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ind w:left="0" w:leftChars="0" w:firstLine="0" w:firstLineChars="0"/>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附件：</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eastAsia="zh-CN"/>
        </w:rPr>
      </w:pPr>
      <w:r>
        <w:rPr>
          <w:rFonts w:hint="eastAsia" w:ascii="方正小标宋_GBK" w:hAnsi="方正小标宋_GBK" w:eastAsia="方正小标宋_GBK" w:cs="方正小标宋_GBK"/>
          <w:b/>
          <w:kern w:val="2"/>
          <w:sz w:val="44"/>
          <w:szCs w:val="44"/>
          <w:lang w:val="en-US" w:eastAsia="zh-CN"/>
        </w:rPr>
        <w:t>米易县</w:t>
      </w:r>
      <w:r>
        <w:rPr>
          <w:rFonts w:hint="eastAsia" w:ascii="方正小标宋_GBK" w:hAnsi="方正小标宋_GBK" w:eastAsia="方正小标宋_GBK" w:cs="方正小标宋_GBK"/>
          <w:b/>
          <w:kern w:val="2"/>
          <w:sz w:val="44"/>
          <w:szCs w:val="44"/>
          <w:lang w:eastAsia="zh-CN"/>
        </w:rPr>
        <w:t>市场监督管理局</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rPr>
      </w:pPr>
      <w:r>
        <w:rPr>
          <w:rFonts w:hint="eastAsia" w:ascii="方正小标宋_GBK" w:hAnsi="方正小标宋_GBK" w:eastAsia="方正小标宋_GBK" w:cs="方正小标宋_GBK"/>
          <w:b/>
          <w:kern w:val="2"/>
          <w:sz w:val="44"/>
          <w:szCs w:val="44"/>
        </w:rPr>
        <w:t>建筑排水用硬聚氯乙烯（PVC-U）管材产品</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hAnsi="黑体" w:cs="黑体"/>
          <w:b/>
          <w:kern w:val="2"/>
          <w:sz w:val="28"/>
          <w:szCs w:val="28"/>
        </w:rPr>
      </w:pPr>
      <w:r>
        <w:rPr>
          <w:rFonts w:hint="eastAsia" w:ascii="方正小标宋_GBK" w:hAnsi="方正小标宋_GBK" w:eastAsia="方正小标宋_GBK" w:cs="方正小标宋_GBK"/>
          <w:b/>
          <w:kern w:val="2"/>
          <w:sz w:val="44"/>
          <w:szCs w:val="44"/>
        </w:rPr>
        <w:t>质量监督抽查实施细则（2026年版）</w:t>
      </w:r>
    </w:p>
    <w:p>
      <w:pPr>
        <w:spacing w:line="300" w:lineRule="auto"/>
        <w:jc w:val="both"/>
        <w:rPr>
          <w:rFonts w:ascii="黑体" w:hAnsi="黑体" w:eastAsia="黑体" w:cs="黑体"/>
          <w:b/>
        </w:rPr>
      </w:pPr>
    </w:p>
    <w:p>
      <w:pPr>
        <w:spacing w:line="300" w:lineRule="auto"/>
        <w:jc w:val="both"/>
        <w:rPr>
          <w:rFonts w:ascii="黑体" w:hAnsi="黑体" w:eastAsia="黑体" w:cs="黑体"/>
          <w:b/>
        </w:rPr>
      </w:pPr>
      <w:r>
        <w:rPr>
          <w:rFonts w:ascii="黑体" w:hAnsi="黑体" w:eastAsia="黑体" w:cs="黑体"/>
          <w:b/>
        </w:rPr>
        <w:t xml:space="preserve">1 </w:t>
      </w:r>
      <w:r>
        <w:rPr>
          <w:rFonts w:hint="eastAsia" w:ascii="黑体" w:hAnsi="黑体" w:eastAsia="黑体" w:cs="黑体"/>
          <w:b/>
        </w:rPr>
        <w:t>抽样方法</w:t>
      </w:r>
    </w:p>
    <w:p>
      <w:pPr>
        <w:pStyle w:val="16"/>
        <w:spacing w:line="300" w:lineRule="auto"/>
        <w:rPr>
          <w:rFonts w:hint="eastAsia"/>
        </w:rPr>
      </w:pPr>
      <w:r>
        <w:rPr>
          <w:rFonts w:hint="eastAsia"/>
        </w:rPr>
        <w:t>以随机抽样的方式在被抽样生产者、销售者的待销产品中抽取。</w:t>
      </w:r>
    </w:p>
    <w:p>
      <w:pPr>
        <w:pStyle w:val="16"/>
        <w:spacing w:line="300" w:lineRule="auto"/>
        <w:rPr>
          <w:rFonts w:hint="eastAsia"/>
        </w:rPr>
      </w:pPr>
      <w:r>
        <w:rPr>
          <w:rFonts w:hint="eastAsia"/>
        </w:rPr>
        <w:t>抽查样品基数满足抽样数量即可。</w:t>
      </w:r>
    </w:p>
    <w:p>
      <w:pPr>
        <w:pStyle w:val="17"/>
        <w:spacing w:line="300" w:lineRule="auto"/>
      </w:pPr>
      <w:r>
        <w:rPr>
          <w:rFonts w:hint="eastAsia"/>
        </w:rPr>
        <w:t>随机数一般可使用随机数表、骰子或扑克牌等方法产生。</w:t>
      </w:r>
    </w:p>
    <w:p>
      <w:pPr>
        <w:spacing w:line="300" w:lineRule="auto"/>
        <w:ind w:firstLine="632" w:firstLineChars="200"/>
      </w:pPr>
      <w:r>
        <w:rPr>
          <w:rFonts w:hint="eastAsia" w:ascii="Calibri" w:hAnsi="Calibri"/>
          <w:spacing w:val="-2"/>
          <w:szCs w:val="22"/>
        </w:rPr>
        <w:t>每批次产品抽取样品8根，在每根样品上截取2m分为1m的两段，1段作为检验样品，1段</w:t>
      </w:r>
      <w:r>
        <w:rPr>
          <w:rFonts w:hint="eastAsia" w:ascii="Calibri" w:hAnsi="Calibri"/>
          <w:szCs w:val="22"/>
        </w:rPr>
        <w:t>作为备用样品</w:t>
      </w:r>
      <w:r>
        <w:rPr>
          <w:rFonts w:hint="eastAsia"/>
        </w:rPr>
        <w:t>。</w:t>
      </w:r>
    </w:p>
    <w:p>
      <w:pPr>
        <w:spacing w:line="300" w:lineRule="auto"/>
        <w:outlineLvl w:val="0"/>
        <w:rPr>
          <w:rFonts w:ascii="黑体" w:hAnsi="黑体" w:eastAsia="黑体" w:cs="黑体"/>
          <w:b/>
        </w:rPr>
      </w:pPr>
      <w:r>
        <w:rPr>
          <w:rFonts w:ascii="黑体" w:hAnsi="黑体" w:eastAsia="黑体" w:cs="黑体"/>
          <w:b/>
        </w:rPr>
        <w:t xml:space="preserve">2 </w:t>
      </w:r>
      <w:r>
        <w:rPr>
          <w:rFonts w:hint="eastAsia" w:ascii="黑体" w:hAnsi="黑体" w:eastAsia="黑体" w:cs="黑体"/>
          <w:b/>
        </w:rPr>
        <w:t>检验依据</w:t>
      </w:r>
    </w:p>
    <w:p>
      <w:pPr>
        <w:adjustRightInd w:val="0"/>
        <w:snapToGrid w:val="0"/>
        <w:spacing w:before="156" w:beforeLines="50" w:line="300" w:lineRule="auto"/>
        <w:jc w:val="center"/>
        <w:rPr>
          <w:rFonts w:ascii="黑体" w:hAnsi="黑体" w:eastAsia="黑体" w:cs="仿宋_GB2312"/>
          <w:szCs w:val="21"/>
        </w:rPr>
      </w:pPr>
      <w:r>
        <w:rPr>
          <w:rFonts w:hint="eastAsia" w:ascii="黑体" w:hAnsi="黑体" w:eastAsia="黑体" w:cs="仿宋_GB2312"/>
          <w:szCs w:val="21"/>
        </w:rPr>
        <w:t>表1</w:t>
      </w:r>
      <w:r>
        <w:rPr>
          <w:rFonts w:ascii="黑体" w:hAnsi="黑体" w:eastAsia="黑体" w:cs="仿宋_GB2312"/>
          <w:szCs w:val="21"/>
        </w:rPr>
        <w:t xml:space="preserve"> </w:t>
      </w:r>
      <w:r>
        <w:rPr>
          <w:rFonts w:hint="eastAsia" w:ascii="黑体" w:hAnsi="黑体" w:eastAsia="黑体" w:cs="仿宋_GB2312"/>
          <w:szCs w:val="21"/>
        </w:rPr>
        <w:t>建筑排水用硬聚氯乙烯（PVC-U）管材检验项目</w:t>
      </w:r>
    </w:p>
    <w:tbl>
      <w:tblPr>
        <w:tblStyle w:val="9"/>
        <w:tblW w:w="88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912"/>
        <w:gridCol w:w="3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序号</w:t>
            </w:r>
          </w:p>
        </w:tc>
        <w:tc>
          <w:tcPr>
            <w:tcW w:w="3912" w:type="dxa"/>
            <w:noWrap w:val="0"/>
            <w:vAlign w:val="center"/>
          </w:tcPr>
          <w:p>
            <w:pPr>
              <w:pStyle w:val="18"/>
              <w:ind w:firstLine="90" w:firstLineChars="50"/>
              <w:jc w:val="center"/>
              <w:rPr>
                <w:rFonts w:hint="eastAsia" w:hAnsi="宋体" w:cs="仿宋"/>
                <w:sz w:val="18"/>
                <w:szCs w:val="18"/>
              </w:rPr>
            </w:pPr>
            <w:r>
              <w:rPr>
                <w:rFonts w:hint="eastAsia" w:hAnsi="宋体" w:cs="仿宋"/>
                <w:sz w:val="18"/>
                <w:szCs w:val="18"/>
              </w:rPr>
              <w:t>检验项目</w:t>
            </w:r>
          </w:p>
        </w:tc>
        <w:tc>
          <w:tcPr>
            <w:tcW w:w="3912" w:type="dxa"/>
            <w:noWrap w:val="0"/>
            <w:vAlign w:val="center"/>
          </w:tcPr>
          <w:p>
            <w:pPr>
              <w:adjustRightInd w:val="0"/>
              <w:snapToGrid w:val="0"/>
              <w:jc w:val="center"/>
              <w:rPr>
                <w:rFonts w:hint="eastAsia" w:ascii="宋体" w:hAnsi="宋体" w:cs="仿宋_GB2312"/>
                <w:sz w:val="18"/>
                <w:szCs w:val="18"/>
              </w:rPr>
            </w:pPr>
            <w:r>
              <w:rPr>
                <w:rFonts w:hint="eastAsia" w:ascii="宋体" w:hAnsi="宋体" w:cs="仿宋_GB2312"/>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ascii="宋体" w:hAnsi="宋体" w:cs="仿宋_GB2312"/>
                <w:sz w:val="18"/>
                <w:szCs w:val="18"/>
              </w:rPr>
            </w:pPr>
            <w:r>
              <w:rPr>
                <w:rFonts w:ascii="宋体" w:hAnsi="宋体" w:cs="仿宋_GB2312"/>
                <w:sz w:val="18"/>
                <w:szCs w:val="18"/>
              </w:rPr>
              <w:t>1</w:t>
            </w:r>
          </w:p>
        </w:tc>
        <w:tc>
          <w:tcPr>
            <w:tcW w:w="3912" w:type="dxa"/>
            <w:noWrap w:val="0"/>
            <w:vAlign w:val="center"/>
          </w:tcPr>
          <w:p>
            <w:pPr>
              <w:pStyle w:val="18"/>
              <w:ind w:firstLine="90" w:firstLineChars="50"/>
              <w:jc w:val="center"/>
              <w:rPr>
                <w:rFonts w:hAnsi="宋体" w:cs="仿宋"/>
                <w:sz w:val="18"/>
                <w:szCs w:val="18"/>
              </w:rPr>
            </w:pPr>
            <w:r>
              <w:rPr>
                <w:rFonts w:hint="eastAsia" w:hAnsi="宋体"/>
                <w:bCs/>
                <w:sz w:val="18"/>
                <w:szCs w:val="18"/>
              </w:rPr>
              <w:t>平均外径</w:t>
            </w:r>
          </w:p>
        </w:tc>
        <w:tc>
          <w:tcPr>
            <w:tcW w:w="3912" w:type="dxa"/>
            <w:noWrap w:val="0"/>
            <w:vAlign w:val="center"/>
          </w:tcPr>
          <w:p>
            <w:pPr>
              <w:adjustRightInd w:val="0"/>
              <w:snapToGrid w:val="0"/>
              <w:jc w:val="center"/>
              <w:rPr>
                <w:rFonts w:hint="eastAsia" w:ascii="宋体" w:hAnsi="宋体" w:cs="宋体"/>
                <w:sz w:val="18"/>
                <w:szCs w:val="18"/>
                <w:lang w:val="en-US" w:eastAsia="zh-CN"/>
              </w:rPr>
            </w:pPr>
            <w:r>
              <w:rPr>
                <w:rFonts w:hint="eastAsia" w:ascii="宋体" w:hAnsi="宋体" w:cs="宋体"/>
                <w:sz w:val="18"/>
                <w:szCs w:val="18"/>
                <w:lang w:val="en-US" w:eastAsia="zh-CN"/>
              </w:rPr>
              <w:t xml:space="preserve">   GB/T 5836.1-2018</w:t>
            </w:r>
          </w:p>
          <w:p>
            <w:pPr>
              <w:adjustRightInd w:val="0"/>
              <w:snapToGrid w:val="0"/>
              <w:jc w:val="center"/>
              <w:rPr>
                <w:rFonts w:hint="eastAsia" w:ascii="宋体" w:hAnsi="宋体" w:cs="仿宋_GB2312"/>
                <w:sz w:val="18"/>
                <w:szCs w:val="18"/>
              </w:rPr>
            </w:pPr>
            <w:r>
              <w:rPr>
                <w:rFonts w:hint="eastAsia" w:ascii="宋体" w:hAnsi="宋体" w:cs="宋体"/>
                <w:sz w:val="18"/>
                <w:szCs w:val="18"/>
              </w:rPr>
              <w:t xml:space="preserve"> </w:t>
            </w:r>
            <w:r>
              <w:rPr>
                <w:rFonts w:hint="eastAsia" w:ascii="宋体" w:hAnsi="宋体"/>
                <w:sz w:val="18"/>
                <w:szCs w:val="18"/>
              </w:rPr>
              <w:t>GB/T 8806-2008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ascii="宋体" w:hAnsi="宋体" w:cs="仿宋_GB2312"/>
                <w:sz w:val="18"/>
                <w:szCs w:val="18"/>
              </w:rPr>
            </w:pPr>
            <w:r>
              <w:rPr>
                <w:rFonts w:ascii="宋体" w:hAnsi="宋体" w:cs="仿宋_GB2312"/>
                <w:sz w:val="18"/>
                <w:szCs w:val="18"/>
              </w:rPr>
              <w:t>2</w:t>
            </w:r>
          </w:p>
        </w:tc>
        <w:tc>
          <w:tcPr>
            <w:tcW w:w="3912" w:type="dxa"/>
            <w:noWrap w:val="0"/>
            <w:vAlign w:val="center"/>
          </w:tcPr>
          <w:p>
            <w:pPr>
              <w:jc w:val="center"/>
              <w:rPr>
                <w:rFonts w:hint="eastAsia" w:ascii="宋体" w:hAnsi="宋体"/>
                <w:sz w:val="18"/>
                <w:szCs w:val="18"/>
              </w:rPr>
            </w:pPr>
            <w:r>
              <w:rPr>
                <w:rFonts w:hint="eastAsia" w:ascii="宋体" w:hAnsi="宋体"/>
                <w:sz w:val="18"/>
                <w:szCs w:val="18"/>
              </w:rPr>
              <w:t>壁厚</w:t>
            </w:r>
          </w:p>
        </w:tc>
        <w:tc>
          <w:tcPr>
            <w:tcW w:w="3912" w:type="dxa"/>
            <w:noWrap w:val="0"/>
            <w:vAlign w:val="center"/>
          </w:tcPr>
          <w:p>
            <w:pPr>
              <w:adjustRightInd w:val="0"/>
              <w:snapToGrid w:val="0"/>
              <w:jc w:val="center"/>
              <w:rPr>
                <w:rFonts w:hint="eastAsia" w:ascii="宋体" w:hAnsi="宋体" w:cs="宋体"/>
                <w:sz w:val="18"/>
                <w:szCs w:val="18"/>
                <w:lang w:val="en-US" w:eastAsia="zh-CN"/>
              </w:rPr>
            </w:pPr>
            <w:r>
              <w:rPr>
                <w:rFonts w:hint="eastAsia" w:ascii="宋体" w:hAnsi="宋体" w:cs="宋体"/>
                <w:sz w:val="18"/>
                <w:szCs w:val="18"/>
              </w:rPr>
              <w:t xml:space="preserve"> </w:t>
            </w:r>
            <w:r>
              <w:rPr>
                <w:rFonts w:hint="eastAsia" w:ascii="宋体" w:hAnsi="宋体" w:cs="宋体"/>
                <w:sz w:val="18"/>
                <w:szCs w:val="18"/>
                <w:lang w:val="en-US" w:eastAsia="zh-CN"/>
              </w:rPr>
              <w:t xml:space="preserve"> GB/T 5836.1-2018</w:t>
            </w:r>
          </w:p>
          <w:p>
            <w:pPr>
              <w:adjustRightInd w:val="0"/>
              <w:snapToGrid w:val="0"/>
              <w:jc w:val="center"/>
              <w:rPr>
                <w:rFonts w:hint="eastAsia" w:ascii="宋体" w:hAnsi="宋体" w:cs="仿宋_GB2312"/>
                <w:sz w:val="18"/>
                <w:szCs w:val="18"/>
              </w:rPr>
            </w:pPr>
            <w:r>
              <w:rPr>
                <w:rFonts w:hint="eastAsia" w:ascii="宋体" w:hAnsi="宋体"/>
                <w:sz w:val="18"/>
                <w:szCs w:val="18"/>
              </w:rPr>
              <w:t>GB/T 8806-2008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ascii="宋体" w:hAnsi="宋体" w:cs="仿宋_GB2312"/>
                <w:sz w:val="18"/>
                <w:szCs w:val="18"/>
              </w:rPr>
            </w:pPr>
            <w:r>
              <w:rPr>
                <w:rFonts w:ascii="宋体" w:hAnsi="宋体" w:cs="仿宋_GB2312"/>
                <w:sz w:val="18"/>
                <w:szCs w:val="18"/>
              </w:rPr>
              <w:t>3</w:t>
            </w:r>
          </w:p>
        </w:tc>
        <w:tc>
          <w:tcPr>
            <w:tcW w:w="3912" w:type="dxa"/>
            <w:noWrap w:val="0"/>
            <w:vAlign w:val="center"/>
          </w:tcPr>
          <w:p>
            <w:pPr>
              <w:jc w:val="center"/>
              <w:rPr>
                <w:rFonts w:ascii="宋体" w:hAnsi="宋体"/>
                <w:sz w:val="18"/>
                <w:szCs w:val="18"/>
              </w:rPr>
            </w:pPr>
            <w:r>
              <w:rPr>
                <w:rFonts w:hint="eastAsia" w:ascii="宋体" w:hAnsi="宋体" w:cs="宋体"/>
                <w:bCs/>
                <w:sz w:val="18"/>
                <w:szCs w:val="18"/>
              </w:rPr>
              <w:t>纵向回缩率</w:t>
            </w:r>
          </w:p>
        </w:tc>
        <w:tc>
          <w:tcPr>
            <w:tcW w:w="3912" w:type="dxa"/>
            <w:noWrap w:val="0"/>
            <w:vAlign w:val="center"/>
          </w:tcPr>
          <w:p>
            <w:pPr>
              <w:adjustRightInd w:val="0"/>
              <w:snapToGrid w:val="0"/>
              <w:jc w:val="center"/>
              <w:rPr>
                <w:rFonts w:hint="eastAsia" w:ascii="宋体" w:hAnsi="宋体" w:cs="宋体"/>
                <w:sz w:val="18"/>
                <w:szCs w:val="18"/>
                <w:lang w:val="en-US" w:eastAsia="zh-CN"/>
              </w:rPr>
            </w:pPr>
            <w:r>
              <w:rPr>
                <w:rFonts w:hint="eastAsia" w:ascii="宋体" w:hAnsi="宋体" w:cs="宋体"/>
                <w:sz w:val="18"/>
                <w:szCs w:val="18"/>
              </w:rPr>
              <w:t xml:space="preserve"> </w:t>
            </w:r>
            <w:r>
              <w:rPr>
                <w:rFonts w:hint="eastAsia" w:ascii="宋体" w:hAnsi="宋体" w:cs="宋体"/>
                <w:sz w:val="18"/>
                <w:szCs w:val="18"/>
                <w:lang w:val="en-US" w:eastAsia="zh-CN"/>
              </w:rPr>
              <w:t xml:space="preserve">  GB/T 5836.1-2018</w:t>
            </w:r>
          </w:p>
          <w:p>
            <w:pPr>
              <w:adjustRightInd w:val="0"/>
              <w:snapToGrid w:val="0"/>
              <w:jc w:val="center"/>
              <w:rPr>
                <w:rFonts w:hint="eastAsia" w:ascii="宋体" w:hAnsi="宋体" w:cs="仿宋_GB2312"/>
                <w:sz w:val="18"/>
                <w:szCs w:val="18"/>
              </w:rPr>
            </w:pPr>
            <w:r>
              <w:rPr>
                <w:rFonts w:hint="eastAsia" w:ascii="宋体" w:hAnsi="宋体"/>
                <w:sz w:val="18"/>
                <w:szCs w:val="18"/>
                <w:lang w:val="en-US" w:eastAsia="zh-CN"/>
              </w:rPr>
              <w:t xml:space="preserve"> </w:t>
            </w:r>
            <w:r>
              <w:rPr>
                <w:rFonts w:hint="eastAsia" w:ascii="宋体" w:hAnsi="宋体"/>
                <w:sz w:val="18"/>
                <w:szCs w:val="18"/>
              </w:rPr>
              <w:t>GB/T 6671-2001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ascii="宋体" w:hAnsi="宋体" w:cs="仿宋_GB2312"/>
                <w:sz w:val="18"/>
                <w:szCs w:val="18"/>
              </w:rPr>
            </w:pPr>
            <w:r>
              <w:rPr>
                <w:rFonts w:ascii="宋体" w:hAnsi="宋体" w:cs="仿宋_GB2312"/>
                <w:sz w:val="18"/>
                <w:szCs w:val="18"/>
              </w:rPr>
              <w:t>4</w:t>
            </w:r>
          </w:p>
        </w:tc>
        <w:tc>
          <w:tcPr>
            <w:tcW w:w="3912" w:type="dxa"/>
            <w:noWrap w:val="0"/>
            <w:vAlign w:val="center"/>
          </w:tcPr>
          <w:p>
            <w:pPr>
              <w:jc w:val="center"/>
              <w:rPr>
                <w:rFonts w:hint="eastAsia" w:ascii="宋体" w:hAnsi="宋体"/>
                <w:sz w:val="18"/>
                <w:szCs w:val="18"/>
              </w:rPr>
            </w:pPr>
            <w:r>
              <w:rPr>
                <w:rFonts w:hint="eastAsia" w:ascii="宋体" w:hAnsi="宋体" w:cs="宋体"/>
                <w:bCs/>
                <w:sz w:val="18"/>
                <w:szCs w:val="18"/>
              </w:rPr>
              <w:t>密度</w:t>
            </w:r>
          </w:p>
        </w:tc>
        <w:tc>
          <w:tcPr>
            <w:tcW w:w="3912" w:type="dxa"/>
            <w:noWrap w:val="0"/>
            <w:vAlign w:val="center"/>
          </w:tcPr>
          <w:p>
            <w:pPr>
              <w:adjustRightInd w:val="0"/>
              <w:snapToGrid w:val="0"/>
              <w:jc w:val="center"/>
              <w:rPr>
                <w:rFonts w:hint="eastAsia" w:ascii="宋体" w:hAnsi="宋体" w:cs="宋体"/>
                <w:sz w:val="18"/>
                <w:szCs w:val="18"/>
                <w:lang w:val="en-US" w:eastAsia="zh-CN"/>
              </w:rPr>
            </w:pPr>
            <w:r>
              <w:rPr>
                <w:rFonts w:hint="eastAsia" w:ascii="宋体" w:hAnsi="宋体" w:cs="宋体"/>
                <w:sz w:val="18"/>
                <w:szCs w:val="18"/>
                <w:lang w:val="en-US" w:eastAsia="zh-CN"/>
              </w:rPr>
              <w:t xml:space="preserve"> GB/T 5836.1-2018</w:t>
            </w:r>
          </w:p>
          <w:p>
            <w:pPr>
              <w:adjustRightInd w:val="0"/>
              <w:snapToGrid w:val="0"/>
              <w:jc w:val="center"/>
              <w:rPr>
                <w:rFonts w:hint="eastAsia" w:ascii="宋体" w:hAnsi="宋体" w:cs="仿宋_GB2312"/>
                <w:sz w:val="18"/>
                <w:szCs w:val="18"/>
              </w:rPr>
            </w:pPr>
            <w:r>
              <w:rPr>
                <w:rFonts w:hint="eastAsia" w:ascii="宋体" w:hAnsi="宋体" w:cs="宋体"/>
                <w:sz w:val="18"/>
                <w:szCs w:val="18"/>
              </w:rPr>
              <w:t xml:space="preserve"> </w:t>
            </w:r>
            <w:r>
              <w:rPr>
                <w:rFonts w:hint="eastAsia" w:ascii="宋体" w:hAnsi="宋体"/>
                <w:sz w:val="18"/>
                <w:szCs w:val="18"/>
              </w:rPr>
              <w:t>GB/T 1033.1-2008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5</w:t>
            </w:r>
          </w:p>
        </w:tc>
        <w:tc>
          <w:tcPr>
            <w:tcW w:w="3912" w:type="dxa"/>
            <w:noWrap w:val="0"/>
            <w:vAlign w:val="center"/>
          </w:tcPr>
          <w:p>
            <w:pPr>
              <w:jc w:val="center"/>
              <w:rPr>
                <w:rFonts w:ascii="宋体" w:hAnsi="宋体"/>
                <w:sz w:val="18"/>
                <w:szCs w:val="18"/>
              </w:rPr>
            </w:pPr>
            <w:r>
              <w:rPr>
                <w:rFonts w:hint="eastAsia" w:ascii="宋体" w:hAnsi="宋体" w:cs="宋体"/>
                <w:bCs/>
                <w:sz w:val="18"/>
                <w:szCs w:val="18"/>
              </w:rPr>
              <w:t>维卡软化温度</w:t>
            </w:r>
          </w:p>
        </w:tc>
        <w:tc>
          <w:tcPr>
            <w:tcW w:w="3912" w:type="dxa"/>
            <w:noWrap w:val="0"/>
            <w:vAlign w:val="center"/>
          </w:tcPr>
          <w:p>
            <w:pPr>
              <w:adjustRightInd w:val="0"/>
              <w:snapToGrid w:val="0"/>
              <w:jc w:val="center"/>
              <w:rPr>
                <w:rFonts w:ascii="宋体" w:hAnsi="宋体" w:cs="仿宋_GB2312"/>
                <w:sz w:val="18"/>
                <w:szCs w:val="18"/>
              </w:rPr>
            </w:pPr>
            <w:r>
              <w:rPr>
                <w:rFonts w:hint="eastAsia" w:ascii="宋体" w:hAnsi="宋体" w:cs="宋体"/>
                <w:sz w:val="18"/>
                <w:szCs w:val="18"/>
              </w:rPr>
              <w:t xml:space="preserve"> </w:t>
            </w:r>
            <w:r>
              <w:rPr>
                <w:rFonts w:hint="eastAsia" w:ascii="宋体" w:hAnsi="宋体"/>
                <w:sz w:val="18"/>
                <w:szCs w:val="18"/>
              </w:rPr>
              <w:t>GB/T 8802-2001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6</w:t>
            </w:r>
          </w:p>
        </w:tc>
        <w:tc>
          <w:tcPr>
            <w:tcW w:w="3912" w:type="dxa"/>
            <w:noWrap w:val="0"/>
            <w:vAlign w:val="center"/>
          </w:tcPr>
          <w:p>
            <w:pPr>
              <w:jc w:val="center"/>
              <w:rPr>
                <w:rFonts w:hint="eastAsia" w:ascii="宋体" w:hAnsi="宋体" w:cs="宋体"/>
                <w:bCs/>
                <w:sz w:val="18"/>
                <w:szCs w:val="18"/>
              </w:rPr>
            </w:pPr>
            <w:r>
              <w:rPr>
                <w:rFonts w:hint="eastAsia" w:ascii="宋体" w:hAnsi="宋体" w:cs="宋体"/>
                <w:bCs/>
                <w:sz w:val="18"/>
                <w:szCs w:val="18"/>
              </w:rPr>
              <w:t>拉伸屈服应力</w:t>
            </w:r>
          </w:p>
        </w:tc>
        <w:tc>
          <w:tcPr>
            <w:tcW w:w="3912" w:type="dxa"/>
            <w:noWrap w:val="0"/>
            <w:vAlign w:val="center"/>
          </w:tcPr>
          <w:p>
            <w:pPr>
              <w:adjustRightInd w:val="0"/>
              <w:snapToGrid w:val="0"/>
              <w:jc w:val="center"/>
              <w:rPr>
                <w:rFonts w:hint="eastAsia" w:ascii="宋体" w:hAnsi="宋体" w:cs="宋体"/>
                <w:sz w:val="18"/>
                <w:szCs w:val="18"/>
              </w:rPr>
            </w:pPr>
            <w:r>
              <w:rPr>
                <w:rFonts w:hint="eastAsia" w:ascii="宋体" w:hAnsi="宋体"/>
                <w:sz w:val="18"/>
                <w:szCs w:val="18"/>
              </w:rPr>
              <w:t>GB/T 8804.2-2003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7</w:t>
            </w:r>
          </w:p>
        </w:tc>
        <w:tc>
          <w:tcPr>
            <w:tcW w:w="3912" w:type="dxa"/>
            <w:noWrap w:val="0"/>
            <w:vAlign w:val="center"/>
          </w:tcPr>
          <w:p>
            <w:pPr>
              <w:jc w:val="center"/>
              <w:rPr>
                <w:rFonts w:hint="eastAsia" w:ascii="宋体" w:hAnsi="宋体" w:cs="宋体"/>
                <w:bCs/>
                <w:sz w:val="18"/>
                <w:szCs w:val="18"/>
              </w:rPr>
            </w:pPr>
            <w:r>
              <w:rPr>
                <w:rFonts w:hint="eastAsia" w:ascii="宋体" w:hAnsi="宋体" w:cs="宋体"/>
                <w:bCs/>
                <w:sz w:val="18"/>
                <w:szCs w:val="18"/>
              </w:rPr>
              <w:t>断裂伸长率</w:t>
            </w:r>
          </w:p>
        </w:tc>
        <w:tc>
          <w:tcPr>
            <w:tcW w:w="3912" w:type="dxa"/>
            <w:noWrap w:val="0"/>
            <w:vAlign w:val="center"/>
          </w:tcPr>
          <w:p>
            <w:pPr>
              <w:adjustRightInd w:val="0"/>
              <w:snapToGrid w:val="0"/>
              <w:jc w:val="center"/>
              <w:rPr>
                <w:rFonts w:hint="eastAsia" w:ascii="宋体" w:hAnsi="宋体" w:cs="宋体"/>
                <w:sz w:val="18"/>
                <w:szCs w:val="18"/>
              </w:rPr>
            </w:pPr>
            <w:r>
              <w:rPr>
                <w:rFonts w:hint="eastAsia" w:ascii="宋体" w:hAnsi="宋体"/>
                <w:sz w:val="18"/>
                <w:szCs w:val="18"/>
              </w:rPr>
              <w:t>GB/T 8804.2-2003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8</w:t>
            </w:r>
          </w:p>
        </w:tc>
        <w:tc>
          <w:tcPr>
            <w:tcW w:w="3912" w:type="dxa"/>
            <w:noWrap w:val="0"/>
            <w:vAlign w:val="center"/>
          </w:tcPr>
          <w:p>
            <w:pPr>
              <w:jc w:val="center"/>
              <w:rPr>
                <w:rFonts w:hint="eastAsia" w:ascii="宋体" w:hAnsi="宋体" w:cs="宋体"/>
                <w:bCs/>
                <w:sz w:val="18"/>
                <w:szCs w:val="18"/>
              </w:rPr>
            </w:pPr>
            <w:r>
              <w:rPr>
                <w:rFonts w:hint="eastAsia" w:ascii="宋体" w:hAnsi="宋体" w:cs="宋体"/>
                <w:bCs/>
                <w:sz w:val="18"/>
                <w:szCs w:val="18"/>
              </w:rPr>
              <w:t>落锤冲击试验</w:t>
            </w:r>
          </w:p>
        </w:tc>
        <w:tc>
          <w:tcPr>
            <w:tcW w:w="3912" w:type="dxa"/>
            <w:noWrap w:val="0"/>
            <w:vAlign w:val="center"/>
          </w:tcPr>
          <w:p>
            <w:pPr>
              <w:adjustRightInd w:val="0"/>
              <w:snapToGrid w:val="0"/>
              <w:jc w:val="center"/>
              <w:rPr>
                <w:rFonts w:hint="eastAsia" w:ascii="宋体" w:hAnsi="宋体" w:cs="宋体"/>
                <w:sz w:val="18"/>
                <w:szCs w:val="18"/>
                <w:lang w:val="en-US" w:eastAsia="zh-CN"/>
              </w:rPr>
            </w:pPr>
            <w:r>
              <w:rPr>
                <w:rFonts w:hint="eastAsia" w:ascii="宋体" w:hAnsi="宋体" w:cs="宋体"/>
                <w:sz w:val="18"/>
                <w:szCs w:val="18"/>
                <w:lang w:val="en-US" w:eastAsia="zh-CN"/>
              </w:rPr>
              <w:t xml:space="preserve"> GB/T 5836.1-2018</w:t>
            </w:r>
          </w:p>
          <w:p>
            <w:pPr>
              <w:adjustRightInd w:val="0"/>
              <w:snapToGrid w:val="0"/>
              <w:jc w:val="center"/>
              <w:rPr>
                <w:rFonts w:hint="eastAsia" w:ascii="宋体" w:hAnsi="宋体" w:cs="宋体"/>
                <w:sz w:val="18"/>
                <w:szCs w:val="18"/>
              </w:rPr>
            </w:pPr>
            <w:r>
              <w:rPr>
                <w:rFonts w:hint="eastAsia" w:ascii="宋体" w:hAnsi="宋体"/>
                <w:sz w:val="18"/>
                <w:szCs w:val="18"/>
              </w:rPr>
              <w:t>GB/T 14152-2001</w:t>
            </w:r>
          </w:p>
        </w:tc>
      </w:tr>
    </w:tbl>
    <w:p>
      <w:pPr>
        <w:pStyle w:val="17"/>
        <w:spacing w:line="300" w:lineRule="auto"/>
        <w:ind w:left="1084" w:leftChars="170" w:hanging="540" w:hangingChars="300"/>
        <w:rPr>
          <w:sz w:val="18"/>
          <w:szCs w:val="18"/>
        </w:rPr>
      </w:pPr>
      <w:r>
        <w:rPr>
          <w:rFonts w:hint="eastAsia" w:ascii="黑体" w:hAnsi="黑体" w:eastAsia="黑体" w:cs="黑体"/>
          <w:sz w:val="18"/>
          <w:szCs w:val="18"/>
        </w:rPr>
        <w:t>注</w:t>
      </w:r>
      <w:r>
        <w:rPr>
          <w:rFonts w:ascii="黑体" w:hAnsi="黑体" w:eastAsia="黑体" w:cs="黑体"/>
          <w:sz w:val="18"/>
          <w:szCs w:val="18"/>
        </w:rPr>
        <w:t xml:space="preserve"> 1</w:t>
      </w:r>
      <w:r>
        <w:rPr>
          <w:rFonts w:hint="eastAsia" w:ascii="黑体" w:hAnsi="黑体" w:eastAsia="黑体" w:cs="黑体"/>
          <w:sz w:val="18"/>
          <w:szCs w:val="18"/>
        </w:rPr>
        <w:t>：</w:t>
      </w:r>
      <w:r>
        <w:rPr>
          <w:rFonts w:hint="eastAsia"/>
          <w:sz w:val="18"/>
          <w:szCs w:val="18"/>
        </w:rPr>
        <w:t>上表所列检验项目是有关法律法规、标准等规定的，重点涉及健康、安全、节能、环保以及消费者、有关组织反映有质量问题的重要项目。</w:t>
      </w:r>
    </w:p>
    <w:p>
      <w:pPr>
        <w:pStyle w:val="17"/>
        <w:spacing w:line="300" w:lineRule="auto"/>
        <w:ind w:firstLine="360"/>
        <w:rPr>
          <w:sz w:val="18"/>
          <w:szCs w:val="18"/>
        </w:rPr>
      </w:pPr>
      <w:r>
        <w:rPr>
          <w:rFonts w:hint="eastAsia" w:ascii="黑体" w:hAnsi="黑体" w:eastAsia="黑体" w:cs="黑体"/>
          <w:sz w:val="18"/>
          <w:szCs w:val="18"/>
        </w:rPr>
        <w:t>注</w:t>
      </w:r>
      <w:r>
        <w:rPr>
          <w:rFonts w:ascii="黑体" w:hAnsi="黑体" w:eastAsia="黑体" w:cs="黑体"/>
          <w:sz w:val="18"/>
          <w:szCs w:val="18"/>
        </w:rPr>
        <w:t xml:space="preserve"> 2</w:t>
      </w:r>
      <w:r>
        <w:rPr>
          <w:rFonts w:hint="eastAsia" w:ascii="黑体" w:hAnsi="黑体" w:eastAsia="黑体" w:cs="黑体"/>
          <w:sz w:val="18"/>
          <w:szCs w:val="18"/>
        </w:rPr>
        <w:t>：</w:t>
      </w:r>
      <w:r>
        <w:rPr>
          <w:rFonts w:hint="eastAsia"/>
          <w:sz w:val="18"/>
          <w:szCs w:val="18"/>
        </w:rPr>
        <w:t>检验方法包括相关产品标准及试验方法标准。</w:t>
      </w:r>
    </w:p>
    <w:p>
      <w:pPr>
        <w:pStyle w:val="17"/>
        <w:spacing w:line="300" w:lineRule="auto"/>
        <w:ind w:left="1090" w:leftChars="172" w:hanging="540" w:hangingChars="300"/>
        <w:rPr>
          <w:sz w:val="18"/>
          <w:szCs w:val="18"/>
        </w:rPr>
      </w:pPr>
      <w:r>
        <w:rPr>
          <w:rFonts w:hint="eastAsia" w:ascii="黑体" w:hAnsi="黑体" w:eastAsia="黑体" w:cs="黑体"/>
          <w:sz w:val="18"/>
          <w:szCs w:val="18"/>
        </w:rPr>
        <w:t>注</w:t>
      </w:r>
      <w:r>
        <w:rPr>
          <w:rFonts w:ascii="黑体" w:hAnsi="黑体" w:eastAsia="黑体" w:cs="黑体"/>
          <w:sz w:val="18"/>
          <w:szCs w:val="18"/>
        </w:rPr>
        <w:t xml:space="preserve"> 3</w:t>
      </w:r>
      <w:r>
        <w:rPr>
          <w:rFonts w:hint="eastAsia" w:ascii="黑体" w:hAnsi="黑体" w:eastAsia="黑体" w:cs="黑体"/>
          <w:sz w:val="18"/>
          <w:szCs w:val="18"/>
        </w:rPr>
        <w:t>：</w:t>
      </w:r>
      <w:r>
        <w:rPr>
          <w:rFonts w:hint="eastAsia"/>
          <w:spacing w:val="2"/>
          <w:sz w:val="18"/>
          <w:szCs w:val="18"/>
        </w:rPr>
        <w:t>凡是注日期的文件，其随后所有的修改单（不包括勘误的内容）或修订版不适用于本细则。凡是</w:t>
      </w:r>
      <w:r>
        <w:rPr>
          <w:rFonts w:hint="eastAsia"/>
          <w:sz w:val="18"/>
          <w:szCs w:val="18"/>
        </w:rPr>
        <w:t>不注日期的文件，其最新版本适用于本细则。</w:t>
      </w:r>
    </w:p>
    <w:p>
      <w:pPr>
        <w:spacing w:line="300" w:lineRule="auto"/>
        <w:outlineLvl w:val="0"/>
        <w:rPr>
          <w:rFonts w:ascii="黑体" w:hAnsi="黑体" w:eastAsia="黑体" w:cs="黑体"/>
          <w:b/>
        </w:rPr>
      </w:pPr>
      <w:r>
        <w:rPr>
          <w:rFonts w:ascii="黑体" w:hAnsi="黑体" w:eastAsia="黑体" w:cs="黑体"/>
          <w:b/>
        </w:rPr>
        <w:t xml:space="preserve">3 </w:t>
      </w:r>
      <w:r>
        <w:rPr>
          <w:rFonts w:hint="eastAsia" w:ascii="黑体" w:hAnsi="黑体" w:eastAsia="黑体" w:cs="黑体"/>
          <w:b/>
        </w:rPr>
        <w:t>判定规则</w:t>
      </w:r>
    </w:p>
    <w:p>
      <w:pPr>
        <w:spacing w:line="300" w:lineRule="auto"/>
        <w:rPr>
          <w:rFonts w:hint="eastAsia" w:ascii="黑体" w:hAnsi="黑体" w:eastAsia="黑体" w:cs="黑体"/>
          <w:b/>
        </w:rPr>
      </w:pPr>
      <w:r>
        <w:rPr>
          <w:rFonts w:ascii="黑体" w:hAnsi="黑体" w:eastAsia="黑体" w:cs="黑体"/>
          <w:b/>
        </w:rPr>
        <w:t xml:space="preserve">3.1 </w:t>
      </w:r>
      <w:r>
        <w:rPr>
          <w:rFonts w:hint="eastAsia" w:ascii="黑体" w:hAnsi="黑体" w:eastAsia="黑体" w:cs="黑体"/>
          <w:b/>
        </w:rPr>
        <w:t>依据标准</w:t>
      </w:r>
    </w:p>
    <w:p>
      <w:pPr>
        <w:pStyle w:val="6"/>
        <w:spacing w:line="300" w:lineRule="auto"/>
        <w:ind w:firstLine="400" w:firstLineChars="200"/>
        <w:rPr>
          <w:szCs w:val="22"/>
        </w:rPr>
      </w:pPr>
      <w:r>
        <w:rPr>
          <w:szCs w:val="22"/>
        </w:rPr>
        <w:t>GB/T 5836.1</w:t>
      </w:r>
      <w:r>
        <w:rPr>
          <w:rFonts w:hint="eastAsia"/>
          <w:szCs w:val="22"/>
        </w:rPr>
        <w:t xml:space="preserve">-2018 </w:t>
      </w:r>
      <w:r>
        <w:rPr>
          <w:rFonts w:hAnsi="宋体"/>
          <w:szCs w:val="22"/>
        </w:rPr>
        <w:t>建筑排水用硬聚氯乙烯（</w:t>
      </w:r>
      <w:r>
        <w:rPr>
          <w:szCs w:val="22"/>
        </w:rPr>
        <w:t>PVC-U</w:t>
      </w:r>
      <w:r>
        <w:rPr>
          <w:rFonts w:hAnsi="宋体"/>
          <w:szCs w:val="22"/>
        </w:rPr>
        <w:t>）管材</w:t>
      </w:r>
    </w:p>
    <w:p>
      <w:pPr>
        <w:pStyle w:val="17"/>
        <w:spacing w:line="300" w:lineRule="auto"/>
        <w:rPr>
          <w:rFonts w:ascii="Times New Roman" w:hAnsi="Times New Roman"/>
        </w:rPr>
      </w:pPr>
      <w:r>
        <w:rPr>
          <w:rFonts w:ascii="Times New Roman"/>
        </w:rPr>
        <w:t>相关的法律、行政法规、部门规章、规范性文件。</w:t>
      </w:r>
    </w:p>
    <w:p>
      <w:pPr>
        <w:pStyle w:val="17"/>
        <w:spacing w:line="300" w:lineRule="auto"/>
        <w:ind w:firstLine="428"/>
        <w:rPr>
          <w:rFonts w:hint="eastAsia"/>
        </w:rPr>
      </w:pPr>
      <w:r>
        <w:rPr>
          <w:rFonts w:hint="eastAsia"/>
          <w:spacing w:val="2"/>
        </w:rPr>
        <w:t>经中国国家标准化管理委员会的企业标准信息公共服务平台公示现行有效的企业标准和</w:t>
      </w:r>
      <w:r>
        <w:rPr>
          <w:rFonts w:hint="eastAsia"/>
        </w:rPr>
        <w:t>产品明示质量要求</w:t>
      </w:r>
    </w:p>
    <w:p>
      <w:pPr>
        <w:pStyle w:val="17"/>
        <w:spacing w:line="300" w:lineRule="auto"/>
        <w:ind w:firstLine="0" w:firstLineChars="0"/>
        <w:rPr>
          <w:rFonts w:hint="eastAsia"/>
          <w:b/>
        </w:rPr>
      </w:pPr>
      <w:r>
        <w:rPr>
          <w:rFonts w:hint="eastAsia"/>
          <w:b/>
        </w:rPr>
        <w:t>3.2 判定原则</w:t>
      </w:r>
    </w:p>
    <w:p>
      <w:pPr>
        <w:pStyle w:val="17"/>
        <w:spacing w:line="300" w:lineRule="auto"/>
        <w:rPr>
          <w:rFonts w:hint="eastAsia"/>
          <w:szCs w:val="21"/>
        </w:rPr>
      </w:pPr>
      <w:r>
        <w:rPr>
          <w:rFonts w:hint="eastAsia"/>
          <w:szCs w:val="21"/>
        </w:rPr>
        <w:t>经检验，检验项目全部合格，判定为被抽查产品所检项目未发现不合格；检验项目中任一项或一项以上不合格，判定为被抽查产品不合格。</w:t>
      </w:r>
    </w:p>
    <w:p>
      <w:pPr>
        <w:pStyle w:val="17"/>
        <w:spacing w:line="300" w:lineRule="auto"/>
        <w:rPr>
          <w:rFonts w:hint="eastAsia"/>
        </w:rPr>
      </w:pPr>
      <w:r>
        <w:rPr>
          <w:rFonts w:hint="eastAsia"/>
        </w:rPr>
        <w:t>若被检产品明示的质量要求高于本细则中检验项目依据的标准要求时，应按被检产品明示的质量要求判定。</w:t>
      </w:r>
    </w:p>
    <w:p>
      <w:pPr>
        <w:pStyle w:val="17"/>
        <w:spacing w:line="300" w:lineRule="auto"/>
        <w:rPr>
          <w:rFonts w:hint="eastAsia"/>
        </w:rPr>
      </w:pPr>
      <w:r>
        <w:rPr>
          <w:rFonts w:hint="eastAsia"/>
        </w:rPr>
        <w:t>若被检产品明示的质量要求低于本细则中检验项目依据的强制性标准要求时，应按照强制性标准要求判定。</w:t>
      </w:r>
    </w:p>
    <w:p>
      <w:pPr>
        <w:pStyle w:val="17"/>
        <w:spacing w:line="300" w:lineRule="auto"/>
        <w:rPr>
          <w:rFonts w:hint="eastAsia"/>
        </w:rPr>
      </w:pPr>
      <w:r>
        <w:rPr>
          <w:rFonts w:hint="eastAsia"/>
        </w:rPr>
        <w:t>若被检产品明示的质量要求低于或包含细则中检验项目依据的推荐性标准要求时，应以被检产品明示的质量要求判定，但应在检验报告备注中进行说明。</w:t>
      </w:r>
    </w:p>
    <w:p>
      <w:pPr>
        <w:pStyle w:val="17"/>
        <w:spacing w:line="300" w:lineRule="auto"/>
        <w:rPr>
          <w:rFonts w:hint="eastAsia"/>
        </w:rPr>
      </w:pPr>
      <w:r>
        <w:rPr>
          <w:rFonts w:hint="eastAsia"/>
        </w:rPr>
        <w:t>若被检产品明示的质量要求缺少本细则中检验项目依据的强制性标准要求时，应按照强制性标准要求判定。</w:t>
      </w:r>
    </w:p>
    <w:p>
      <w:pPr>
        <w:pStyle w:val="17"/>
        <w:spacing w:line="300" w:lineRule="auto"/>
        <w:rPr>
          <w:rFonts w:hint="eastAsia"/>
        </w:rPr>
      </w:pPr>
      <w:r>
        <w:rPr>
          <w:rFonts w:hint="eastAsia"/>
        </w:rPr>
        <w:t>若被检产品明示的质量要求缺少本细则中检验项目依据的推荐性标准要求时，该项目不参与判定，但应在检验报告备注中进行说明。</w:t>
      </w:r>
    </w:p>
    <w:p>
      <w:pPr>
        <w:pStyle w:val="17"/>
        <w:spacing w:line="300" w:lineRule="auto"/>
        <w:jc w:val="center"/>
        <w:rPr>
          <w:rFonts w:hint="eastAsia"/>
        </w:rPr>
      </w:pP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rPr>
      </w:pPr>
      <w:r>
        <w:rPr>
          <w:rFonts w:hint="eastAsia" w:ascii="方正小标宋_GBK" w:hAnsi="方正小标宋_GBK" w:eastAsia="方正小标宋_GBK" w:cs="方正小标宋_GBK"/>
          <w:b/>
          <w:kern w:val="2"/>
          <w:sz w:val="44"/>
          <w:szCs w:val="44"/>
          <w:lang w:val="en-US" w:eastAsia="zh-CN"/>
        </w:rPr>
        <w:t>米易县市场监督管理局</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rPr>
      </w:pPr>
      <w:r>
        <w:rPr>
          <w:rFonts w:hint="eastAsia" w:ascii="方正小标宋_GBK" w:hAnsi="方正小标宋_GBK" w:eastAsia="方正小标宋_GBK" w:cs="方正小标宋_GBK"/>
          <w:b/>
          <w:kern w:val="2"/>
          <w:sz w:val="44"/>
          <w:szCs w:val="44"/>
          <w:lang w:val="en-US" w:eastAsia="zh-CN"/>
        </w:rPr>
        <w:t>建筑排水用硬聚氯乙烯（PVC-U）管件产品</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hAnsi="黑体" w:cs="黑体"/>
          <w:b/>
          <w:kern w:val="2"/>
          <w:sz w:val="28"/>
          <w:szCs w:val="28"/>
        </w:rPr>
      </w:pPr>
      <w:r>
        <w:rPr>
          <w:rFonts w:hint="eastAsia" w:ascii="方正小标宋_GBK" w:hAnsi="方正小标宋_GBK" w:eastAsia="方正小标宋_GBK" w:cs="方正小标宋_GBK"/>
          <w:b/>
          <w:kern w:val="2"/>
          <w:sz w:val="44"/>
          <w:szCs w:val="44"/>
          <w:lang w:val="en-US" w:eastAsia="zh-CN"/>
        </w:rPr>
        <w:t>质量监督抽查实施细则（2026年版）</w:t>
      </w:r>
    </w:p>
    <w:p>
      <w:pPr>
        <w:spacing w:line="300" w:lineRule="auto"/>
        <w:jc w:val="both"/>
        <w:rPr>
          <w:rFonts w:ascii="黑体" w:hAnsi="黑体" w:eastAsia="黑体" w:cs="黑体"/>
          <w:b/>
        </w:rPr>
      </w:pPr>
      <w:r>
        <w:rPr>
          <w:rFonts w:ascii="黑体" w:hAnsi="黑体" w:eastAsia="黑体" w:cs="黑体"/>
          <w:b/>
        </w:rPr>
        <w:t xml:space="preserve">1 </w:t>
      </w:r>
      <w:r>
        <w:rPr>
          <w:rFonts w:hint="eastAsia" w:ascii="黑体" w:hAnsi="黑体" w:eastAsia="黑体" w:cs="黑体"/>
          <w:b/>
        </w:rPr>
        <w:t>抽样方法</w:t>
      </w:r>
    </w:p>
    <w:p>
      <w:pPr>
        <w:pStyle w:val="16"/>
        <w:spacing w:line="300" w:lineRule="auto"/>
        <w:rPr>
          <w:rFonts w:hint="eastAsia"/>
        </w:rPr>
      </w:pPr>
      <w:r>
        <w:rPr>
          <w:rFonts w:hint="eastAsia"/>
        </w:rPr>
        <w:t>以随机抽样的方式在被抽样生产者、销售者的待销产品中抽取。</w:t>
      </w:r>
    </w:p>
    <w:p>
      <w:pPr>
        <w:pStyle w:val="16"/>
        <w:spacing w:line="300" w:lineRule="auto"/>
        <w:rPr>
          <w:rFonts w:hint="eastAsia"/>
        </w:rPr>
      </w:pPr>
      <w:r>
        <w:rPr>
          <w:rFonts w:hint="eastAsia"/>
        </w:rPr>
        <w:t>抽查样品基数满足抽样数量即可。</w:t>
      </w:r>
    </w:p>
    <w:p>
      <w:pPr>
        <w:pStyle w:val="17"/>
        <w:spacing w:line="300" w:lineRule="auto"/>
      </w:pPr>
      <w:r>
        <w:rPr>
          <w:rFonts w:hint="eastAsia"/>
        </w:rPr>
        <w:t>随机数一般可使用随机数表、骰子或扑克牌等方法产生。</w:t>
      </w:r>
    </w:p>
    <w:p>
      <w:pPr>
        <w:spacing w:line="300" w:lineRule="auto"/>
        <w:ind w:firstLine="632" w:firstLineChars="200"/>
        <w:rPr>
          <w:color w:val="auto"/>
        </w:rPr>
      </w:pPr>
      <w:r>
        <w:rPr>
          <w:rFonts w:hint="eastAsia" w:ascii="Calibri" w:hAnsi="Calibri"/>
          <w:color w:val="auto"/>
          <w:spacing w:val="-2"/>
          <w:szCs w:val="22"/>
        </w:rPr>
        <w:t>每批次产品抽取样品</w:t>
      </w:r>
      <w:r>
        <w:rPr>
          <w:rFonts w:hint="eastAsia" w:ascii="Calibri" w:hAnsi="Calibri"/>
          <w:color w:val="auto"/>
          <w:spacing w:val="-2"/>
          <w:szCs w:val="22"/>
          <w:lang w:val="en-US" w:eastAsia="zh-CN"/>
        </w:rPr>
        <w:t>20个</w:t>
      </w:r>
      <w:r>
        <w:rPr>
          <w:rFonts w:hint="eastAsia" w:ascii="Calibri" w:hAnsi="Calibri"/>
          <w:color w:val="auto"/>
          <w:spacing w:val="-2"/>
          <w:szCs w:val="22"/>
        </w:rPr>
        <w:t>，</w:t>
      </w:r>
      <w:r>
        <w:rPr>
          <w:rFonts w:hint="eastAsia" w:ascii="Calibri" w:hAnsi="Calibri"/>
          <w:color w:val="auto"/>
          <w:spacing w:val="-2"/>
          <w:szCs w:val="22"/>
          <w:lang w:val="en-US" w:eastAsia="zh-CN"/>
        </w:rPr>
        <w:t>10个</w:t>
      </w:r>
      <w:r>
        <w:rPr>
          <w:rFonts w:hint="eastAsia" w:ascii="Calibri" w:hAnsi="Calibri"/>
          <w:color w:val="auto"/>
          <w:spacing w:val="-2"/>
          <w:szCs w:val="22"/>
        </w:rPr>
        <w:t>作为检验样品，</w:t>
      </w:r>
      <w:r>
        <w:rPr>
          <w:rFonts w:hint="eastAsia" w:ascii="Calibri" w:hAnsi="Calibri"/>
          <w:color w:val="auto"/>
          <w:spacing w:val="-2"/>
          <w:szCs w:val="22"/>
          <w:lang w:val="en-US" w:eastAsia="zh-CN"/>
        </w:rPr>
        <w:t>10个</w:t>
      </w:r>
      <w:r>
        <w:rPr>
          <w:rFonts w:hint="eastAsia" w:ascii="Calibri" w:hAnsi="Calibri"/>
          <w:color w:val="auto"/>
          <w:szCs w:val="22"/>
        </w:rPr>
        <w:t>作为备用样品</w:t>
      </w:r>
      <w:r>
        <w:rPr>
          <w:rFonts w:hint="eastAsia"/>
          <w:color w:val="auto"/>
        </w:rPr>
        <w:t>。</w:t>
      </w:r>
    </w:p>
    <w:p>
      <w:pPr>
        <w:spacing w:line="300" w:lineRule="auto"/>
        <w:outlineLvl w:val="0"/>
        <w:rPr>
          <w:rFonts w:ascii="黑体" w:hAnsi="黑体" w:eastAsia="黑体" w:cs="黑体"/>
          <w:b/>
        </w:rPr>
      </w:pPr>
      <w:r>
        <w:rPr>
          <w:rFonts w:ascii="黑体" w:hAnsi="黑体" w:eastAsia="黑体" w:cs="黑体"/>
          <w:b/>
        </w:rPr>
        <w:t xml:space="preserve">2 </w:t>
      </w:r>
      <w:r>
        <w:rPr>
          <w:rFonts w:hint="eastAsia" w:ascii="黑体" w:hAnsi="黑体" w:eastAsia="黑体" w:cs="黑体"/>
          <w:b/>
        </w:rPr>
        <w:t>检验依据</w:t>
      </w:r>
    </w:p>
    <w:p>
      <w:pPr>
        <w:adjustRightInd w:val="0"/>
        <w:snapToGrid w:val="0"/>
        <w:spacing w:before="156" w:beforeLines="50" w:line="300" w:lineRule="auto"/>
        <w:jc w:val="center"/>
        <w:rPr>
          <w:rFonts w:ascii="黑体" w:hAnsi="黑体" w:eastAsia="黑体" w:cs="仿宋_GB2312"/>
          <w:szCs w:val="21"/>
        </w:rPr>
      </w:pPr>
      <w:r>
        <w:rPr>
          <w:rFonts w:hint="eastAsia" w:ascii="黑体" w:hAnsi="黑体" w:eastAsia="黑体" w:cs="仿宋_GB2312"/>
          <w:szCs w:val="21"/>
        </w:rPr>
        <w:t>表1</w:t>
      </w:r>
      <w:r>
        <w:rPr>
          <w:rFonts w:ascii="黑体" w:hAnsi="黑体" w:eastAsia="黑体" w:cs="仿宋_GB2312"/>
          <w:szCs w:val="21"/>
        </w:rPr>
        <w:t xml:space="preserve"> </w:t>
      </w:r>
      <w:r>
        <w:rPr>
          <w:rFonts w:hint="eastAsia" w:ascii="黑体" w:hAnsi="黑体" w:eastAsia="黑体" w:cs="仿宋_GB2312"/>
          <w:szCs w:val="21"/>
        </w:rPr>
        <w:t>建筑排水用硬聚氯乙烯（PVC-U）管</w:t>
      </w:r>
      <w:r>
        <w:rPr>
          <w:rFonts w:hint="eastAsia" w:ascii="黑体" w:hAnsi="黑体" w:eastAsia="黑体" w:cs="仿宋_GB2312"/>
          <w:szCs w:val="21"/>
          <w:lang w:val="en-US" w:eastAsia="zh-CN"/>
        </w:rPr>
        <w:t>件</w:t>
      </w:r>
      <w:r>
        <w:rPr>
          <w:rFonts w:hint="eastAsia" w:ascii="黑体" w:hAnsi="黑体" w:eastAsia="黑体" w:cs="仿宋_GB2312"/>
          <w:szCs w:val="21"/>
        </w:rPr>
        <w:t>检验项目</w:t>
      </w:r>
    </w:p>
    <w:tbl>
      <w:tblPr>
        <w:tblStyle w:val="9"/>
        <w:tblW w:w="88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912"/>
        <w:gridCol w:w="3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序号</w:t>
            </w:r>
          </w:p>
        </w:tc>
        <w:tc>
          <w:tcPr>
            <w:tcW w:w="3912" w:type="dxa"/>
            <w:noWrap w:val="0"/>
            <w:vAlign w:val="center"/>
          </w:tcPr>
          <w:p>
            <w:pPr>
              <w:pStyle w:val="18"/>
              <w:ind w:firstLine="90" w:firstLineChars="50"/>
              <w:jc w:val="center"/>
              <w:rPr>
                <w:rFonts w:hint="eastAsia" w:hAnsi="宋体" w:cs="仿宋"/>
                <w:sz w:val="18"/>
                <w:szCs w:val="18"/>
              </w:rPr>
            </w:pPr>
            <w:r>
              <w:rPr>
                <w:rFonts w:hint="eastAsia" w:hAnsi="宋体" w:cs="仿宋"/>
                <w:sz w:val="18"/>
                <w:szCs w:val="18"/>
              </w:rPr>
              <w:t>检验项目</w:t>
            </w:r>
          </w:p>
        </w:tc>
        <w:tc>
          <w:tcPr>
            <w:tcW w:w="3912" w:type="dxa"/>
            <w:noWrap w:val="0"/>
            <w:vAlign w:val="center"/>
          </w:tcPr>
          <w:p>
            <w:pPr>
              <w:adjustRightInd w:val="0"/>
              <w:snapToGrid w:val="0"/>
              <w:jc w:val="center"/>
              <w:rPr>
                <w:rFonts w:hint="eastAsia" w:ascii="宋体" w:hAnsi="宋体" w:cs="仿宋_GB2312"/>
                <w:sz w:val="18"/>
                <w:szCs w:val="18"/>
              </w:rPr>
            </w:pPr>
            <w:r>
              <w:rPr>
                <w:rFonts w:hint="eastAsia" w:ascii="宋体" w:hAnsi="宋体" w:cs="仿宋_GB2312"/>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1</w:t>
            </w:r>
          </w:p>
        </w:tc>
        <w:tc>
          <w:tcPr>
            <w:tcW w:w="3912" w:type="dxa"/>
            <w:noWrap w:val="0"/>
            <w:vAlign w:val="center"/>
          </w:tcPr>
          <w:p>
            <w:pPr>
              <w:jc w:val="center"/>
              <w:rPr>
                <w:rFonts w:hint="eastAsia" w:ascii="宋体" w:hAnsi="宋体"/>
                <w:sz w:val="18"/>
                <w:szCs w:val="18"/>
              </w:rPr>
            </w:pPr>
            <w:r>
              <w:rPr>
                <w:rFonts w:hint="eastAsia" w:ascii="宋体" w:hAnsi="宋体" w:cs="宋体"/>
                <w:bCs/>
                <w:sz w:val="18"/>
                <w:szCs w:val="18"/>
              </w:rPr>
              <w:t>密度</w:t>
            </w:r>
          </w:p>
        </w:tc>
        <w:tc>
          <w:tcPr>
            <w:tcW w:w="3912" w:type="dxa"/>
            <w:noWrap w:val="0"/>
            <w:vAlign w:val="center"/>
          </w:tcPr>
          <w:p>
            <w:pPr>
              <w:adjustRightInd w:val="0"/>
              <w:snapToGrid w:val="0"/>
              <w:jc w:val="center"/>
              <w:rPr>
                <w:rFonts w:hint="eastAsia" w:ascii="宋体" w:hAnsi="宋体" w:cs="宋体"/>
                <w:sz w:val="18"/>
                <w:szCs w:val="18"/>
                <w:lang w:val="en-US" w:eastAsia="zh-CN"/>
              </w:rPr>
            </w:pPr>
            <w:r>
              <w:rPr>
                <w:rFonts w:hint="eastAsia" w:ascii="宋体" w:hAnsi="宋体" w:cs="宋体"/>
                <w:sz w:val="18"/>
                <w:szCs w:val="18"/>
                <w:lang w:val="en-US" w:eastAsia="zh-CN"/>
              </w:rPr>
              <w:t xml:space="preserve"> GB/T 5836.2-2018</w:t>
            </w:r>
          </w:p>
          <w:p>
            <w:pPr>
              <w:adjustRightInd w:val="0"/>
              <w:snapToGrid w:val="0"/>
              <w:jc w:val="center"/>
              <w:rPr>
                <w:rFonts w:hint="eastAsia" w:ascii="宋体" w:hAnsi="宋体" w:cs="仿宋_GB2312"/>
                <w:sz w:val="18"/>
                <w:szCs w:val="18"/>
              </w:rPr>
            </w:pPr>
            <w:r>
              <w:rPr>
                <w:rFonts w:hint="eastAsia" w:ascii="宋体" w:hAnsi="宋体" w:cs="宋体"/>
                <w:sz w:val="18"/>
                <w:szCs w:val="18"/>
              </w:rPr>
              <w:t xml:space="preserve"> </w:t>
            </w:r>
            <w:r>
              <w:rPr>
                <w:rFonts w:hint="eastAsia" w:ascii="宋体" w:hAnsi="宋体"/>
                <w:sz w:val="18"/>
                <w:szCs w:val="18"/>
              </w:rPr>
              <w:t>GB/T 1033.1-2008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1036"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2</w:t>
            </w:r>
          </w:p>
        </w:tc>
        <w:tc>
          <w:tcPr>
            <w:tcW w:w="3912" w:type="dxa"/>
            <w:noWrap w:val="0"/>
            <w:vAlign w:val="center"/>
          </w:tcPr>
          <w:p>
            <w:pPr>
              <w:jc w:val="center"/>
              <w:rPr>
                <w:rFonts w:ascii="宋体" w:hAnsi="宋体"/>
                <w:sz w:val="18"/>
                <w:szCs w:val="18"/>
              </w:rPr>
            </w:pPr>
            <w:r>
              <w:rPr>
                <w:rFonts w:hint="eastAsia" w:ascii="宋体" w:hAnsi="宋体" w:cs="宋体"/>
                <w:bCs/>
                <w:sz w:val="18"/>
                <w:szCs w:val="18"/>
              </w:rPr>
              <w:t>维卡软化温度</w:t>
            </w:r>
          </w:p>
        </w:tc>
        <w:tc>
          <w:tcPr>
            <w:tcW w:w="3912" w:type="dxa"/>
            <w:noWrap w:val="0"/>
            <w:vAlign w:val="center"/>
          </w:tcPr>
          <w:p>
            <w:pPr>
              <w:adjustRightInd w:val="0"/>
              <w:snapToGrid w:val="0"/>
              <w:jc w:val="center"/>
              <w:rPr>
                <w:rFonts w:ascii="宋体" w:hAnsi="宋体" w:cs="仿宋_GB2312"/>
                <w:sz w:val="18"/>
                <w:szCs w:val="18"/>
              </w:rPr>
            </w:pPr>
            <w:r>
              <w:rPr>
                <w:rFonts w:hint="eastAsia" w:ascii="宋体" w:hAnsi="宋体" w:cs="宋体"/>
                <w:sz w:val="18"/>
                <w:szCs w:val="18"/>
              </w:rPr>
              <w:t xml:space="preserve"> </w:t>
            </w:r>
            <w:r>
              <w:rPr>
                <w:rFonts w:hint="eastAsia" w:ascii="宋体" w:hAnsi="宋体"/>
                <w:sz w:val="18"/>
                <w:szCs w:val="18"/>
              </w:rPr>
              <w:t>GB/T 8802-2001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3</w:t>
            </w:r>
          </w:p>
        </w:tc>
        <w:tc>
          <w:tcPr>
            <w:tcW w:w="3912" w:type="dxa"/>
            <w:noWrap w:val="0"/>
            <w:vAlign w:val="center"/>
          </w:tcPr>
          <w:p>
            <w:pPr>
              <w:jc w:val="center"/>
              <w:rPr>
                <w:rFonts w:hint="default" w:ascii="宋体" w:hAnsi="宋体" w:eastAsia="宋体" w:cs="宋体"/>
                <w:bCs/>
                <w:sz w:val="18"/>
                <w:szCs w:val="18"/>
                <w:lang w:val="en-US" w:eastAsia="zh-CN"/>
              </w:rPr>
            </w:pPr>
            <w:r>
              <w:rPr>
                <w:rFonts w:hint="eastAsia" w:ascii="宋体" w:hAnsi="宋体" w:cs="宋体"/>
                <w:bCs/>
                <w:sz w:val="18"/>
                <w:szCs w:val="18"/>
                <w:lang w:val="en-US" w:eastAsia="zh-CN"/>
              </w:rPr>
              <w:t>烘箱试验</w:t>
            </w:r>
          </w:p>
        </w:tc>
        <w:tc>
          <w:tcPr>
            <w:tcW w:w="3912" w:type="dxa"/>
            <w:noWrap w:val="0"/>
            <w:vAlign w:val="center"/>
          </w:tcPr>
          <w:p>
            <w:pPr>
              <w:adjustRightInd w:val="0"/>
              <w:snapToGrid w:val="0"/>
              <w:jc w:val="center"/>
              <w:rPr>
                <w:rFonts w:hint="eastAsia" w:ascii="宋体" w:hAnsi="宋体" w:cs="宋体"/>
                <w:sz w:val="18"/>
                <w:szCs w:val="18"/>
              </w:rPr>
            </w:pPr>
            <w:r>
              <w:rPr>
                <w:rFonts w:hint="eastAsia" w:ascii="宋体" w:hAnsi="宋体" w:cs="宋体"/>
                <w:sz w:val="18"/>
                <w:szCs w:val="18"/>
                <w:lang w:val="en-US" w:eastAsia="zh-CN"/>
              </w:rPr>
              <w:t>GB/T 8803-2001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036"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4</w:t>
            </w:r>
          </w:p>
        </w:tc>
        <w:tc>
          <w:tcPr>
            <w:tcW w:w="3912" w:type="dxa"/>
            <w:noWrap w:val="0"/>
            <w:vAlign w:val="center"/>
          </w:tcPr>
          <w:p>
            <w:pPr>
              <w:jc w:val="center"/>
              <w:rPr>
                <w:rFonts w:hint="default" w:ascii="宋体" w:hAnsi="宋体" w:eastAsia="宋体" w:cs="宋体"/>
                <w:bCs/>
                <w:sz w:val="18"/>
                <w:szCs w:val="18"/>
                <w:lang w:val="en-US" w:eastAsia="zh-CN"/>
              </w:rPr>
            </w:pPr>
            <w:r>
              <w:rPr>
                <w:rFonts w:hint="eastAsia" w:ascii="宋体" w:hAnsi="宋体" w:cs="宋体"/>
                <w:bCs/>
                <w:sz w:val="18"/>
                <w:szCs w:val="18"/>
                <w:lang w:val="en-US" w:eastAsia="zh-CN"/>
              </w:rPr>
              <w:t>坠落试验</w:t>
            </w:r>
          </w:p>
        </w:tc>
        <w:tc>
          <w:tcPr>
            <w:tcW w:w="3912" w:type="dxa"/>
            <w:noWrap w:val="0"/>
            <w:vAlign w:val="center"/>
          </w:tcPr>
          <w:p>
            <w:pPr>
              <w:adjustRightInd w:val="0"/>
              <w:snapToGrid w:val="0"/>
              <w:jc w:val="center"/>
              <w:rPr>
                <w:rFonts w:hint="eastAsia" w:ascii="宋体" w:hAnsi="宋体" w:cs="宋体"/>
                <w:sz w:val="18"/>
                <w:szCs w:val="18"/>
              </w:rPr>
            </w:pPr>
            <w:r>
              <w:rPr>
                <w:rFonts w:hint="eastAsia" w:ascii="宋体" w:hAnsi="宋体" w:cs="宋体"/>
                <w:sz w:val="18"/>
                <w:szCs w:val="18"/>
                <w:lang w:val="en-US" w:eastAsia="zh-CN"/>
              </w:rPr>
              <w:t>GB/T 8801-2007</w:t>
            </w:r>
          </w:p>
        </w:tc>
      </w:tr>
    </w:tbl>
    <w:p>
      <w:pPr>
        <w:pStyle w:val="17"/>
        <w:spacing w:line="300" w:lineRule="auto"/>
        <w:ind w:left="1084" w:leftChars="170" w:hanging="540" w:hangingChars="300"/>
        <w:rPr>
          <w:sz w:val="18"/>
          <w:szCs w:val="18"/>
        </w:rPr>
      </w:pPr>
      <w:r>
        <w:rPr>
          <w:rFonts w:hint="eastAsia" w:ascii="黑体" w:hAnsi="黑体" w:eastAsia="黑体" w:cs="黑体"/>
          <w:sz w:val="18"/>
          <w:szCs w:val="18"/>
        </w:rPr>
        <w:t>注</w:t>
      </w:r>
      <w:r>
        <w:rPr>
          <w:rFonts w:ascii="黑体" w:hAnsi="黑体" w:eastAsia="黑体" w:cs="黑体"/>
          <w:sz w:val="18"/>
          <w:szCs w:val="18"/>
        </w:rPr>
        <w:t xml:space="preserve"> 1</w:t>
      </w:r>
      <w:r>
        <w:rPr>
          <w:rFonts w:hint="eastAsia" w:ascii="黑体" w:hAnsi="黑体" w:eastAsia="黑体" w:cs="黑体"/>
          <w:sz w:val="18"/>
          <w:szCs w:val="18"/>
        </w:rPr>
        <w:t>：</w:t>
      </w:r>
      <w:r>
        <w:rPr>
          <w:rFonts w:hint="eastAsia"/>
          <w:sz w:val="18"/>
          <w:szCs w:val="18"/>
        </w:rPr>
        <w:t>上表所列检验项目是有关法律法规、标准等规定的，重点涉及健康、安全、节能、环保以及消费者、有关组织反映有质量问题的重要项目。</w:t>
      </w:r>
    </w:p>
    <w:p>
      <w:pPr>
        <w:pStyle w:val="17"/>
        <w:spacing w:line="300" w:lineRule="auto"/>
        <w:ind w:firstLine="360"/>
        <w:rPr>
          <w:sz w:val="18"/>
          <w:szCs w:val="18"/>
        </w:rPr>
      </w:pPr>
      <w:r>
        <w:rPr>
          <w:rFonts w:hint="eastAsia" w:ascii="黑体" w:hAnsi="黑体" w:eastAsia="黑体" w:cs="黑体"/>
          <w:sz w:val="18"/>
          <w:szCs w:val="18"/>
        </w:rPr>
        <w:t>注</w:t>
      </w:r>
      <w:r>
        <w:rPr>
          <w:rFonts w:ascii="黑体" w:hAnsi="黑体" w:eastAsia="黑体" w:cs="黑体"/>
          <w:sz w:val="18"/>
          <w:szCs w:val="18"/>
        </w:rPr>
        <w:t xml:space="preserve"> 2</w:t>
      </w:r>
      <w:r>
        <w:rPr>
          <w:rFonts w:hint="eastAsia" w:ascii="黑体" w:hAnsi="黑体" w:eastAsia="黑体" w:cs="黑体"/>
          <w:sz w:val="18"/>
          <w:szCs w:val="18"/>
        </w:rPr>
        <w:t>：</w:t>
      </w:r>
      <w:r>
        <w:rPr>
          <w:rFonts w:hint="eastAsia"/>
          <w:sz w:val="18"/>
          <w:szCs w:val="18"/>
        </w:rPr>
        <w:t>检验方法包括相关产品标准及试验方法标准。</w:t>
      </w:r>
    </w:p>
    <w:p>
      <w:pPr>
        <w:pStyle w:val="17"/>
        <w:spacing w:line="300" w:lineRule="auto"/>
        <w:ind w:left="1090" w:leftChars="172" w:hanging="540" w:hangingChars="300"/>
        <w:rPr>
          <w:sz w:val="18"/>
          <w:szCs w:val="18"/>
        </w:rPr>
      </w:pPr>
      <w:r>
        <w:rPr>
          <w:rFonts w:hint="eastAsia" w:ascii="黑体" w:hAnsi="黑体" w:eastAsia="黑体" w:cs="黑体"/>
          <w:sz w:val="18"/>
          <w:szCs w:val="18"/>
        </w:rPr>
        <w:t>注</w:t>
      </w:r>
      <w:r>
        <w:rPr>
          <w:rFonts w:ascii="黑体" w:hAnsi="黑体" w:eastAsia="黑体" w:cs="黑体"/>
          <w:sz w:val="18"/>
          <w:szCs w:val="18"/>
        </w:rPr>
        <w:t xml:space="preserve"> 3</w:t>
      </w:r>
      <w:r>
        <w:rPr>
          <w:rFonts w:hint="eastAsia" w:ascii="黑体" w:hAnsi="黑体" w:eastAsia="黑体" w:cs="黑体"/>
          <w:sz w:val="18"/>
          <w:szCs w:val="18"/>
        </w:rPr>
        <w:t>：</w:t>
      </w:r>
      <w:r>
        <w:rPr>
          <w:rFonts w:hint="eastAsia"/>
          <w:spacing w:val="2"/>
          <w:sz w:val="18"/>
          <w:szCs w:val="18"/>
        </w:rPr>
        <w:t>凡是注日期的文件，其随后所有的修改单（不包括勘误的内容）或修订版不适用于本细则。凡是</w:t>
      </w:r>
      <w:r>
        <w:rPr>
          <w:rFonts w:hint="eastAsia"/>
          <w:sz w:val="18"/>
          <w:szCs w:val="18"/>
        </w:rPr>
        <w:t>不注日期的文件，其最新版本适用于本细则。</w:t>
      </w:r>
    </w:p>
    <w:p>
      <w:pPr>
        <w:spacing w:line="300" w:lineRule="auto"/>
        <w:outlineLvl w:val="0"/>
        <w:rPr>
          <w:rFonts w:ascii="黑体" w:hAnsi="黑体" w:eastAsia="黑体" w:cs="黑体"/>
          <w:b/>
        </w:rPr>
      </w:pPr>
      <w:r>
        <w:rPr>
          <w:rFonts w:ascii="黑体" w:hAnsi="黑体" w:eastAsia="黑体" w:cs="黑体"/>
          <w:b/>
        </w:rPr>
        <w:t xml:space="preserve">3 </w:t>
      </w:r>
      <w:r>
        <w:rPr>
          <w:rFonts w:hint="eastAsia" w:ascii="黑体" w:hAnsi="黑体" w:eastAsia="黑体" w:cs="黑体"/>
          <w:b/>
        </w:rPr>
        <w:t>判定规则</w:t>
      </w:r>
    </w:p>
    <w:p>
      <w:pPr>
        <w:spacing w:line="300" w:lineRule="auto"/>
        <w:rPr>
          <w:rFonts w:hint="eastAsia" w:ascii="黑体" w:hAnsi="黑体" w:eastAsia="黑体" w:cs="黑体"/>
          <w:b/>
        </w:rPr>
      </w:pPr>
      <w:r>
        <w:rPr>
          <w:rFonts w:ascii="黑体" w:hAnsi="黑体" w:eastAsia="黑体" w:cs="黑体"/>
          <w:b/>
        </w:rPr>
        <w:t xml:space="preserve">3.1 </w:t>
      </w:r>
      <w:r>
        <w:rPr>
          <w:rFonts w:hint="eastAsia" w:ascii="黑体" w:hAnsi="黑体" w:eastAsia="黑体" w:cs="黑体"/>
          <w:b/>
        </w:rPr>
        <w:t>依据标准</w:t>
      </w:r>
    </w:p>
    <w:p>
      <w:pPr>
        <w:pStyle w:val="6"/>
        <w:spacing w:line="300" w:lineRule="auto"/>
        <w:ind w:firstLine="400" w:firstLineChars="200"/>
        <w:rPr>
          <w:rFonts w:hint="eastAsia" w:eastAsia="宋体"/>
          <w:szCs w:val="22"/>
          <w:lang w:eastAsia="zh-CN"/>
        </w:rPr>
      </w:pPr>
      <w:r>
        <w:rPr>
          <w:szCs w:val="22"/>
        </w:rPr>
        <w:t>GB/T 5836.</w:t>
      </w:r>
      <w:r>
        <w:rPr>
          <w:rFonts w:hint="eastAsia"/>
          <w:szCs w:val="22"/>
          <w:lang w:val="en-US" w:eastAsia="zh-CN"/>
        </w:rPr>
        <w:t>2</w:t>
      </w:r>
      <w:r>
        <w:rPr>
          <w:rFonts w:hint="eastAsia"/>
          <w:szCs w:val="22"/>
        </w:rPr>
        <w:t xml:space="preserve">-2018 </w:t>
      </w:r>
      <w:r>
        <w:rPr>
          <w:rFonts w:hAnsi="宋体"/>
          <w:szCs w:val="22"/>
        </w:rPr>
        <w:t>建筑排水用硬聚氯乙烯（</w:t>
      </w:r>
      <w:r>
        <w:rPr>
          <w:szCs w:val="22"/>
        </w:rPr>
        <w:t>PVC-U</w:t>
      </w:r>
      <w:r>
        <w:rPr>
          <w:rFonts w:hAnsi="宋体"/>
          <w:szCs w:val="22"/>
        </w:rPr>
        <w:t>）管</w:t>
      </w:r>
      <w:r>
        <w:rPr>
          <w:rFonts w:hint="eastAsia" w:hAnsi="宋体"/>
          <w:szCs w:val="22"/>
          <w:lang w:val="en-US" w:eastAsia="zh-CN"/>
        </w:rPr>
        <w:t>件</w:t>
      </w:r>
    </w:p>
    <w:p>
      <w:pPr>
        <w:pStyle w:val="17"/>
        <w:spacing w:line="300" w:lineRule="auto"/>
        <w:rPr>
          <w:rFonts w:ascii="Times New Roman" w:hAnsi="Times New Roman"/>
        </w:rPr>
      </w:pPr>
      <w:r>
        <w:rPr>
          <w:rFonts w:ascii="Times New Roman"/>
        </w:rPr>
        <w:t>相关的法律、行政法规、部门规章、规范性文件。</w:t>
      </w:r>
    </w:p>
    <w:p>
      <w:pPr>
        <w:pStyle w:val="17"/>
        <w:spacing w:line="300" w:lineRule="auto"/>
        <w:ind w:firstLine="428"/>
        <w:rPr>
          <w:rFonts w:hint="eastAsia"/>
        </w:rPr>
      </w:pPr>
      <w:r>
        <w:rPr>
          <w:rFonts w:hint="eastAsia"/>
          <w:spacing w:val="2"/>
        </w:rPr>
        <w:t>经中国国家标准化管理委员会的企业标准信息公共服务平台公示现行有效的企业标准和</w:t>
      </w:r>
      <w:r>
        <w:rPr>
          <w:rFonts w:hint="eastAsia"/>
        </w:rPr>
        <w:t>产品明示质量要求</w:t>
      </w:r>
    </w:p>
    <w:p>
      <w:pPr>
        <w:pStyle w:val="17"/>
        <w:spacing w:line="300" w:lineRule="auto"/>
        <w:ind w:firstLine="0" w:firstLineChars="0"/>
        <w:rPr>
          <w:rFonts w:hint="eastAsia"/>
          <w:b/>
        </w:rPr>
      </w:pPr>
      <w:r>
        <w:rPr>
          <w:rFonts w:hint="eastAsia"/>
          <w:b/>
        </w:rPr>
        <w:t>3.2 判定原则</w:t>
      </w:r>
    </w:p>
    <w:p>
      <w:pPr>
        <w:pStyle w:val="17"/>
        <w:spacing w:line="300" w:lineRule="auto"/>
        <w:rPr>
          <w:rFonts w:hint="eastAsia"/>
          <w:szCs w:val="21"/>
        </w:rPr>
      </w:pPr>
      <w:r>
        <w:rPr>
          <w:rFonts w:hint="eastAsia"/>
          <w:szCs w:val="21"/>
        </w:rPr>
        <w:t>经检验，检验项目全部合格，判定为被抽查产品所检项目未发现不合格；检验项目中任一项或一项以上不合格，判定为被抽查产品不合格。</w:t>
      </w:r>
    </w:p>
    <w:p>
      <w:pPr>
        <w:pStyle w:val="17"/>
        <w:spacing w:line="300" w:lineRule="auto"/>
        <w:rPr>
          <w:rFonts w:hint="eastAsia"/>
        </w:rPr>
      </w:pPr>
      <w:r>
        <w:rPr>
          <w:rFonts w:hint="eastAsia"/>
        </w:rPr>
        <w:t>若被检产品明示的质量要求高于本细则中检验项目依据的标准要求时，应按被检产品明示的质量要求判定。</w:t>
      </w:r>
    </w:p>
    <w:p>
      <w:pPr>
        <w:pStyle w:val="17"/>
        <w:spacing w:line="300" w:lineRule="auto"/>
        <w:rPr>
          <w:rFonts w:hint="eastAsia"/>
        </w:rPr>
      </w:pPr>
      <w:r>
        <w:rPr>
          <w:rFonts w:hint="eastAsia"/>
        </w:rPr>
        <w:t>若被检产品明示的质量要求低于本细则中检验项目依据的强制性标准要求时，应按照强制性标准要求判定。</w:t>
      </w:r>
    </w:p>
    <w:p>
      <w:pPr>
        <w:pStyle w:val="17"/>
        <w:spacing w:line="300" w:lineRule="auto"/>
        <w:rPr>
          <w:rFonts w:hint="eastAsia"/>
        </w:rPr>
      </w:pPr>
      <w:r>
        <w:rPr>
          <w:rFonts w:hint="eastAsia"/>
        </w:rPr>
        <w:t>若被检产品明示的质量要求低于或包含细则中检验项目依据的推荐性标准要求时，应以被检产品明示的质量要求判定，但应在检验报告备注中进行说明。</w:t>
      </w:r>
    </w:p>
    <w:p>
      <w:pPr>
        <w:pStyle w:val="17"/>
        <w:spacing w:line="300" w:lineRule="auto"/>
        <w:rPr>
          <w:rFonts w:hint="eastAsia"/>
        </w:rPr>
      </w:pPr>
      <w:r>
        <w:rPr>
          <w:rFonts w:hint="eastAsia"/>
        </w:rPr>
        <w:t>若被检产品明示的质量要求缺少本细则中检验项目依据的强制性标准要求时，应按照强制性标准要求判定。</w:t>
      </w:r>
    </w:p>
    <w:p>
      <w:pPr>
        <w:pStyle w:val="17"/>
        <w:spacing w:line="300" w:lineRule="auto"/>
        <w:rPr>
          <w:rFonts w:hint="eastAsia"/>
        </w:rPr>
      </w:pPr>
      <w:r>
        <w:rPr>
          <w:rFonts w:hint="eastAsia"/>
        </w:rPr>
        <w:t>若被检产品明示的质量要求缺少本细则中检验项目依据的推荐性标准要求时，该项目不参与判定，但应在检验报告备注中进行说明。</w:t>
      </w:r>
    </w:p>
    <w:p>
      <w:pPr>
        <w:pStyle w:val="6"/>
        <w:ind w:left="0" w:leftChars="0" w:firstLine="0" w:firstLineChars="0"/>
        <w:rPr>
          <w:rFonts w:hint="eastAsia" w:eastAsia="仿宋_GB2312"/>
        </w:rPr>
      </w:pP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热轧带肋钢筋产品质量监督抽查实施细则（2026年版）</w:t>
      </w:r>
    </w:p>
    <w:p>
      <w:pPr>
        <w:pStyle w:val="17"/>
        <w:spacing w:line="300" w:lineRule="auto"/>
        <w:ind w:firstLine="422"/>
        <w:rPr>
          <w:rFonts w:hint="eastAsia"/>
          <w:b/>
        </w:rPr>
      </w:pPr>
      <w:r>
        <w:rPr>
          <w:rFonts w:hint="eastAsia"/>
          <w:b/>
        </w:rPr>
        <w:t>1 抽样方法</w:t>
      </w:r>
    </w:p>
    <w:p>
      <w:pPr>
        <w:pStyle w:val="17"/>
        <w:spacing w:line="300" w:lineRule="auto"/>
        <w:rPr>
          <w:rFonts w:hint="eastAsia"/>
        </w:rPr>
      </w:pPr>
      <w:r>
        <w:rPr>
          <w:rFonts w:hint="eastAsia"/>
        </w:rPr>
        <w:t>以随机抽样的方式在被抽样生产者、销售者的待销产品中抽取。</w:t>
      </w:r>
    </w:p>
    <w:p>
      <w:pPr>
        <w:pStyle w:val="17"/>
        <w:spacing w:line="300" w:lineRule="auto"/>
        <w:rPr>
          <w:rFonts w:hint="eastAsia"/>
        </w:rPr>
      </w:pPr>
      <w:r>
        <w:rPr>
          <w:rFonts w:hint="eastAsia"/>
        </w:rPr>
        <w:t>随机数一般可使用随机数表、骰子或扑克牌等方法产生。</w:t>
      </w:r>
    </w:p>
    <w:p>
      <w:pPr>
        <w:pStyle w:val="17"/>
        <w:spacing w:line="300" w:lineRule="auto"/>
        <w:rPr>
          <w:rFonts w:hint="eastAsia"/>
        </w:rPr>
      </w:pPr>
      <w:r>
        <w:rPr>
          <w:rFonts w:hint="eastAsia"/>
        </w:rPr>
        <w:t>每批次产品抽取两份样品，一份为检验样品，一份为备用样品。备用样品封存于受检单位。</w:t>
      </w:r>
    </w:p>
    <w:p>
      <w:pPr>
        <w:pStyle w:val="17"/>
        <w:spacing w:line="300" w:lineRule="auto"/>
        <w:rPr>
          <w:rFonts w:hint="eastAsia"/>
        </w:rPr>
      </w:pPr>
      <w:r>
        <w:rPr>
          <w:rFonts w:hint="eastAsia"/>
        </w:rPr>
        <w:t>对直条钢筋，在同一批次（同一牌号、同一规格）的产品中抽取1捆，在该捆中随机抽取其中的5根钢筋，每根截取试样1支，长2.4m（d≥28mm的钢筋取样长度为3.4m），再将该试样截为两段，每段长度1.2m（d≥28mm的每根钢筋分成2支长度为1.7m的样品），分别依次编号，并一一对应（如1-a，1-b）。标记a的样品为检验样品，标记b的样品为备用样品。每支样品要有完整的表面标志。</w:t>
      </w:r>
    </w:p>
    <w:p>
      <w:pPr>
        <w:pStyle w:val="17"/>
        <w:spacing w:line="300" w:lineRule="auto"/>
        <w:rPr>
          <w:rFonts w:hint="eastAsia"/>
        </w:rPr>
      </w:pPr>
      <w:r>
        <w:rPr>
          <w:rFonts w:hint="eastAsia"/>
        </w:rPr>
        <w:t>对盘卷钢筋取样时，在同一批次（同一牌号、同一规格）的产品中抽取 5 盘产品，在每盘钢筋上距头或尾至少 2m 处，截取试样 1 支，长 2.4m，再将该试样截为两段，每段长度 1.2m，分别依次编号，并一一对应（如 1-a，1-b）。标记 a 的样品为检验样品，标记 b 的样品为备用样品。每支样品要有完整的表面标志。</w:t>
      </w:r>
    </w:p>
    <w:p>
      <w:pPr>
        <w:pStyle w:val="17"/>
        <w:spacing w:line="300" w:lineRule="auto"/>
        <w:ind w:firstLine="422"/>
        <w:rPr>
          <w:rFonts w:hint="eastAsia"/>
          <w:b/>
        </w:rPr>
      </w:pPr>
      <w:r>
        <w:rPr>
          <w:rFonts w:hint="eastAsia"/>
          <w:b/>
        </w:rPr>
        <w:t>2 检验依据</w:t>
      </w:r>
    </w:p>
    <w:p>
      <w:pPr>
        <w:pStyle w:val="17"/>
        <w:spacing w:line="300" w:lineRule="auto"/>
        <w:jc w:val="center"/>
        <w:rPr>
          <w:rFonts w:hint="eastAsia"/>
        </w:rPr>
      </w:pPr>
      <w:r>
        <w:rPr>
          <w:rFonts w:hint="eastAsia"/>
        </w:rPr>
        <w:t>表 1 钢筋混凝土用热轧带肋钢筋检验项目</w:t>
      </w:r>
    </w:p>
    <w:tbl>
      <w:tblPr>
        <w:tblStyle w:val="9"/>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1418"/>
        <w:gridCol w:w="3159"/>
        <w:gridCol w:w="3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2" w:hRule="atLeast"/>
          <w:tblHeader/>
        </w:trPr>
        <w:tc>
          <w:tcPr>
            <w:tcW w:w="1036"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序号</w:t>
            </w:r>
          </w:p>
        </w:tc>
        <w:tc>
          <w:tcPr>
            <w:tcW w:w="4577" w:type="dxa"/>
            <w:gridSpan w:val="2"/>
            <w:vMerge w:val="restart"/>
            <w:noWrap w:val="0"/>
            <w:vAlign w:val="center"/>
          </w:tcPr>
          <w:p>
            <w:pPr>
              <w:jc w:val="center"/>
              <w:rPr>
                <w:rFonts w:hint="eastAsia" w:ascii="宋体" w:hAnsi="宋体" w:cs="宋体"/>
                <w:sz w:val="18"/>
                <w:szCs w:val="18"/>
              </w:rPr>
            </w:pPr>
            <w:r>
              <w:rPr>
                <w:rFonts w:hint="eastAsia" w:ascii="宋体" w:hAnsi="宋体" w:cs="宋体"/>
                <w:sz w:val="18"/>
                <w:szCs w:val="18"/>
              </w:rPr>
              <w:t>检验项目</w:t>
            </w:r>
          </w:p>
        </w:tc>
        <w:tc>
          <w:tcPr>
            <w:tcW w:w="3346"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4" w:hRule="atLeast"/>
          <w:tblHeader/>
        </w:trPr>
        <w:tc>
          <w:tcPr>
            <w:tcW w:w="1036" w:type="dxa"/>
            <w:vMerge w:val="continue"/>
            <w:noWrap w:val="0"/>
            <w:vAlign w:val="center"/>
          </w:tcPr>
          <w:p>
            <w:pPr>
              <w:jc w:val="center"/>
              <w:rPr>
                <w:rFonts w:hint="eastAsia" w:ascii="宋体" w:hAnsi="宋体" w:cs="宋体"/>
                <w:sz w:val="18"/>
                <w:szCs w:val="18"/>
              </w:rPr>
            </w:pPr>
          </w:p>
        </w:tc>
        <w:tc>
          <w:tcPr>
            <w:tcW w:w="4577" w:type="dxa"/>
            <w:gridSpan w:val="2"/>
            <w:vMerge w:val="continue"/>
            <w:noWrap w:val="0"/>
            <w:vAlign w:val="center"/>
          </w:tcPr>
          <w:p>
            <w:pPr>
              <w:jc w:val="center"/>
              <w:rPr>
                <w:rFonts w:hint="eastAsia" w:ascii="宋体" w:hAnsi="宋体" w:cs="宋体"/>
                <w:sz w:val="18"/>
                <w:szCs w:val="18"/>
              </w:rPr>
            </w:pPr>
          </w:p>
        </w:tc>
        <w:tc>
          <w:tcPr>
            <w:tcW w:w="3346" w:type="dxa"/>
            <w:vMerge w:val="continue"/>
            <w:noWrap w:val="0"/>
            <w:vAlign w:val="center"/>
          </w:tcPr>
          <w:p>
            <w:pPr>
              <w:jc w:val="center"/>
              <w:rPr>
                <w:rFonts w:hint="eastAsia"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036"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1</w:t>
            </w:r>
          </w:p>
        </w:tc>
        <w:tc>
          <w:tcPr>
            <w:tcW w:w="1418"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化学</w:t>
            </w:r>
          </w:p>
          <w:p>
            <w:pPr>
              <w:jc w:val="center"/>
              <w:rPr>
                <w:rFonts w:hint="eastAsia" w:ascii="宋体" w:hAnsi="宋体" w:cs="宋体"/>
                <w:sz w:val="18"/>
                <w:szCs w:val="18"/>
              </w:rPr>
            </w:pPr>
            <w:r>
              <w:rPr>
                <w:rFonts w:hint="eastAsia" w:ascii="宋体" w:hAnsi="宋体" w:cs="宋体"/>
                <w:sz w:val="18"/>
                <w:szCs w:val="18"/>
              </w:rPr>
              <w:t>成分</w:t>
            </w: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C</w:t>
            </w:r>
          </w:p>
        </w:tc>
        <w:tc>
          <w:tcPr>
            <w:tcW w:w="3346" w:type="dxa"/>
            <w:noWrap w:val="0"/>
            <w:vAlign w:val="center"/>
          </w:tcPr>
          <w:p>
            <w:pPr>
              <w:keepNext w:val="0"/>
              <w:keepLines w:val="0"/>
              <w:widowControl/>
              <w:suppressLineNumbers w:val="0"/>
              <w:jc w:val="left"/>
              <w:rPr>
                <w:rFonts w:hint="eastAsia" w:ascii="宋体" w:hAnsi="宋体" w:cs="宋体"/>
                <w:sz w:val="18"/>
                <w:szCs w:val="18"/>
              </w:rPr>
            </w:pPr>
            <w:r>
              <w:rPr>
                <w:rFonts w:hint="eastAsia" w:ascii="宋体" w:hAnsi="宋体" w:cs="宋体"/>
                <w:sz w:val="18"/>
                <w:szCs w:val="18"/>
                <w:lang w:val="en-US" w:eastAsia="zh-CN"/>
              </w:rPr>
              <w:t>GB/T 4336-2016（含第 1 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Si</w:t>
            </w:r>
          </w:p>
        </w:tc>
        <w:tc>
          <w:tcPr>
            <w:tcW w:w="3346" w:type="dxa"/>
            <w:noWrap w:val="0"/>
            <w:vAlign w:val="center"/>
          </w:tcPr>
          <w:p>
            <w:pPr>
              <w:spacing w:line="240" w:lineRule="exact"/>
              <w:jc w:val="both"/>
              <w:rPr>
                <w:rFonts w:hint="eastAsia" w:ascii="宋体" w:hAnsi="宋体" w:cs="宋体"/>
                <w:sz w:val="18"/>
                <w:szCs w:val="18"/>
              </w:rPr>
            </w:pPr>
            <w:r>
              <w:rPr>
                <w:rFonts w:hint="eastAsia" w:ascii="宋体" w:hAnsi="宋体" w:cs="宋体"/>
                <w:sz w:val="18"/>
                <w:szCs w:val="18"/>
                <w:lang w:val="en-US" w:eastAsia="zh-CN"/>
              </w:rPr>
              <w:t>GB/T 4336-2016（含第 1 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Mn</w:t>
            </w:r>
          </w:p>
        </w:tc>
        <w:tc>
          <w:tcPr>
            <w:tcW w:w="3346" w:type="dxa"/>
            <w:noWrap w:val="0"/>
            <w:vAlign w:val="center"/>
          </w:tcPr>
          <w:p>
            <w:pPr>
              <w:spacing w:line="240" w:lineRule="exact"/>
              <w:jc w:val="both"/>
              <w:rPr>
                <w:rFonts w:hint="eastAsia" w:ascii="宋体" w:hAnsi="宋体" w:cs="宋体"/>
                <w:sz w:val="18"/>
                <w:szCs w:val="18"/>
              </w:rPr>
            </w:pPr>
            <w:r>
              <w:rPr>
                <w:rFonts w:hint="eastAsia" w:ascii="宋体" w:hAnsi="宋体" w:cs="宋体"/>
                <w:sz w:val="18"/>
                <w:szCs w:val="18"/>
                <w:lang w:val="en-US" w:eastAsia="zh-CN"/>
              </w:rPr>
              <w:t>GB/T 4336-2016（含第 1 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P</w:t>
            </w:r>
          </w:p>
        </w:tc>
        <w:tc>
          <w:tcPr>
            <w:tcW w:w="3346" w:type="dxa"/>
            <w:noWrap w:val="0"/>
            <w:vAlign w:val="center"/>
          </w:tcPr>
          <w:p>
            <w:pPr>
              <w:spacing w:line="240" w:lineRule="exact"/>
              <w:jc w:val="both"/>
              <w:rPr>
                <w:rFonts w:hint="eastAsia" w:ascii="宋体" w:hAnsi="宋体" w:cs="宋体"/>
                <w:sz w:val="18"/>
                <w:szCs w:val="18"/>
              </w:rPr>
            </w:pPr>
            <w:r>
              <w:rPr>
                <w:rFonts w:hint="eastAsia" w:ascii="宋体" w:hAnsi="宋体" w:cs="宋体"/>
                <w:sz w:val="18"/>
                <w:szCs w:val="18"/>
                <w:lang w:val="en-US" w:eastAsia="zh-CN"/>
              </w:rPr>
              <w:t>GB/T 4336-2016（含第 1 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S</w:t>
            </w:r>
          </w:p>
        </w:tc>
        <w:tc>
          <w:tcPr>
            <w:tcW w:w="3346" w:type="dxa"/>
            <w:noWrap w:val="0"/>
            <w:vAlign w:val="center"/>
          </w:tcPr>
          <w:p>
            <w:pPr>
              <w:spacing w:line="240" w:lineRule="exact"/>
              <w:jc w:val="both"/>
              <w:rPr>
                <w:rFonts w:hint="eastAsia" w:ascii="宋体" w:hAnsi="宋体" w:cs="宋体"/>
                <w:sz w:val="18"/>
                <w:szCs w:val="18"/>
              </w:rPr>
            </w:pPr>
            <w:r>
              <w:rPr>
                <w:rFonts w:hint="eastAsia" w:ascii="宋体" w:hAnsi="宋体" w:cs="宋体"/>
                <w:sz w:val="18"/>
                <w:szCs w:val="18"/>
                <w:lang w:val="en-US" w:eastAsia="zh-CN"/>
              </w:rPr>
              <w:t>GB/T 4336-2016（含第 1 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3" w:hRule="atLeast"/>
        </w:trPr>
        <w:tc>
          <w:tcPr>
            <w:tcW w:w="1036" w:type="dxa"/>
            <w:vMerge w:val="continue"/>
            <w:noWrap w:val="0"/>
            <w:vAlign w:val="center"/>
          </w:tcPr>
          <w:p>
            <w:pPr>
              <w:jc w:val="both"/>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Ceq</w:t>
            </w:r>
          </w:p>
        </w:tc>
        <w:tc>
          <w:tcPr>
            <w:tcW w:w="3346" w:type="dxa"/>
            <w:noWrap w:val="0"/>
            <w:vAlign w:val="center"/>
          </w:tcPr>
          <w:p>
            <w:pPr>
              <w:jc w:val="center"/>
              <w:rPr>
                <w:rFonts w:hint="eastAsia" w:ascii="宋体" w:hAnsi="宋体" w:cs="宋体"/>
                <w:sz w:val="18"/>
                <w:szCs w:val="18"/>
              </w:rPr>
            </w:pPr>
            <w:r>
              <w:rPr>
                <w:rFonts w:hint="eastAsia" w:ascii="宋体" w:hAnsi="宋体" w:cs="宋体"/>
                <w:bCs/>
                <w:sz w:val="18"/>
                <w:szCs w:val="18"/>
              </w:rPr>
              <w:t>GB 1499.2-2024</w:t>
            </w:r>
          </w:p>
          <w:p>
            <w:pPr>
              <w:jc w:val="center"/>
              <w:rPr>
                <w:rFonts w:hint="eastAsia" w:ascii="宋体" w:hAnsi="宋体" w:cs="宋体"/>
                <w:sz w:val="18"/>
                <w:szCs w:val="18"/>
              </w:rPr>
            </w:pPr>
            <w:r>
              <w:rPr>
                <w:rFonts w:hint="eastAsia" w:ascii="宋体" w:hAnsi="宋体" w:cs="宋体"/>
                <w:sz w:val="18"/>
                <w:szCs w:val="18"/>
              </w:rPr>
              <w:t>GB/T 4336-2016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2</w:t>
            </w:r>
          </w:p>
        </w:tc>
        <w:tc>
          <w:tcPr>
            <w:tcW w:w="1418"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力学</w:t>
            </w:r>
          </w:p>
          <w:p>
            <w:pPr>
              <w:jc w:val="center"/>
              <w:rPr>
                <w:rFonts w:hint="eastAsia" w:ascii="宋体" w:hAnsi="宋体" w:cs="宋体"/>
                <w:sz w:val="18"/>
                <w:szCs w:val="18"/>
              </w:rPr>
            </w:pPr>
            <w:r>
              <w:rPr>
                <w:rFonts w:hint="eastAsia" w:ascii="宋体" w:hAnsi="宋体" w:cs="宋体"/>
                <w:sz w:val="18"/>
                <w:szCs w:val="18"/>
              </w:rPr>
              <w:t>性能</w:t>
            </w: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下屈服强度</w:t>
            </w:r>
            <w:r>
              <w:rPr>
                <w:rFonts w:ascii="宋体" w:hAnsi="宋体" w:cs="宋体"/>
                <w:sz w:val="18"/>
                <w:szCs w:val="18"/>
                <w:vertAlign w:val="superscript"/>
              </w:rPr>
              <w:t>a</w:t>
            </w:r>
          </w:p>
        </w:tc>
        <w:tc>
          <w:tcPr>
            <w:tcW w:w="3346" w:type="dxa"/>
            <w:vMerge w:val="restart"/>
            <w:noWrap w:val="0"/>
            <w:vAlign w:val="center"/>
          </w:tcPr>
          <w:p>
            <w:pPr>
              <w:jc w:val="center"/>
              <w:rPr>
                <w:rFonts w:hint="eastAsia" w:ascii="宋体" w:hAnsi="宋体" w:cs="宋体"/>
                <w:bCs/>
                <w:sz w:val="18"/>
                <w:szCs w:val="18"/>
              </w:rPr>
            </w:pPr>
            <w:r>
              <w:rPr>
                <w:rFonts w:hint="eastAsia" w:ascii="宋体" w:hAnsi="宋体" w:cs="宋体"/>
                <w:bCs/>
                <w:sz w:val="18"/>
                <w:szCs w:val="18"/>
              </w:rPr>
              <w:t>GB 1499.2-2024</w:t>
            </w:r>
          </w:p>
          <w:p>
            <w:pPr>
              <w:jc w:val="center"/>
              <w:rPr>
                <w:rFonts w:hint="eastAsia" w:ascii="宋体" w:hAnsi="宋体" w:cs="宋体"/>
                <w:sz w:val="18"/>
                <w:szCs w:val="18"/>
              </w:rPr>
            </w:pPr>
            <w:r>
              <w:rPr>
                <w:rFonts w:ascii="宋体" w:hAnsi="宋体" w:cs="宋体"/>
                <w:sz w:val="18"/>
                <w:szCs w:val="18"/>
              </w:rPr>
              <w:t>GB/T 28900-20</w:t>
            </w:r>
            <w:r>
              <w:rPr>
                <w:rFonts w:hint="eastAsia" w:ascii="宋体" w:hAnsi="宋体" w:cs="宋体"/>
                <w:sz w:val="18"/>
                <w:szCs w:val="18"/>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抗拉强度</w:t>
            </w:r>
            <w:r>
              <w:rPr>
                <w:rFonts w:ascii="宋体" w:hAnsi="宋体" w:cs="宋体"/>
                <w:sz w:val="18"/>
                <w:szCs w:val="18"/>
                <w:vertAlign w:val="superscript"/>
              </w:rPr>
              <w:t>b</w:t>
            </w:r>
          </w:p>
        </w:tc>
        <w:tc>
          <w:tcPr>
            <w:tcW w:w="3346" w:type="dxa"/>
            <w:vMerge w:val="continue"/>
            <w:noWrap w:val="0"/>
            <w:vAlign w:val="center"/>
          </w:tcPr>
          <w:p>
            <w:pPr>
              <w:jc w:val="center"/>
              <w:rPr>
                <w:rFonts w:hint="eastAsia"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实测抗拉强度与实测下屈服强度之比</w:t>
            </w:r>
            <w:r>
              <w:rPr>
                <w:rFonts w:hint="eastAsia" w:ascii="宋体" w:hAnsi="宋体" w:cs="宋体"/>
                <w:sz w:val="18"/>
                <w:szCs w:val="18"/>
                <w:vertAlign w:val="superscript"/>
              </w:rPr>
              <w:t>c</w:t>
            </w:r>
          </w:p>
        </w:tc>
        <w:tc>
          <w:tcPr>
            <w:tcW w:w="3346" w:type="dxa"/>
            <w:vMerge w:val="continue"/>
            <w:noWrap w:val="0"/>
            <w:vAlign w:val="center"/>
          </w:tcPr>
          <w:p>
            <w:pPr>
              <w:jc w:val="center"/>
              <w:rPr>
                <w:rFonts w:hint="eastAsia"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实测下屈服强度与下屈服强度特征值之比</w:t>
            </w:r>
            <w:r>
              <w:rPr>
                <w:rFonts w:hint="eastAsia" w:ascii="宋体" w:hAnsi="宋体" w:cs="宋体"/>
                <w:sz w:val="18"/>
                <w:szCs w:val="18"/>
                <w:vertAlign w:val="superscript"/>
              </w:rPr>
              <w:t>d</w:t>
            </w:r>
          </w:p>
        </w:tc>
        <w:tc>
          <w:tcPr>
            <w:tcW w:w="3346" w:type="dxa"/>
            <w:vMerge w:val="continue"/>
            <w:noWrap w:val="0"/>
            <w:vAlign w:val="center"/>
          </w:tcPr>
          <w:p>
            <w:pPr>
              <w:jc w:val="center"/>
              <w:rPr>
                <w:rFonts w:hint="eastAsia"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断后伸长率</w:t>
            </w:r>
            <w:r>
              <w:rPr>
                <w:rFonts w:hint="eastAsia" w:ascii="宋体" w:hAnsi="宋体" w:cs="宋体"/>
                <w:sz w:val="18"/>
                <w:szCs w:val="18"/>
                <w:vertAlign w:val="superscript"/>
              </w:rPr>
              <w:t>e</w:t>
            </w:r>
          </w:p>
        </w:tc>
        <w:tc>
          <w:tcPr>
            <w:tcW w:w="3346" w:type="dxa"/>
            <w:vMerge w:val="continue"/>
            <w:noWrap w:val="0"/>
            <w:vAlign w:val="center"/>
          </w:tcPr>
          <w:p>
            <w:pPr>
              <w:jc w:val="center"/>
              <w:rPr>
                <w:rFonts w:hint="eastAsia"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最大力总延伸率</w:t>
            </w:r>
            <w:r>
              <w:rPr>
                <w:rFonts w:hint="eastAsia" w:ascii="宋体" w:hAnsi="宋体" w:cs="宋体"/>
                <w:sz w:val="18"/>
                <w:szCs w:val="18"/>
                <w:vertAlign w:val="superscript"/>
              </w:rPr>
              <w:t>f</w:t>
            </w:r>
          </w:p>
        </w:tc>
        <w:tc>
          <w:tcPr>
            <w:tcW w:w="3346" w:type="dxa"/>
            <w:vMerge w:val="continue"/>
            <w:noWrap w:val="0"/>
            <w:vAlign w:val="center"/>
          </w:tcPr>
          <w:p>
            <w:pPr>
              <w:jc w:val="center"/>
              <w:rPr>
                <w:rFonts w:hint="eastAsia"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3</w:t>
            </w:r>
          </w:p>
        </w:tc>
        <w:tc>
          <w:tcPr>
            <w:tcW w:w="1418"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工艺</w:t>
            </w:r>
          </w:p>
          <w:p>
            <w:pPr>
              <w:jc w:val="center"/>
              <w:rPr>
                <w:rFonts w:hint="eastAsia" w:ascii="宋体" w:hAnsi="宋体" w:cs="宋体"/>
                <w:sz w:val="18"/>
                <w:szCs w:val="18"/>
              </w:rPr>
            </w:pPr>
            <w:r>
              <w:rPr>
                <w:rFonts w:hint="eastAsia" w:ascii="宋体" w:hAnsi="宋体" w:cs="宋体"/>
                <w:sz w:val="18"/>
                <w:szCs w:val="18"/>
              </w:rPr>
              <w:t>性能</w:t>
            </w: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弯曲性能</w:t>
            </w:r>
            <w:r>
              <w:rPr>
                <w:rFonts w:hint="eastAsia" w:ascii="宋体" w:hAnsi="宋体" w:cs="宋体"/>
                <w:sz w:val="18"/>
                <w:szCs w:val="18"/>
                <w:vertAlign w:val="superscript"/>
              </w:rPr>
              <w:t>g</w:t>
            </w:r>
          </w:p>
        </w:tc>
        <w:tc>
          <w:tcPr>
            <w:tcW w:w="3346" w:type="dxa"/>
            <w:noWrap w:val="0"/>
            <w:vAlign w:val="center"/>
          </w:tcPr>
          <w:p>
            <w:pPr>
              <w:jc w:val="center"/>
              <w:rPr>
                <w:rFonts w:hint="eastAsia" w:ascii="宋体" w:hAnsi="宋体" w:cs="宋体"/>
                <w:bCs/>
                <w:sz w:val="18"/>
                <w:szCs w:val="18"/>
              </w:rPr>
            </w:pPr>
            <w:r>
              <w:rPr>
                <w:rFonts w:hint="eastAsia" w:ascii="宋体" w:hAnsi="宋体" w:cs="宋体"/>
                <w:bCs/>
                <w:sz w:val="18"/>
                <w:szCs w:val="18"/>
              </w:rPr>
              <w:t>GB 1499.2-2024</w:t>
            </w:r>
          </w:p>
          <w:p>
            <w:pPr>
              <w:jc w:val="center"/>
              <w:rPr>
                <w:rFonts w:hint="eastAsia" w:ascii="宋体" w:hAnsi="宋体" w:cs="宋体"/>
                <w:sz w:val="18"/>
                <w:szCs w:val="18"/>
              </w:rPr>
            </w:pPr>
            <w:r>
              <w:rPr>
                <w:rFonts w:ascii="宋体" w:hAnsi="宋体" w:cs="宋体"/>
                <w:sz w:val="18"/>
                <w:szCs w:val="18"/>
              </w:rPr>
              <w:t>GB/T 28900-20</w:t>
            </w:r>
            <w:r>
              <w:rPr>
                <w:rFonts w:hint="eastAsia" w:ascii="宋体" w:hAnsi="宋体" w:cs="宋体"/>
                <w:sz w:val="18"/>
                <w:szCs w:val="18"/>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反向弯曲性能</w:t>
            </w:r>
            <w:r>
              <w:rPr>
                <w:rFonts w:hint="eastAsia" w:ascii="宋体" w:hAnsi="宋体" w:cs="宋体"/>
                <w:sz w:val="18"/>
                <w:szCs w:val="18"/>
                <w:vertAlign w:val="superscript"/>
              </w:rPr>
              <w:t>h</w:t>
            </w:r>
          </w:p>
        </w:tc>
        <w:tc>
          <w:tcPr>
            <w:tcW w:w="3346" w:type="dxa"/>
            <w:noWrap w:val="0"/>
            <w:vAlign w:val="center"/>
          </w:tcPr>
          <w:p>
            <w:pPr>
              <w:jc w:val="center"/>
              <w:rPr>
                <w:rFonts w:hint="eastAsia" w:ascii="宋体" w:hAnsi="宋体" w:cs="宋体"/>
                <w:bCs/>
                <w:sz w:val="18"/>
                <w:szCs w:val="18"/>
              </w:rPr>
            </w:pPr>
            <w:r>
              <w:rPr>
                <w:rFonts w:hint="eastAsia" w:ascii="宋体" w:hAnsi="宋体" w:cs="宋体"/>
                <w:bCs/>
                <w:sz w:val="18"/>
                <w:szCs w:val="18"/>
              </w:rPr>
              <w:t>GB 1499.2-2024</w:t>
            </w:r>
          </w:p>
          <w:p>
            <w:pPr>
              <w:jc w:val="center"/>
              <w:rPr>
                <w:rFonts w:hint="eastAsia" w:ascii="宋体" w:hAnsi="宋体" w:cs="宋体"/>
                <w:sz w:val="18"/>
                <w:szCs w:val="18"/>
              </w:rPr>
            </w:pPr>
            <w:r>
              <w:rPr>
                <w:rFonts w:ascii="宋体" w:hAnsi="宋体" w:cs="宋体"/>
                <w:sz w:val="18"/>
                <w:szCs w:val="18"/>
              </w:rPr>
              <w:t>GB/T 28900-20</w:t>
            </w:r>
            <w:r>
              <w:rPr>
                <w:rFonts w:hint="eastAsia" w:ascii="宋体" w:hAnsi="宋体" w:cs="宋体"/>
                <w:sz w:val="18"/>
                <w:szCs w:val="18"/>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4</w:t>
            </w:r>
          </w:p>
        </w:tc>
        <w:tc>
          <w:tcPr>
            <w:tcW w:w="1418" w:type="dxa"/>
            <w:vMerge w:val="restart"/>
            <w:noWrap w:val="0"/>
            <w:vAlign w:val="center"/>
          </w:tcPr>
          <w:p>
            <w:pPr>
              <w:jc w:val="center"/>
              <w:rPr>
                <w:rFonts w:hint="eastAsia" w:ascii="宋体" w:hAnsi="宋体" w:cs="宋体"/>
                <w:sz w:val="18"/>
                <w:szCs w:val="18"/>
              </w:rPr>
            </w:pPr>
            <w:r>
              <w:rPr>
                <w:rFonts w:hint="eastAsia" w:ascii="宋体" w:hAnsi="宋体" w:cs="宋体"/>
                <w:sz w:val="18"/>
                <w:szCs w:val="18"/>
              </w:rPr>
              <w:t>尺寸</w:t>
            </w: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横肋高</w:t>
            </w:r>
          </w:p>
        </w:tc>
        <w:tc>
          <w:tcPr>
            <w:tcW w:w="3346" w:type="dxa"/>
            <w:noWrap w:val="0"/>
            <w:vAlign w:val="center"/>
          </w:tcPr>
          <w:p>
            <w:pPr>
              <w:jc w:val="center"/>
              <w:rPr>
                <w:rFonts w:hint="eastAsia" w:ascii="宋体" w:hAnsi="宋体" w:cs="宋体"/>
                <w:sz w:val="18"/>
                <w:szCs w:val="18"/>
              </w:rPr>
            </w:pPr>
            <w:r>
              <w:rPr>
                <w:rFonts w:hint="eastAsia" w:ascii="宋体" w:hAnsi="宋体" w:cs="宋体"/>
                <w:bCs/>
                <w:sz w:val="18"/>
                <w:szCs w:val="18"/>
              </w:rPr>
              <w:t>GB 1499.2-2024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肋间距</w:t>
            </w:r>
          </w:p>
        </w:tc>
        <w:tc>
          <w:tcPr>
            <w:tcW w:w="3346" w:type="dxa"/>
            <w:noWrap w:val="0"/>
            <w:vAlign w:val="center"/>
          </w:tcPr>
          <w:p>
            <w:pPr>
              <w:jc w:val="center"/>
              <w:rPr>
                <w:rFonts w:hint="eastAsia" w:ascii="宋体" w:hAnsi="宋体" w:cs="宋体"/>
                <w:sz w:val="18"/>
                <w:szCs w:val="18"/>
              </w:rPr>
            </w:pPr>
            <w:r>
              <w:rPr>
                <w:rFonts w:hint="eastAsia" w:ascii="宋体" w:hAnsi="宋体" w:cs="宋体"/>
                <w:bCs/>
                <w:sz w:val="18"/>
                <w:szCs w:val="18"/>
              </w:rPr>
              <w:t>GB 1499.2-2024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横肋末端间隙</w:t>
            </w:r>
          </w:p>
        </w:tc>
        <w:tc>
          <w:tcPr>
            <w:tcW w:w="3346" w:type="dxa"/>
            <w:noWrap w:val="0"/>
            <w:vAlign w:val="center"/>
          </w:tcPr>
          <w:p>
            <w:pPr>
              <w:jc w:val="center"/>
              <w:rPr>
                <w:rFonts w:hint="eastAsia" w:ascii="宋体" w:hAnsi="宋体" w:cs="宋体"/>
                <w:sz w:val="18"/>
                <w:szCs w:val="18"/>
              </w:rPr>
            </w:pPr>
            <w:r>
              <w:rPr>
                <w:rFonts w:hint="eastAsia" w:ascii="宋体" w:hAnsi="宋体" w:cs="宋体"/>
                <w:bCs/>
                <w:sz w:val="18"/>
                <w:szCs w:val="18"/>
              </w:rPr>
              <w:t>GB 1499.2-2024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0" w:hRule="atLeast"/>
        </w:trPr>
        <w:tc>
          <w:tcPr>
            <w:tcW w:w="1036" w:type="dxa"/>
            <w:vMerge w:val="continue"/>
            <w:noWrap w:val="0"/>
            <w:vAlign w:val="center"/>
          </w:tcPr>
          <w:p>
            <w:pPr>
              <w:jc w:val="center"/>
              <w:rPr>
                <w:rFonts w:hint="eastAsia" w:ascii="宋体" w:hAnsi="宋体" w:cs="宋体"/>
                <w:sz w:val="18"/>
                <w:szCs w:val="18"/>
              </w:rPr>
            </w:pPr>
          </w:p>
        </w:tc>
        <w:tc>
          <w:tcPr>
            <w:tcW w:w="1418" w:type="dxa"/>
            <w:vMerge w:val="continue"/>
            <w:noWrap w:val="0"/>
            <w:vAlign w:val="center"/>
          </w:tcPr>
          <w:p>
            <w:pPr>
              <w:jc w:val="center"/>
              <w:rPr>
                <w:rFonts w:hint="eastAsia" w:ascii="宋体" w:hAnsi="宋体" w:cs="宋体"/>
                <w:sz w:val="18"/>
                <w:szCs w:val="18"/>
              </w:rPr>
            </w:pPr>
          </w:p>
        </w:tc>
        <w:tc>
          <w:tcPr>
            <w:tcW w:w="3159" w:type="dxa"/>
            <w:noWrap w:val="0"/>
            <w:vAlign w:val="center"/>
          </w:tcPr>
          <w:p>
            <w:pPr>
              <w:jc w:val="center"/>
              <w:rPr>
                <w:rFonts w:hint="eastAsia" w:ascii="宋体" w:hAnsi="宋体" w:cs="宋体"/>
                <w:sz w:val="18"/>
                <w:szCs w:val="18"/>
              </w:rPr>
            </w:pPr>
            <w:r>
              <w:rPr>
                <w:rFonts w:hint="eastAsia" w:ascii="宋体" w:hAnsi="宋体" w:cs="宋体"/>
                <w:sz w:val="18"/>
                <w:szCs w:val="18"/>
              </w:rPr>
              <w:t>每米弯曲度</w:t>
            </w:r>
            <w:r>
              <w:rPr>
                <w:rFonts w:ascii="宋体" w:hAnsi="宋体" w:cs="宋体"/>
                <w:sz w:val="18"/>
                <w:szCs w:val="18"/>
                <w:vertAlign w:val="superscript"/>
              </w:rPr>
              <w:t>i</w:t>
            </w:r>
          </w:p>
        </w:tc>
        <w:tc>
          <w:tcPr>
            <w:tcW w:w="3346" w:type="dxa"/>
            <w:noWrap w:val="0"/>
            <w:vAlign w:val="center"/>
          </w:tcPr>
          <w:p>
            <w:pPr>
              <w:jc w:val="center"/>
              <w:rPr>
                <w:rFonts w:hint="eastAsia" w:ascii="宋体" w:hAnsi="宋体" w:cs="宋体"/>
                <w:sz w:val="18"/>
                <w:szCs w:val="18"/>
              </w:rPr>
            </w:pPr>
            <w:r>
              <w:rPr>
                <w:rFonts w:hint="eastAsia" w:ascii="宋体" w:hAnsi="宋体" w:cs="宋体"/>
                <w:bCs/>
                <w:sz w:val="18"/>
                <w:szCs w:val="18"/>
              </w:rPr>
              <w:t>GB 1499.2-2024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1036" w:type="dxa"/>
            <w:noWrap w:val="0"/>
            <w:vAlign w:val="center"/>
          </w:tcPr>
          <w:p>
            <w:pPr>
              <w:jc w:val="center"/>
              <w:rPr>
                <w:rFonts w:hint="eastAsia" w:ascii="宋体" w:hAnsi="宋体" w:cs="宋体"/>
                <w:sz w:val="18"/>
                <w:szCs w:val="18"/>
              </w:rPr>
            </w:pPr>
            <w:r>
              <w:rPr>
                <w:rFonts w:hint="eastAsia" w:ascii="宋体" w:hAnsi="宋体" w:cs="宋体"/>
                <w:sz w:val="18"/>
                <w:szCs w:val="18"/>
              </w:rPr>
              <w:t>5</w:t>
            </w:r>
          </w:p>
        </w:tc>
        <w:tc>
          <w:tcPr>
            <w:tcW w:w="4577" w:type="dxa"/>
            <w:gridSpan w:val="2"/>
            <w:noWrap w:val="0"/>
            <w:vAlign w:val="center"/>
          </w:tcPr>
          <w:p>
            <w:pPr>
              <w:jc w:val="center"/>
              <w:rPr>
                <w:rFonts w:hint="eastAsia" w:ascii="宋体" w:hAnsi="宋体" w:cs="宋体"/>
                <w:sz w:val="18"/>
                <w:szCs w:val="18"/>
              </w:rPr>
            </w:pPr>
            <w:r>
              <w:rPr>
                <w:rFonts w:hint="eastAsia" w:ascii="宋体" w:hAnsi="宋体" w:cs="宋体"/>
                <w:sz w:val="18"/>
                <w:szCs w:val="18"/>
              </w:rPr>
              <w:t>重量偏差</w:t>
            </w:r>
          </w:p>
        </w:tc>
        <w:tc>
          <w:tcPr>
            <w:tcW w:w="3346" w:type="dxa"/>
            <w:noWrap w:val="0"/>
            <w:vAlign w:val="center"/>
          </w:tcPr>
          <w:p>
            <w:pPr>
              <w:jc w:val="center"/>
              <w:rPr>
                <w:rFonts w:hint="eastAsia" w:ascii="宋体" w:hAnsi="宋体" w:cs="宋体"/>
                <w:sz w:val="18"/>
                <w:szCs w:val="18"/>
              </w:rPr>
            </w:pPr>
            <w:r>
              <w:rPr>
                <w:rFonts w:hint="eastAsia" w:ascii="宋体" w:hAnsi="宋体" w:cs="宋体"/>
                <w:bCs/>
                <w:sz w:val="18"/>
                <w:szCs w:val="18"/>
              </w:rPr>
              <w:t>GB 1499.2-2024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3" w:hRule="atLeast"/>
        </w:trPr>
        <w:tc>
          <w:tcPr>
            <w:tcW w:w="1036" w:type="dxa"/>
            <w:noWrap w:val="0"/>
            <w:vAlign w:val="center"/>
          </w:tcPr>
          <w:p>
            <w:pPr>
              <w:jc w:val="center"/>
              <w:rPr>
                <w:rFonts w:hint="eastAsia" w:ascii="宋体" w:hAnsi="宋体" w:cs="宋体"/>
                <w:sz w:val="18"/>
                <w:szCs w:val="18"/>
              </w:rPr>
            </w:pPr>
            <w:r>
              <w:rPr>
                <w:rFonts w:hint="eastAsia" w:ascii="宋体" w:hAnsi="宋体" w:cs="宋体"/>
                <w:sz w:val="18"/>
                <w:szCs w:val="18"/>
              </w:rPr>
              <w:t>6</w:t>
            </w:r>
          </w:p>
        </w:tc>
        <w:tc>
          <w:tcPr>
            <w:tcW w:w="4577" w:type="dxa"/>
            <w:gridSpan w:val="2"/>
            <w:noWrap w:val="0"/>
            <w:vAlign w:val="center"/>
          </w:tcPr>
          <w:p>
            <w:pPr>
              <w:jc w:val="center"/>
              <w:rPr>
                <w:rFonts w:hint="eastAsia" w:ascii="宋体" w:hAnsi="宋体" w:cs="宋体"/>
                <w:sz w:val="18"/>
                <w:szCs w:val="18"/>
              </w:rPr>
            </w:pPr>
            <w:r>
              <w:rPr>
                <w:rFonts w:hint="eastAsia" w:ascii="宋体" w:hAnsi="宋体" w:cs="宋体"/>
                <w:sz w:val="18"/>
                <w:szCs w:val="18"/>
              </w:rPr>
              <w:t>金相组织</w:t>
            </w:r>
          </w:p>
        </w:tc>
        <w:tc>
          <w:tcPr>
            <w:tcW w:w="3346" w:type="dxa"/>
            <w:noWrap w:val="0"/>
            <w:vAlign w:val="center"/>
          </w:tcPr>
          <w:p>
            <w:pPr>
              <w:jc w:val="center"/>
              <w:rPr>
                <w:rFonts w:hint="eastAsia" w:ascii="宋体" w:hAnsi="宋体" w:cs="宋体"/>
                <w:sz w:val="18"/>
                <w:szCs w:val="18"/>
              </w:rPr>
            </w:pPr>
            <w:r>
              <w:rPr>
                <w:rFonts w:hint="eastAsia" w:ascii="宋体" w:hAnsi="宋体" w:cs="宋体"/>
                <w:sz w:val="18"/>
                <w:szCs w:val="18"/>
              </w:rPr>
              <w:t>GB/T 13298-2015</w:t>
            </w:r>
          </w:p>
          <w:p>
            <w:pPr>
              <w:jc w:val="center"/>
              <w:rPr>
                <w:rFonts w:hint="eastAsia" w:ascii="宋体" w:hAnsi="宋体" w:cs="宋体"/>
                <w:sz w:val="18"/>
                <w:szCs w:val="18"/>
              </w:rPr>
            </w:pPr>
            <w:r>
              <w:rPr>
                <w:rFonts w:hint="eastAsia" w:ascii="宋体" w:hAnsi="宋体" w:cs="宋体"/>
                <w:bCs/>
                <w:sz w:val="18"/>
                <w:szCs w:val="18"/>
              </w:rPr>
              <w:t>GB 1499.2-2024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3" w:hRule="atLeast"/>
        </w:trPr>
        <w:tc>
          <w:tcPr>
            <w:tcW w:w="1036" w:type="dxa"/>
            <w:noWrap w:val="0"/>
            <w:vAlign w:val="center"/>
          </w:tcPr>
          <w:p>
            <w:pPr>
              <w:jc w:val="center"/>
              <w:rPr>
                <w:rFonts w:hint="eastAsia" w:ascii="宋体" w:hAnsi="宋体" w:cs="宋体"/>
                <w:sz w:val="18"/>
                <w:szCs w:val="18"/>
              </w:rPr>
            </w:pPr>
            <w:r>
              <w:rPr>
                <w:rFonts w:hint="eastAsia" w:ascii="宋体" w:hAnsi="宋体" w:cs="宋体"/>
                <w:sz w:val="18"/>
                <w:szCs w:val="18"/>
              </w:rPr>
              <w:t>7</w:t>
            </w:r>
          </w:p>
        </w:tc>
        <w:tc>
          <w:tcPr>
            <w:tcW w:w="4577" w:type="dxa"/>
            <w:gridSpan w:val="2"/>
            <w:noWrap w:val="0"/>
            <w:vAlign w:val="center"/>
          </w:tcPr>
          <w:p>
            <w:pPr>
              <w:jc w:val="center"/>
              <w:rPr>
                <w:rFonts w:hint="eastAsia" w:ascii="宋体" w:hAnsi="宋体" w:cs="宋体"/>
                <w:sz w:val="18"/>
                <w:szCs w:val="18"/>
              </w:rPr>
            </w:pPr>
            <w:r>
              <w:rPr>
                <w:rFonts w:hint="eastAsia" w:ascii="宋体" w:hAnsi="宋体" w:cs="宋体"/>
                <w:sz w:val="18"/>
                <w:szCs w:val="18"/>
              </w:rPr>
              <w:t>表面标志</w:t>
            </w:r>
          </w:p>
        </w:tc>
        <w:tc>
          <w:tcPr>
            <w:tcW w:w="3346" w:type="dxa"/>
            <w:noWrap w:val="0"/>
            <w:vAlign w:val="center"/>
          </w:tcPr>
          <w:p>
            <w:pPr>
              <w:jc w:val="center"/>
              <w:rPr>
                <w:rFonts w:hint="eastAsia" w:ascii="宋体" w:hAnsi="宋体" w:cs="宋体"/>
                <w:sz w:val="18"/>
                <w:szCs w:val="18"/>
              </w:rPr>
            </w:pPr>
            <w:r>
              <w:rPr>
                <w:rFonts w:hint="eastAsia" w:ascii="宋体" w:hAnsi="宋体" w:cs="宋体"/>
                <w:bCs/>
                <w:sz w:val="18"/>
                <w:szCs w:val="18"/>
              </w:rPr>
              <w:t>GB 1499.2-2024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3" w:hRule="atLeast"/>
        </w:trPr>
        <w:tc>
          <w:tcPr>
            <w:tcW w:w="8959" w:type="dxa"/>
            <w:gridSpan w:val="4"/>
            <w:noWrap w:val="0"/>
            <w:vAlign w:val="center"/>
          </w:tcPr>
          <w:p>
            <w:pPr>
              <w:rPr>
                <w:rFonts w:hint="eastAsia" w:ascii="宋体" w:hAnsi="宋体" w:cs="宋体"/>
                <w:sz w:val="18"/>
                <w:szCs w:val="18"/>
              </w:rPr>
            </w:pPr>
            <w:r>
              <w:rPr>
                <w:rFonts w:hint="eastAsia" w:ascii="宋体" w:hAnsi="宋体" w:cs="宋体"/>
                <w:sz w:val="18"/>
                <w:szCs w:val="18"/>
              </w:rPr>
              <w:t>注：1.抗震钢筋（牌号带E的钢筋）应测a、b、c、d、f项目；非抗震钢筋应测a、</w:t>
            </w:r>
            <w:r>
              <w:rPr>
                <w:rFonts w:hint="eastAsia" w:ascii="宋体" w:hAnsi="宋体" w:cs="宋体"/>
                <w:sz w:val="18"/>
                <w:szCs w:val="18"/>
                <w:lang w:val="en-US" w:eastAsia="zh-CN"/>
              </w:rPr>
              <w:t>b</w:t>
            </w:r>
            <w:r>
              <w:rPr>
                <w:rFonts w:hint="eastAsia" w:ascii="宋体" w:hAnsi="宋体" w:cs="宋体"/>
                <w:sz w:val="18"/>
                <w:szCs w:val="18"/>
              </w:rPr>
              <w:t>、e、f项目。</w:t>
            </w:r>
          </w:p>
          <w:p>
            <w:pPr>
              <w:ind w:firstLine="360"/>
              <w:rPr>
                <w:rFonts w:hint="eastAsia" w:ascii="宋体" w:hAnsi="宋体" w:cs="宋体"/>
                <w:sz w:val="18"/>
                <w:szCs w:val="18"/>
              </w:rPr>
            </w:pPr>
            <w:r>
              <w:rPr>
                <w:rFonts w:hint="eastAsia" w:ascii="宋体" w:hAnsi="宋体" w:cs="宋体"/>
                <w:sz w:val="18"/>
                <w:szCs w:val="18"/>
              </w:rPr>
              <w:t>2.抗震钢筋（牌号带E的钢筋）应测g</w:t>
            </w:r>
            <w:r>
              <w:rPr>
                <w:rFonts w:hint="eastAsia" w:ascii="宋体" w:hAnsi="宋体" w:cs="宋体"/>
                <w:sz w:val="18"/>
                <w:szCs w:val="18"/>
                <w:lang w:val="en-US" w:eastAsia="zh-CN"/>
              </w:rPr>
              <w:t>+</w:t>
            </w:r>
            <w:r>
              <w:rPr>
                <w:rFonts w:hint="eastAsia" w:ascii="宋体" w:hAnsi="宋体" w:cs="宋体"/>
                <w:sz w:val="18"/>
                <w:szCs w:val="18"/>
              </w:rPr>
              <w:t>h项目；非抗震钢筋应测g项目。</w:t>
            </w:r>
          </w:p>
          <w:p>
            <w:pPr>
              <w:ind w:firstLine="360"/>
              <w:rPr>
                <w:rFonts w:ascii="宋体" w:hAnsi="宋体" w:cs="宋体"/>
                <w:sz w:val="18"/>
                <w:szCs w:val="18"/>
              </w:rPr>
            </w:pPr>
            <w:r>
              <w:rPr>
                <w:rFonts w:hint="eastAsia" w:ascii="宋体" w:hAnsi="宋体" w:cs="宋体"/>
                <w:sz w:val="18"/>
                <w:szCs w:val="18"/>
              </w:rPr>
              <w:t>3.直条钢筋应测i项目。</w:t>
            </w:r>
          </w:p>
        </w:tc>
      </w:tr>
    </w:tbl>
    <w:p>
      <w:pPr>
        <w:pStyle w:val="17"/>
        <w:spacing w:line="300" w:lineRule="auto"/>
        <w:ind w:left="1084" w:leftChars="170" w:hanging="540" w:hangingChars="300"/>
        <w:rPr>
          <w:rFonts w:hint="eastAsia"/>
          <w:sz w:val="18"/>
          <w:szCs w:val="18"/>
        </w:rPr>
      </w:pPr>
      <w:r>
        <w:rPr>
          <w:rFonts w:hint="eastAsia"/>
          <w:sz w:val="18"/>
          <w:szCs w:val="18"/>
        </w:rPr>
        <w:t>注：1.上表所列检验项目是有关法律法规、标准等规定的，重点涉及健康、安全、节能、环保以及消费者、有关组织反映有质量问题的重要项目。</w:t>
      </w:r>
    </w:p>
    <w:p>
      <w:pPr>
        <w:pStyle w:val="17"/>
        <w:spacing w:line="300" w:lineRule="auto"/>
        <w:ind w:left="1084" w:leftChars="170" w:hanging="540" w:hangingChars="300"/>
        <w:rPr>
          <w:rFonts w:hint="eastAsia"/>
          <w:sz w:val="18"/>
          <w:szCs w:val="18"/>
        </w:rPr>
      </w:pPr>
      <w:r>
        <w:rPr>
          <w:rFonts w:hint="eastAsia"/>
          <w:sz w:val="18"/>
          <w:szCs w:val="18"/>
        </w:rPr>
        <w:t xml:space="preserve"> 2.检验方法包括相关产品标准及试验方法标准。</w:t>
      </w:r>
    </w:p>
    <w:p>
      <w:pPr>
        <w:pStyle w:val="17"/>
        <w:spacing w:line="300" w:lineRule="auto"/>
        <w:ind w:left="545" w:leftChars="170" w:hanging="1" w:hangingChars="1"/>
        <w:rPr>
          <w:rFonts w:hint="eastAsia"/>
          <w:sz w:val="18"/>
          <w:szCs w:val="18"/>
        </w:rPr>
      </w:pPr>
      <w:r>
        <w:rPr>
          <w:rFonts w:hint="eastAsia"/>
          <w:sz w:val="18"/>
          <w:szCs w:val="18"/>
        </w:rPr>
        <w:t>3.凡是注日期的文件，其随后所有的修改单（不包括勘误的内容）或修订版不适用于本细则。凡是注日期的文件，其最新版本适用于本细则。</w:t>
      </w:r>
    </w:p>
    <w:p>
      <w:pPr>
        <w:pStyle w:val="17"/>
        <w:spacing w:line="300" w:lineRule="auto"/>
        <w:ind w:left="1084" w:leftChars="170" w:hanging="540" w:hangingChars="300"/>
        <w:rPr>
          <w:rFonts w:hint="eastAsia"/>
          <w:sz w:val="18"/>
          <w:szCs w:val="18"/>
        </w:rPr>
      </w:pPr>
      <w:r>
        <w:rPr>
          <w:rFonts w:hint="eastAsia"/>
          <w:sz w:val="18"/>
          <w:szCs w:val="18"/>
        </w:rPr>
        <w:t>4.执行企业标准、团体标准、地方标准的产品，检验项目参照上述内容执行。</w:t>
      </w:r>
    </w:p>
    <w:p>
      <w:pPr>
        <w:pStyle w:val="17"/>
        <w:spacing w:line="300" w:lineRule="auto"/>
        <w:ind w:firstLine="422"/>
        <w:rPr>
          <w:rFonts w:hint="eastAsia"/>
          <w:b/>
        </w:rPr>
      </w:pPr>
      <w:r>
        <w:rPr>
          <w:rFonts w:hint="eastAsia"/>
          <w:b/>
        </w:rPr>
        <w:t>3 判定规则</w:t>
      </w:r>
    </w:p>
    <w:p>
      <w:pPr>
        <w:pStyle w:val="17"/>
        <w:spacing w:line="300" w:lineRule="auto"/>
        <w:ind w:firstLine="422"/>
        <w:rPr>
          <w:rFonts w:hint="eastAsia"/>
          <w:b/>
        </w:rPr>
      </w:pPr>
      <w:r>
        <w:rPr>
          <w:rFonts w:hint="eastAsia"/>
          <w:b/>
        </w:rPr>
        <w:t>3.1 依据标准</w:t>
      </w:r>
    </w:p>
    <w:p>
      <w:pPr>
        <w:pStyle w:val="17"/>
        <w:spacing w:line="300" w:lineRule="auto"/>
        <w:ind w:firstLine="360"/>
        <w:rPr>
          <w:rFonts w:hint="eastAsia"/>
        </w:rPr>
      </w:pPr>
      <w:r>
        <w:rPr>
          <w:rFonts w:hint="eastAsia" w:ascii="宋体" w:hAnsi="宋体" w:cs="宋体"/>
          <w:bCs/>
          <w:sz w:val="18"/>
          <w:szCs w:val="18"/>
        </w:rPr>
        <w:t>GB 1499.2-2024</w:t>
      </w:r>
      <w:r>
        <w:rPr>
          <w:rFonts w:hint="eastAsia"/>
        </w:rPr>
        <w:t xml:space="preserve"> 钢筋混凝土用钢 第2部分：热轧带肋钢筋</w:t>
      </w:r>
    </w:p>
    <w:p>
      <w:pPr>
        <w:pStyle w:val="17"/>
        <w:spacing w:line="300" w:lineRule="auto"/>
        <w:rPr>
          <w:rFonts w:hint="eastAsia"/>
        </w:rPr>
      </w:pPr>
      <w:r>
        <w:rPr>
          <w:rFonts w:hint="eastAsia"/>
        </w:rPr>
        <w:t>现行有效的企业标准、团体标准、地方标准及产品明示质量要求。</w:t>
      </w:r>
    </w:p>
    <w:p>
      <w:pPr>
        <w:pStyle w:val="17"/>
        <w:spacing w:line="300" w:lineRule="auto"/>
        <w:ind w:firstLine="422"/>
        <w:rPr>
          <w:rFonts w:hint="eastAsia"/>
          <w:b/>
        </w:rPr>
      </w:pPr>
      <w:r>
        <w:rPr>
          <w:rFonts w:hint="eastAsia"/>
          <w:b/>
        </w:rPr>
        <w:t>3.2 判定原则</w:t>
      </w:r>
    </w:p>
    <w:p>
      <w:pPr>
        <w:pStyle w:val="17"/>
        <w:spacing w:line="300" w:lineRule="auto"/>
        <w:rPr>
          <w:rFonts w:hint="eastAsia"/>
        </w:rPr>
      </w:pPr>
      <w:r>
        <w:rPr>
          <w:rFonts w:hint="eastAsia"/>
        </w:rPr>
        <w:t>经检验，检验项目全部合格，判定为被抽查产品所检项目未发现不合格；检验项目中任一项或一项以上不合格，判定为被抽查产品不合格。</w:t>
      </w:r>
    </w:p>
    <w:p>
      <w:pPr>
        <w:pStyle w:val="17"/>
        <w:spacing w:line="300" w:lineRule="auto"/>
        <w:rPr>
          <w:rFonts w:hint="eastAsia"/>
        </w:rPr>
      </w:pPr>
      <w:r>
        <w:rPr>
          <w:rFonts w:hint="eastAsia"/>
        </w:rPr>
        <w:t>若被检产品明示的质量要求高于本细则中检验项目依据的标准要求时，应按被检产品明示的质量要求判定。</w:t>
      </w:r>
    </w:p>
    <w:p>
      <w:pPr>
        <w:pStyle w:val="17"/>
        <w:spacing w:line="300" w:lineRule="auto"/>
        <w:rPr>
          <w:rFonts w:hint="eastAsia"/>
        </w:rPr>
      </w:pPr>
      <w:r>
        <w:rPr>
          <w:rFonts w:hint="eastAsia"/>
        </w:rPr>
        <w:t>若被检产品明示的质量要求低于本细则中检验项目依据的强制性标准要求时，应按照强制性标准要求判定。</w:t>
      </w:r>
    </w:p>
    <w:p>
      <w:pPr>
        <w:pStyle w:val="17"/>
        <w:spacing w:line="300" w:lineRule="auto"/>
        <w:rPr>
          <w:rFonts w:hint="eastAsia"/>
        </w:rPr>
      </w:pPr>
      <w:r>
        <w:rPr>
          <w:rFonts w:hint="eastAsia"/>
        </w:rPr>
        <w:t>若被检产品明示的质量要求低于或包含本细则中检验项目依据的推荐性标准要求时，应以被检产品明示的质量要求判定，但应在检验报告备注中进行说明。</w:t>
      </w:r>
    </w:p>
    <w:p>
      <w:pPr>
        <w:pStyle w:val="17"/>
        <w:spacing w:line="300" w:lineRule="auto"/>
        <w:rPr>
          <w:rFonts w:hint="eastAsia"/>
        </w:rPr>
      </w:pPr>
      <w:r>
        <w:rPr>
          <w:rFonts w:hint="eastAsia"/>
        </w:rPr>
        <w:t>若被检产品明示的质量要求缺少本细则中检验项目依据的强制性标准要求时，应按照强制性标准要求判定。</w:t>
      </w:r>
    </w:p>
    <w:p>
      <w:pPr>
        <w:pStyle w:val="17"/>
        <w:spacing w:line="300" w:lineRule="auto"/>
        <w:rPr>
          <w:rFonts w:hint="eastAsia"/>
        </w:rPr>
      </w:pPr>
      <w:r>
        <w:rPr>
          <w:rFonts w:hint="eastAsia"/>
        </w:rPr>
        <w:t>若被检产品明示的质量要求缺少本细则中检验项目依据的推荐性标准要求时，该项目不参与判定，但应在检验报告备注中进行说明。</w:t>
      </w: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电线电缆产品质量监督抽查实施细则</w:t>
      </w: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（2026年版）</w:t>
      </w:r>
    </w:p>
    <w:p>
      <w:pPr>
        <w:pStyle w:val="15"/>
        <w:framePr w:w="0" w:hRule="auto" w:wrap="auto" w:vAnchor="margin" w:hAnchor="text" w:xAlign="left" w:yAlign="inline"/>
        <w:spacing w:line="560" w:lineRule="exact"/>
        <w:jc w:val="both"/>
        <w:rPr>
          <w:b/>
          <w:color w:val="auto"/>
          <w:sz w:val="21"/>
          <w:szCs w:val="21"/>
        </w:rPr>
      </w:pPr>
      <w:r>
        <w:rPr>
          <w:b/>
          <w:color w:val="auto"/>
          <w:sz w:val="21"/>
          <w:szCs w:val="21"/>
        </w:rPr>
        <w:t xml:space="preserve">1 </w:t>
      </w:r>
      <w:r>
        <w:rPr>
          <w:rFonts w:hint="eastAsia"/>
          <w:b/>
          <w:color w:val="auto"/>
          <w:sz w:val="21"/>
          <w:szCs w:val="21"/>
        </w:rPr>
        <w:t>抽样方法</w:t>
      </w:r>
    </w:p>
    <w:p>
      <w:pPr>
        <w:pStyle w:val="16"/>
        <w:spacing w:line="300" w:lineRule="auto"/>
        <w:rPr>
          <w:rFonts w:hAnsi="宋体" w:eastAsia="宋体"/>
          <w:color w:val="auto"/>
        </w:rPr>
      </w:pPr>
      <w:r>
        <w:rPr>
          <w:rFonts w:hint="eastAsia" w:hAnsi="宋体" w:eastAsia="宋体"/>
          <w:color w:val="auto"/>
        </w:rPr>
        <w:t>以随机抽样的方式在被抽查对象待销产品中抽取。</w:t>
      </w:r>
    </w:p>
    <w:p>
      <w:pPr>
        <w:pStyle w:val="16"/>
        <w:spacing w:line="300" w:lineRule="auto"/>
        <w:rPr>
          <w:rFonts w:hAnsi="宋体" w:eastAsia="宋体"/>
          <w:color w:val="auto"/>
        </w:rPr>
      </w:pPr>
      <w:r>
        <w:rPr>
          <w:rFonts w:hint="eastAsia" w:hAnsi="宋体" w:eastAsia="宋体"/>
          <w:color w:val="auto"/>
        </w:rPr>
        <w:t>随机数一般可使用随机数表产生。</w:t>
      </w:r>
    </w:p>
    <w:p>
      <w:pPr>
        <w:pStyle w:val="16"/>
        <w:spacing w:line="300" w:lineRule="auto"/>
        <w:rPr>
          <w:rFonts w:hAnsi="宋体" w:eastAsia="宋体"/>
          <w:color w:val="auto"/>
        </w:rPr>
      </w:pPr>
      <w:r>
        <w:rPr>
          <w:rFonts w:hint="eastAsia" w:hAnsi="宋体" w:eastAsia="宋体"/>
          <w:color w:val="auto"/>
        </w:rPr>
        <w:t>每批次产品抽取样品1卷（约100m），截取约70m作为检验样品，剩余约30m作为备用样品。</w:t>
      </w:r>
    </w:p>
    <w:p>
      <w:pPr>
        <w:pStyle w:val="15"/>
        <w:framePr w:w="0" w:hRule="auto" w:wrap="auto" w:vAnchor="margin" w:hAnchor="text" w:xAlign="left" w:yAlign="inline"/>
        <w:spacing w:line="560" w:lineRule="exact"/>
        <w:jc w:val="both"/>
        <w:rPr>
          <w:b/>
          <w:color w:val="auto"/>
          <w:sz w:val="21"/>
          <w:szCs w:val="21"/>
        </w:rPr>
      </w:pPr>
      <w:r>
        <w:rPr>
          <w:b/>
          <w:color w:val="auto"/>
          <w:sz w:val="21"/>
          <w:szCs w:val="21"/>
        </w:rPr>
        <w:t xml:space="preserve">2 </w:t>
      </w:r>
      <w:r>
        <w:rPr>
          <w:rFonts w:hint="eastAsia"/>
          <w:b/>
          <w:color w:val="auto"/>
          <w:sz w:val="21"/>
          <w:szCs w:val="21"/>
        </w:rPr>
        <w:t>检验依据</w:t>
      </w:r>
    </w:p>
    <w:p>
      <w:pPr>
        <w:pStyle w:val="15"/>
        <w:framePr w:w="0" w:hRule="auto" w:wrap="auto" w:vAnchor="margin" w:hAnchor="text" w:xAlign="left" w:yAlign="inline"/>
        <w:spacing w:line="560" w:lineRule="exact"/>
        <w:rPr>
          <w:b/>
          <w:color w:val="auto"/>
          <w:sz w:val="21"/>
          <w:szCs w:val="21"/>
        </w:rPr>
      </w:pPr>
      <w:r>
        <w:rPr>
          <w:rFonts w:hint="eastAsia"/>
          <w:b/>
          <w:color w:val="auto"/>
          <w:sz w:val="21"/>
          <w:szCs w:val="21"/>
        </w:rPr>
        <w:t>表1</w:t>
      </w:r>
      <w:r>
        <w:rPr>
          <w:b/>
          <w:color w:val="auto"/>
          <w:sz w:val="21"/>
          <w:szCs w:val="21"/>
        </w:rPr>
        <w:t xml:space="preserve"> </w:t>
      </w:r>
      <w:r>
        <w:rPr>
          <w:rFonts w:hint="eastAsia"/>
          <w:b/>
          <w:color w:val="auto"/>
          <w:sz w:val="21"/>
          <w:szCs w:val="21"/>
        </w:rPr>
        <w:t>电线电缆检验项目</w:t>
      </w:r>
    </w:p>
    <w:tbl>
      <w:tblPr>
        <w:tblStyle w:val="9"/>
        <w:tblW w:w="88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912"/>
        <w:gridCol w:w="3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tblHeader/>
        </w:trPr>
        <w:tc>
          <w:tcPr>
            <w:tcW w:w="1036" w:type="dxa"/>
            <w:vMerge w:val="restart"/>
            <w:noWrap w:val="0"/>
            <w:vAlign w:val="center"/>
          </w:tcPr>
          <w:p>
            <w:pPr>
              <w:jc w:val="center"/>
              <w:rPr>
                <w:rFonts w:ascii="宋体" w:hAnsi="宋体" w:cs="宋体"/>
                <w:color w:val="auto"/>
                <w:sz w:val="18"/>
                <w:szCs w:val="18"/>
              </w:rPr>
            </w:pPr>
            <w:r>
              <w:rPr>
                <w:rFonts w:hint="eastAsia" w:ascii="宋体" w:hAnsi="宋体" w:cs="宋体"/>
                <w:color w:val="auto"/>
                <w:sz w:val="18"/>
                <w:szCs w:val="18"/>
              </w:rPr>
              <w:t>序号</w:t>
            </w:r>
          </w:p>
        </w:tc>
        <w:tc>
          <w:tcPr>
            <w:tcW w:w="3912" w:type="dxa"/>
            <w:vMerge w:val="restart"/>
            <w:noWrap w:val="0"/>
            <w:vAlign w:val="center"/>
          </w:tcPr>
          <w:p>
            <w:pPr>
              <w:jc w:val="center"/>
              <w:rPr>
                <w:rFonts w:ascii="宋体" w:hAnsi="宋体" w:cs="宋体"/>
                <w:color w:val="auto"/>
                <w:sz w:val="18"/>
                <w:szCs w:val="18"/>
              </w:rPr>
            </w:pPr>
            <w:r>
              <w:rPr>
                <w:rFonts w:hint="eastAsia" w:ascii="宋体" w:hAnsi="宋体" w:cs="宋体"/>
                <w:color w:val="auto"/>
                <w:sz w:val="18"/>
                <w:szCs w:val="18"/>
              </w:rPr>
              <w:t>检验项目</w:t>
            </w:r>
          </w:p>
        </w:tc>
        <w:tc>
          <w:tcPr>
            <w:tcW w:w="3912" w:type="dxa"/>
            <w:vMerge w:val="restart"/>
            <w:noWrap w:val="0"/>
            <w:vAlign w:val="center"/>
          </w:tcPr>
          <w:p>
            <w:pPr>
              <w:jc w:val="center"/>
              <w:rPr>
                <w:rFonts w:ascii="宋体" w:hAnsi="宋体" w:cs="宋体"/>
                <w:color w:val="auto"/>
                <w:sz w:val="18"/>
                <w:szCs w:val="18"/>
              </w:rPr>
            </w:pPr>
            <w:r>
              <w:rPr>
                <w:rFonts w:hint="eastAsia" w:ascii="宋体" w:hAnsi="宋体" w:cs="宋体"/>
                <w:color w:val="auto"/>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 w:hRule="exact"/>
        </w:trPr>
        <w:tc>
          <w:tcPr>
            <w:tcW w:w="1036" w:type="dxa"/>
            <w:vMerge w:val="continue"/>
            <w:noWrap w:val="0"/>
            <w:vAlign w:val="center"/>
          </w:tcPr>
          <w:p>
            <w:pPr>
              <w:jc w:val="center"/>
              <w:rPr>
                <w:rFonts w:ascii="宋体" w:hAnsi="宋体" w:cs="宋体"/>
                <w:color w:val="auto"/>
                <w:sz w:val="18"/>
                <w:szCs w:val="18"/>
              </w:rPr>
            </w:pPr>
          </w:p>
        </w:tc>
        <w:tc>
          <w:tcPr>
            <w:tcW w:w="3912" w:type="dxa"/>
            <w:vMerge w:val="continue"/>
            <w:noWrap w:val="0"/>
            <w:vAlign w:val="center"/>
          </w:tcPr>
          <w:p>
            <w:pPr>
              <w:jc w:val="center"/>
              <w:rPr>
                <w:rFonts w:ascii="宋体" w:hAnsi="宋体" w:cs="宋体"/>
                <w:color w:val="auto"/>
                <w:sz w:val="18"/>
                <w:szCs w:val="18"/>
              </w:rPr>
            </w:pPr>
          </w:p>
        </w:tc>
        <w:tc>
          <w:tcPr>
            <w:tcW w:w="3912" w:type="dxa"/>
            <w:vMerge w:val="continue"/>
            <w:noWrap w:val="0"/>
            <w:vAlign w:val="center"/>
          </w:tcPr>
          <w:p>
            <w:pPr>
              <w:jc w:val="center"/>
              <w:rPr>
                <w:rFonts w:ascii="宋体" w:hAnsi="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ascii="宋体" w:hAnsi="宋体" w:cs="宋体"/>
                <w:color w:val="auto"/>
                <w:sz w:val="18"/>
                <w:szCs w:val="18"/>
              </w:rPr>
            </w:pPr>
            <w:r>
              <w:rPr>
                <w:rFonts w:ascii="宋体" w:hAnsi="宋体" w:cs="宋体"/>
                <w:color w:val="auto"/>
                <w:sz w:val="18"/>
                <w:szCs w:val="18"/>
              </w:rPr>
              <w:t>1</w:t>
            </w:r>
          </w:p>
        </w:tc>
        <w:tc>
          <w:tcPr>
            <w:tcW w:w="3912" w:type="dxa"/>
            <w:noWrap w:val="0"/>
            <w:vAlign w:val="center"/>
          </w:tcPr>
          <w:p>
            <w:pPr>
              <w:pStyle w:val="18"/>
              <w:spacing w:line="300" w:lineRule="exact"/>
              <w:ind w:firstLine="90" w:firstLineChars="50"/>
              <w:jc w:val="center"/>
              <w:rPr>
                <w:rFonts w:hAnsi="宋体"/>
                <w:color w:val="auto"/>
                <w:sz w:val="18"/>
                <w:szCs w:val="18"/>
              </w:rPr>
            </w:pPr>
            <w:r>
              <w:rPr>
                <w:rFonts w:hint="eastAsia" w:hAnsi="宋体"/>
                <w:color w:val="auto"/>
                <w:sz w:val="18"/>
                <w:szCs w:val="18"/>
              </w:rPr>
              <w:t>标签标志</w:t>
            </w:r>
          </w:p>
        </w:tc>
        <w:tc>
          <w:tcPr>
            <w:tcW w:w="3912" w:type="dxa"/>
            <w:noWrap w:val="0"/>
            <w:vAlign w:val="center"/>
          </w:tcPr>
          <w:p>
            <w:pPr>
              <w:jc w:val="center"/>
              <w:rPr>
                <w:rFonts w:hint="eastAsia" w:ascii="宋体" w:hAnsi="宋体" w:cs="宋体"/>
                <w:color w:val="auto"/>
                <w:sz w:val="18"/>
                <w:szCs w:val="18"/>
              </w:rPr>
            </w:pPr>
            <w:r>
              <w:rPr>
                <w:rFonts w:hint="eastAsia" w:ascii="宋体" w:hAnsi="宋体" w:cs="宋体"/>
                <w:color w:val="auto"/>
                <w:sz w:val="18"/>
                <w:szCs w:val="18"/>
              </w:rPr>
              <w:t>GB/T 5023.1-2008</w:t>
            </w:r>
          </w:p>
          <w:p>
            <w:pPr>
              <w:jc w:val="center"/>
              <w:rPr>
                <w:rFonts w:hint="eastAsia" w:ascii="宋体" w:hAnsi="宋体" w:cs="宋体"/>
                <w:color w:val="auto"/>
                <w:sz w:val="18"/>
                <w:szCs w:val="18"/>
              </w:rPr>
            </w:pPr>
            <w:r>
              <w:rPr>
                <w:rFonts w:hint="eastAsia" w:ascii="宋体" w:hAnsi="宋体" w:cs="宋体"/>
                <w:color w:val="auto"/>
                <w:sz w:val="18"/>
                <w:szCs w:val="18"/>
              </w:rPr>
              <w:t>JB/T 8734.1-2016</w:t>
            </w:r>
          </w:p>
          <w:p>
            <w:pPr>
              <w:jc w:val="center"/>
              <w:rPr>
                <w:rFonts w:hint="eastAsia"/>
                <w:color w:val="auto"/>
              </w:rPr>
            </w:pPr>
            <w:r>
              <w:rPr>
                <w:rFonts w:hint="eastAsia" w:ascii="宋体" w:hAnsi="宋体" w:cs="宋体"/>
                <w:color w:val="auto"/>
                <w:sz w:val="18"/>
                <w:szCs w:val="18"/>
              </w:rPr>
              <w:t>GB/T 50</w:t>
            </w:r>
            <w:r>
              <w:rPr>
                <w:rFonts w:hint="eastAsia" w:ascii="宋体" w:hAnsi="宋体" w:cs="宋体"/>
                <w:color w:val="auto"/>
                <w:sz w:val="18"/>
                <w:szCs w:val="18"/>
                <w:lang w:val="en-US" w:eastAsia="zh-CN"/>
              </w:rPr>
              <w:t>1</w:t>
            </w:r>
            <w:r>
              <w:rPr>
                <w:rFonts w:hint="eastAsia" w:ascii="宋体" w:hAnsi="宋体" w:cs="宋体"/>
                <w:color w:val="auto"/>
                <w:sz w:val="18"/>
                <w:szCs w:val="18"/>
              </w:rPr>
              <w:t>3.1-2008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ascii="宋体" w:hAnsi="宋体" w:cs="宋体"/>
                <w:color w:val="auto"/>
                <w:sz w:val="18"/>
                <w:szCs w:val="18"/>
              </w:rPr>
            </w:pPr>
            <w:r>
              <w:rPr>
                <w:rFonts w:ascii="宋体" w:hAnsi="宋体" w:cs="宋体"/>
                <w:color w:val="auto"/>
                <w:sz w:val="18"/>
                <w:szCs w:val="18"/>
              </w:rPr>
              <w:t>2</w:t>
            </w:r>
          </w:p>
        </w:tc>
        <w:tc>
          <w:tcPr>
            <w:tcW w:w="3912" w:type="dxa"/>
            <w:noWrap w:val="0"/>
            <w:vAlign w:val="center"/>
          </w:tcPr>
          <w:p>
            <w:pPr>
              <w:spacing w:line="300" w:lineRule="exact"/>
              <w:jc w:val="center"/>
              <w:rPr>
                <w:rFonts w:ascii="宋体" w:hAnsi="宋体" w:cs="宋体"/>
                <w:color w:val="auto"/>
                <w:sz w:val="18"/>
                <w:szCs w:val="18"/>
              </w:rPr>
            </w:pPr>
            <w:r>
              <w:rPr>
                <w:rFonts w:hint="eastAsia" w:ascii="宋体" w:hAnsi="宋体" w:cs="宋体"/>
                <w:color w:val="auto"/>
                <w:sz w:val="18"/>
                <w:szCs w:val="18"/>
              </w:rPr>
              <w:t>平均外径</w:t>
            </w:r>
          </w:p>
        </w:tc>
        <w:tc>
          <w:tcPr>
            <w:tcW w:w="3912" w:type="dxa"/>
            <w:noWrap w:val="0"/>
            <w:vAlign w:val="center"/>
          </w:tcPr>
          <w:p>
            <w:pPr>
              <w:jc w:val="center"/>
              <w:rPr>
                <w:rFonts w:hint="eastAsia" w:ascii="宋体" w:hAnsi="宋体" w:cs="宋体"/>
                <w:color w:val="auto"/>
                <w:sz w:val="18"/>
                <w:szCs w:val="18"/>
              </w:rPr>
            </w:pPr>
            <w:r>
              <w:rPr>
                <w:rFonts w:hint="eastAsia" w:ascii="宋体" w:hAnsi="宋体" w:cs="宋体"/>
                <w:color w:val="auto"/>
                <w:sz w:val="18"/>
                <w:szCs w:val="18"/>
              </w:rPr>
              <w:t>GB/T 5023.2-2008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ascii="宋体" w:hAnsi="宋体" w:cs="宋体"/>
                <w:color w:val="auto"/>
                <w:sz w:val="18"/>
                <w:szCs w:val="18"/>
              </w:rPr>
            </w:pPr>
            <w:r>
              <w:rPr>
                <w:rFonts w:ascii="宋体" w:hAnsi="宋体" w:cs="宋体"/>
                <w:color w:val="auto"/>
                <w:sz w:val="18"/>
                <w:szCs w:val="18"/>
              </w:rPr>
              <w:t>3</w:t>
            </w:r>
          </w:p>
        </w:tc>
        <w:tc>
          <w:tcPr>
            <w:tcW w:w="3912" w:type="dxa"/>
            <w:noWrap w:val="0"/>
            <w:vAlign w:val="center"/>
          </w:tcPr>
          <w:p>
            <w:pPr>
              <w:spacing w:line="300" w:lineRule="exact"/>
              <w:jc w:val="center"/>
              <w:rPr>
                <w:rFonts w:hint="eastAsia" w:ascii="宋体" w:hAnsi="宋体" w:cs="宋体"/>
                <w:color w:val="auto"/>
                <w:sz w:val="18"/>
                <w:szCs w:val="18"/>
              </w:rPr>
            </w:pPr>
            <w:r>
              <w:rPr>
                <w:rFonts w:hint="eastAsia" w:ascii="宋体" w:hAnsi="宋体" w:cs="宋体"/>
                <w:color w:val="auto"/>
                <w:sz w:val="18"/>
                <w:szCs w:val="18"/>
              </w:rPr>
              <w:t>绝缘厚度</w:t>
            </w:r>
          </w:p>
        </w:tc>
        <w:tc>
          <w:tcPr>
            <w:tcW w:w="3912" w:type="dxa"/>
            <w:noWrap w:val="0"/>
            <w:vAlign w:val="center"/>
          </w:tcPr>
          <w:p>
            <w:pPr>
              <w:jc w:val="center"/>
              <w:rPr>
                <w:rFonts w:hint="eastAsia" w:ascii="宋体" w:hAnsi="宋体" w:cs="宋体"/>
                <w:color w:val="auto"/>
                <w:sz w:val="18"/>
                <w:szCs w:val="18"/>
              </w:rPr>
            </w:pPr>
            <w:r>
              <w:rPr>
                <w:rFonts w:hint="eastAsia" w:ascii="宋体" w:hAnsi="宋体" w:cs="宋体"/>
                <w:color w:val="auto"/>
                <w:sz w:val="18"/>
                <w:szCs w:val="18"/>
              </w:rPr>
              <w:t>GB/T 2951.11-2008</w:t>
            </w:r>
          </w:p>
          <w:p>
            <w:pPr>
              <w:jc w:val="center"/>
              <w:rPr>
                <w:rFonts w:hint="eastAsia" w:ascii="宋体" w:hAnsi="宋体" w:cs="宋体"/>
                <w:color w:val="auto"/>
                <w:sz w:val="18"/>
                <w:szCs w:val="18"/>
              </w:rPr>
            </w:pPr>
            <w:r>
              <w:rPr>
                <w:rFonts w:hint="eastAsia" w:ascii="宋体" w:hAnsi="宋体" w:cs="宋体"/>
                <w:color w:val="auto"/>
                <w:sz w:val="18"/>
                <w:szCs w:val="18"/>
              </w:rPr>
              <w:t>GB/T 5023.2-2008</w:t>
            </w:r>
          </w:p>
          <w:p>
            <w:pPr>
              <w:keepNext w:val="0"/>
              <w:keepLines w:val="0"/>
              <w:widowControl/>
              <w:suppressLineNumbers w:val="0"/>
              <w:jc w:val="center"/>
              <w:rPr>
                <w:rFonts w:hint="eastAsia"/>
                <w:color w:val="auto"/>
              </w:rPr>
            </w:pPr>
            <w:r>
              <w:rPr>
                <w:rFonts w:hint="default" w:ascii="宋体" w:hAnsi="宋体" w:eastAsia="宋体" w:cs="宋体"/>
                <w:color w:val="auto"/>
                <w:sz w:val="18"/>
                <w:szCs w:val="18"/>
                <w:lang w:val="en-US" w:eastAsia="zh-CN"/>
              </w:rPr>
              <w:t>GB/T 5013.2-2008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eastAsia" w:ascii="宋体" w:hAnsi="宋体" w:eastAsia="宋体" w:cs="宋体"/>
                <w:color w:val="auto"/>
                <w:sz w:val="18"/>
                <w:szCs w:val="18"/>
                <w:lang w:eastAsia="zh-CN"/>
              </w:rPr>
            </w:pPr>
            <w:r>
              <w:rPr>
                <w:rFonts w:hint="eastAsia" w:ascii="宋体" w:hAnsi="宋体" w:cs="宋体"/>
                <w:color w:val="auto"/>
                <w:sz w:val="18"/>
                <w:szCs w:val="18"/>
                <w:lang w:val="en-US" w:eastAsia="zh-CN"/>
              </w:rPr>
              <w:t>4</w:t>
            </w:r>
          </w:p>
        </w:tc>
        <w:tc>
          <w:tcPr>
            <w:tcW w:w="3912" w:type="dxa"/>
            <w:noWrap w:val="0"/>
            <w:vAlign w:val="center"/>
          </w:tcPr>
          <w:p>
            <w:pPr>
              <w:spacing w:line="300" w:lineRule="exact"/>
              <w:jc w:val="center"/>
              <w:rPr>
                <w:rFonts w:ascii="宋体" w:hAnsi="宋体" w:cs="宋体"/>
                <w:color w:val="auto"/>
                <w:sz w:val="18"/>
                <w:szCs w:val="18"/>
              </w:rPr>
            </w:pPr>
            <w:r>
              <w:rPr>
                <w:rFonts w:ascii="宋体" w:hAnsi="宋体" w:cs="宋体"/>
                <w:color w:val="auto"/>
                <w:sz w:val="18"/>
                <w:szCs w:val="18"/>
              </w:rPr>
              <w:t>20</w:t>
            </w:r>
            <w:r>
              <w:rPr>
                <w:rFonts w:hint="eastAsia" w:ascii="宋体" w:hAnsi="宋体" w:cs="宋体"/>
                <w:color w:val="auto"/>
                <w:sz w:val="18"/>
                <w:szCs w:val="18"/>
              </w:rPr>
              <w:t>℃时导体最大电阻</w:t>
            </w:r>
          </w:p>
        </w:tc>
        <w:tc>
          <w:tcPr>
            <w:tcW w:w="3912" w:type="dxa"/>
            <w:noWrap w:val="0"/>
            <w:vAlign w:val="center"/>
          </w:tcPr>
          <w:p>
            <w:pPr>
              <w:jc w:val="center"/>
              <w:rPr>
                <w:rFonts w:ascii="宋体" w:hAnsi="宋体" w:cs="宋体"/>
                <w:color w:val="auto"/>
                <w:sz w:val="18"/>
                <w:szCs w:val="18"/>
              </w:rPr>
            </w:pPr>
            <w:r>
              <w:rPr>
                <w:rFonts w:hint="eastAsia" w:ascii="宋体" w:hAnsi="宋体" w:cs="宋体"/>
                <w:color w:val="auto"/>
                <w:sz w:val="18"/>
                <w:szCs w:val="18"/>
              </w:rPr>
              <w:t>GB/T 5023.2-2008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5</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 xml:space="preserve">绝缘老化前抗张强度 </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 xml:space="preserve">GB/T 2951.11-2008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6</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绝缘老化前断裂伸长率</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 xml:space="preserve">GB/T 2951.11-2008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7</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绝缘老化后抗张强度</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GB/T 2951.11-2008</w:t>
            </w:r>
          </w:p>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GB/T 2951.12-2008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8</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绝缘老化后断裂伸长率</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GB/T 2951.11-2008</w:t>
            </w:r>
          </w:p>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GB/T 2951.12-2008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9</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绝缘老化前后抗张强度变化率</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GB/T 2951.11-2008</w:t>
            </w:r>
          </w:p>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GB/T 2951.12-2008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10</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绝缘老化前后断裂伸长率变化率</w:t>
            </w:r>
          </w:p>
        </w:tc>
        <w:tc>
          <w:tcPr>
            <w:tcW w:w="3912" w:type="dxa"/>
            <w:noWrap w:val="0"/>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GB/T 2951.11-2008</w:t>
            </w:r>
          </w:p>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GB/T 2951.12-2008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11</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护套老化前抗张强度</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 xml:space="preserve">GB/T 2951.11-2008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12</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护套老化前断裂伸长率</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 xml:space="preserve">GB/T 2951.11-2008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13</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护套老化后抗张强度</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GB/T 2951.11-2008</w:t>
            </w:r>
          </w:p>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GB/T 2951.12-2008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14</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护套老化后断裂伸长率</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GB/T 2951.11-2008</w:t>
            </w:r>
          </w:p>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GB/T 2951.12-2008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15</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护套老化前后抗张强度变化率</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GB/T 2951.11-2008</w:t>
            </w:r>
          </w:p>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GB/T 2951.12-2008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036" w:type="dxa"/>
            <w:noWrap w:val="0"/>
            <w:vAlign w:val="center"/>
          </w:tcPr>
          <w:p>
            <w:pPr>
              <w:jc w:val="center"/>
              <w:rPr>
                <w:rFonts w:hint="default" w:ascii="宋体" w:hAnsi="宋体" w:cs="宋体"/>
                <w:color w:val="auto"/>
                <w:sz w:val="18"/>
                <w:szCs w:val="18"/>
                <w:lang w:val="en-US" w:eastAsia="zh-CN"/>
              </w:rPr>
            </w:pPr>
            <w:r>
              <w:rPr>
                <w:rFonts w:hint="eastAsia" w:ascii="宋体" w:hAnsi="宋体" w:cs="宋体"/>
                <w:color w:val="auto"/>
                <w:sz w:val="18"/>
                <w:szCs w:val="18"/>
                <w:lang w:val="en-US" w:eastAsia="zh-CN"/>
              </w:rPr>
              <w:t>16</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护套老化前后断裂伸长率变化率</w:t>
            </w:r>
          </w:p>
        </w:tc>
        <w:tc>
          <w:tcPr>
            <w:tcW w:w="3912" w:type="dxa"/>
            <w:noWrap w:val="0"/>
            <w:vAlign w:val="center"/>
          </w:tcPr>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GB/T 2951.11-2008</w:t>
            </w:r>
          </w:p>
          <w:p>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GB/T 2951.12-2008</w:t>
            </w:r>
          </w:p>
        </w:tc>
      </w:tr>
    </w:tbl>
    <w:p>
      <w:pPr>
        <w:pStyle w:val="16"/>
        <w:spacing w:line="300" w:lineRule="auto"/>
        <w:ind w:firstLine="360"/>
        <w:rPr>
          <w:rFonts w:hAnsi="宋体" w:eastAsia="宋体"/>
          <w:color w:val="auto"/>
          <w:sz w:val="18"/>
          <w:szCs w:val="18"/>
        </w:rPr>
      </w:pPr>
      <w:r>
        <w:rPr>
          <w:rFonts w:hint="eastAsia" w:hAnsi="宋体" w:eastAsia="宋体"/>
          <w:color w:val="auto"/>
          <w:sz w:val="18"/>
          <w:szCs w:val="18"/>
        </w:rPr>
        <w:t>注</w:t>
      </w:r>
      <w:r>
        <w:rPr>
          <w:rFonts w:hAnsi="宋体" w:eastAsia="宋体"/>
          <w:color w:val="auto"/>
          <w:sz w:val="18"/>
          <w:szCs w:val="18"/>
        </w:rPr>
        <w:t xml:space="preserve"> </w:t>
      </w:r>
      <w:r>
        <w:rPr>
          <w:rFonts w:hint="eastAsia" w:hAnsi="宋体" w:eastAsia="宋体"/>
          <w:color w:val="auto"/>
          <w:sz w:val="18"/>
          <w:szCs w:val="18"/>
        </w:rPr>
        <w:t>：1.上表所列检验项目是有关法律法规、标准等规定的，重点涉及健康、安全、节能、环保以及消费者、有关组织反映有质量问题的重要项目。</w:t>
      </w:r>
    </w:p>
    <w:p>
      <w:pPr>
        <w:pStyle w:val="16"/>
        <w:spacing w:line="300" w:lineRule="auto"/>
        <w:ind w:firstLine="360"/>
        <w:rPr>
          <w:rFonts w:hAnsi="宋体" w:eastAsia="宋体"/>
          <w:color w:val="auto"/>
          <w:sz w:val="18"/>
          <w:szCs w:val="18"/>
        </w:rPr>
      </w:pPr>
      <w:r>
        <w:rPr>
          <w:rFonts w:hAnsi="宋体" w:eastAsia="宋体"/>
          <w:color w:val="auto"/>
          <w:sz w:val="18"/>
          <w:szCs w:val="18"/>
        </w:rPr>
        <w:t xml:space="preserve"> </w:t>
      </w:r>
      <w:r>
        <w:rPr>
          <w:rFonts w:hint="eastAsia" w:hAnsi="宋体" w:eastAsia="宋体"/>
          <w:color w:val="auto"/>
          <w:sz w:val="18"/>
          <w:szCs w:val="18"/>
        </w:rPr>
        <w:t xml:space="preserve">   2.检验方法包括相关产品标准及试验方法标准。</w:t>
      </w:r>
    </w:p>
    <w:p>
      <w:pPr>
        <w:pStyle w:val="16"/>
        <w:spacing w:line="300" w:lineRule="auto"/>
        <w:ind w:firstLine="360"/>
        <w:rPr>
          <w:rFonts w:hAnsi="宋体" w:eastAsia="宋体"/>
          <w:color w:val="auto"/>
          <w:sz w:val="18"/>
          <w:szCs w:val="18"/>
        </w:rPr>
      </w:pPr>
      <w:r>
        <w:rPr>
          <w:rFonts w:hAnsi="宋体" w:eastAsia="宋体"/>
          <w:color w:val="auto"/>
          <w:sz w:val="18"/>
          <w:szCs w:val="18"/>
        </w:rPr>
        <w:t xml:space="preserve"> </w:t>
      </w:r>
      <w:r>
        <w:rPr>
          <w:rFonts w:hint="eastAsia" w:hAnsi="宋体" w:eastAsia="宋体"/>
          <w:color w:val="auto"/>
          <w:sz w:val="18"/>
          <w:szCs w:val="18"/>
        </w:rPr>
        <w:t xml:space="preserve">   3.凡是注日期的文件，其随后所有的修改单（不包括勘误的内容）或修订版不适用于本细则。凡是不注日期的文件，其最新版本适用于本细则。</w:t>
      </w:r>
    </w:p>
    <w:p>
      <w:pPr>
        <w:pStyle w:val="15"/>
        <w:framePr w:w="0" w:hRule="auto" w:wrap="auto" w:vAnchor="margin" w:hAnchor="text" w:xAlign="left" w:yAlign="inline"/>
        <w:spacing w:line="560" w:lineRule="exact"/>
        <w:jc w:val="both"/>
        <w:rPr>
          <w:b/>
          <w:color w:val="auto"/>
          <w:sz w:val="21"/>
          <w:szCs w:val="21"/>
        </w:rPr>
      </w:pPr>
      <w:r>
        <w:rPr>
          <w:b/>
          <w:color w:val="auto"/>
          <w:sz w:val="21"/>
          <w:szCs w:val="21"/>
        </w:rPr>
        <w:t xml:space="preserve">3 </w:t>
      </w:r>
      <w:r>
        <w:rPr>
          <w:rFonts w:hint="eastAsia"/>
          <w:b/>
          <w:color w:val="auto"/>
          <w:sz w:val="21"/>
          <w:szCs w:val="21"/>
        </w:rPr>
        <w:t>判定规则</w:t>
      </w:r>
    </w:p>
    <w:p>
      <w:pPr>
        <w:pStyle w:val="15"/>
        <w:framePr w:w="0" w:hRule="auto" w:wrap="auto" w:vAnchor="margin" w:hAnchor="text" w:xAlign="left" w:yAlign="inline"/>
        <w:spacing w:line="560" w:lineRule="exact"/>
        <w:jc w:val="both"/>
        <w:rPr>
          <w:rFonts w:hint="eastAsia"/>
          <w:b/>
          <w:color w:val="auto"/>
          <w:sz w:val="21"/>
          <w:szCs w:val="21"/>
        </w:rPr>
      </w:pPr>
      <w:r>
        <w:rPr>
          <w:b/>
          <w:color w:val="auto"/>
          <w:sz w:val="21"/>
          <w:szCs w:val="21"/>
        </w:rPr>
        <w:t xml:space="preserve">3.1 </w:t>
      </w:r>
      <w:r>
        <w:rPr>
          <w:rFonts w:hint="eastAsia"/>
          <w:b/>
          <w:color w:val="auto"/>
          <w:sz w:val="21"/>
          <w:szCs w:val="21"/>
        </w:rPr>
        <w:t>依据标准</w:t>
      </w:r>
    </w:p>
    <w:p>
      <w:pPr>
        <w:pStyle w:val="15"/>
        <w:framePr w:w="0" w:hRule="auto" w:wrap="auto" w:vAnchor="margin" w:hAnchor="text" w:xAlign="left" w:yAlign="inline"/>
        <w:spacing w:line="560" w:lineRule="exact"/>
        <w:ind w:firstLine="420" w:firstLineChars="200"/>
        <w:jc w:val="both"/>
        <w:rPr>
          <w:color w:val="auto"/>
        </w:rPr>
      </w:pPr>
      <w:r>
        <w:rPr>
          <w:rFonts w:hint="default" w:ascii="宋体" w:hAnsi="宋体" w:eastAsia="宋体" w:cs="Times New Roman"/>
          <w:color w:val="auto"/>
          <w:sz w:val="21"/>
          <w:lang w:val="en-US" w:eastAsia="zh-CN" w:bidi="ar-SA"/>
        </w:rPr>
        <w:t>GB/T 5013.4-2008</w:t>
      </w:r>
      <w:r>
        <w:rPr>
          <w:rFonts w:hint="eastAsia" w:ascii="宋体" w:hAnsi="宋体" w:eastAsia="宋体" w:cs="Times New Roman"/>
          <w:color w:val="auto"/>
          <w:sz w:val="21"/>
          <w:lang w:val="en-US" w:eastAsia="zh-CN" w:bidi="ar-SA"/>
        </w:rPr>
        <w:t xml:space="preserve">    额定电压 </w:t>
      </w:r>
      <w:r>
        <w:rPr>
          <w:rFonts w:hint="default" w:ascii="宋体" w:hAnsi="宋体" w:eastAsia="宋体" w:cs="Times New Roman"/>
          <w:color w:val="auto"/>
          <w:sz w:val="21"/>
          <w:lang w:val="en-US" w:eastAsia="zh-CN" w:bidi="ar-SA"/>
        </w:rPr>
        <w:t>450/750V</w:t>
      </w:r>
      <w:r>
        <w:rPr>
          <w:rFonts w:hint="eastAsia" w:ascii="宋体" w:hAnsi="宋体" w:eastAsia="宋体" w:cs="Times New Roman"/>
          <w:color w:val="auto"/>
          <w:sz w:val="21"/>
          <w:lang w:val="en-US" w:eastAsia="zh-CN" w:bidi="ar-SA"/>
        </w:rPr>
        <w:t xml:space="preserve">及以下橡皮绝缘电缆 第 </w:t>
      </w:r>
      <w:r>
        <w:rPr>
          <w:rFonts w:hint="default" w:ascii="宋体" w:hAnsi="宋体" w:eastAsia="宋体" w:cs="Times New Roman"/>
          <w:color w:val="auto"/>
          <w:sz w:val="21"/>
          <w:lang w:val="en-US" w:eastAsia="zh-CN" w:bidi="ar-SA"/>
        </w:rPr>
        <w:t xml:space="preserve">4 </w:t>
      </w:r>
      <w:r>
        <w:rPr>
          <w:rFonts w:hint="eastAsia" w:ascii="宋体" w:hAnsi="宋体" w:eastAsia="宋体" w:cs="Times New Roman"/>
          <w:color w:val="auto"/>
          <w:sz w:val="21"/>
          <w:lang w:val="en-US" w:eastAsia="zh-CN" w:bidi="ar-SA"/>
        </w:rPr>
        <w:t>部分：软线和软电缆</w:t>
      </w:r>
      <w:r>
        <w:rPr>
          <w:rFonts w:hint="eastAsia" w:ascii="宋体" w:hAnsi="宋体" w:eastAsia="宋体" w:cs="宋体"/>
          <w:color w:val="auto"/>
          <w:kern w:val="0"/>
          <w:sz w:val="20"/>
          <w:szCs w:val="20"/>
          <w:lang w:val="en-US" w:eastAsia="zh-CN" w:bidi="ar"/>
        </w:rPr>
        <w:t xml:space="preserve"> </w:t>
      </w:r>
    </w:p>
    <w:p>
      <w:pPr>
        <w:pStyle w:val="16"/>
        <w:spacing w:line="300" w:lineRule="auto"/>
        <w:rPr>
          <w:rFonts w:hAnsi="宋体" w:eastAsia="宋体"/>
          <w:color w:val="auto"/>
        </w:rPr>
      </w:pPr>
      <w:r>
        <w:rPr>
          <w:rFonts w:hAnsi="宋体" w:eastAsia="宋体"/>
          <w:color w:val="auto"/>
        </w:rPr>
        <w:t>GB/T 5023.3</w:t>
      </w:r>
      <w:r>
        <w:rPr>
          <w:rFonts w:hint="eastAsia" w:hAnsi="宋体" w:eastAsia="宋体"/>
          <w:color w:val="auto"/>
        </w:rPr>
        <w:t>-2008</w:t>
      </w:r>
      <w:r>
        <w:rPr>
          <w:rFonts w:hAnsi="宋体" w:eastAsia="宋体"/>
          <w:color w:val="auto"/>
        </w:rPr>
        <w:t xml:space="preserve"> </w:t>
      </w:r>
      <w:r>
        <w:rPr>
          <w:rFonts w:hint="eastAsia" w:hAnsi="宋体" w:eastAsia="宋体"/>
          <w:color w:val="auto"/>
        </w:rPr>
        <w:t xml:space="preserve">  额定电压</w:t>
      </w:r>
      <w:r>
        <w:rPr>
          <w:rFonts w:hAnsi="宋体" w:eastAsia="宋体"/>
          <w:color w:val="auto"/>
        </w:rPr>
        <w:t>450V/750V</w:t>
      </w:r>
      <w:r>
        <w:rPr>
          <w:rFonts w:hint="eastAsia" w:hAnsi="宋体" w:eastAsia="宋体"/>
          <w:color w:val="auto"/>
        </w:rPr>
        <w:t>及以下聚氯乙烯绝缘电缆 第3部分：固定布线用无护套电缆</w:t>
      </w:r>
    </w:p>
    <w:p>
      <w:pPr>
        <w:pStyle w:val="16"/>
        <w:spacing w:line="300" w:lineRule="auto"/>
        <w:rPr>
          <w:rFonts w:hAnsi="宋体" w:eastAsia="宋体"/>
          <w:color w:val="auto"/>
        </w:rPr>
      </w:pPr>
      <w:r>
        <w:rPr>
          <w:rFonts w:hAnsi="宋体" w:eastAsia="宋体"/>
          <w:color w:val="auto"/>
        </w:rPr>
        <w:t>GB/T 5023.4</w:t>
      </w:r>
      <w:r>
        <w:rPr>
          <w:rFonts w:hint="eastAsia" w:hAnsi="宋体" w:eastAsia="宋体"/>
          <w:color w:val="auto"/>
        </w:rPr>
        <w:t>-2008</w:t>
      </w:r>
      <w:r>
        <w:rPr>
          <w:rFonts w:hAnsi="宋体" w:eastAsia="宋体"/>
          <w:color w:val="auto"/>
        </w:rPr>
        <w:t xml:space="preserve"> </w:t>
      </w:r>
      <w:r>
        <w:rPr>
          <w:rFonts w:hint="eastAsia" w:hAnsi="宋体" w:eastAsia="宋体"/>
          <w:color w:val="auto"/>
        </w:rPr>
        <w:t xml:space="preserve">  额定电压</w:t>
      </w:r>
      <w:r>
        <w:rPr>
          <w:rFonts w:hAnsi="宋体" w:eastAsia="宋体"/>
          <w:color w:val="auto"/>
        </w:rPr>
        <w:t>450V/750V</w:t>
      </w:r>
      <w:r>
        <w:rPr>
          <w:rFonts w:hint="eastAsia" w:hAnsi="宋体" w:eastAsia="宋体"/>
          <w:color w:val="auto"/>
        </w:rPr>
        <w:t>及以下聚氯乙烯绝缘电缆 第4部分：固定布线用护套电缆</w:t>
      </w:r>
    </w:p>
    <w:p>
      <w:pPr>
        <w:pStyle w:val="16"/>
        <w:spacing w:line="300" w:lineRule="auto"/>
        <w:rPr>
          <w:rFonts w:hint="eastAsia" w:hAnsi="宋体" w:eastAsia="宋体"/>
          <w:color w:val="auto"/>
        </w:rPr>
      </w:pPr>
      <w:r>
        <w:rPr>
          <w:rFonts w:hAnsi="宋体" w:eastAsia="宋体"/>
          <w:color w:val="auto"/>
        </w:rPr>
        <w:t>GB/T 5023.5</w:t>
      </w:r>
      <w:r>
        <w:rPr>
          <w:rFonts w:hint="eastAsia" w:hAnsi="宋体" w:eastAsia="宋体"/>
          <w:color w:val="auto"/>
        </w:rPr>
        <w:t>-2008</w:t>
      </w:r>
      <w:r>
        <w:rPr>
          <w:rFonts w:hAnsi="宋体" w:eastAsia="宋体"/>
          <w:color w:val="auto"/>
        </w:rPr>
        <w:t xml:space="preserve"> </w:t>
      </w:r>
      <w:r>
        <w:rPr>
          <w:rFonts w:hint="eastAsia" w:hAnsi="宋体" w:eastAsia="宋体"/>
          <w:color w:val="auto"/>
        </w:rPr>
        <w:t xml:space="preserve">  额定电压</w:t>
      </w:r>
      <w:r>
        <w:rPr>
          <w:rFonts w:hAnsi="宋体" w:eastAsia="宋体"/>
          <w:color w:val="auto"/>
        </w:rPr>
        <w:t>450V/750V</w:t>
      </w:r>
      <w:r>
        <w:rPr>
          <w:rFonts w:hint="eastAsia" w:hAnsi="宋体" w:eastAsia="宋体"/>
          <w:color w:val="auto"/>
        </w:rPr>
        <w:t>及以下聚氯乙烯绝缘电缆 第5部分：软电缆（软线）</w:t>
      </w:r>
    </w:p>
    <w:p>
      <w:pPr>
        <w:pStyle w:val="16"/>
        <w:spacing w:line="300" w:lineRule="auto"/>
        <w:rPr>
          <w:rFonts w:hAnsi="宋体" w:eastAsia="宋体"/>
          <w:color w:val="auto"/>
        </w:rPr>
      </w:pPr>
      <w:r>
        <w:rPr>
          <w:rFonts w:hint="eastAsia" w:hAnsi="宋体" w:eastAsia="宋体"/>
          <w:color w:val="auto"/>
        </w:rPr>
        <w:t>J</w:t>
      </w:r>
      <w:r>
        <w:rPr>
          <w:rFonts w:hAnsi="宋体" w:eastAsia="宋体"/>
          <w:color w:val="auto"/>
        </w:rPr>
        <w:t>B/T</w:t>
      </w:r>
      <w:r>
        <w:rPr>
          <w:rFonts w:hint="eastAsia" w:hAnsi="宋体" w:eastAsia="宋体"/>
          <w:color w:val="auto"/>
        </w:rPr>
        <w:t xml:space="preserve"> </w:t>
      </w:r>
      <w:r>
        <w:rPr>
          <w:rFonts w:hAnsi="宋体" w:eastAsia="宋体"/>
          <w:color w:val="auto"/>
        </w:rPr>
        <w:t>8734.2</w:t>
      </w:r>
      <w:r>
        <w:rPr>
          <w:rFonts w:hint="eastAsia" w:hAnsi="宋体" w:eastAsia="宋体"/>
          <w:color w:val="auto"/>
        </w:rPr>
        <w:t>-2016</w:t>
      </w:r>
      <w:r>
        <w:rPr>
          <w:rFonts w:hAnsi="宋体" w:eastAsia="宋体"/>
          <w:color w:val="auto"/>
        </w:rPr>
        <w:t xml:space="preserve"> </w:t>
      </w:r>
      <w:r>
        <w:rPr>
          <w:rFonts w:hint="eastAsia" w:hAnsi="宋体" w:eastAsia="宋体"/>
          <w:color w:val="auto"/>
        </w:rPr>
        <w:t xml:space="preserve">  额定电压</w:t>
      </w:r>
      <w:r>
        <w:rPr>
          <w:rFonts w:hAnsi="宋体" w:eastAsia="宋体"/>
          <w:color w:val="auto"/>
        </w:rPr>
        <w:t>450V/750V</w:t>
      </w:r>
      <w:r>
        <w:rPr>
          <w:rFonts w:hint="eastAsia" w:hAnsi="宋体" w:eastAsia="宋体"/>
          <w:color w:val="auto"/>
        </w:rPr>
        <w:t>及以下聚氯乙烯绝缘电缆电线和软线 第2部分：固定布线用电缆电线</w:t>
      </w:r>
    </w:p>
    <w:p>
      <w:pPr>
        <w:pStyle w:val="16"/>
        <w:spacing w:line="300" w:lineRule="auto"/>
        <w:rPr>
          <w:rFonts w:hAnsi="宋体" w:eastAsia="宋体"/>
          <w:color w:val="auto"/>
        </w:rPr>
      </w:pPr>
      <w:r>
        <w:rPr>
          <w:rFonts w:hAnsi="宋体" w:eastAsia="宋体"/>
          <w:color w:val="auto"/>
        </w:rPr>
        <w:t>JB/T</w:t>
      </w:r>
      <w:r>
        <w:rPr>
          <w:rFonts w:hint="eastAsia" w:hAnsi="宋体" w:eastAsia="宋体"/>
          <w:color w:val="auto"/>
        </w:rPr>
        <w:t xml:space="preserve"> </w:t>
      </w:r>
      <w:r>
        <w:rPr>
          <w:rFonts w:hAnsi="宋体" w:eastAsia="宋体"/>
          <w:color w:val="auto"/>
        </w:rPr>
        <w:t>8734.3</w:t>
      </w:r>
      <w:r>
        <w:rPr>
          <w:rFonts w:hint="eastAsia" w:hAnsi="宋体" w:eastAsia="宋体"/>
          <w:color w:val="auto"/>
        </w:rPr>
        <w:t>-2016</w:t>
      </w:r>
      <w:r>
        <w:rPr>
          <w:rFonts w:hAnsi="宋体" w:eastAsia="宋体"/>
          <w:color w:val="auto"/>
        </w:rPr>
        <w:t xml:space="preserve"> </w:t>
      </w:r>
      <w:r>
        <w:rPr>
          <w:rFonts w:hint="eastAsia" w:hAnsi="宋体" w:eastAsia="宋体"/>
          <w:color w:val="auto"/>
        </w:rPr>
        <w:t xml:space="preserve"> 额定电压</w:t>
      </w:r>
      <w:r>
        <w:rPr>
          <w:rFonts w:hAnsi="宋体" w:eastAsia="宋体"/>
          <w:color w:val="auto"/>
        </w:rPr>
        <w:t>450V/750V</w:t>
      </w:r>
      <w:r>
        <w:rPr>
          <w:rFonts w:hint="eastAsia" w:hAnsi="宋体" w:eastAsia="宋体"/>
          <w:color w:val="auto"/>
        </w:rPr>
        <w:t>及以下聚氯乙烯绝缘电缆电线和软线 第3部分：连接用软电线和软电缆</w:t>
      </w:r>
    </w:p>
    <w:p>
      <w:pPr>
        <w:pStyle w:val="16"/>
        <w:spacing w:line="300" w:lineRule="auto"/>
        <w:rPr>
          <w:rFonts w:hAnsi="宋体" w:eastAsia="宋体"/>
          <w:color w:val="auto"/>
        </w:rPr>
      </w:pPr>
      <w:r>
        <w:rPr>
          <w:rFonts w:hint="eastAsia" w:hAnsi="宋体" w:eastAsia="宋体"/>
          <w:color w:val="auto"/>
        </w:rPr>
        <w:t>相关的法律、行政法规、部门规章、规范性文件。</w:t>
      </w:r>
    </w:p>
    <w:p>
      <w:pPr>
        <w:pStyle w:val="16"/>
        <w:spacing w:line="300" w:lineRule="auto"/>
        <w:rPr>
          <w:rFonts w:hAnsi="宋体" w:eastAsia="宋体"/>
          <w:color w:val="auto"/>
        </w:rPr>
      </w:pPr>
      <w:r>
        <w:rPr>
          <w:rFonts w:hint="eastAsia" w:hAnsi="宋体" w:eastAsia="宋体"/>
          <w:color w:val="auto"/>
        </w:rPr>
        <w:t>经中国国家标准化管理委员会的企业标准信息公共服务平台公示现行有效的企业标准和产品明示质量要求。</w:t>
      </w:r>
    </w:p>
    <w:p>
      <w:pPr>
        <w:pStyle w:val="16"/>
        <w:spacing w:line="300" w:lineRule="auto"/>
        <w:ind w:firstLine="0" w:firstLineChars="0"/>
        <w:rPr>
          <w:rFonts w:hAnsi="宋体" w:eastAsia="宋体"/>
          <w:b/>
          <w:color w:val="auto"/>
        </w:rPr>
      </w:pPr>
      <w:r>
        <w:rPr>
          <w:rFonts w:hAnsi="宋体" w:eastAsia="宋体"/>
          <w:b/>
          <w:color w:val="auto"/>
        </w:rPr>
        <w:t xml:space="preserve">3.2 </w:t>
      </w:r>
      <w:r>
        <w:rPr>
          <w:rFonts w:hint="eastAsia" w:hAnsi="宋体" w:eastAsia="宋体"/>
          <w:b/>
          <w:color w:val="auto"/>
        </w:rPr>
        <w:t>判定原则</w:t>
      </w:r>
    </w:p>
    <w:p>
      <w:pPr>
        <w:pStyle w:val="16"/>
        <w:spacing w:line="300" w:lineRule="auto"/>
        <w:rPr>
          <w:rFonts w:hint="eastAsia" w:eastAsia="宋体"/>
          <w:color w:val="auto"/>
          <w:szCs w:val="21"/>
        </w:rPr>
      </w:pPr>
      <w:r>
        <w:rPr>
          <w:rFonts w:hint="eastAsia"/>
          <w:color w:val="auto"/>
          <w:szCs w:val="21"/>
        </w:rPr>
        <w:t>经检验，检验项目全部合格，判定为被抽查产品所检项目未发现不合格；检验项目中任一项或一项以上不合格，判定为被抽查产品不合格。</w:t>
      </w:r>
    </w:p>
    <w:p>
      <w:pPr>
        <w:pStyle w:val="16"/>
        <w:spacing w:line="300" w:lineRule="auto"/>
        <w:rPr>
          <w:rFonts w:hAnsi="宋体" w:eastAsia="宋体"/>
          <w:color w:val="auto"/>
        </w:rPr>
      </w:pPr>
      <w:r>
        <w:rPr>
          <w:rFonts w:hint="eastAsia" w:hAnsi="宋体" w:eastAsia="宋体"/>
          <w:color w:val="auto"/>
        </w:rPr>
        <w:t>若被检产品明示的质量要求高于本细则中检验项目依据的标准要求时，应按被检产品明示的质量要求判定。</w:t>
      </w:r>
    </w:p>
    <w:p>
      <w:pPr>
        <w:pStyle w:val="16"/>
        <w:spacing w:line="300" w:lineRule="auto"/>
        <w:rPr>
          <w:rFonts w:hAnsi="宋体" w:eastAsia="宋体"/>
          <w:color w:val="auto"/>
        </w:rPr>
      </w:pPr>
      <w:r>
        <w:rPr>
          <w:rFonts w:hint="eastAsia" w:hAnsi="宋体" w:eastAsia="宋体"/>
          <w:color w:val="auto"/>
        </w:rPr>
        <w:t>若被检产品明示的质量要求低于本细则中检验项目依据的强制性标准要求时，应按照强制性标准要求判定。</w:t>
      </w:r>
    </w:p>
    <w:p>
      <w:pPr>
        <w:pStyle w:val="16"/>
        <w:spacing w:line="300" w:lineRule="auto"/>
        <w:rPr>
          <w:rFonts w:hAnsi="宋体" w:eastAsia="宋体"/>
          <w:color w:val="auto"/>
        </w:rPr>
      </w:pPr>
      <w:r>
        <w:rPr>
          <w:rFonts w:hint="eastAsia" w:hAnsi="宋体" w:eastAsia="宋体"/>
          <w:color w:val="auto"/>
        </w:rPr>
        <w:t>若被检产品明示的质量要求低于或包含细则中检验项目依据的推荐性标准要求时，应以被检产品明示的质量要求判定，但应在检验报告备注中进行说明。</w:t>
      </w:r>
    </w:p>
    <w:p>
      <w:pPr>
        <w:pStyle w:val="16"/>
        <w:spacing w:line="300" w:lineRule="auto"/>
        <w:rPr>
          <w:rFonts w:hAnsi="宋体" w:eastAsia="宋体"/>
          <w:color w:val="auto"/>
        </w:rPr>
      </w:pPr>
      <w:r>
        <w:rPr>
          <w:rFonts w:hint="eastAsia" w:hAnsi="宋体" w:eastAsia="宋体"/>
          <w:color w:val="auto"/>
        </w:rPr>
        <w:t>若被检产品明示的质量要求缺少本细则中检验项目依据的强制性标准要求时，应按照强制性标准要求判定。</w:t>
      </w:r>
    </w:p>
    <w:p>
      <w:pPr>
        <w:pStyle w:val="16"/>
        <w:spacing w:line="300" w:lineRule="auto"/>
        <w:rPr>
          <w:rFonts w:hint="eastAsia" w:hAnsi="宋体" w:eastAsia="宋体"/>
          <w:color w:val="auto"/>
        </w:rPr>
      </w:pPr>
      <w:r>
        <w:rPr>
          <w:rFonts w:hint="eastAsia" w:hAnsi="宋体" w:eastAsia="宋体"/>
          <w:color w:val="auto"/>
        </w:rPr>
        <w:t>若被检产品明示的质量要求缺少本细则中检验项目依据的推荐性标准要求时，该项目不参与判定，但应在检验报告备注中进行说明。</w:t>
      </w:r>
    </w:p>
    <w:p>
      <w:pPr>
        <w:pStyle w:val="15"/>
        <w:framePr w:w="0" w:hRule="auto" w:wrap="auto" w:vAnchor="margin" w:hAnchor="text" w:xAlign="left" w:yAlign="inline"/>
        <w:spacing w:line="360" w:lineRule="auto"/>
        <w:jc w:val="both"/>
        <w:rPr>
          <w:rFonts w:hint="eastAsia"/>
          <w:color w:val="auto"/>
          <w:sz w:val="21"/>
          <w:szCs w:val="21"/>
        </w:rPr>
      </w:pPr>
    </w:p>
    <w:p>
      <w:pPr>
        <w:rPr>
          <w:rFonts w:hint="eastAsia"/>
          <w:color w:val="auto"/>
        </w:rPr>
      </w:pPr>
    </w:p>
    <w:p>
      <w:pPr>
        <w:rPr>
          <w:rFonts w:hint="eastAsia"/>
        </w:rPr>
      </w:pPr>
    </w:p>
    <w:p>
      <w:pPr>
        <w:rPr>
          <w:rFonts w:hint="eastAsia"/>
          <w:color w:val="auto"/>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塑料购物袋产品质量监督抽查实施细则（2026年版）</w:t>
      </w:r>
    </w:p>
    <w:p>
      <w:pPr>
        <w:pStyle w:val="15"/>
        <w:framePr w:w="0" w:hRule="auto" w:wrap="auto" w:vAnchor="margin" w:hAnchor="text" w:xAlign="left" w:yAlign="inline"/>
        <w:spacing w:line="560" w:lineRule="exact"/>
        <w:jc w:val="both"/>
        <w:rPr>
          <w:rFonts w:hint="eastAsia"/>
          <w:b/>
          <w:sz w:val="21"/>
          <w:szCs w:val="21"/>
        </w:rPr>
      </w:pPr>
      <w:r>
        <w:rPr>
          <w:rFonts w:hint="eastAsia"/>
          <w:b/>
          <w:sz w:val="21"/>
          <w:szCs w:val="21"/>
        </w:rPr>
        <w:t>1 抽样方法</w:t>
      </w:r>
    </w:p>
    <w:p>
      <w:pPr>
        <w:pStyle w:val="15"/>
        <w:framePr w:w="0" w:hRule="auto" w:wrap="auto" w:vAnchor="margin" w:hAnchor="text" w:xAlign="left" w:yAlign="inline"/>
        <w:spacing w:line="360" w:lineRule="auto"/>
        <w:jc w:val="both"/>
        <w:rPr>
          <w:rFonts w:hint="eastAsia" w:ascii="宋体" w:hAnsi="宋体" w:eastAsia="宋体"/>
          <w:sz w:val="21"/>
          <w:szCs w:val="21"/>
        </w:rPr>
      </w:pPr>
      <w:r>
        <w:rPr>
          <w:rFonts w:hint="eastAsia"/>
          <w:b/>
          <w:sz w:val="21"/>
          <w:szCs w:val="21"/>
        </w:rPr>
        <w:t xml:space="preserve"> </w:t>
      </w:r>
      <w:r>
        <w:rPr>
          <w:rFonts w:hint="eastAsia"/>
          <w:sz w:val="21"/>
          <w:szCs w:val="21"/>
        </w:rPr>
        <w:t xml:space="preserve">  </w:t>
      </w:r>
      <w:r>
        <w:rPr>
          <w:rFonts w:hint="eastAsia" w:ascii="宋体" w:hAnsi="宋体" w:eastAsia="宋体"/>
          <w:sz w:val="21"/>
          <w:szCs w:val="21"/>
        </w:rPr>
        <w:t xml:space="preserve"> 以随机抽样的方式在被抽样生产者、销售者的待销产品中抽取。</w:t>
      </w:r>
    </w:p>
    <w:p>
      <w:pPr>
        <w:pStyle w:val="15"/>
        <w:framePr w:w="0" w:hRule="auto" w:wrap="auto" w:vAnchor="margin" w:hAnchor="text" w:xAlign="left" w:yAlign="inline"/>
        <w:spacing w:line="360" w:lineRule="auto"/>
        <w:ind w:firstLine="420" w:firstLineChars="200"/>
        <w:jc w:val="both"/>
        <w:rPr>
          <w:rFonts w:hint="eastAsia" w:ascii="宋体" w:hAnsi="宋体" w:eastAsia="宋体"/>
          <w:sz w:val="21"/>
          <w:szCs w:val="21"/>
        </w:rPr>
      </w:pPr>
      <w:r>
        <w:rPr>
          <w:rFonts w:hint="eastAsia" w:ascii="宋体" w:hAnsi="宋体" w:eastAsia="宋体"/>
          <w:sz w:val="21"/>
          <w:szCs w:val="21"/>
        </w:rPr>
        <w:t>随机数一般可使用随机数表、骰子或扑克牌等方法产生。</w:t>
      </w:r>
    </w:p>
    <w:p>
      <w:pPr>
        <w:pStyle w:val="15"/>
        <w:framePr w:w="0" w:hRule="auto" w:wrap="auto" w:vAnchor="margin" w:hAnchor="text" w:xAlign="left" w:yAlign="inline"/>
        <w:spacing w:line="360" w:lineRule="auto"/>
        <w:ind w:firstLine="420" w:firstLineChars="200"/>
        <w:jc w:val="both"/>
        <w:rPr>
          <w:rFonts w:hint="eastAsia" w:ascii="宋体" w:hAnsi="宋体" w:eastAsia="宋体"/>
          <w:sz w:val="21"/>
          <w:szCs w:val="21"/>
        </w:rPr>
      </w:pPr>
      <w:r>
        <w:rPr>
          <w:rFonts w:hint="eastAsia" w:ascii="宋体" w:hAnsi="宋体" w:eastAsia="宋体"/>
          <w:sz w:val="21"/>
          <w:szCs w:val="21"/>
        </w:rPr>
        <w:t xml:space="preserve">每批次产品抽取样品 </w:t>
      </w:r>
      <w:r>
        <w:rPr>
          <w:rFonts w:hint="eastAsia" w:ascii="宋体" w:hAnsi="宋体" w:eastAsia="宋体"/>
          <w:sz w:val="21"/>
          <w:szCs w:val="21"/>
          <w:lang w:val="en-US" w:eastAsia="zh-CN"/>
        </w:rPr>
        <w:t>80</w:t>
      </w:r>
      <w:r>
        <w:rPr>
          <w:rFonts w:hint="eastAsia" w:ascii="宋体" w:hAnsi="宋体" w:eastAsia="宋体"/>
          <w:sz w:val="21"/>
          <w:szCs w:val="21"/>
        </w:rPr>
        <w:t xml:space="preserve"> 个，其中 50 个作为检验样品，</w:t>
      </w:r>
      <w:r>
        <w:rPr>
          <w:rFonts w:hint="eastAsia" w:ascii="宋体" w:hAnsi="宋体" w:eastAsia="宋体"/>
          <w:sz w:val="21"/>
          <w:szCs w:val="21"/>
          <w:lang w:val="en-US" w:eastAsia="zh-CN"/>
        </w:rPr>
        <w:t>30</w:t>
      </w:r>
      <w:r>
        <w:rPr>
          <w:rFonts w:hint="eastAsia" w:ascii="宋体" w:hAnsi="宋体" w:eastAsia="宋体"/>
          <w:sz w:val="21"/>
          <w:szCs w:val="21"/>
        </w:rPr>
        <w:t>个作为备用样品，备用样品封存于受检单位。</w:t>
      </w:r>
    </w:p>
    <w:p>
      <w:pPr>
        <w:pStyle w:val="15"/>
        <w:framePr w:w="0" w:hRule="auto" w:wrap="auto" w:vAnchor="margin" w:hAnchor="text" w:xAlign="left" w:yAlign="inline"/>
        <w:spacing w:line="560" w:lineRule="exact"/>
        <w:jc w:val="both"/>
        <w:rPr>
          <w:rFonts w:hint="eastAsia"/>
          <w:b/>
          <w:sz w:val="21"/>
          <w:szCs w:val="21"/>
        </w:rPr>
      </w:pPr>
      <w:r>
        <w:rPr>
          <w:rFonts w:hint="eastAsia"/>
          <w:b/>
          <w:sz w:val="21"/>
          <w:szCs w:val="21"/>
        </w:rPr>
        <w:t>2 检验依据</w:t>
      </w:r>
    </w:p>
    <w:p>
      <w:pPr>
        <w:adjustRightInd w:val="0"/>
        <w:snapToGrid w:val="0"/>
        <w:spacing w:before="156" w:beforeLines="50" w:after="156" w:afterLines="50"/>
        <w:jc w:val="center"/>
        <w:rPr>
          <w:rFonts w:ascii="黑体" w:hAnsi="黑体" w:eastAsia="黑体" w:cs="仿宋_GB2312"/>
          <w:b/>
          <w:szCs w:val="21"/>
        </w:rPr>
      </w:pPr>
      <w:r>
        <w:rPr>
          <w:rFonts w:hint="eastAsia" w:ascii="黑体" w:hAnsi="黑体" w:eastAsia="黑体" w:cs="仿宋_GB2312"/>
          <w:b/>
          <w:szCs w:val="21"/>
        </w:rPr>
        <w:t>表1</w:t>
      </w:r>
      <w:r>
        <w:rPr>
          <w:rFonts w:ascii="黑体" w:hAnsi="黑体" w:eastAsia="黑体" w:cs="仿宋_GB2312"/>
          <w:b/>
          <w:szCs w:val="21"/>
        </w:rPr>
        <w:t xml:space="preserve"> </w:t>
      </w:r>
      <w:r>
        <w:rPr>
          <w:rFonts w:hint="eastAsia" w:ascii="黑体" w:hAnsi="黑体" w:eastAsia="黑体" w:cs="仿宋_GB2312"/>
          <w:b/>
          <w:szCs w:val="21"/>
        </w:rPr>
        <w:t>塑料购物袋检验项目</w:t>
      </w:r>
    </w:p>
    <w:tbl>
      <w:tblPr>
        <w:tblStyle w:val="9"/>
        <w:tblW w:w="88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3877"/>
        <w:gridCol w:w="3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tblHeader/>
        </w:trPr>
        <w:tc>
          <w:tcPr>
            <w:tcW w:w="1102" w:type="dxa"/>
            <w:vMerge w:val="restart"/>
            <w:noWrap w:val="0"/>
            <w:vAlign w:val="center"/>
          </w:tcPr>
          <w:p>
            <w:pPr>
              <w:adjustRightInd w:val="0"/>
              <w:snapToGrid w:val="0"/>
              <w:jc w:val="center"/>
              <w:rPr>
                <w:rFonts w:ascii="宋体" w:cs="仿宋_GB2312"/>
                <w:sz w:val="18"/>
                <w:szCs w:val="18"/>
              </w:rPr>
            </w:pPr>
            <w:r>
              <w:rPr>
                <w:rFonts w:hint="eastAsia" w:ascii="宋体" w:hAnsi="宋体" w:cs="仿宋_GB2312"/>
                <w:sz w:val="18"/>
                <w:szCs w:val="18"/>
              </w:rPr>
              <w:t>序号</w:t>
            </w:r>
          </w:p>
        </w:tc>
        <w:tc>
          <w:tcPr>
            <w:tcW w:w="3877" w:type="dxa"/>
            <w:vMerge w:val="restart"/>
            <w:noWrap w:val="0"/>
            <w:vAlign w:val="center"/>
          </w:tcPr>
          <w:p>
            <w:pPr>
              <w:adjustRightInd w:val="0"/>
              <w:snapToGrid w:val="0"/>
              <w:jc w:val="center"/>
              <w:rPr>
                <w:rFonts w:ascii="宋体" w:cs="仿宋_GB2312"/>
                <w:sz w:val="18"/>
                <w:szCs w:val="18"/>
              </w:rPr>
            </w:pPr>
            <w:r>
              <w:rPr>
                <w:rFonts w:hint="eastAsia" w:ascii="宋体" w:hAnsi="宋体" w:cs="仿宋_GB2312"/>
                <w:sz w:val="18"/>
                <w:szCs w:val="18"/>
              </w:rPr>
              <w:t>检验项目</w:t>
            </w:r>
          </w:p>
        </w:tc>
        <w:tc>
          <w:tcPr>
            <w:tcW w:w="3881" w:type="dxa"/>
            <w:vMerge w:val="restart"/>
            <w:noWrap w:val="0"/>
            <w:vAlign w:val="center"/>
          </w:tcPr>
          <w:p>
            <w:pPr>
              <w:adjustRightInd w:val="0"/>
              <w:snapToGrid w:val="0"/>
              <w:jc w:val="center"/>
              <w:rPr>
                <w:rFonts w:ascii="宋体" w:cs="仿宋_GB2312"/>
                <w:sz w:val="18"/>
                <w:szCs w:val="18"/>
              </w:rPr>
            </w:pPr>
            <w:r>
              <w:rPr>
                <w:rFonts w:hint="eastAsia" w:ascii="宋体" w:hAnsi="宋体" w:cs="仿宋_GB2312"/>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 w:hRule="exact"/>
        </w:trPr>
        <w:tc>
          <w:tcPr>
            <w:tcW w:w="1102" w:type="dxa"/>
            <w:vMerge w:val="continue"/>
            <w:noWrap w:val="0"/>
            <w:vAlign w:val="center"/>
          </w:tcPr>
          <w:p>
            <w:pPr>
              <w:widowControl/>
              <w:jc w:val="left"/>
              <w:rPr>
                <w:rFonts w:ascii="宋体" w:cs="仿宋_GB2312"/>
                <w:sz w:val="18"/>
                <w:szCs w:val="18"/>
              </w:rPr>
            </w:pPr>
          </w:p>
        </w:tc>
        <w:tc>
          <w:tcPr>
            <w:tcW w:w="3877" w:type="dxa"/>
            <w:vMerge w:val="continue"/>
            <w:noWrap w:val="0"/>
            <w:vAlign w:val="center"/>
          </w:tcPr>
          <w:p>
            <w:pPr>
              <w:widowControl/>
              <w:jc w:val="left"/>
              <w:rPr>
                <w:rFonts w:ascii="宋体" w:cs="仿宋_GB2312"/>
                <w:sz w:val="18"/>
                <w:szCs w:val="18"/>
              </w:rPr>
            </w:pPr>
          </w:p>
        </w:tc>
        <w:tc>
          <w:tcPr>
            <w:tcW w:w="3881" w:type="dxa"/>
            <w:vMerge w:val="continue"/>
            <w:noWrap w:val="0"/>
            <w:vAlign w:val="center"/>
          </w:tcPr>
          <w:p>
            <w:pPr>
              <w:widowControl/>
              <w:jc w:val="left"/>
              <w:rPr>
                <w:rFonts w:ascii="宋体" w:cs="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102" w:type="dxa"/>
            <w:noWrap w:val="0"/>
            <w:vAlign w:val="center"/>
          </w:tcPr>
          <w:p>
            <w:pPr>
              <w:adjustRightInd w:val="0"/>
              <w:snapToGrid w:val="0"/>
              <w:jc w:val="center"/>
              <w:textAlignment w:val="center"/>
              <w:rPr>
                <w:rFonts w:ascii="宋体" w:cs="仿宋_GB2312"/>
                <w:sz w:val="18"/>
                <w:szCs w:val="18"/>
              </w:rPr>
            </w:pPr>
            <w:r>
              <w:rPr>
                <w:rFonts w:ascii="宋体" w:hAnsi="宋体" w:cs="仿宋_GB2312"/>
                <w:sz w:val="18"/>
                <w:szCs w:val="18"/>
              </w:rPr>
              <w:t>1</w:t>
            </w:r>
          </w:p>
        </w:tc>
        <w:tc>
          <w:tcPr>
            <w:tcW w:w="3877"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环保要求</w:t>
            </w:r>
            <w:r>
              <w:rPr>
                <w:rFonts w:hint="eastAsia" w:ascii="宋体" w:hAnsi="宋体" w:cs="仿宋_GB2312"/>
                <w:sz w:val="18"/>
                <w:szCs w:val="18"/>
                <w:vertAlign w:val="superscript"/>
              </w:rPr>
              <w:t>a</w:t>
            </w:r>
          </w:p>
        </w:tc>
        <w:tc>
          <w:tcPr>
            <w:tcW w:w="3881" w:type="dxa"/>
            <w:noWrap w:val="0"/>
            <w:vAlign w:val="center"/>
          </w:tcPr>
          <w:p>
            <w:pPr>
              <w:adjustRightInd w:val="0"/>
              <w:snapToGrid w:val="0"/>
              <w:jc w:val="center"/>
              <w:rPr>
                <w:rFonts w:hint="eastAsia" w:ascii="宋体" w:hAnsi="宋体" w:cs="仿宋_GB2312"/>
                <w:sz w:val="18"/>
                <w:szCs w:val="18"/>
              </w:rPr>
            </w:pPr>
            <w:r>
              <w:rPr>
                <w:rFonts w:ascii="宋体" w:hAnsi="宋体" w:cs="仿宋_GB2312"/>
                <w:sz w:val="18"/>
                <w:szCs w:val="18"/>
              </w:rPr>
              <w:t>GB/T 6672-2001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102" w:type="dxa"/>
            <w:noWrap w:val="0"/>
            <w:vAlign w:val="center"/>
          </w:tcPr>
          <w:p>
            <w:pPr>
              <w:adjustRightInd w:val="0"/>
              <w:snapToGrid w:val="0"/>
              <w:jc w:val="center"/>
              <w:textAlignment w:val="center"/>
              <w:rPr>
                <w:rFonts w:ascii="宋体" w:cs="仿宋_GB2312"/>
                <w:sz w:val="18"/>
                <w:szCs w:val="18"/>
              </w:rPr>
            </w:pPr>
            <w:r>
              <w:rPr>
                <w:rFonts w:ascii="宋体" w:hAnsi="宋体" w:cs="仿宋_GB2312"/>
                <w:sz w:val="18"/>
                <w:szCs w:val="18"/>
              </w:rPr>
              <w:t>2</w:t>
            </w:r>
          </w:p>
        </w:tc>
        <w:tc>
          <w:tcPr>
            <w:tcW w:w="3877" w:type="dxa"/>
            <w:noWrap w:val="0"/>
            <w:vAlign w:val="center"/>
          </w:tcPr>
          <w:p>
            <w:pPr>
              <w:adjustRightInd w:val="0"/>
              <w:snapToGrid w:val="0"/>
              <w:jc w:val="center"/>
              <w:textAlignment w:val="center"/>
              <w:rPr>
                <w:rFonts w:ascii="宋体" w:cs="仿宋_GB2312"/>
                <w:sz w:val="18"/>
                <w:szCs w:val="18"/>
              </w:rPr>
            </w:pPr>
            <w:r>
              <w:rPr>
                <w:rFonts w:hint="eastAsia" w:ascii="宋体" w:hAnsi="宋体" w:cs="仿宋_GB2312"/>
                <w:sz w:val="18"/>
                <w:szCs w:val="18"/>
              </w:rPr>
              <w:t>跌落性能</w:t>
            </w:r>
          </w:p>
        </w:tc>
        <w:tc>
          <w:tcPr>
            <w:tcW w:w="3881" w:type="dxa"/>
            <w:noWrap w:val="0"/>
            <w:vAlign w:val="center"/>
          </w:tcPr>
          <w:p>
            <w:pPr>
              <w:adjustRightInd w:val="0"/>
              <w:snapToGrid w:val="0"/>
              <w:jc w:val="center"/>
              <w:rPr>
                <w:rFonts w:hint="eastAsia" w:ascii="宋体" w:hAnsi="宋体" w:cs="仿宋_GB2312"/>
                <w:sz w:val="18"/>
                <w:szCs w:val="18"/>
              </w:rPr>
            </w:pPr>
            <w:r>
              <w:rPr>
                <w:rFonts w:hint="eastAsia" w:ascii="宋体" w:hAnsi="宋体" w:cs="仿宋_GB2312"/>
                <w:sz w:val="18"/>
                <w:szCs w:val="18"/>
              </w:rPr>
              <w:t xml:space="preserve">GB/T 21661-2025 </w:t>
            </w:r>
          </w:p>
          <w:p>
            <w:pPr>
              <w:adjustRightInd w:val="0"/>
              <w:snapToGrid w:val="0"/>
              <w:jc w:val="center"/>
              <w:rPr>
                <w:rFonts w:hint="eastAsia" w:ascii="宋体" w:hAnsi="宋体" w:cs="仿宋_GB2312"/>
                <w:sz w:val="18"/>
                <w:szCs w:val="18"/>
              </w:rPr>
            </w:pPr>
            <w:r>
              <w:rPr>
                <w:rFonts w:hint="eastAsia" w:ascii="宋体" w:hAnsi="宋体" w:cs="仿宋_GB2312"/>
                <w:sz w:val="18"/>
                <w:szCs w:val="18"/>
              </w:rPr>
              <w:t xml:space="preserve">GB/T 21661-2020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102" w:type="dxa"/>
            <w:noWrap w:val="0"/>
            <w:vAlign w:val="center"/>
          </w:tcPr>
          <w:p>
            <w:pPr>
              <w:adjustRightInd w:val="0"/>
              <w:snapToGrid w:val="0"/>
              <w:jc w:val="center"/>
              <w:textAlignment w:val="center"/>
              <w:rPr>
                <w:rFonts w:ascii="宋体" w:cs="仿宋_GB2312"/>
                <w:sz w:val="18"/>
                <w:szCs w:val="18"/>
              </w:rPr>
            </w:pPr>
            <w:r>
              <w:rPr>
                <w:rFonts w:ascii="宋体" w:hAnsi="宋体" w:cs="仿宋_GB2312"/>
                <w:sz w:val="18"/>
                <w:szCs w:val="18"/>
              </w:rPr>
              <w:t>3</w:t>
            </w:r>
          </w:p>
        </w:tc>
        <w:tc>
          <w:tcPr>
            <w:tcW w:w="3877" w:type="dxa"/>
            <w:noWrap w:val="0"/>
            <w:vAlign w:val="center"/>
          </w:tcPr>
          <w:p>
            <w:pPr>
              <w:adjustRightInd w:val="0"/>
              <w:snapToGrid w:val="0"/>
              <w:jc w:val="center"/>
              <w:textAlignment w:val="center"/>
              <w:rPr>
                <w:rFonts w:ascii="宋体" w:cs="仿宋_GB2312"/>
                <w:sz w:val="18"/>
                <w:szCs w:val="18"/>
              </w:rPr>
            </w:pPr>
            <w:r>
              <w:rPr>
                <w:rFonts w:hint="eastAsia" w:ascii="宋体" w:hAnsi="宋体" w:cs="仿宋_GB2312"/>
                <w:sz w:val="18"/>
                <w:szCs w:val="18"/>
              </w:rPr>
              <w:t>漏水性能</w:t>
            </w:r>
          </w:p>
        </w:tc>
        <w:tc>
          <w:tcPr>
            <w:tcW w:w="3881" w:type="dxa"/>
            <w:noWrap w:val="0"/>
            <w:vAlign w:val="center"/>
          </w:tcPr>
          <w:p>
            <w:pPr>
              <w:adjustRightInd w:val="0"/>
              <w:snapToGrid w:val="0"/>
              <w:jc w:val="center"/>
              <w:rPr>
                <w:rFonts w:hint="eastAsia" w:ascii="宋体" w:hAnsi="宋体" w:cs="仿宋_GB2312"/>
                <w:sz w:val="18"/>
                <w:szCs w:val="18"/>
              </w:rPr>
            </w:pPr>
            <w:r>
              <w:rPr>
                <w:rFonts w:hint="eastAsia" w:ascii="宋体" w:hAnsi="宋体" w:cs="仿宋_GB2312"/>
                <w:sz w:val="18"/>
                <w:szCs w:val="18"/>
              </w:rPr>
              <w:t xml:space="preserve">GB/T 21661-2025 </w:t>
            </w:r>
          </w:p>
          <w:p>
            <w:pPr>
              <w:adjustRightInd w:val="0"/>
              <w:snapToGrid w:val="0"/>
              <w:jc w:val="center"/>
              <w:rPr>
                <w:rFonts w:hint="eastAsia" w:ascii="宋体" w:hAnsi="宋体" w:cs="仿宋_GB2312"/>
                <w:sz w:val="18"/>
                <w:szCs w:val="18"/>
              </w:rPr>
            </w:pPr>
            <w:r>
              <w:rPr>
                <w:rFonts w:hint="eastAsia" w:ascii="宋体" w:hAnsi="宋体" w:cs="仿宋_GB2312"/>
                <w:sz w:val="18"/>
                <w:szCs w:val="18"/>
              </w:rPr>
              <w:t xml:space="preserve"> GB/T 21661-2020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102" w:type="dxa"/>
            <w:noWrap w:val="0"/>
            <w:vAlign w:val="center"/>
          </w:tcPr>
          <w:p>
            <w:pPr>
              <w:adjustRightInd w:val="0"/>
              <w:snapToGrid w:val="0"/>
              <w:jc w:val="center"/>
              <w:textAlignment w:val="center"/>
              <w:rPr>
                <w:rFonts w:ascii="宋体" w:cs="仿宋_GB2312"/>
                <w:sz w:val="18"/>
                <w:szCs w:val="18"/>
              </w:rPr>
            </w:pPr>
            <w:r>
              <w:rPr>
                <w:rFonts w:ascii="宋体" w:hAnsi="宋体" w:cs="仿宋_GB2312"/>
                <w:sz w:val="18"/>
                <w:szCs w:val="18"/>
              </w:rPr>
              <w:t>4</w:t>
            </w:r>
          </w:p>
        </w:tc>
        <w:tc>
          <w:tcPr>
            <w:tcW w:w="3877" w:type="dxa"/>
            <w:noWrap w:val="0"/>
            <w:vAlign w:val="center"/>
          </w:tcPr>
          <w:p>
            <w:pPr>
              <w:adjustRightInd w:val="0"/>
              <w:snapToGrid w:val="0"/>
              <w:jc w:val="center"/>
              <w:rPr>
                <w:rFonts w:ascii="宋体" w:cs="仿宋_GB2312"/>
                <w:sz w:val="18"/>
                <w:szCs w:val="18"/>
              </w:rPr>
            </w:pPr>
            <w:r>
              <w:rPr>
                <w:rFonts w:hint="eastAsia" w:ascii="宋体" w:hAnsi="宋体" w:cs="仿宋_GB2312"/>
                <w:sz w:val="18"/>
                <w:szCs w:val="18"/>
              </w:rPr>
              <w:t>封合强度</w:t>
            </w:r>
          </w:p>
        </w:tc>
        <w:tc>
          <w:tcPr>
            <w:tcW w:w="3881" w:type="dxa"/>
            <w:noWrap w:val="0"/>
            <w:vAlign w:val="center"/>
          </w:tcPr>
          <w:p>
            <w:pPr>
              <w:adjustRightInd w:val="0"/>
              <w:snapToGrid w:val="0"/>
              <w:jc w:val="center"/>
              <w:rPr>
                <w:rFonts w:hint="eastAsia" w:ascii="宋体" w:hAnsi="宋体" w:cs="仿宋_GB2312"/>
                <w:sz w:val="18"/>
                <w:szCs w:val="18"/>
              </w:rPr>
            </w:pPr>
            <w:r>
              <w:rPr>
                <w:rFonts w:hint="eastAsia" w:ascii="宋体" w:hAnsi="宋体" w:cs="仿宋_GB2312"/>
                <w:sz w:val="18"/>
                <w:szCs w:val="18"/>
              </w:rPr>
              <w:t xml:space="preserve"> </w:t>
            </w:r>
            <w:r>
              <w:rPr>
                <w:rFonts w:ascii="宋体" w:hAnsi="宋体" w:cs="仿宋_GB2312"/>
                <w:sz w:val="18"/>
                <w:szCs w:val="18"/>
              </w:rPr>
              <w:t>QB/T 2358-1998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8860" w:type="dxa"/>
            <w:gridSpan w:val="3"/>
            <w:noWrap w:val="0"/>
            <w:vAlign w:val="center"/>
          </w:tcPr>
          <w:p>
            <w:pPr>
              <w:keepNext w:val="0"/>
              <w:keepLines w:val="0"/>
              <w:widowControl/>
              <w:suppressLineNumbers w:val="0"/>
              <w:jc w:val="left"/>
              <w:rPr>
                <w:rFonts w:hint="default" w:ascii="宋体" w:hAnsi="宋体" w:eastAsia="宋体" w:cs="仿宋_GB2312"/>
                <w:sz w:val="18"/>
                <w:szCs w:val="18"/>
                <w:lang w:val="en-US" w:eastAsia="zh-CN"/>
              </w:rPr>
            </w:pPr>
            <w:r>
              <w:rPr>
                <w:rFonts w:hint="eastAsia" w:ascii="宋体" w:hAnsi="宋体" w:cs="仿宋_GB2312"/>
                <w:sz w:val="18"/>
                <w:szCs w:val="18"/>
                <w:lang w:val="en-US" w:eastAsia="zh-CN"/>
              </w:rPr>
              <w:t>a：</w:t>
            </w:r>
            <w:r>
              <w:rPr>
                <w:rFonts w:hint="eastAsia" w:ascii="宋体" w:hAnsi="宋体" w:eastAsia="宋体" w:cs="宋体"/>
                <w:color w:val="000000"/>
                <w:kern w:val="0"/>
                <w:sz w:val="20"/>
                <w:szCs w:val="20"/>
                <w:lang w:val="en-US" w:eastAsia="zh-CN" w:bidi="ar"/>
              </w:rPr>
              <w:t>（生产日期 2026年5月1日前，检验项目叫环保要求，生产日期 2026年5月1日及以后，检验项目叫结构。</w:t>
            </w:r>
          </w:p>
        </w:tc>
      </w:tr>
    </w:tbl>
    <w:p>
      <w:pPr>
        <w:pStyle w:val="17"/>
        <w:ind w:firstLine="0" w:firstLineChars="0"/>
        <w:rPr>
          <w:rFonts w:hint="eastAsia" w:ascii="黑体" w:hAnsi="黑体" w:eastAsia="黑体" w:cs="黑体"/>
          <w:sz w:val="18"/>
          <w:szCs w:val="18"/>
        </w:rPr>
      </w:pPr>
      <w:r>
        <w:rPr>
          <w:rFonts w:hint="eastAsia" w:ascii="黑体" w:hAnsi="黑体" w:eastAsia="黑体" w:cs="黑体"/>
          <w:sz w:val="18"/>
          <w:szCs w:val="18"/>
        </w:rPr>
        <w:t>注</w:t>
      </w:r>
      <w:r>
        <w:rPr>
          <w:rFonts w:ascii="黑体" w:hAnsi="黑体" w:eastAsia="黑体" w:cs="黑体"/>
          <w:sz w:val="18"/>
          <w:szCs w:val="18"/>
        </w:rPr>
        <w:t xml:space="preserve"> </w:t>
      </w:r>
      <w:r>
        <w:rPr>
          <w:rFonts w:hint="eastAsia" w:ascii="黑体" w:hAnsi="黑体" w:eastAsia="黑体" w:cs="黑体"/>
          <w:sz w:val="18"/>
          <w:szCs w:val="18"/>
        </w:rPr>
        <w:t>：1.上表所列检验项目是有关法律法规、标准等规定的，重点涉及健康、安全、节能、环保以及消费者、有关组织反映有质量问题的重要项目。</w:t>
      </w:r>
    </w:p>
    <w:p>
      <w:pPr>
        <w:pStyle w:val="17"/>
        <w:ind w:firstLine="450" w:firstLineChars="250"/>
        <w:rPr>
          <w:rFonts w:hint="eastAsia" w:ascii="黑体" w:hAnsi="黑体" w:eastAsia="黑体" w:cs="黑体"/>
          <w:sz w:val="18"/>
          <w:szCs w:val="18"/>
        </w:rPr>
      </w:pPr>
      <w:r>
        <w:rPr>
          <w:rFonts w:hint="eastAsia" w:ascii="黑体" w:hAnsi="黑体" w:eastAsia="黑体" w:cs="黑体"/>
          <w:sz w:val="18"/>
          <w:szCs w:val="18"/>
        </w:rPr>
        <w:t>2.</w:t>
      </w:r>
      <w:r>
        <w:rPr>
          <w:rFonts w:hint="eastAsia"/>
        </w:rPr>
        <w:t xml:space="preserve"> </w:t>
      </w:r>
      <w:r>
        <w:rPr>
          <w:rFonts w:hint="eastAsia" w:ascii="黑体" w:hAnsi="黑体" w:eastAsia="黑体" w:cs="黑体"/>
          <w:sz w:val="18"/>
          <w:szCs w:val="18"/>
        </w:rPr>
        <w:t>检验方法包括相关产品标准及试验方法标准。</w:t>
      </w:r>
    </w:p>
    <w:p>
      <w:pPr>
        <w:pStyle w:val="17"/>
        <w:ind w:firstLine="450" w:firstLineChars="250"/>
        <w:rPr>
          <w:rFonts w:hint="eastAsia" w:ascii="黑体" w:hAnsi="黑体" w:eastAsia="黑体" w:cs="黑体"/>
          <w:sz w:val="18"/>
          <w:szCs w:val="18"/>
        </w:rPr>
      </w:pPr>
      <w:r>
        <w:rPr>
          <w:rFonts w:hint="eastAsia" w:ascii="黑体" w:hAnsi="黑体" w:eastAsia="黑体" w:cs="黑体"/>
          <w:sz w:val="18"/>
          <w:szCs w:val="18"/>
        </w:rPr>
        <w:t>3.</w:t>
      </w:r>
      <w:r>
        <w:rPr>
          <w:rFonts w:hint="eastAsia"/>
        </w:rPr>
        <w:t xml:space="preserve"> </w:t>
      </w:r>
      <w:r>
        <w:rPr>
          <w:rFonts w:hint="eastAsia" w:ascii="黑体" w:hAnsi="黑体" w:eastAsia="黑体" w:cs="黑体"/>
          <w:sz w:val="18"/>
          <w:szCs w:val="18"/>
        </w:rPr>
        <w:t>凡是注日期的文件，其随后所有的修改单（不包括勘误的内容）或修订版不适用于本细则。凡是不注日期的文件，其最新版本适用于本细则。</w:t>
      </w:r>
    </w:p>
    <w:p>
      <w:pPr>
        <w:pStyle w:val="17"/>
        <w:ind w:firstLine="450" w:firstLineChars="250"/>
        <w:rPr>
          <w:rFonts w:hint="eastAsia" w:ascii="黑体" w:hAnsi="黑体" w:eastAsia="黑体" w:cs="黑体"/>
          <w:sz w:val="18"/>
          <w:szCs w:val="18"/>
        </w:rPr>
      </w:pPr>
      <w:r>
        <w:rPr>
          <w:rFonts w:hint="eastAsia" w:ascii="黑体" w:hAnsi="黑体" w:eastAsia="黑体" w:cs="黑体"/>
          <w:sz w:val="18"/>
          <w:szCs w:val="18"/>
        </w:rPr>
        <w:t>4.</w:t>
      </w:r>
      <w:r>
        <w:rPr>
          <w:rFonts w:hint="eastAsia"/>
        </w:rPr>
        <w:t xml:space="preserve"> </w:t>
      </w:r>
      <w:r>
        <w:rPr>
          <w:rFonts w:hint="eastAsia" w:ascii="黑体" w:hAnsi="黑体" w:eastAsia="黑体" w:cs="黑体"/>
          <w:sz w:val="18"/>
          <w:szCs w:val="18"/>
        </w:rPr>
        <w:t>执行企业标准、团体标准、地方标准的产品，检验项目参照上述内容执行。</w:t>
      </w:r>
    </w:p>
    <w:p>
      <w:pPr>
        <w:pStyle w:val="15"/>
        <w:framePr w:w="0" w:hRule="auto" w:wrap="auto" w:vAnchor="margin" w:hAnchor="text" w:xAlign="left" w:yAlign="inline"/>
        <w:spacing w:line="560" w:lineRule="exact"/>
        <w:jc w:val="both"/>
        <w:rPr>
          <w:rFonts w:hint="eastAsia"/>
          <w:b/>
          <w:sz w:val="21"/>
          <w:szCs w:val="21"/>
        </w:rPr>
      </w:pPr>
      <w:r>
        <w:rPr>
          <w:rFonts w:hint="eastAsia"/>
          <w:b/>
          <w:sz w:val="21"/>
          <w:szCs w:val="21"/>
        </w:rPr>
        <w:t>3 判定规则</w:t>
      </w:r>
    </w:p>
    <w:p>
      <w:pPr>
        <w:pStyle w:val="15"/>
        <w:framePr w:w="0" w:hRule="auto" w:wrap="auto" w:vAnchor="margin" w:hAnchor="text" w:xAlign="left" w:yAlign="inline"/>
        <w:spacing w:line="560" w:lineRule="exact"/>
        <w:jc w:val="both"/>
        <w:rPr>
          <w:rFonts w:hint="eastAsia"/>
          <w:b/>
          <w:sz w:val="21"/>
          <w:szCs w:val="21"/>
        </w:rPr>
      </w:pPr>
      <w:r>
        <w:rPr>
          <w:rFonts w:hint="eastAsia"/>
          <w:b/>
          <w:sz w:val="21"/>
          <w:szCs w:val="21"/>
        </w:rPr>
        <w:t>3.1 依据标准</w:t>
      </w:r>
    </w:p>
    <w:p>
      <w:pPr>
        <w:pStyle w:val="15"/>
        <w:framePr w:w="0" w:hRule="auto" w:wrap="auto" w:vAnchor="margin" w:hAnchor="text" w:xAlign="left" w:yAlign="inline"/>
        <w:spacing w:line="360" w:lineRule="auto"/>
        <w:jc w:val="both"/>
        <w:rPr>
          <w:rFonts w:ascii="宋体" w:hAnsi="宋体" w:eastAsia="宋体"/>
          <w:sz w:val="21"/>
          <w:szCs w:val="21"/>
        </w:rPr>
      </w:pPr>
      <w:r>
        <w:rPr>
          <w:rFonts w:hint="eastAsia" w:ascii="宋体" w:hAnsi="宋体" w:eastAsia="宋体"/>
          <w:sz w:val="21"/>
          <w:szCs w:val="21"/>
        </w:rPr>
        <w:t>GB/T 21661-20</w:t>
      </w:r>
      <w:r>
        <w:rPr>
          <w:rFonts w:hint="eastAsia" w:ascii="宋体" w:hAnsi="宋体" w:eastAsia="宋体"/>
          <w:sz w:val="21"/>
          <w:szCs w:val="21"/>
          <w:lang w:val="en-US" w:eastAsia="zh-CN"/>
        </w:rPr>
        <w:t>20</w:t>
      </w:r>
      <w:r>
        <w:rPr>
          <w:rFonts w:hint="eastAsia" w:ascii="宋体" w:hAnsi="宋体" w:eastAsia="宋体"/>
          <w:sz w:val="21"/>
          <w:szCs w:val="21"/>
        </w:rPr>
        <w:t xml:space="preserve"> 塑料购物袋</w:t>
      </w:r>
    </w:p>
    <w:p>
      <w:pPr>
        <w:pStyle w:val="15"/>
        <w:framePr w:w="0" w:hRule="auto" w:wrap="auto" w:vAnchor="margin" w:hAnchor="text" w:xAlign="left" w:yAlign="inline"/>
        <w:spacing w:line="360" w:lineRule="auto"/>
        <w:jc w:val="both"/>
        <w:rPr>
          <w:rFonts w:hint="eastAsia" w:ascii="宋体" w:hAnsi="宋体" w:eastAsia="宋体"/>
          <w:sz w:val="21"/>
          <w:szCs w:val="21"/>
        </w:rPr>
      </w:pPr>
      <w:r>
        <w:rPr>
          <w:rFonts w:hint="eastAsia" w:ascii="宋体" w:hAnsi="宋体" w:eastAsia="宋体"/>
          <w:sz w:val="21"/>
          <w:szCs w:val="21"/>
        </w:rPr>
        <w:t>GB/T 21661-202</w:t>
      </w:r>
      <w:r>
        <w:rPr>
          <w:rFonts w:hint="eastAsia" w:ascii="宋体" w:hAnsi="宋体" w:eastAsia="宋体"/>
          <w:sz w:val="21"/>
          <w:szCs w:val="21"/>
          <w:lang w:val="en-US" w:eastAsia="zh-CN"/>
        </w:rPr>
        <w:t>5</w:t>
      </w:r>
      <w:r>
        <w:rPr>
          <w:rFonts w:hint="eastAsia" w:ascii="宋体" w:hAnsi="宋体" w:eastAsia="宋体"/>
          <w:sz w:val="21"/>
          <w:szCs w:val="21"/>
        </w:rPr>
        <w:t xml:space="preserve"> 塑料购物袋</w:t>
      </w:r>
    </w:p>
    <w:p>
      <w:pPr>
        <w:pStyle w:val="15"/>
        <w:framePr w:w="0" w:hRule="auto" w:wrap="auto" w:vAnchor="margin" w:hAnchor="text" w:xAlign="left" w:yAlign="inline"/>
        <w:spacing w:line="360" w:lineRule="auto"/>
        <w:jc w:val="both"/>
        <w:rPr>
          <w:rFonts w:hint="eastAsia" w:ascii="宋体" w:hAnsi="宋体" w:eastAsia="宋体" w:cs="Times New Roman"/>
          <w:sz w:val="21"/>
          <w:szCs w:val="21"/>
        </w:rPr>
      </w:pPr>
      <w:r>
        <w:rPr>
          <w:rFonts w:hint="eastAsia" w:ascii="宋体" w:hAnsi="宋体" w:eastAsia="宋体" w:cs="Times New Roman"/>
          <w:sz w:val="21"/>
          <w:szCs w:val="21"/>
          <w:lang w:val="en-US" w:eastAsia="zh-CN"/>
        </w:rPr>
        <w:t xml:space="preserve">相关的法律、行政法规、部门规章、规范性文件 </w:t>
      </w:r>
    </w:p>
    <w:p>
      <w:pPr>
        <w:pStyle w:val="15"/>
        <w:framePr w:w="0" w:hRule="auto" w:wrap="auto" w:vAnchor="margin" w:hAnchor="text" w:xAlign="left" w:yAlign="inline"/>
        <w:spacing w:line="360" w:lineRule="auto"/>
        <w:jc w:val="both"/>
        <w:rPr>
          <w:rFonts w:hint="eastAsia" w:ascii="宋体" w:hAnsi="宋体" w:eastAsia="宋体" w:cs="Times New Roman"/>
          <w:sz w:val="21"/>
          <w:szCs w:val="21"/>
        </w:rPr>
      </w:pPr>
      <w:r>
        <w:rPr>
          <w:rFonts w:hint="eastAsia" w:ascii="宋体" w:hAnsi="宋体" w:eastAsia="宋体" w:cs="Times New Roman"/>
          <w:sz w:val="21"/>
          <w:szCs w:val="21"/>
          <w:lang w:val="en-US" w:eastAsia="zh-CN"/>
        </w:rPr>
        <w:t>现行有效的企业标准、团体标准、地方标准及产品明示质量要求。</w:t>
      </w:r>
    </w:p>
    <w:p>
      <w:pPr>
        <w:pStyle w:val="15"/>
        <w:framePr w:w="0" w:hRule="auto" w:wrap="auto" w:vAnchor="margin" w:hAnchor="text" w:xAlign="left" w:yAlign="inline"/>
        <w:spacing w:line="560" w:lineRule="exact"/>
        <w:jc w:val="both"/>
        <w:rPr>
          <w:rFonts w:hint="eastAsia"/>
          <w:b/>
          <w:sz w:val="21"/>
          <w:szCs w:val="21"/>
        </w:rPr>
      </w:pPr>
      <w:r>
        <w:rPr>
          <w:rFonts w:hint="eastAsia"/>
          <w:b/>
          <w:sz w:val="21"/>
          <w:szCs w:val="21"/>
        </w:rPr>
        <w:t>3.2 判定原则</w:t>
      </w:r>
    </w:p>
    <w:p>
      <w:pPr>
        <w:pStyle w:val="15"/>
        <w:framePr w:w="0" w:hRule="auto" w:wrap="auto" w:vAnchor="margin" w:hAnchor="text" w:xAlign="left" w:yAlign="inline"/>
        <w:spacing w:line="560" w:lineRule="exact"/>
        <w:ind w:firstLine="420" w:firstLineChars="200"/>
        <w:jc w:val="both"/>
        <w:rPr>
          <w:rFonts w:hint="eastAsia" w:ascii="宋体" w:hAnsi="宋体" w:eastAsia="宋体"/>
          <w:sz w:val="21"/>
          <w:szCs w:val="21"/>
        </w:rPr>
      </w:pPr>
      <w:r>
        <w:rPr>
          <w:rFonts w:hint="eastAsia" w:ascii="宋体" w:hAnsi="宋体" w:eastAsia="宋体"/>
          <w:sz w:val="21"/>
          <w:szCs w:val="21"/>
        </w:rPr>
        <w:t>经检验，检验项目全部合格，判定为被抽查产品所检项目未发现不合格；检验项目中任一项或一项以上不合格，判定为被抽查产品不合格。</w:t>
      </w:r>
    </w:p>
    <w:p>
      <w:pPr>
        <w:pStyle w:val="15"/>
        <w:framePr w:w="0" w:hRule="auto" w:wrap="auto" w:vAnchor="margin" w:hAnchor="text" w:xAlign="left" w:yAlign="inline"/>
        <w:spacing w:line="560" w:lineRule="exact"/>
        <w:ind w:firstLine="420" w:firstLineChars="200"/>
        <w:jc w:val="both"/>
        <w:rPr>
          <w:rFonts w:hint="eastAsia" w:ascii="宋体" w:hAnsi="宋体" w:eastAsia="宋体"/>
          <w:sz w:val="21"/>
          <w:szCs w:val="21"/>
        </w:rPr>
      </w:pPr>
      <w:r>
        <w:rPr>
          <w:rFonts w:hint="eastAsia" w:ascii="宋体" w:hAnsi="宋体" w:eastAsia="宋体"/>
          <w:sz w:val="21"/>
          <w:szCs w:val="21"/>
        </w:rPr>
        <w:t>若被检产品明示的质量要求高于本细则中检验项目依据的标准要求时，应按被检产品明示的质量要求判定。</w:t>
      </w:r>
    </w:p>
    <w:p>
      <w:pPr>
        <w:pStyle w:val="15"/>
        <w:framePr w:w="0" w:hRule="auto" w:wrap="auto" w:vAnchor="margin" w:hAnchor="text" w:xAlign="left" w:yAlign="inline"/>
        <w:spacing w:line="560" w:lineRule="exact"/>
        <w:ind w:firstLine="420" w:firstLineChars="200"/>
        <w:jc w:val="both"/>
        <w:rPr>
          <w:rFonts w:hint="eastAsia" w:ascii="宋体" w:hAnsi="宋体" w:eastAsia="宋体"/>
          <w:sz w:val="21"/>
          <w:szCs w:val="21"/>
        </w:rPr>
      </w:pPr>
      <w:r>
        <w:rPr>
          <w:rFonts w:hint="eastAsia" w:ascii="宋体" w:hAnsi="宋体" w:eastAsia="宋体"/>
          <w:sz w:val="21"/>
          <w:szCs w:val="21"/>
        </w:rPr>
        <w:t>若被检产品明示的质量要求低于本细则中检验项目依据的强制性标准要求时，应按照强制性标准要求判定。</w:t>
      </w:r>
    </w:p>
    <w:p>
      <w:pPr>
        <w:pStyle w:val="15"/>
        <w:framePr w:w="0" w:hRule="auto" w:wrap="auto" w:vAnchor="margin" w:hAnchor="text" w:xAlign="left" w:yAlign="inline"/>
        <w:spacing w:line="560" w:lineRule="exact"/>
        <w:ind w:firstLine="420" w:firstLineChars="200"/>
        <w:jc w:val="both"/>
        <w:rPr>
          <w:rFonts w:hint="eastAsia" w:ascii="宋体" w:hAnsi="宋体" w:eastAsia="宋体"/>
          <w:sz w:val="21"/>
          <w:szCs w:val="21"/>
        </w:rPr>
      </w:pPr>
      <w:r>
        <w:rPr>
          <w:rFonts w:hint="eastAsia" w:ascii="宋体" w:hAnsi="宋体" w:eastAsia="宋体"/>
          <w:sz w:val="21"/>
          <w:szCs w:val="21"/>
        </w:rPr>
        <w:t>若被检产品明示的质量要求低于或包含本细则中检验项目依据的推荐性标准要求时，应以被检产品明示的质量要求判定（最小厚度及厚度项目除外），但应在检验报告备注中进行说明。</w:t>
      </w:r>
    </w:p>
    <w:p>
      <w:pPr>
        <w:pStyle w:val="15"/>
        <w:framePr w:w="0" w:hRule="auto" w:wrap="auto" w:vAnchor="margin" w:hAnchor="text" w:xAlign="left" w:yAlign="inline"/>
        <w:spacing w:line="560" w:lineRule="exact"/>
        <w:ind w:firstLine="420" w:firstLineChars="200"/>
        <w:jc w:val="both"/>
        <w:rPr>
          <w:rFonts w:hint="eastAsia" w:ascii="宋体" w:hAnsi="宋体" w:eastAsia="宋体"/>
          <w:sz w:val="21"/>
          <w:szCs w:val="21"/>
        </w:rPr>
      </w:pPr>
      <w:r>
        <w:rPr>
          <w:rFonts w:hint="eastAsia" w:ascii="宋体" w:hAnsi="宋体" w:eastAsia="宋体"/>
          <w:sz w:val="21"/>
          <w:szCs w:val="21"/>
        </w:rPr>
        <w:t>若被检产品明示的质量要求缺少本细则中检验项目依据的强制性标准要求时，应按照强制性标准要求判定。</w:t>
      </w:r>
    </w:p>
    <w:p>
      <w:pPr>
        <w:pStyle w:val="15"/>
        <w:framePr w:w="0" w:hRule="auto" w:wrap="auto" w:vAnchor="margin" w:hAnchor="text" w:xAlign="left" w:yAlign="inline"/>
        <w:spacing w:line="560" w:lineRule="exact"/>
        <w:ind w:firstLine="420" w:firstLineChars="200"/>
        <w:jc w:val="both"/>
        <w:rPr>
          <w:rFonts w:hint="eastAsia" w:ascii="宋体" w:hAnsi="宋体" w:eastAsia="宋体"/>
          <w:sz w:val="21"/>
          <w:szCs w:val="21"/>
        </w:rPr>
      </w:pPr>
      <w:r>
        <w:rPr>
          <w:rFonts w:hint="eastAsia" w:ascii="宋体" w:hAnsi="宋体" w:eastAsia="宋体"/>
          <w:sz w:val="21"/>
          <w:szCs w:val="21"/>
        </w:rPr>
        <w:t>若被检产品明示的质量要求缺少本细则中检验项目依据的推荐性标准要求时，该项目不参与判定，但应在检验报告备注中进行说明。</w:t>
      </w:r>
    </w:p>
    <w:p>
      <w:pPr>
        <w:pStyle w:val="15"/>
        <w:framePr w:w="0" w:hRule="auto" w:wrap="auto" w:vAnchor="margin" w:hAnchor="text" w:xAlign="left" w:yAlign="inline"/>
        <w:spacing w:line="560" w:lineRule="exact"/>
        <w:jc w:val="both"/>
        <w:rPr>
          <w:rFonts w:hint="eastAsia"/>
          <w:sz w:val="21"/>
          <w:szCs w:val="21"/>
        </w:rPr>
      </w:pPr>
    </w:p>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pStyle w:val="15"/>
        <w:framePr w:w="0" w:hRule="auto" w:wrap="auto" w:vAnchor="margin" w:hAnchor="text" w:xAlign="left" w:yAlign="inline"/>
        <w:spacing w:line="560" w:lineRule="exact"/>
        <w:ind w:firstLine="562"/>
        <w:rPr>
          <w:rFonts w:hint="eastAsia" w:ascii="宋体" w:hAnsi="宋体" w:eastAsia="宋体" w:cs="黑体"/>
          <w:b/>
          <w:kern w:val="2"/>
          <w:sz w:val="28"/>
          <w:szCs w:val="28"/>
        </w:rPr>
      </w:pPr>
      <w:r>
        <w:rPr>
          <w:rFonts w:hint="eastAsia" w:ascii="方正小标宋_GBK" w:hAnsi="方正小标宋_GBK" w:eastAsia="方正小标宋_GBK" w:cs="方正小标宋_GBK"/>
          <w:b/>
          <w:kern w:val="2"/>
          <w:sz w:val="44"/>
          <w:szCs w:val="44"/>
          <w:lang w:val="en-US" w:eastAsia="zh-CN" w:bidi="ar-SA"/>
        </w:rPr>
        <w:t>复合（混）肥料产品质量监督抽查实施细则（2026年版）</w:t>
      </w:r>
    </w:p>
    <w:p>
      <w:pPr>
        <w:pStyle w:val="15"/>
        <w:framePr w:w="0" w:hRule="auto" w:wrap="auto" w:vAnchor="margin" w:hAnchor="text" w:xAlign="left" w:yAlign="inline"/>
        <w:spacing w:line="560" w:lineRule="exact"/>
        <w:ind w:firstLine="562"/>
        <w:rPr>
          <w:rFonts w:hint="eastAsia" w:ascii="宋体" w:hAnsi="宋体" w:eastAsia="宋体" w:cs="黑体"/>
          <w:b/>
          <w:kern w:val="2"/>
          <w:sz w:val="28"/>
          <w:szCs w:val="28"/>
        </w:rPr>
      </w:pPr>
    </w:p>
    <w:p>
      <w:pPr>
        <w:pStyle w:val="15"/>
        <w:framePr w:w="0" w:hRule="auto" w:wrap="auto" w:vAnchor="margin" w:hAnchor="text" w:xAlign="left" w:yAlign="inline"/>
        <w:spacing w:line="560" w:lineRule="exact"/>
        <w:ind w:firstLine="562"/>
        <w:rPr>
          <w:rFonts w:hint="eastAsia" w:ascii="宋体" w:hAnsi="宋体" w:eastAsia="宋体" w:cs="黑体"/>
          <w:b/>
          <w:kern w:val="2"/>
          <w:sz w:val="28"/>
          <w:szCs w:val="28"/>
        </w:rPr>
      </w:pPr>
    </w:p>
    <w:p>
      <w:pPr>
        <w:pStyle w:val="17"/>
        <w:ind w:firstLine="0" w:firstLineChars="0"/>
        <w:rPr>
          <w:rFonts w:hint="eastAsia" w:ascii="宋体" w:hAnsi="宋体"/>
          <w:b/>
          <w:szCs w:val="21"/>
        </w:rPr>
      </w:pPr>
      <w:r>
        <w:rPr>
          <w:rFonts w:hint="eastAsia" w:ascii="宋体" w:hAnsi="宋体"/>
          <w:b/>
          <w:szCs w:val="21"/>
        </w:rPr>
        <w:t>1 抽样方法</w:t>
      </w:r>
    </w:p>
    <w:p>
      <w:pPr>
        <w:pStyle w:val="17"/>
        <w:rPr>
          <w:rFonts w:hint="eastAsia" w:ascii="宋体" w:hAnsi="宋体"/>
          <w:szCs w:val="21"/>
        </w:rPr>
      </w:pPr>
      <w:r>
        <w:rPr>
          <w:rFonts w:hint="eastAsia" w:ascii="宋体" w:hAnsi="宋体"/>
          <w:szCs w:val="21"/>
        </w:rPr>
        <w:t>1.1在企业的待销产品中随机抽取。</w:t>
      </w:r>
    </w:p>
    <w:p>
      <w:pPr>
        <w:pStyle w:val="17"/>
        <w:rPr>
          <w:rFonts w:hint="eastAsia" w:ascii="宋体" w:hAnsi="宋体"/>
          <w:szCs w:val="21"/>
        </w:rPr>
      </w:pPr>
      <w:r>
        <w:rPr>
          <w:rFonts w:hint="eastAsia" w:ascii="宋体" w:hAnsi="宋体"/>
          <w:szCs w:val="21"/>
        </w:rPr>
        <w:t>1.2抽查样品基数满足抽样数量即可。</w:t>
      </w:r>
    </w:p>
    <w:p>
      <w:pPr>
        <w:pStyle w:val="17"/>
        <w:rPr>
          <w:rFonts w:hint="eastAsia" w:ascii="宋体" w:hAnsi="宋体"/>
          <w:szCs w:val="21"/>
        </w:rPr>
      </w:pPr>
      <w:r>
        <w:rPr>
          <w:rFonts w:hint="eastAsia" w:ascii="宋体" w:hAnsi="宋体"/>
          <w:szCs w:val="21"/>
        </w:rPr>
        <w:t>1.3随机数一般可使用随机数表、骰子或扑克牌等方法产生。</w:t>
      </w:r>
    </w:p>
    <w:p>
      <w:pPr>
        <w:pStyle w:val="16"/>
        <w:spacing w:line="300" w:lineRule="auto"/>
        <w:rPr>
          <w:rFonts w:hint="eastAsia" w:hAnsi="宋体" w:eastAsia="宋体"/>
          <w:szCs w:val="21"/>
        </w:rPr>
      </w:pPr>
      <w:r>
        <w:rPr>
          <w:rFonts w:hint="eastAsia" w:hAnsi="宋体" w:eastAsia="宋体"/>
          <w:szCs w:val="21"/>
        </w:rPr>
        <w:t>1.4严格按照相关产品的国家标准中有关抽样规则进行样品采取。袋装产品抽样时，若总的包装袋数小于等于 512 时，抽样袋数按表 1“选取抽样袋数的规定”选取；大于 512 时，按 3×</w:t>
      </w:r>
      <w:r>
        <w:rPr>
          <w:rFonts w:hAnsi="宋体" w:eastAsia="宋体"/>
          <w:position w:val="-8"/>
          <w:szCs w:val="21"/>
        </w:rPr>
        <w:object>
          <v:shape id="_x0000_i1025" o:spt="75" type="#_x0000_t75" style="height:18pt;width:23pt;" o:ole="t" filled="f" o:preferrelative="t" stroked="f" coordsize="21600,21600">
            <v:path/>
            <v:fill on="f" alignshape="1" focussize="0,0"/>
            <v:stroke on="f"/>
            <v:imagedata r:id="rId6" o:title=""/>
            <o:lock v:ext="edit" aspectratio="t"/>
            <w10:wrap type="none"/>
            <w10:anchorlock/>
          </v:shape>
          <o:OLEObject Type="Embed" ProgID="Equation.3" ShapeID="_x0000_i1025" DrawAspect="Content" ObjectID="_1468075725" r:id="rId5">
            <o:LockedField>false</o:LockedField>
          </o:OLEObject>
        </w:object>
      </w:r>
      <w:r>
        <w:rPr>
          <w:rFonts w:hint="eastAsia" w:hAnsi="宋体" w:eastAsia="宋体"/>
          <w:szCs w:val="21"/>
        </w:rPr>
        <w:t xml:space="preserve"> (N 为总的包装袋数)的规定计算的袋数（遇小数进为整数）抽取样品。将所采的样品混匀后缩分至约1kg，再缩分成两份，分别装入两个清洁、干燥的容器中，每份 500g左右，密封并加帖识别标识。一份作为检验样品，一份作为备用样品。样品运输时应确保样品的物理、化学性状不被破坏。</w:t>
      </w:r>
    </w:p>
    <w:p>
      <w:pPr>
        <w:jc w:val="center"/>
        <w:rPr>
          <w:rFonts w:hint="eastAsia" w:ascii="宋体" w:hAnsi="宋体" w:cs="宋体"/>
          <w:sz w:val="18"/>
          <w:szCs w:val="18"/>
        </w:rPr>
      </w:pPr>
      <w:r>
        <w:rPr>
          <w:rFonts w:hint="eastAsia" w:ascii="宋体" w:hAnsi="宋体" w:cs="宋体"/>
          <w:sz w:val="18"/>
          <w:szCs w:val="18"/>
        </w:rPr>
        <w:t>表1 选取抽样袋数的规定</w:t>
      </w:r>
    </w:p>
    <w:tbl>
      <w:tblPr>
        <w:tblStyle w:val="9"/>
        <w:tblW w:w="82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blHeader/>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总的包装袋数</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选取的最少单元数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1～10</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全部袋数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11～49</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50～64</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65～81</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82～101</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102～125</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126～151</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152～181</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182～216</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217～254</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255～296</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297～343</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344～394</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395～450</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hint="eastAsia" w:ascii="宋体" w:hAnsi="宋体" w:cs="宋体"/>
                <w:sz w:val="18"/>
                <w:szCs w:val="18"/>
              </w:rPr>
            </w:pPr>
            <w:r>
              <w:rPr>
                <w:rFonts w:hint="eastAsia" w:ascii="宋体" w:hAnsi="宋体" w:cs="宋体"/>
                <w:sz w:val="18"/>
                <w:szCs w:val="18"/>
              </w:rPr>
              <w:t>451～512</w:t>
            </w:r>
          </w:p>
        </w:tc>
        <w:tc>
          <w:tcPr>
            <w:tcW w:w="4394" w:type="dxa"/>
            <w:noWrap w:val="0"/>
            <w:vAlign w:val="center"/>
          </w:tcPr>
          <w:p>
            <w:pPr>
              <w:jc w:val="center"/>
              <w:rPr>
                <w:rFonts w:hint="eastAsia" w:ascii="宋体" w:hAnsi="宋体" w:cs="宋体"/>
                <w:sz w:val="18"/>
                <w:szCs w:val="18"/>
              </w:rPr>
            </w:pPr>
            <w:r>
              <w:rPr>
                <w:rFonts w:hint="eastAsia" w:ascii="宋体" w:hAnsi="宋体" w:cs="宋体"/>
                <w:sz w:val="18"/>
                <w:szCs w:val="18"/>
              </w:rPr>
              <w:t>24</w:t>
            </w:r>
          </w:p>
        </w:tc>
      </w:tr>
    </w:tbl>
    <w:p>
      <w:pPr>
        <w:pStyle w:val="17"/>
        <w:ind w:firstLine="0" w:firstLineChars="0"/>
        <w:rPr>
          <w:rFonts w:hint="eastAsia" w:ascii="宋体" w:hAnsi="宋体"/>
          <w:b/>
          <w:szCs w:val="21"/>
        </w:rPr>
      </w:pPr>
      <w:r>
        <w:rPr>
          <w:rFonts w:hint="eastAsia" w:ascii="宋体" w:hAnsi="宋体"/>
          <w:b/>
          <w:szCs w:val="21"/>
        </w:rPr>
        <w:t>2 检验依据</w:t>
      </w:r>
    </w:p>
    <w:p>
      <w:pPr>
        <w:jc w:val="center"/>
        <w:rPr>
          <w:rFonts w:hint="eastAsia" w:ascii="宋体" w:hAnsi="宋体" w:cs="宋体"/>
          <w:sz w:val="18"/>
          <w:szCs w:val="18"/>
        </w:rPr>
      </w:pPr>
      <w:r>
        <w:rPr>
          <w:rFonts w:hint="eastAsia" w:ascii="宋体" w:hAnsi="宋体" w:cs="宋体"/>
          <w:sz w:val="18"/>
          <w:szCs w:val="18"/>
        </w:rPr>
        <w:t>表2  复合肥料检验项目</w:t>
      </w:r>
    </w:p>
    <w:tbl>
      <w:tblPr>
        <w:tblStyle w:val="9"/>
        <w:tblW w:w="8827"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597"/>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828" w:type="dxa"/>
            <w:noWrap/>
            <w:vAlign w:val="center"/>
          </w:tcPr>
          <w:p>
            <w:pPr>
              <w:jc w:val="center"/>
              <w:rPr>
                <w:rFonts w:hint="eastAsia" w:ascii="宋体" w:hAnsi="宋体" w:cs="宋体"/>
                <w:sz w:val="18"/>
                <w:szCs w:val="18"/>
              </w:rPr>
            </w:pPr>
            <w:r>
              <w:rPr>
                <w:rFonts w:hint="eastAsia" w:ascii="宋体" w:hAnsi="宋体" w:cs="宋体"/>
                <w:sz w:val="18"/>
                <w:szCs w:val="18"/>
              </w:rPr>
              <w:t>序号</w:t>
            </w:r>
          </w:p>
        </w:tc>
        <w:tc>
          <w:tcPr>
            <w:tcW w:w="4597" w:type="dxa"/>
            <w:noWrap/>
            <w:vAlign w:val="center"/>
          </w:tcPr>
          <w:p>
            <w:pPr>
              <w:jc w:val="center"/>
              <w:rPr>
                <w:rFonts w:hint="eastAsia" w:ascii="宋体" w:hAnsi="宋体" w:cs="宋体"/>
                <w:sz w:val="18"/>
                <w:szCs w:val="18"/>
              </w:rPr>
            </w:pPr>
            <w:r>
              <w:rPr>
                <w:rFonts w:hint="eastAsia" w:ascii="宋体" w:hAnsi="宋体" w:cs="宋体"/>
                <w:sz w:val="18"/>
                <w:szCs w:val="18"/>
              </w:rPr>
              <w:t>检验项目</w:t>
            </w:r>
          </w:p>
        </w:tc>
        <w:tc>
          <w:tcPr>
            <w:tcW w:w="3402" w:type="dxa"/>
            <w:noWrap/>
            <w:vAlign w:val="center"/>
          </w:tcPr>
          <w:p>
            <w:pPr>
              <w:jc w:val="center"/>
              <w:rPr>
                <w:rFonts w:hint="eastAsia" w:ascii="宋体" w:hAnsi="宋体" w:cs="宋体"/>
                <w:sz w:val="18"/>
                <w:szCs w:val="18"/>
              </w:rPr>
            </w:pPr>
            <w:r>
              <w:rPr>
                <w:rFonts w:hint="eastAsia" w:ascii="宋体" w:hAnsi="宋体" w:cs="宋体"/>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828" w:type="dxa"/>
            <w:noWrap/>
            <w:vAlign w:val="center"/>
          </w:tcPr>
          <w:p>
            <w:pPr>
              <w:jc w:val="center"/>
              <w:rPr>
                <w:rFonts w:hint="eastAsia" w:ascii="宋体" w:hAnsi="宋体" w:cs="宋体"/>
                <w:sz w:val="18"/>
                <w:szCs w:val="18"/>
              </w:rPr>
            </w:pPr>
            <w:r>
              <w:rPr>
                <w:rFonts w:hint="eastAsia" w:ascii="宋体" w:hAnsi="宋体" w:cs="宋体"/>
                <w:sz w:val="18"/>
                <w:szCs w:val="18"/>
              </w:rPr>
              <w:t>1</w:t>
            </w:r>
          </w:p>
        </w:tc>
        <w:tc>
          <w:tcPr>
            <w:tcW w:w="4597" w:type="dxa"/>
            <w:noWrap/>
            <w:vAlign w:val="center"/>
          </w:tcPr>
          <w:p>
            <w:pPr>
              <w:jc w:val="center"/>
              <w:rPr>
                <w:rFonts w:hint="eastAsia" w:ascii="宋体" w:hAnsi="宋体" w:cs="宋体"/>
                <w:sz w:val="18"/>
                <w:szCs w:val="18"/>
              </w:rPr>
            </w:pPr>
            <w:r>
              <w:rPr>
                <w:rFonts w:hint="eastAsia" w:ascii="宋体" w:hAnsi="宋体" w:cs="宋体"/>
                <w:sz w:val="18"/>
                <w:szCs w:val="18"/>
              </w:rPr>
              <w:t>总养分（N+P</w:t>
            </w:r>
            <w:r>
              <w:rPr>
                <w:rFonts w:hint="eastAsia" w:ascii="宋体" w:hAnsi="宋体" w:cs="宋体"/>
                <w:sz w:val="18"/>
                <w:szCs w:val="18"/>
                <w:vertAlign w:val="subscript"/>
              </w:rPr>
              <w:t>2</w:t>
            </w:r>
            <w:r>
              <w:rPr>
                <w:rFonts w:hint="eastAsia" w:ascii="宋体" w:hAnsi="宋体" w:cs="宋体"/>
                <w:sz w:val="18"/>
                <w:szCs w:val="18"/>
              </w:rPr>
              <w:t>O</w:t>
            </w:r>
            <w:r>
              <w:rPr>
                <w:rFonts w:hint="eastAsia" w:ascii="宋体" w:hAnsi="宋体" w:cs="宋体"/>
                <w:sz w:val="18"/>
                <w:szCs w:val="18"/>
                <w:vertAlign w:val="subscript"/>
              </w:rPr>
              <w:t>5</w:t>
            </w:r>
            <w:r>
              <w:rPr>
                <w:rFonts w:hint="eastAsia" w:ascii="宋体" w:hAnsi="宋体" w:cs="宋体"/>
                <w:sz w:val="18"/>
                <w:szCs w:val="18"/>
              </w:rPr>
              <w:t>+K</w:t>
            </w:r>
            <w:r>
              <w:rPr>
                <w:rFonts w:hint="eastAsia" w:ascii="宋体" w:hAnsi="宋体" w:cs="宋体"/>
                <w:sz w:val="18"/>
                <w:szCs w:val="18"/>
                <w:vertAlign w:val="subscript"/>
              </w:rPr>
              <w:t>2</w:t>
            </w:r>
            <w:r>
              <w:rPr>
                <w:rFonts w:hint="eastAsia" w:ascii="宋体" w:hAnsi="宋体" w:cs="宋体"/>
                <w:sz w:val="18"/>
                <w:szCs w:val="18"/>
              </w:rPr>
              <w:t>O）</w:t>
            </w:r>
          </w:p>
        </w:tc>
        <w:tc>
          <w:tcPr>
            <w:tcW w:w="3402" w:type="dxa"/>
            <w:noWrap/>
            <w:vAlign w:val="center"/>
          </w:tcPr>
          <w:p>
            <w:pPr>
              <w:jc w:val="center"/>
              <w:rPr>
                <w:rFonts w:hint="eastAsia" w:ascii="宋体" w:hAnsi="宋体" w:eastAsia="宋体" w:cs="宋体"/>
                <w:sz w:val="18"/>
                <w:szCs w:val="18"/>
                <w:lang w:val="en-US" w:eastAsia="zh-CN"/>
              </w:rPr>
            </w:pPr>
            <w:r>
              <w:rPr>
                <w:rFonts w:hint="eastAsia" w:ascii="宋体" w:hAnsi="宋体" w:cs="宋体"/>
                <w:sz w:val="18"/>
                <w:szCs w:val="18"/>
              </w:rPr>
              <w:t>GB/T 8572-201</w:t>
            </w:r>
            <w:r>
              <w:rPr>
                <w:rFonts w:hint="eastAsia" w:ascii="宋体" w:hAnsi="宋体" w:cs="宋体"/>
                <w:sz w:val="18"/>
                <w:szCs w:val="18"/>
                <w:lang w:val="en-US" w:eastAsia="zh-CN"/>
              </w:rPr>
              <w:t>0</w:t>
            </w:r>
          </w:p>
          <w:p>
            <w:pPr>
              <w:jc w:val="center"/>
              <w:rPr>
                <w:rFonts w:hint="eastAsia" w:ascii="宋体" w:hAnsi="宋体" w:cs="宋体"/>
                <w:sz w:val="18"/>
                <w:szCs w:val="18"/>
              </w:rPr>
            </w:pPr>
            <w:r>
              <w:rPr>
                <w:rFonts w:hint="eastAsia" w:ascii="宋体" w:hAnsi="宋体" w:cs="宋体"/>
                <w:sz w:val="18"/>
                <w:szCs w:val="18"/>
              </w:rPr>
              <w:t>GB/T 8573-2017</w:t>
            </w:r>
          </w:p>
          <w:p>
            <w:pPr>
              <w:jc w:val="center"/>
              <w:rPr>
                <w:rFonts w:hint="eastAsia" w:ascii="宋体" w:hAnsi="宋体" w:cs="宋体"/>
                <w:sz w:val="18"/>
                <w:szCs w:val="18"/>
              </w:rPr>
            </w:pPr>
            <w:r>
              <w:rPr>
                <w:rFonts w:hint="eastAsia" w:ascii="宋体" w:hAnsi="宋体" w:cs="宋体"/>
                <w:sz w:val="18"/>
                <w:szCs w:val="18"/>
              </w:rPr>
              <w:t>GB/T 8574-2024</w:t>
            </w:r>
          </w:p>
          <w:p>
            <w:pPr>
              <w:jc w:val="center"/>
              <w:rPr>
                <w:rFonts w:ascii="宋体" w:hAnsi="宋体" w:cs="宋体"/>
                <w:sz w:val="18"/>
                <w:szCs w:val="18"/>
              </w:rPr>
            </w:pPr>
            <w:r>
              <w:rPr>
                <w:rFonts w:hint="eastAsia" w:ascii="宋体" w:hAnsi="宋体" w:cs="宋体"/>
                <w:sz w:val="18"/>
                <w:szCs w:val="18"/>
              </w:rPr>
              <w:t>NY/T 1977-2010</w:t>
            </w:r>
          </w:p>
          <w:p>
            <w:pPr>
              <w:jc w:val="center"/>
              <w:rPr>
                <w:rFonts w:hint="eastAsia" w:ascii="宋体" w:hAnsi="宋体" w:cs="宋体"/>
                <w:sz w:val="18"/>
                <w:szCs w:val="18"/>
              </w:rPr>
            </w:pPr>
            <w:r>
              <w:rPr>
                <w:rFonts w:hint="eastAsia" w:ascii="宋体" w:hAnsi="宋体" w:cs="宋体"/>
                <w:sz w:val="18"/>
                <w:szCs w:val="18"/>
              </w:rPr>
              <w:t>NY/T 2540-2014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828" w:type="dxa"/>
            <w:noWrap/>
            <w:vAlign w:val="center"/>
          </w:tcPr>
          <w:p>
            <w:pPr>
              <w:jc w:val="center"/>
              <w:rPr>
                <w:rFonts w:hint="eastAsia" w:ascii="宋体" w:hAnsi="宋体" w:cs="宋体"/>
                <w:sz w:val="18"/>
                <w:szCs w:val="18"/>
              </w:rPr>
            </w:pPr>
            <w:r>
              <w:rPr>
                <w:rFonts w:hint="eastAsia" w:ascii="宋体" w:hAnsi="宋体" w:cs="宋体"/>
                <w:sz w:val="18"/>
                <w:szCs w:val="18"/>
              </w:rPr>
              <w:t>2</w:t>
            </w:r>
          </w:p>
        </w:tc>
        <w:tc>
          <w:tcPr>
            <w:tcW w:w="4597" w:type="dxa"/>
            <w:noWrap/>
            <w:vAlign w:val="center"/>
          </w:tcPr>
          <w:p>
            <w:pPr>
              <w:jc w:val="center"/>
              <w:rPr>
                <w:rFonts w:hint="eastAsia" w:ascii="宋体" w:hAnsi="宋体" w:cs="宋体"/>
                <w:sz w:val="18"/>
                <w:szCs w:val="18"/>
              </w:rPr>
            </w:pPr>
            <w:r>
              <w:rPr>
                <w:rFonts w:hint="eastAsia" w:ascii="宋体" w:hAnsi="宋体" w:cs="宋体"/>
                <w:sz w:val="18"/>
                <w:szCs w:val="18"/>
              </w:rPr>
              <w:t>水溶性磷占有效磷百分率</w:t>
            </w:r>
          </w:p>
        </w:tc>
        <w:tc>
          <w:tcPr>
            <w:tcW w:w="3402" w:type="dxa"/>
            <w:noWrap/>
            <w:vAlign w:val="center"/>
          </w:tcPr>
          <w:p>
            <w:pPr>
              <w:jc w:val="center"/>
              <w:rPr>
                <w:rFonts w:hint="eastAsia" w:ascii="宋体" w:hAnsi="宋体" w:cs="宋体"/>
                <w:sz w:val="18"/>
                <w:szCs w:val="18"/>
              </w:rPr>
            </w:pPr>
            <w:r>
              <w:rPr>
                <w:rFonts w:hint="eastAsia" w:ascii="宋体" w:hAnsi="宋体" w:cs="宋体"/>
                <w:sz w:val="18"/>
                <w:szCs w:val="18"/>
              </w:rPr>
              <w:t>GB/T 8573-2017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828" w:type="dxa"/>
            <w:noWrap/>
            <w:vAlign w:val="center"/>
          </w:tcPr>
          <w:p>
            <w:pPr>
              <w:jc w:val="center"/>
              <w:rPr>
                <w:rFonts w:hint="eastAsia" w:ascii="宋体" w:hAnsi="宋体" w:cs="宋体"/>
                <w:sz w:val="18"/>
                <w:szCs w:val="18"/>
              </w:rPr>
            </w:pPr>
            <w:r>
              <w:rPr>
                <w:rFonts w:hint="eastAsia" w:ascii="宋体" w:hAnsi="宋体" w:cs="宋体"/>
                <w:sz w:val="18"/>
                <w:szCs w:val="18"/>
              </w:rPr>
              <w:t>3</w:t>
            </w:r>
          </w:p>
        </w:tc>
        <w:tc>
          <w:tcPr>
            <w:tcW w:w="4597" w:type="dxa"/>
            <w:noWrap/>
            <w:vAlign w:val="center"/>
          </w:tcPr>
          <w:p>
            <w:pPr>
              <w:jc w:val="center"/>
              <w:rPr>
                <w:rFonts w:hint="eastAsia" w:ascii="宋体" w:hAnsi="宋体" w:cs="宋体"/>
                <w:sz w:val="18"/>
                <w:szCs w:val="18"/>
              </w:rPr>
            </w:pPr>
            <w:r>
              <w:rPr>
                <w:rFonts w:hint="eastAsia" w:ascii="宋体" w:hAnsi="宋体" w:cs="宋体"/>
                <w:sz w:val="18"/>
                <w:szCs w:val="18"/>
              </w:rPr>
              <w:t>粒度（1.00mm～4.75mm或3.35mm～5.60mm）</w:t>
            </w:r>
          </w:p>
        </w:tc>
        <w:tc>
          <w:tcPr>
            <w:tcW w:w="3402" w:type="dxa"/>
            <w:noWrap/>
            <w:vAlign w:val="center"/>
          </w:tcPr>
          <w:p>
            <w:pPr>
              <w:jc w:val="center"/>
              <w:rPr>
                <w:rFonts w:hint="eastAsia" w:ascii="宋体" w:hAnsi="宋体" w:cs="宋体"/>
                <w:sz w:val="18"/>
                <w:szCs w:val="18"/>
              </w:rPr>
            </w:pPr>
            <w:r>
              <w:rPr>
                <w:rFonts w:hint="eastAsia" w:ascii="宋体" w:hAnsi="宋体" w:cs="宋体"/>
                <w:sz w:val="18"/>
                <w:szCs w:val="18"/>
              </w:rPr>
              <w:t>GB/T 24891-2010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828" w:type="dxa"/>
            <w:noWrap/>
            <w:vAlign w:val="center"/>
          </w:tcPr>
          <w:p>
            <w:pPr>
              <w:jc w:val="center"/>
              <w:rPr>
                <w:rFonts w:hint="eastAsia" w:ascii="宋体" w:hAnsi="宋体" w:cs="宋体"/>
                <w:sz w:val="18"/>
                <w:szCs w:val="18"/>
              </w:rPr>
            </w:pPr>
            <w:r>
              <w:rPr>
                <w:rFonts w:hint="eastAsia" w:ascii="宋体" w:hAnsi="宋体" w:cs="宋体"/>
                <w:sz w:val="18"/>
                <w:szCs w:val="18"/>
              </w:rPr>
              <w:t>4</w:t>
            </w:r>
          </w:p>
        </w:tc>
        <w:tc>
          <w:tcPr>
            <w:tcW w:w="4597" w:type="dxa"/>
            <w:noWrap/>
            <w:vAlign w:val="center"/>
          </w:tcPr>
          <w:p>
            <w:pPr>
              <w:jc w:val="center"/>
              <w:rPr>
                <w:rFonts w:hint="eastAsia" w:ascii="宋体" w:hAnsi="宋体" w:cs="宋体"/>
                <w:sz w:val="18"/>
                <w:szCs w:val="18"/>
              </w:rPr>
            </w:pPr>
            <w:r>
              <w:rPr>
                <w:rFonts w:hint="eastAsia" w:ascii="宋体" w:hAnsi="宋体" w:cs="宋体"/>
                <w:sz w:val="18"/>
                <w:szCs w:val="18"/>
              </w:rPr>
              <w:t>氯离子</w:t>
            </w:r>
          </w:p>
        </w:tc>
        <w:tc>
          <w:tcPr>
            <w:tcW w:w="3402" w:type="dxa"/>
            <w:noWrap/>
            <w:vAlign w:val="center"/>
          </w:tcPr>
          <w:p>
            <w:pPr>
              <w:jc w:val="center"/>
              <w:rPr>
                <w:rFonts w:hint="default" w:ascii="宋体" w:hAnsi="宋体" w:eastAsia="宋体" w:cs="宋体"/>
                <w:sz w:val="18"/>
                <w:szCs w:val="18"/>
                <w:lang w:val="en-US" w:eastAsia="zh-CN"/>
              </w:rPr>
            </w:pPr>
            <w:r>
              <w:rPr>
                <w:rFonts w:hint="eastAsia" w:ascii="宋体" w:hAnsi="宋体" w:cs="宋体"/>
                <w:sz w:val="18"/>
                <w:szCs w:val="18"/>
              </w:rPr>
              <w:t xml:space="preserve">GB/T </w:t>
            </w:r>
            <w:r>
              <w:rPr>
                <w:rFonts w:hint="eastAsia" w:ascii="宋体" w:hAnsi="宋体" w:cs="宋体"/>
                <w:sz w:val="18"/>
                <w:szCs w:val="18"/>
                <w:lang w:val="en-US" w:eastAsia="zh-CN"/>
              </w:rPr>
              <w:t>24890-2010</w:t>
            </w:r>
          </w:p>
        </w:tc>
      </w:tr>
    </w:tbl>
    <w:p>
      <w:pPr>
        <w:jc w:val="center"/>
        <w:rPr>
          <w:rFonts w:hint="eastAsia" w:ascii="宋体" w:hAnsi="宋体" w:cs="宋体"/>
          <w:sz w:val="18"/>
          <w:szCs w:val="18"/>
        </w:rPr>
      </w:pPr>
      <w:r>
        <w:rPr>
          <w:rFonts w:hint="eastAsia" w:ascii="宋体" w:hAnsi="宋体" w:cs="宋体"/>
          <w:sz w:val="18"/>
          <w:szCs w:val="18"/>
        </w:rPr>
        <w:t>表3  掺混肥料（BB肥）检验项目</w:t>
      </w:r>
    </w:p>
    <w:tbl>
      <w:tblPr>
        <w:tblStyle w:val="9"/>
        <w:tblW w:w="88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4568"/>
        <w:gridCol w:w="3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jc w:val="center"/>
        </w:trPr>
        <w:tc>
          <w:tcPr>
            <w:tcW w:w="895" w:type="dxa"/>
            <w:noWrap/>
            <w:vAlign w:val="center"/>
          </w:tcPr>
          <w:p>
            <w:pPr>
              <w:jc w:val="center"/>
              <w:rPr>
                <w:rFonts w:hint="eastAsia" w:ascii="宋体" w:hAnsi="宋体" w:cs="宋体"/>
                <w:sz w:val="18"/>
                <w:szCs w:val="18"/>
              </w:rPr>
            </w:pPr>
            <w:r>
              <w:rPr>
                <w:rFonts w:hint="eastAsia" w:ascii="宋体" w:hAnsi="宋体" w:cs="宋体"/>
                <w:sz w:val="18"/>
                <w:szCs w:val="18"/>
              </w:rPr>
              <w:t>序号</w:t>
            </w:r>
          </w:p>
        </w:tc>
        <w:tc>
          <w:tcPr>
            <w:tcW w:w="4568" w:type="dxa"/>
            <w:noWrap/>
            <w:vAlign w:val="center"/>
          </w:tcPr>
          <w:p>
            <w:pPr>
              <w:jc w:val="center"/>
              <w:rPr>
                <w:rFonts w:hint="eastAsia" w:ascii="宋体" w:hAnsi="宋体" w:cs="宋体"/>
                <w:sz w:val="18"/>
                <w:szCs w:val="18"/>
              </w:rPr>
            </w:pPr>
            <w:r>
              <w:rPr>
                <w:rFonts w:hint="eastAsia" w:ascii="宋体" w:hAnsi="宋体" w:cs="宋体"/>
                <w:sz w:val="18"/>
                <w:szCs w:val="18"/>
              </w:rPr>
              <w:t>检验项目</w:t>
            </w:r>
          </w:p>
        </w:tc>
        <w:tc>
          <w:tcPr>
            <w:tcW w:w="3372" w:type="dxa"/>
            <w:noWrap/>
            <w:vAlign w:val="center"/>
          </w:tcPr>
          <w:p>
            <w:pPr>
              <w:jc w:val="center"/>
              <w:rPr>
                <w:rFonts w:hint="eastAsia" w:ascii="宋体" w:hAnsi="宋体" w:cs="宋体"/>
                <w:sz w:val="18"/>
                <w:szCs w:val="18"/>
              </w:rPr>
            </w:pPr>
            <w:r>
              <w:rPr>
                <w:rFonts w:hint="eastAsia" w:ascii="宋体" w:hAnsi="宋体" w:cs="宋体"/>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1" w:hRule="atLeast"/>
          <w:jc w:val="center"/>
        </w:trPr>
        <w:tc>
          <w:tcPr>
            <w:tcW w:w="895" w:type="dxa"/>
            <w:noWrap/>
            <w:vAlign w:val="center"/>
          </w:tcPr>
          <w:p>
            <w:pPr>
              <w:jc w:val="center"/>
              <w:rPr>
                <w:rFonts w:hint="eastAsia" w:ascii="宋体" w:hAnsi="宋体" w:cs="宋体"/>
                <w:sz w:val="18"/>
                <w:szCs w:val="18"/>
              </w:rPr>
            </w:pPr>
            <w:r>
              <w:rPr>
                <w:rFonts w:hint="eastAsia" w:ascii="宋体" w:hAnsi="宋体" w:cs="宋体"/>
                <w:sz w:val="18"/>
                <w:szCs w:val="18"/>
              </w:rPr>
              <w:t>1</w:t>
            </w:r>
          </w:p>
        </w:tc>
        <w:tc>
          <w:tcPr>
            <w:tcW w:w="4568" w:type="dxa"/>
            <w:noWrap/>
            <w:vAlign w:val="center"/>
          </w:tcPr>
          <w:p>
            <w:pPr>
              <w:jc w:val="center"/>
              <w:rPr>
                <w:rFonts w:hint="eastAsia" w:ascii="宋体" w:hAnsi="宋体" w:cs="宋体"/>
                <w:sz w:val="18"/>
                <w:szCs w:val="18"/>
              </w:rPr>
            </w:pPr>
            <w:r>
              <w:rPr>
                <w:rFonts w:hint="eastAsia" w:ascii="宋体" w:hAnsi="宋体" w:cs="宋体"/>
                <w:sz w:val="18"/>
                <w:szCs w:val="18"/>
              </w:rPr>
              <w:t>总养分（N+P</w:t>
            </w:r>
            <w:r>
              <w:rPr>
                <w:rFonts w:hint="eastAsia" w:ascii="宋体" w:hAnsi="宋体" w:cs="宋体"/>
                <w:sz w:val="18"/>
                <w:szCs w:val="18"/>
                <w:vertAlign w:val="subscript"/>
              </w:rPr>
              <w:t>2</w:t>
            </w:r>
            <w:r>
              <w:rPr>
                <w:rFonts w:hint="eastAsia" w:ascii="宋体" w:hAnsi="宋体" w:cs="宋体"/>
                <w:sz w:val="18"/>
                <w:szCs w:val="18"/>
              </w:rPr>
              <w:t>O</w:t>
            </w:r>
            <w:r>
              <w:rPr>
                <w:rFonts w:hint="eastAsia" w:ascii="宋体" w:hAnsi="宋体" w:cs="宋体"/>
                <w:sz w:val="18"/>
                <w:szCs w:val="18"/>
                <w:vertAlign w:val="subscript"/>
              </w:rPr>
              <w:t>5</w:t>
            </w:r>
            <w:r>
              <w:rPr>
                <w:rFonts w:hint="eastAsia" w:ascii="宋体" w:hAnsi="宋体" w:cs="宋体"/>
                <w:sz w:val="18"/>
                <w:szCs w:val="18"/>
              </w:rPr>
              <w:t>+K</w:t>
            </w:r>
            <w:r>
              <w:rPr>
                <w:rFonts w:hint="eastAsia" w:ascii="宋体" w:hAnsi="宋体" w:cs="宋体"/>
                <w:sz w:val="18"/>
                <w:szCs w:val="18"/>
                <w:vertAlign w:val="subscript"/>
              </w:rPr>
              <w:t>2</w:t>
            </w:r>
            <w:r>
              <w:rPr>
                <w:rFonts w:hint="eastAsia" w:ascii="宋体" w:hAnsi="宋体" w:cs="宋体"/>
                <w:sz w:val="18"/>
                <w:szCs w:val="18"/>
              </w:rPr>
              <w:t>O）</w:t>
            </w:r>
          </w:p>
        </w:tc>
        <w:tc>
          <w:tcPr>
            <w:tcW w:w="3372" w:type="dxa"/>
            <w:noWrap/>
            <w:vAlign w:val="center"/>
          </w:tcPr>
          <w:p>
            <w:pPr>
              <w:jc w:val="center"/>
              <w:rPr>
                <w:rFonts w:hint="eastAsia" w:ascii="宋体" w:hAnsi="宋体" w:cs="宋体"/>
                <w:sz w:val="18"/>
                <w:szCs w:val="18"/>
              </w:rPr>
            </w:pPr>
            <w:r>
              <w:rPr>
                <w:rFonts w:hint="eastAsia" w:ascii="宋体" w:hAnsi="宋体" w:cs="宋体"/>
                <w:sz w:val="18"/>
                <w:szCs w:val="18"/>
              </w:rPr>
              <w:t>GB/T 8572-201</w:t>
            </w:r>
          </w:p>
          <w:p>
            <w:pPr>
              <w:jc w:val="center"/>
              <w:rPr>
                <w:rFonts w:hint="eastAsia" w:ascii="宋体" w:hAnsi="宋体" w:cs="宋体"/>
                <w:sz w:val="18"/>
                <w:szCs w:val="18"/>
              </w:rPr>
            </w:pPr>
            <w:r>
              <w:rPr>
                <w:rFonts w:hint="eastAsia" w:ascii="宋体" w:hAnsi="宋体" w:cs="宋体"/>
                <w:sz w:val="18"/>
                <w:szCs w:val="18"/>
              </w:rPr>
              <w:t>GB/T 8573-2017</w:t>
            </w:r>
          </w:p>
          <w:p>
            <w:pPr>
              <w:jc w:val="center"/>
              <w:rPr>
                <w:rFonts w:ascii="宋体" w:hAnsi="宋体" w:cs="宋体"/>
                <w:sz w:val="18"/>
                <w:szCs w:val="18"/>
              </w:rPr>
            </w:pPr>
            <w:r>
              <w:rPr>
                <w:rFonts w:hint="eastAsia" w:ascii="宋体" w:hAnsi="宋体" w:cs="宋体"/>
                <w:sz w:val="18"/>
                <w:szCs w:val="18"/>
              </w:rPr>
              <w:t>GB/T 8574-2010</w:t>
            </w:r>
          </w:p>
          <w:p>
            <w:pPr>
              <w:jc w:val="center"/>
              <w:rPr>
                <w:rFonts w:hint="eastAsia" w:ascii="宋体" w:hAnsi="宋体" w:cs="宋体"/>
                <w:sz w:val="18"/>
                <w:szCs w:val="18"/>
              </w:rPr>
            </w:pPr>
            <w:r>
              <w:rPr>
                <w:rFonts w:hint="eastAsia" w:ascii="宋体" w:hAnsi="宋体" w:cs="宋体"/>
                <w:sz w:val="18"/>
                <w:szCs w:val="18"/>
              </w:rPr>
              <w:t>NY/T 2540-2014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895" w:type="dxa"/>
            <w:noWrap/>
            <w:vAlign w:val="center"/>
          </w:tcPr>
          <w:p>
            <w:pPr>
              <w:jc w:val="center"/>
              <w:rPr>
                <w:rFonts w:hint="eastAsia" w:ascii="宋体" w:hAnsi="宋体" w:cs="宋体"/>
                <w:sz w:val="18"/>
                <w:szCs w:val="18"/>
              </w:rPr>
            </w:pPr>
            <w:r>
              <w:rPr>
                <w:rFonts w:hint="eastAsia" w:ascii="宋体" w:hAnsi="宋体" w:cs="宋体"/>
                <w:sz w:val="18"/>
                <w:szCs w:val="18"/>
              </w:rPr>
              <w:t>2</w:t>
            </w:r>
          </w:p>
        </w:tc>
        <w:tc>
          <w:tcPr>
            <w:tcW w:w="4568" w:type="dxa"/>
            <w:noWrap/>
            <w:vAlign w:val="center"/>
          </w:tcPr>
          <w:p>
            <w:pPr>
              <w:jc w:val="center"/>
              <w:rPr>
                <w:rFonts w:hint="eastAsia" w:ascii="宋体" w:hAnsi="宋体" w:cs="宋体"/>
                <w:sz w:val="18"/>
                <w:szCs w:val="18"/>
              </w:rPr>
            </w:pPr>
            <w:r>
              <w:rPr>
                <w:rFonts w:hint="eastAsia" w:ascii="宋体" w:hAnsi="宋体" w:cs="宋体"/>
                <w:sz w:val="18"/>
                <w:szCs w:val="18"/>
              </w:rPr>
              <w:t>水溶性磷占有效磷百分率</w:t>
            </w:r>
          </w:p>
        </w:tc>
        <w:tc>
          <w:tcPr>
            <w:tcW w:w="3372" w:type="dxa"/>
            <w:noWrap/>
            <w:vAlign w:val="center"/>
          </w:tcPr>
          <w:p>
            <w:pPr>
              <w:jc w:val="center"/>
              <w:rPr>
                <w:rFonts w:hint="eastAsia" w:ascii="宋体" w:hAnsi="宋体" w:cs="宋体"/>
                <w:sz w:val="18"/>
                <w:szCs w:val="18"/>
              </w:rPr>
            </w:pPr>
            <w:r>
              <w:rPr>
                <w:rFonts w:hint="eastAsia" w:ascii="宋体" w:hAnsi="宋体" w:cs="宋体"/>
                <w:sz w:val="18"/>
                <w:szCs w:val="18"/>
              </w:rPr>
              <w:t>GB/T 8573-2017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895" w:type="dxa"/>
            <w:noWrap/>
            <w:vAlign w:val="center"/>
          </w:tcPr>
          <w:p>
            <w:pPr>
              <w:jc w:val="center"/>
              <w:rPr>
                <w:rFonts w:hint="eastAsia" w:ascii="宋体" w:hAnsi="宋体" w:cs="宋体"/>
                <w:sz w:val="18"/>
                <w:szCs w:val="18"/>
              </w:rPr>
            </w:pPr>
            <w:r>
              <w:rPr>
                <w:rFonts w:hint="eastAsia" w:ascii="宋体" w:hAnsi="宋体" w:cs="宋体"/>
                <w:sz w:val="18"/>
                <w:szCs w:val="18"/>
              </w:rPr>
              <w:t>3</w:t>
            </w:r>
          </w:p>
        </w:tc>
        <w:tc>
          <w:tcPr>
            <w:tcW w:w="4568" w:type="dxa"/>
            <w:noWrap/>
            <w:vAlign w:val="center"/>
          </w:tcPr>
          <w:p>
            <w:pPr>
              <w:jc w:val="center"/>
              <w:rPr>
                <w:rFonts w:hint="eastAsia" w:ascii="宋体" w:hAnsi="宋体" w:cs="宋体"/>
                <w:sz w:val="18"/>
                <w:szCs w:val="18"/>
              </w:rPr>
            </w:pPr>
            <w:r>
              <w:rPr>
                <w:rFonts w:hint="eastAsia" w:ascii="宋体" w:hAnsi="宋体" w:cs="宋体"/>
                <w:sz w:val="18"/>
                <w:szCs w:val="18"/>
              </w:rPr>
              <w:t>粒度（2.00mm～4.75mm）</w:t>
            </w:r>
          </w:p>
        </w:tc>
        <w:tc>
          <w:tcPr>
            <w:tcW w:w="3372" w:type="dxa"/>
            <w:noWrap/>
            <w:vAlign w:val="center"/>
          </w:tcPr>
          <w:p>
            <w:pPr>
              <w:jc w:val="center"/>
              <w:rPr>
                <w:rFonts w:hint="eastAsia" w:ascii="宋体" w:hAnsi="宋体" w:cs="宋体"/>
                <w:sz w:val="18"/>
                <w:szCs w:val="18"/>
              </w:rPr>
            </w:pPr>
            <w:r>
              <w:rPr>
                <w:rFonts w:hint="eastAsia" w:ascii="宋体" w:hAnsi="宋体" w:cs="宋体"/>
                <w:sz w:val="18"/>
                <w:szCs w:val="18"/>
              </w:rPr>
              <w:t>GB/T 24891-2010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jc w:val="center"/>
        </w:trPr>
        <w:tc>
          <w:tcPr>
            <w:tcW w:w="895" w:type="dxa"/>
            <w:noWrap/>
            <w:vAlign w:val="center"/>
          </w:tcPr>
          <w:p>
            <w:pPr>
              <w:jc w:val="center"/>
              <w:rPr>
                <w:rFonts w:hint="eastAsia" w:ascii="宋体" w:hAnsi="宋体" w:cs="宋体"/>
                <w:sz w:val="18"/>
                <w:szCs w:val="18"/>
              </w:rPr>
            </w:pPr>
            <w:r>
              <w:rPr>
                <w:rFonts w:hint="eastAsia" w:ascii="宋体" w:hAnsi="宋体" w:cs="宋体"/>
                <w:sz w:val="18"/>
                <w:szCs w:val="18"/>
              </w:rPr>
              <w:t>4</w:t>
            </w:r>
          </w:p>
        </w:tc>
        <w:tc>
          <w:tcPr>
            <w:tcW w:w="4568" w:type="dxa"/>
            <w:noWrap/>
            <w:vAlign w:val="center"/>
          </w:tcPr>
          <w:p>
            <w:pPr>
              <w:jc w:val="center"/>
              <w:rPr>
                <w:rFonts w:hint="eastAsia" w:ascii="宋体" w:hAnsi="宋体" w:cs="宋体"/>
                <w:sz w:val="18"/>
                <w:szCs w:val="18"/>
              </w:rPr>
            </w:pPr>
            <w:r>
              <w:rPr>
                <w:rFonts w:hint="eastAsia" w:ascii="宋体" w:hAnsi="宋体" w:cs="宋体"/>
                <w:sz w:val="18"/>
                <w:szCs w:val="18"/>
              </w:rPr>
              <w:t>氯离子</w:t>
            </w:r>
          </w:p>
        </w:tc>
        <w:tc>
          <w:tcPr>
            <w:tcW w:w="3372" w:type="dxa"/>
            <w:noWrap/>
            <w:vAlign w:val="center"/>
          </w:tcPr>
          <w:p>
            <w:pPr>
              <w:jc w:val="center"/>
              <w:rPr>
                <w:rFonts w:hint="eastAsia" w:ascii="宋体" w:hAnsi="宋体" w:cs="宋体"/>
                <w:sz w:val="18"/>
                <w:szCs w:val="18"/>
              </w:rPr>
            </w:pPr>
            <w:r>
              <w:rPr>
                <w:rFonts w:hint="eastAsia" w:ascii="宋体" w:hAnsi="宋体" w:cs="宋体"/>
                <w:sz w:val="18"/>
                <w:szCs w:val="18"/>
              </w:rPr>
              <w:t>NY/T 1117-2</w:t>
            </w:r>
            <w:r>
              <w:rPr>
                <w:rFonts w:hint="eastAsia" w:ascii="宋体" w:hAnsi="宋体" w:cs="宋体"/>
                <w:sz w:val="18"/>
                <w:szCs w:val="18"/>
                <w:lang w:val="en-US" w:eastAsia="zh-CN"/>
              </w:rPr>
              <w:t>0</w:t>
            </w:r>
            <w:r>
              <w:rPr>
                <w:rFonts w:hint="eastAsia" w:ascii="宋体" w:hAnsi="宋体" w:cs="宋体"/>
                <w:sz w:val="18"/>
                <w:szCs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jc w:val="center"/>
        </w:trPr>
        <w:tc>
          <w:tcPr>
            <w:tcW w:w="895"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5</w:t>
            </w:r>
          </w:p>
        </w:tc>
        <w:tc>
          <w:tcPr>
            <w:tcW w:w="4568" w:type="dxa"/>
            <w:noWrap/>
            <w:vAlign w:val="center"/>
          </w:tcPr>
          <w:p>
            <w:pPr>
              <w:jc w:val="center"/>
              <w:rPr>
                <w:rFonts w:hint="eastAsia" w:ascii="宋体" w:hAnsi="宋体" w:cs="宋体"/>
                <w:sz w:val="18"/>
                <w:szCs w:val="18"/>
              </w:rPr>
            </w:pPr>
            <w:r>
              <w:rPr>
                <w:rFonts w:hint="eastAsia" w:ascii="宋体" w:hAnsi="宋体" w:cs="宋体"/>
                <w:sz w:val="18"/>
                <w:szCs w:val="18"/>
              </w:rPr>
              <w:t>单一中量元素（以单质计）</w:t>
            </w:r>
          </w:p>
        </w:tc>
        <w:tc>
          <w:tcPr>
            <w:tcW w:w="3372" w:type="dxa"/>
            <w:noWrap/>
            <w:vAlign w:val="center"/>
          </w:tcPr>
          <w:p>
            <w:pPr>
              <w:jc w:val="center"/>
              <w:rPr>
                <w:rFonts w:hint="eastAsia" w:ascii="宋体" w:hAnsi="宋体" w:cs="宋体"/>
                <w:sz w:val="18"/>
                <w:szCs w:val="18"/>
              </w:rPr>
            </w:pPr>
            <w:r>
              <w:rPr>
                <w:rFonts w:hint="eastAsia" w:ascii="宋体" w:hAnsi="宋体" w:cs="宋体"/>
                <w:sz w:val="18"/>
                <w:szCs w:val="18"/>
              </w:rPr>
              <w:t>GB/T 19203-2003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jc w:val="center"/>
        </w:trPr>
        <w:tc>
          <w:tcPr>
            <w:tcW w:w="895"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6</w:t>
            </w:r>
          </w:p>
        </w:tc>
        <w:tc>
          <w:tcPr>
            <w:tcW w:w="4568" w:type="dxa"/>
            <w:noWrap/>
            <w:vAlign w:val="center"/>
          </w:tcPr>
          <w:p>
            <w:pPr>
              <w:jc w:val="center"/>
              <w:rPr>
                <w:rFonts w:hint="eastAsia" w:ascii="宋体" w:hAnsi="宋体" w:cs="宋体"/>
                <w:sz w:val="18"/>
                <w:szCs w:val="18"/>
              </w:rPr>
            </w:pPr>
            <w:r>
              <w:rPr>
                <w:rFonts w:hint="eastAsia" w:ascii="宋体" w:hAnsi="宋体" w:cs="宋体"/>
                <w:sz w:val="18"/>
                <w:szCs w:val="18"/>
              </w:rPr>
              <w:t>单一微量元素（以单质计）</w:t>
            </w:r>
          </w:p>
        </w:tc>
        <w:tc>
          <w:tcPr>
            <w:tcW w:w="3372" w:type="dxa"/>
            <w:noWrap/>
            <w:vAlign w:val="center"/>
          </w:tcPr>
          <w:p>
            <w:pPr>
              <w:jc w:val="center"/>
              <w:rPr>
                <w:rFonts w:ascii="宋体" w:hAnsi="宋体" w:cs="宋体"/>
                <w:sz w:val="18"/>
                <w:szCs w:val="18"/>
              </w:rPr>
            </w:pPr>
            <w:r>
              <w:rPr>
                <w:rFonts w:hint="eastAsia" w:ascii="宋体" w:hAnsi="宋体" w:cs="宋体"/>
                <w:sz w:val="18"/>
                <w:szCs w:val="18"/>
              </w:rPr>
              <w:t>GB/T 14540-2003</w:t>
            </w:r>
          </w:p>
          <w:p>
            <w:pPr>
              <w:jc w:val="center"/>
              <w:rPr>
                <w:rFonts w:hint="eastAsia" w:ascii="宋体" w:hAnsi="宋体" w:cs="宋体"/>
                <w:sz w:val="18"/>
                <w:szCs w:val="18"/>
              </w:rPr>
            </w:pPr>
            <w:r>
              <w:rPr>
                <w:rFonts w:hint="eastAsia" w:ascii="宋体" w:hAnsi="宋体" w:cs="宋体"/>
                <w:sz w:val="18"/>
                <w:szCs w:val="18"/>
              </w:rPr>
              <w:t>GB/T 34764-2017</w:t>
            </w:r>
          </w:p>
        </w:tc>
      </w:tr>
    </w:tbl>
    <w:p>
      <w:pPr>
        <w:pStyle w:val="17"/>
        <w:ind w:firstLine="360"/>
        <w:rPr>
          <w:rFonts w:hint="eastAsia" w:ascii="宋体" w:hAnsi="宋体"/>
          <w:sz w:val="18"/>
          <w:szCs w:val="18"/>
        </w:rPr>
      </w:pPr>
      <w:r>
        <w:rPr>
          <w:rFonts w:hint="eastAsia" w:ascii="宋体" w:hAnsi="宋体"/>
          <w:sz w:val="18"/>
          <w:szCs w:val="18"/>
        </w:rPr>
        <w:t>注 1：上表所列检验项目是有关法律法规、标准等规定的，重点涉及健康、安全、节能、环保以及消费者、有关组织反映有质量问题的重要项目。</w:t>
      </w:r>
    </w:p>
    <w:p>
      <w:pPr>
        <w:pStyle w:val="17"/>
        <w:ind w:firstLine="360"/>
        <w:rPr>
          <w:rFonts w:hint="eastAsia" w:ascii="宋体" w:hAnsi="宋体"/>
          <w:sz w:val="18"/>
          <w:szCs w:val="18"/>
        </w:rPr>
      </w:pPr>
      <w:r>
        <w:rPr>
          <w:rFonts w:hint="eastAsia" w:ascii="宋体" w:hAnsi="宋体"/>
          <w:sz w:val="18"/>
          <w:szCs w:val="18"/>
        </w:rPr>
        <w:t>注 2：检验方法包括相关产品标准及试验方法标准。</w:t>
      </w:r>
    </w:p>
    <w:p>
      <w:pPr>
        <w:pStyle w:val="17"/>
        <w:ind w:firstLine="360"/>
        <w:rPr>
          <w:rFonts w:hint="eastAsia" w:ascii="宋体" w:hAnsi="宋体"/>
          <w:sz w:val="18"/>
          <w:szCs w:val="18"/>
        </w:rPr>
      </w:pPr>
      <w:r>
        <w:rPr>
          <w:rFonts w:hint="eastAsia" w:ascii="宋体" w:hAnsi="宋体"/>
          <w:sz w:val="18"/>
          <w:szCs w:val="18"/>
        </w:rPr>
        <w:t>注 3：凡是注日期的文件，其随后所有的修改单（不包括勘误的内容）或修订版不适用于本细则。凡是不注日期的文件，其最新版本适用于本细则。</w:t>
      </w:r>
    </w:p>
    <w:p>
      <w:pPr>
        <w:pStyle w:val="17"/>
        <w:ind w:firstLine="0" w:firstLineChars="0"/>
        <w:rPr>
          <w:rFonts w:hint="eastAsia" w:ascii="宋体" w:hAnsi="宋体"/>
          <w:b/>
        </w:rPr>
      </w:pPr>
      <w:r>
        <w:rPr>
          <w:rFonts w:hint="eastAsia" w:ascii="宋体" w:hAnsi="宋体"/>
          <w:b/>
        </w:rPr>
        <w:t>3 判定规则</w:t>
      </w:r>
    </w:p>
    <w:p>
      <w:pPr>
        <w:pStyle w:val="17"/>
        <w:ind w:firstLine="0" w:firstLineChars="0"/>
        <w:rPr>
          <w:rFonts w:hint="eastAsia" w:ascii="宋体" w:hAnsi="宋体"/>
          <w:b/>
        </w:rPr>
      </w:pPr>
      <w:r>
        <w:rPr>
          <w:rFonts w:hint="eastAsia" w:ascii="宋体" w:hAnsi="宋体"/>
          <w:b/>
        </w:rPr>
        <w:t>3.1 依据标准</w:t>
      </w:r>
    </w:p>
    <w:p>
      <w:pPr>
        <w:pStyle w:val="16"/>
        <w:spacing w:line="300" w:lineRule="auto"/>
        <w:rPr>
          <w:rFonts w:hint="eastAsia" w:hAnsi="宋体" w:eastAsia="宋体"/>
          <w:szCs w:val="21"/>
        </w:rPr>
      </w:pPr>
      <w:r>
        <w:rPr>
          <w:rFonts w:hint="eastAsia" w:hAnsi="宋体" w:eastAsia="宋体"/>
          <w:szCs w:val="21"/>
        </w:rPr>
        <w:t>GB/T 15063-2020 复混肥料（复合肥料）</w:t>
      </w:r>
    </w:p>
    <w:p>
      <w:pPr>
        <w:pStyle w:val="16"/>
        <w:spacing w:line="300" w:lineRule="auto"/>
        <w:rPr>
          <w:rFonts w:hint="eastAsia" w:hAnsi="宋体" w:eastAsia="宋体"/>
          <w:szCs w:val="21"/>
        </w:rPr>
      </w:pPr>
      <w:r>
        <w:rPr>
          <w:rFonts w:hint="eastAsia" w:hAnsi="宋体" w:eastAsia="宋体"/>
          <w:szCs w:val="21"/>
        </w:rPr>
        <w:t>GB/T 21633-2020 掺混肥料（BB肥）</w:t>
      </w:r>
    </w:p>
    <w:p>
      <w:pPr>
        <w:pStyle w:val="16"/>
        <w:spacing w:line="300" w:lineRule="auto"/>
        <w:rPr>
          <w:rFonts w:hint="eastAsia" w:hAnsi="宋体" w:eastAsia="宋体"/>
          <w:szCs w:val="21"/>
        </w:rPr>
      </w:pPr>
      <w:r>
        <w:rPr>
          <w:rFonts w:hint="eastAsia" w:hAnsi="宋体" w:eastAsia="宋体"/>
          <w:szCs w:val="21"/>
        </w:rPr>
        <w:t>相关的法律、行政法规、部门规章、规范性文件。</w:t>
      </w:r>
    </w:p>
    <w:p>
      <w:pPr>
        <w:pStyle w:val="16"/>
        <w:spacing w:line="300" w:lineRule="auto"/>
        <w:rPr>
          <w:rFonts w:hint="eastAsia" w:hAnsi="宋体" w:eastAsia="宋体"/>
          <w:szCs w:val="21"/>
        </w:rPr>
      </w:pPr>
      <w:r>
        <w:rPr>
          <w:rFonts w:hint="eastAsia" w:hAnsi="宋体" w:eastAsia="宋体"/>
          <w:szCs w:val="21"/>
        </w:rPr>
        <w:t>经中国国家标准化管理委员会的企业标准信息公共服务平台公示现行有效的企业标准和产品明示质量要求。</w:t>
      </w:r>
    </w:p>
    <w:p>
      <w:pPr>
        <w:pStyle w:val="17"/>
        <w:ind w:firstLine="0" w:firstLineChars="0"/>
        <w:rPr>
          <w:rFonts w:hint="eastAsia" w:ascii="宋体" w:hAnsi="宋体"/>
          <w:b/>
        </w:rPr>
      </w:pPr>
      <w:r>
        <w:rPr>
          <w:rFonts w:hint="eastAsia" w:ascii="宋体" w:hAnsi="宋体"/>
          <w:b/>
        </w:rPr>
        <w:t>3.2 判定原则</w:t>
      </w:r>
    </w:p>
    <w:p>
      <w:pPr>
        <w:pStyle w:val="16"/>
        <w:spacing w:line="300" w:lineRule="auto"/>
        <w:rPr>
          <w:rFonts w:hint="eastAsia" w:hAnsi="宋体" w:eastAsia="宋体"/>
          <w:szCs w:val="21"/>
        </w:rPr>
      </w:pPr>
      <w:r>
        <w:rPr>
          <w:rFonts w:hint="eastAsia" w:hAnsi="宋体" w:eastAsia="宋体"/>
          <w:szCs w:val="21"/>
        </w:rPr>
        <w:t>经检验，检验项目全部合格，判定为被抽查产品所检项目未发现不合格；检验项目中任一项或一项以上不合格，判定为被抽查产品不合格。</w:t>
      </w:r>
    </w:p>
    <w:p>
      <w:pPr>
        <w:pStyle w:val="16"/>
        <w:spacing w:line="300" w:lineRule="auto"/>
        <w:rPr>
          <w:rFonts w:hint="eastAsia" w:hAnsi="宋体" w:eastAsia="宋体"/>
          <w:szCs w:val="21"/>
        </w:rPr>
      </w:pPr>
      <w:r>
        <w:rPr>
          <w:rFonts w:hint="eastAsia" w:hAnsi="宋体" w:eastAsia="宋体"/>
          <w:szCs w:val="21"/>
        </w:rPr>
        <w:t>若被检产品明示的质量要求高于本细则中检验项目依据的标准要求时，应按被检产品明示的质量要求判定。</w:t>
      </w:r>
    </w:p>
    <w:p>
      <w:pPr>
        <w:pStyle w:val="16"/>
        <w:spacing w:line="300" w:lineRule="auto"/>
        <w:rPr>
          <w:rFonts w:hint="eastAsia" w:hAnsi="宋体" w:eastAsia="宋体"/>
          <w:szCs w:val="21"/>
        </w:rPr>
      </w:pPr>
      <w:r>
        <w:rPr>
          <w:rFonts w:hint="eastAsia" w:hAnsi="宋体" w:eastAsia="宋体"/>
          <w:szCs w:val="21"/>
        </w:rPr>
        <w:t>若被检产品明示的质量要求低于本细则中检验项目依据的强制性标准要求时，应按照强制性标准要求判定。</w:t>
      </w:r>
    </w:p>
    <w:p>
      <w:pPr>
        <w:pStyle w:val="16"/>
        <w:spacing w:line="300" w:lineRule="auto"/>
        <w:rPr>
          <w:rFonts w:hint="eastAsia" w:hAnsi="宋体" w:eastAsia="宋体"/>
          <w:szCs w:val="21"/>
        </w:rPr>
      </w:pPr>
      <w:r>
        <w:rPr>
          <w:rFonts w:hint="eastAsia" w:hAnsi="宋体" w:eastAsia="宋体"/>
          <w:szCs w:val="21"/>
        </w:rPr>
        <w:t>若被检产品明示的质量要求低于或包含细则中检验项目依据的推荐性标准要求时，应以被检产品明示的质量要求判定，但应在检验报告备注中进行说明。</w:t>
      </w:r>
    </w:p>
    <w:p>
      <w:pPr>
        <w:pStyle w:val="16"/>
        <w:spacing w:line="300" w:lineRule="auto"/>
        <w:rPr>
          <w:rFonts w:hint="eastAsia" w:hAnsi="宋体" w:eastAsia="宋体"/>
          <w:szCs w:val="21"/>
        </w:rPr>
      </w:pPr>
      <w:r>
        <w:rPr>
          <w:rFonts w:hint="eastAsia" w:hAnsi="宋体" w:eastAsia="宋体"/>
          <w:szCs w:val="21"/>
        </w:rPr>
        <w:t>若被检产品明示的质量要求缺少本细则中检验项目依据的强制性标准要求时，应按照强制性标准要求判定。</w:t>
      </w:r>
    </w:p>
    <w:p>
      <w:pPr>
        <w:pStyle w:val="16"/>
        <w:spacing w:line="300" w:lineRule="auto"/>
        <w:rPr>
          <w:rFonts w:hint="eastAsia" w:hAnsi="宋体" w:eastAsia="宋体"/>
          <w:szCs w:val="21"/>
        </w:rPr>
      </w:pPr>
      <w:r>
        <w:rPr>
          <w:rFonts w:hint="eastAsia" w:hAnsi="宋体" w:eastAsia="宋体"/>
        </w:rPr>
        <w:t>若被检产品明示的质量要求缺少本细则中检验项目依据的推荐性标准要求时，该项目不参与判定，但应在检验报告备注中进行说明。</w:t>
      </w:r>
    </w:p>
    <w:p>
      <w:pPr>
        <w:pStyle w:val="6"/>
        <w:ind w:left="0" w:leftChars="0" w:firstLine="0" w:firstLineChars="0"/>
        <w:rPr>
          <w:rFonts w:hint="eastAsia" w:eastAsia="仿宋_GB231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ind w:left="0" w:leftChars="0" w:firstLine="0" w:firstLineChars="0"/>
        <w:jc w:val="both"/>
        <w:rPr>
          <w:rFonts w:hint="eastAsia"/>
          <w:b/>
          <w:sz w:val="32"/>
          <w:szCs w:val="32"/>
        </w:rPr>
      </w:pP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液化石油气产品质量监督抽查实施细则（2026版）</w:t>
      </w:r>
    </w:p>
    <w:p>
      <w:pPr>
        <w:spacing w:before="312" w:beforeLines="100" w:after="312" w:afterLines="100"/>
        <w:rPr>
          <w:rFonts w:ascii="黑体" w:hAnsi="黑体" w:eastAsia="黑体" w:cs="黑体"/>
          <w:color w:val="FF0000"/>
        </w:rPr>
      </w:pPr>
      <w:r>
        <w:rPr>
          <w:rFonts w:ascii="黑体" w:hAnsi="黑体" w:eastAsia="黑体" w:cs="黑体"/>
        </w:rPr>
        <w:t xml:space="preserve">1  </w:t>
      </w:r>
      <w:r>
        <w:rPr>
          <w:rFonts w:hint="eastAsia" w:ascii="黑体" w:hAnsi="黑体" w:eastAsia="黑体" w:cs="黑体"/>
        </w:rPr>
        <w:t>抽样方法</w:t>
      </w:r>
    </w:p>
    <w:p>
      <w:pPr>
        <w:pStyle w:val="17"/>
        <w:rPr>
          <w:rFonts w:ascii="宋体" w:hAnsi="宋体"/>
        </w:rPr>
      </w:pPr>
      <w:r>
        <w:rPr>
          <w:rFonts w:hint="eastAsia" w:ascii="宋体" w:hAnsi="宋体"/>
        </w:rPr>
        <w:t>以随机抽样的方式在被抽样生产者、销售者的待销产品中抽取。</w:t>
      </w:r>
    </w:p>
    <w:p>
      <w:pPr>
        <w:pStyle w:val="17"/>
        <w:rPr>
          <w:rFonts w:ascii="宋体" w:hAnsi="宋体"/>
        </w:rPr>
      </w:pPr>
      <w:r>
        <w:rPr>
          <w:rFonts w:hint="eastAsia" w:ascii="宋体" w:hAnsi="宋体"/>
        </w:rPr>
        <w:t>随机数一般可使用随机数表等方法产生。</w:t>
      </w:r>
    </w:p>
    <w:p>
      <w:pPr>
        <w:pStyle w:val="17"/>
        <w:rPr>
          <w:rFonts w:ascii="宋体" w:hAnsi="宋体"/>
        </w:rPr>
      </w:pPr>
      <w:r>
        <w:rPr>
          <w:rFonts w:hint="eastAsia" w:ascii="宋体" w:hAnsi="宋体"/>
        </w:rPr>
        <w:t>每批次产品抽取样品不少于</w:t>
      </w:r>
      <w:r>
        <w:rPr>
          <w:rFonts w:ascii="宋体" w:hAnsi="宋体"/>
        </w:rPr>
        <w:t>4kg</w:t>
      </w:r>
      <w:r>
        <w:rPr>
          <w:rFonts w:hint="eastAsia" w:ascii="宋体" w:hAnsi="宋体"/>
        </w:rPr>
        <w:t>，其中不少于</w:t>
      </w:r>
      <w:r>
        <w:rPr>
          <w:rFonts w:ascii="宋体" w:hAnsi="宋体"/>
        </w:rPr>
        <w:t>2kg</w:t>
      </w:r>
      <w:r>
        <w:rPr>
          <w:rFonts w:hint="eastAsia" w:ascii="宋体" w:hAnsi="宋体"/>
        </w:rPr>
        <w:t>作为检验样品，不少于</w:t>
      </w:r>
      <w:r>
        <w:rPr>
          <w:rFonts w:ascii="宋体" w:hAnsi="宋体"/>
        </w:rPr>
        <w:t>2kg</w:t>
      </w:r>
      <w:r>
        <w:rPr>
          <w:rFonts w:hint="eastAsia" w:ascii="宋体" w:hAnsi="宋体"/>
        </w:rPr>
        <w:t>作为备用样品。</w:t>
      </w:r>
    </w:p>
    <w:p>
      <w:pPr>
        <w:pStyle w:val="17"/>
        <w:spacing w:before="312" w:beforeLines="100" w:after="312" w:afterLines="100"/>
        <w:ind w:firstLine="0" w:firstLineChars="0"/>
        <w:rPr>
          <w:rFonts w:ascii="黑体" w:hAnsi="黑体" w:eastAsia="黑体" w:cs="黑体"/>
        </w:rPr>
      </w:pPr>
      <w:r>
        <w:rPr>
          <w:rFonts w:ascii="黑体" w:hAnsi="黑体" w:eastAsia="黑体" w:cs="黑体"/>
        </w:rPr>
        <w:t xml:space="preserve">2  </w:t>
      </w:r>
      <w:r>
        <w:rPr>
          <w:rFonts w:hint="eastAsia" w:ascii="黑体" w:hAnsi="黑体" w:eastAsia="黑体" w:cs="黑体"/>
        </w:rPr>
        <w:t>检验依据</w:t>
      </w:r>
    </w:p>
    <w:p>
      <w:pPr>
        <w:spacing w:before="156" w:beforeLines="50" w:after="156" w:afterLines="50"/>
        <w:jc w:val="center"/>
        <w:rPr>
          <w:rFonts w:ascii="黑体" w:hAnsi="黑体" w:eastAsia="黑体" w:cs="黑体"/>
          <w:b/>
          <w:bCs/>
          <w:color w:val="FF0000"/>
        </w:rPr>
      </w:pPr>
      <w:r>
        <w:rPr>
          <w:rFonts w:hint="eastAsia" w:ascii="黑体" w:hAnsi="黑体" w:eastAsia="黑体" w:cs="黑体"/>
        </w:rPr>
        <w:t>表</w:t>
      </w:r>
      <w:r>
        <w:rPr>
          <w:rFonts w:ascii="黑体" w:hAnsi="黑体" w:eastAsia="黑体" w:cs="黑体"/>
        </w:rPr>
        <w:t xml:space="preserve">1  </w:t>
      </w:r>
      <w:r>
        <w:rPr>
          <w:rFonts w:hint="eastAsia" w:ascii="黑体" w:hAnsi="黑体" w:eastAsia="黑体" w:cs="黑体"/>
        </w:rPr>
        <w:t>液化石油气产品检验项目</w:t>
      </w:r>
    </w:p>
    <w:tbl>
      <w:tblPr>
        <w:tblStyle w:val="9"/>
        <w:tblW w:w="83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5147"/>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jc w:val="center"/>
        </w:trPr>
        <w:tc>
          <w:tcPr>
            <w:tcW w:w="874" w:type="dxa"/>
            <w:tcBorders>
              <w:top w:val="single" w:color="auto" w:sz="4" w:space="0"/>
              <w:left w:val="single" w:color="auto" w:sz="4" w:space="0"/>
              <w:bottom w:val="single" w:color="auto" w:sz="4" w:space="0"/>
              <w:right w:val="single" w:color="auto" w:sz="4" w:space="0"/>
            </w:tcBorders>
            <w:noWrap/>
            <w:vAlign w:val="center"/>
          </w:tcPr>
          <w:p>
            <w:pPr>
              <w:jc w:val="center"/>
              <w:rPr>
                <w:rFonts w:ascii="黑体" w:hAnsi="黑体" w:eastAsia="黑体" w:cs="黑体"/>
                <w:szCs w:val="21"/>
              </w:rPr>
            </w:pPr>
            <w:r>
              <w:rPr>
                <w:rFonts w:hint="eastAsia" w:ascii="黑体" w:hAnsi="黑体" w:eastAsia="黑体" w:cs="黑体"/>
                <w:szCs w:val="21"/>
              </w:rPr>
              <w:t>序号</w:t>
            </w:r>
          </w:p>
        </w:tc>
        <w:tc>
          <w:tcPr>
            <w:tcW w:w="5147" w:type="dxa"/>
            <w:tcBorders>
              <w:top w:val="single" w:color="auto" w:sz="4" w:space="0"/>
              <w:left w:val="single" w:color="auto" w:sz="4" w:space="0"/>
              <w:bottom w:val="single" w:color="auto" w:sz="4" w:space="0"/>
              <w:right w:val="single" w:color="auto" w:sz="4" w:space="0"/>
            </w:tcBorders>
            <w:noWrap/>
            <w:vAlign w:val="center"/>
          </w:tcPr>
          <w:p>
            <w:pPr>
              <w:jc w:val="center"/>
              <w:rPr>
                <w:rFonts w:ascii="黑体" w:hAnsi="黑体" w:eastAsia="黑体" w:cs="黑体"/>
                <w:szCs w:val="21"/>
              </w:rPr>
            </w:pPr>
            <w:r>
              <w:rPr>
                <w:rFonts w:hint="eastAsia" w:ascii="黑体" w:hAnsi="黑体" w:eastAsia="黑体" w:cs="黑体"/>
                <w:szCs w:val="21"/>
              </w:rPr>
              <w:t>检验项目</w:t>
            </w:r>
          </w:p>
        </w:tc>
        <w:tc>
          <w:tcPr>
            <w:tcW w:w="2371" w:type="dxa"/>
            <w:tcBorders>
              <w:top w:val="single" w:color="auto" w:sz="4" w:space="0"/>
              <w:left w:val="single" w:color="auto" w:sz="4" w:space="0"/>
              <w:bottom w:val="single" w:color="auto" w:sz="4" w:space="0"/>
              <w:right w:val="single" w:color="auto" w:sz="4" w:space="0"/>
            </w:tcBorders>
            <w:noWrap/>
            <w:vAlign w:val="center"/>
          </w:tcPr>
          <w:p>
            <w:pPr>
              <w:jc w:val="center"/>
              <w:rPr>
                <w:rFonts w:ascii="黑体" w:hAnsi="黑体" w:eastAsia="黑体" w:cs="黑体"/>
                <w:szCs w:val="21"/>
              </w:rPr>
            </w:pPr>
            <w:r>
              <w:rPr>
                <w:rFonts w:hint="eastAsia" w:ascii="黑体" w:hAnsi="黑体" w:eastAsia="黑体" w:cs="黑体"/>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74"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cs="宋体"/>
                <w:szCs w:val="21"/>
              </w:rPr>
            </w:pPr>
            <w:r>
              <w:rPr>
                <w:rFonts w:ascii="宋体" w:hAnsi="宋体" w:cs="宋体"/>
                <w:szCs w:val="21"/>
              </w:rPr>
              <w:t>1</w:t>
            </w:r>
          </w:p>
        </w:tc>
        <w:tc>
          <w:tcPr>
            <w:tcW w:w="5147" w:type="dxa"/>
            <w:tcBorders>
              <w:top w:val="single" w:color="auto" w:sz="4" w:space="0"/>
              <w:left w:val="single" w:color="auto" w:sz="4" w:space="0"/>
              <w:bottom w:val="single" w:color="auto" w:sz="4" w:space="0"/>
              <w:right w:val="single" w:color="auto" w:sz="4" w:space="0"/>
            </w:tcBorders>
            <w:noWrap/>
            <w:vAlign w:val="center"/>
          </w:tcPr>
          <w:p>
            <w:pPr>
              <w:snapToGrid w:val="0"/>
              <w:jc w:val="center"/>
              <w:rPr>
                <w:rFonts w:ascii="宋体" w:cs="宋体"/>
                <w:kern w:val="0"/>
                <w:szCs w:val="21"/>
              </w:rPr>
            </w:pPr>
            <w:r>
              <w:rPr>
                <w:rFonts w:ascii="宋体" w:hAnsi="宋体" w:cs="宋体"/>
                <w:kern w:val="0"/>
                <w:szCs w:val="21"/>
              </w:rPr>
              <w:t>C3</w:t>
            </w:r>
            <w:r>
              <w:rPr>
                <w:rFonts w:hint="eastAsia" w:ascii="宋体" w:hAnsi="宋体" w:cs="宋体"/>
                <w:kern w:val="0"/>
                <w:szCs w:val="21"/>
              </w:rPr>
              <w:t>烃类组分（商品丙烷）</w:t>
            </w:r>
          </w:p>
        </w:tc>
        <w:tc>
          <w:tcPr>
            <w:tcW w:w="2371" w:type="dxa"/>
            <w:tcBorders>
              <w:top w:val="single" w:color="auto" w:sz="4" w:space="0"/>
              <w:left w:val="single" w:color="auto" w:sz="4" w:space="0"/>
              <w:bottom w:val="single" w:color="auto" w:sz="4" w:space="0"/>
              <w:right w:val="single" w:color="auto" w:sz="4" w:space="0"/>
            </w:tcBorders>
            <w:noWrap/>
            <w:vAlign w:val="center"/>
          </w:tcPr>
          <w:p>
            <w:pPr>
              <w:snapToGrid w:val="0"/>
              <w:jc w:val="center"/>
              <w:rPr>
                <w:rFonts w:ascii="宋体" w:cs="宋体"/>
                <w:kern w:val="0"/>
                <w:szCs w:val="21"/>
              </w:rPr>
            </w:pPr>
            <w:r>
              <w:rPr>
                <w:rFonts w:ascii="宋体" w:hAnsi="宋体" w:cs="宋体"/>
                <w:kern w:val="0"/>
                <w:szCs w:val="21"/>
              </w:rPr>
              <w:t>NB/SH/T 0230-2019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jc w:val="center"/>
        </w:trPr>
        <w:tc>
          <w:tcPr>
            <w:tcW w:w="874"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cs="宋体"/>
                <w:szCs w:val="21"/>
              </w:rPr>
            </w:pPr>
            <w:r>
              <w:rPr>
                <w:rFonts w:ascii="宋体" w:hAnsi="宋体" w:cs="宋体"/>
                <w:szCs w:val="21"/>
              </w:rPr>
              <w:t>2</w:t>
            </w:r>
          </w:p>
        </w:tc>
        <w:tc>
          <w:tcPr>
            <w:tcW w:w="5147" w:type="dxa"/>
            <w:tcBorders>
              <w:top w:val="single" w:color="auto" w:sz="4" w:space="0"/>
              <w:left w:val="single" w:color="auto" w:sz="4" w:space="0"/>
              <w:bottom w:val="single" w:color="auto" w:sz="4" w:space="0"/>
              <w:right w:val="single" w:color="auto" w:sz="4" w:space="0"/>
            </w:tcBorders>
            <w:noWrap/>
            <w:vAlign w:val="center"/>
          </w:tcPr>
          <w:p>
            <w:pPr>
              <w:snapToGrid w:val="0"/>
              <w:jc w:val="center"/>
              <w:rPr>
                <w:rFonts w:ascii="宋体" w:cs="宋体"/>
                <w:kern w:val="0"/>
                <w:szCs w:val="21"/>
              </w:rPr>
            </w:pPr>
            <w:r>
              <w:rPr>
                <w:rFonts w:ascii="宋体" w:hAnsi="宋体" w:cs="宋体"/>
                <w:kern w:val="0"/>
                <w:szCs w:val="21"/>
              </w:rPr>
              <w:t>C4</w:t>
            </w:r>
            <w:r>
              <w:rPr>
                <w:rFonts w:hint="eastAsia" w:ascii="宋体" w:hAnsi="宋体" w:cs="宋体"/>
                <w:kern w:val="0"/>
                <w:szCs w:val="21"/>
              </w:rPr>
              <w:t>及</w:t>
            </w:r>
            <w:r>
              <w:rPr>
                <w:rFonts w:ascii="宋体" w:hAnsi="宋体" w:cs="宋体"/>
                <w:kern w:val="0"/>
                <w:szCs w:val="21"/>
              </w:rPr>
              <w:t>C4</w:t>
            </w:r>
            <w:r>
              <w:rPr>
                <w:rFonts w:hint="eastAsia" w:ascii="宋体" w:hAnsi="宋体" w:cs="宋体"/>
                <w:kern w:val="0"/>
                <w:szCs w:val="21"/>
              </w:rPr>
              <w:t>以上烃类组分（商品丙烷）</w:t>
            </w:r>
          </w:p>
        </w:tc>
        <w:tc>
          <w:tcPr>
            <w:tcW w:w="2371" w:type="dxa"/>
            <w:tcBorders>
              <w:top w:val="single" w:color="auto" w:sz="4" w:space="0"/>
              <w:left w:val="single" w:color="auto" w:sz="4" w:space="0"/>
              <w:bottom w:val="single" w:color="auto" w:sz="4" w:space="0"/>
              <w:right w:val="single" w:color="auto" w:sz="4" w:space="0"/>
            </w:tcBorders>
            <w:noWrap/>
            <w:vAlign w:val="center"/>
          </w:tcPr>
          <w:p>
            <w:pPr>
              <w:snapToGrid w:val="0"/>
              <w:jc w:val="center"/>
              <w:rPr>
                <w:rFonts w:ascii="宋体" w:cs="宋体"/>
                <w:kern w:val="0"/>
                <w:szCs w:val="21"/>
              </w:rPr>
            </w:pPr>
            <w:r>
              <w:rPr>
                <w:rFonts w:ascii="宋体" w:hAnsi="宋体" w:cs="宋体"/>
                <w:kern w:val="0"/>
                <w:szCs w:val="21"/>
              </w:rPr>
              <w:t>NB/SH/T 0230-2019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874"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cs="宋体"/>
                <w:szCs w:val="21"/>
              </w:rPr>
            </w:pPr>
            <w:r>
              <w:rPr>
                <w:rFonts w:ascii="宋体" w:hAnsi="宋体" w:cs="宋体"/>
                <w:szCs w:val="21"/>
              </w:rPr>
              <w:t>3</w:t>
            </w:r>
          </w:p>
        </w:tc>
        <w:tc>
          <w:tcPr>
            <w:tcW w:w="5147" w:type="dxa"/>
            <w:tcBorders>
              <w:top w:val="single" w:color="auto" w:sz="4" w:space="0"/>
              <w:left w:val="single" w:color="auto" w:sz="4" w:space="0"/>
              <w:bottom w:val="single" w:color="auto" w:sz="4" w:space="0"/>
              <w:right w:val="single" w:color="auto" w:sz="4" w:space="0"/>
            </w:tcBorders>
            <w:noWrap/>
            <w:vAlign w:val="center"/>
          </w:tcPr>
          <w:p>
            <w:pPr>
              <w:snapToGrid w:val="0"/>
              <w:jc w:val="center"/>
              <w:rPr>
                <w:rFonts w:ascii="宋体" w:cs="宋体"/>
                <w:kern w:val="0"/>
                <w:szCs w:val="21"/>
              </w:rPr>
            </w:pPr>
            <w:r>
              <w:rPr>
                <w:rFonts w:hint="eastAsia" w:ascii="宋体" w:hAnsi="宋体" w:cs="宋体"/>
                <w:kern w:val="0"/>
                <w:szCs w:val="21"/>
              </w:rPr>
              <w:t>（</w:t>
            </w:r>
            <w:r>
              <w:rPr>
                <w:rFonts w:ascii="宋体" w:hAnsi="宋体" w:cs="宋体"/>
                <w:kern w:val="0"/>
                <w:szCs w:val="21"/>
              </w:rPr>
              <w:t>C3+C4</w:t>
            </w:r>
            <w:r>
              <w:rPr>
                <w:rFonts w:hint="eastAsia" w:ascii="宋体" w:hAnsi="宋体" w:cs="宋体"/>
                <w:kern w:val="0"/>
                <w:szCs w:val="21"/>
              </w:rPr>
              <w:t>）烃类组分（商品丙丁烷混合物、商品丁烷）</w:t>
            </w:r>
          </w:p>
        </w:tc>
        <w:tc>
          <w:tcPr>
            <w:tcW w:w="2371" w:type="dxa"/>
            <w:tcBorders>
              <w:top w:val="single" w:color="auto" w:sz="4" w:space="0"/>
              <w:left w:val="single" w:color="auto" w:sz="4" w:space="0"/>
              <w:bottom w:val="single" w:color="auto" w:sz="4" w:space="0"/>
              <w:right w:val="single" w:color="auto" w:sz="4" w:space="0"/>
            </w:tcBorders>
            <w:noWrap/>
            <w:vAlign w:val="center"/>
          </w:tcPr>
          <w:p>
            <w:pPr>
              <w:snapToGrid w:val="0"/>
              <w:jc w:val="center"/>
              <w:rPr>
                <w:rFonts w:ascii="宋体" w:cs="宋体"/>
                <w:kern w:val="0"/>
                <w:szCs w:val="21"/>
              </w:rPr>
            </w:pPr>
            <w:r>
              <w:rPr>
                <w:rFonts w:ascii="宋体" w:hAnsi="宋体" w:cs="宋体"/>
                <w:kern w:val="0"/>
                <w:szCs w:val="21"/>
              </w:rPr>
              <w:t>NB/SH/T 0230-2019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874"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cs="宋体"/>
                <w:szCs w:val="21"/>
              </w:rPr>
            </w:pPr>
            <w:r>
              <w:rPr>
                <w:rFonts w:ascii="宋体" w:hAnsi="宋体" w:cs="宋体"/>
                <w:szCs w:val="21"/>
              </w:rPr>
              <w:t>4</w:t>
            </w:r>
          </w:p>
        </w:tc>
        <w:tc>
          <w:tcPr>
            <w:tcW w:w="5147" w:type="dxa"/>
            <w:tcBorders>
              <w:top w:val="single" w:color="auto" w:sz="4" w:space="0"/>
              <w:left w:val="single" w:color="auto" w:sz="4" w:space="0"/>
              <w:bottom w:val="single" w:color="auto" w:sz="4" w:space="0"/>
              <w:right w:val="single" w:color="auto" w:sz="4" w:space="0"/>
            </w:tcBorders>
            <w:noWrap/>
            <w:vAlign w:val="center"/>
          </w:tcPr>
          <w:p>
            <w:pPr>
              <w:snapToGrid w:val="0"/>
              <w:jc w:val="center"/>
              <w:rPr>
                <w:rFonts w:ascii="宋体" w:cs="宋体"/>
                <w:kern w:val="0"/>
                <w:szCs w:val="21"/>
              </w:rPr>
            </w:pPr>
            <w:r>
              <w:rPr>
                <w:rFonts w:ascii="宋体" w:hAnsi="宋体" w:cs="宋体"/>
                <w:kern w:val="0"/>
                <w:szCs w:val="21"/>
              </w:rPr>
              <w:t>C5</w:t>
            </w:r>
            <w:r>
              <w:rPr>
                <w:rFonts w:hint="eastAsia" w:ascii="宋体" w:hAnsi="宋体" w:cs="宋体"/>
                <w:kern w:val="0"/>
                <w:szCs w:val="21"/>
              </w:rPr>
              <w:t>及</w:t>
            </w:r>
            <w:r>
              <w:rPr>
                <w:rFonts w:ascii="宋体" w:hAnsi="宋体" w:cs="宋体"/>
                <w:kern w:val="0"/>
                <w:szCs w:val="21"/>
              </w:rPr>
              <w:t>C5</w:t>
            </w:r>
            <w:r>
              <w:rPr>
                <w:rFonts w:hint="eastAsia" w:ascii="宋体" w:hAnsi="宋体" w:cs="宋体"/>
                <w:kern w:val="0"/>
                <w:szCs w:val="21"/>
              </w:rPr>
              <w:t>以上烃类组分（商品丙丁烷混合物、商品丁烷）</w:t>
            </w:r>
          </w:p>
        </w:tc>
        <w:tc>
          <w:tcPr>
            <w:tcW w:w="2371" w:type="dxa"/>
            <w:tcBorders>
              <w:top w:val="single" w:color="auto" w:sz="4" w:space="0"/>
              <w:left w:val="single" w:color="auto" w:sz="4" w:space="0"/>
              <w:bottom w:val="single" w:color="auto" w:sz="4" w:space="0"/>
              <w:right w:val="single" w:color="auto" w:sz="4" w:space="0"/>
            </w:tcBorders>
            <w:noWrap/>
            <w:vAlign w:val="center"/>
          </w:tcPr>
          <w:p>
            <w:pPr>
              <w:snapToGrid w:val="0"/>
              <w:jc w:val="center"/>
              <w:rPr>
                <w:rFonts w:ascii="宋体" w:cs="宋体"/>
                <w:kern w:val="0"/>
                <w:szCs w:val="21"/>
              </w:rPr>
            </w:pPr>
            <w:r>
              <w:rPr>
                <w:rFonts w:ascii="宋体" w:hAnsi="宋体" w:cs="宋体"/>
                <w:kern w:val="0"/>
                <w:szCs w:val="21"/>
              </w:rPr>
              <w:t>NB/SH/T 0230-2019</w:t>
            </w:r>
          </w:p>
        </w:tc>
      </w:tr>
    </w:tbl>
    <w:p>
      <w:pPr>
        <w:ind w:left="812" w:leftChars="85" w:hanging="540" w:hangingChars="300"/>
        <w:jc w:val="left"/>
        <w:rPr>
          <w:rFonts w:ascii="宋体"/>
          <w:sz w:val="18"/>
          <w:szCs w:val="18"/>
        </w:rPr>
      </w:pPr>
      <w:r>
        <w:rPr>
          <w:rFonts w:hint="eastAsia" w:ascii="宋体" w:hAnsi="宋体"/>
          <w:sz w:val="18"/>
          <w:szCs w:val="18"/>
        </w:rPr>
        <w:t>注：</w:t>
      </w:r>
      <w:r>
        <w:rPr>
          <w:rFonts w:ascii="宋体" w:hAnsi="宋体"/>
          <w:sz w:val="18"/>
          <w:szCs w:val="18"/>
        </w:rPr>
        <w:t>1.</w:t>
      </w:r>
      <w:r>
        <w:rPr>
          <w:rFonts w:hint="eastAsia" w:ascii="宋体" w:hAnsi="宋体"/>
          <w:sz w:val="18"/>
          <w:szCs w:val="18"/>
        </w:rPr>
        <w:t>上表所列检验项目是有关法律法规、标准等规定的，重点涉及健康、安全、节能、环保以及消费者、有关组织反映有质量问题的重要项目。</w:t>
      </w:r>
    </w:p>
    <w:p>
      <w:pPr>
        <w:ind w:firstLine="540" w:firstLineChars="300"/>
        <w:jc w:val="left"/>
        <w:rPr>
          <w:rFonts w:ascii="宋体"/>
          <w:sz w:val="18"/>
          <w:szCs w:val="18"/>
        </w:rPr>
      </w:pPr>
      <w:r>
        <w:rPr>
          <w:rFonts w:ascii="宋体" w:hAnsi="宋体"/>
          <w:sz w:val="18"/>
          <w:szCs w:val="18"/>
        </w:rPr>
        <w:t>2.</w:t>
      </w:r>
      <w:r>
        <w:rPr>
          <w:rFonts w:hint="eastAsia" w:ascii="宋体" w:hAnsi="宋体"/>
          <w:sz w:val="18"/>
          <w:szCs w:val="18"/>
        </w:rPr>
        <w:t>检验方法包括相关产品标准及试验方法标准。</w:t>
      </w:r>
    </w:p>
    <w:p>
      <w:pPr>
        <w:ind w:left="999" w:leftChars="256" w:hanging="180" w:hangingChars="100"/>
        <w:jc w:val="left"/>
        <w:rPr>
          <w:rFonts w:ascii="宋体"/>
          <w:sz w:val="18"/>
          <w:szCs w:val="18"/>
        </w:rPr>
      </w:pPr>
      <w:r>
        <w:rPr>
          <w:rFonts w:ascii="宋体" w:hAnsi="宋体"/>
          <w:sz w:val="18"/>
          <w:szCs w:val="18"/>
        </w:rPr>
        <w:t>3.</w:t>
      </w:r>
      <w:r>
        <w:rPr>
          <w:rFonts w:hint="eastAsia" w:ascii="宋体" w:hAnsi="宋体"/>
          <w:sz w:val="18"/>
          <w:szCs w:val="18"/>
        </w:rPr>
        <w:t>凡是注日期的文件，其随后所有的修改单（不包括勘误的内容）或修订版不适用于本细则。凡是不注日期的文件，其最新版本适用于本细则。</w:t>
      </w:r>
    </w:p>
    <w:p>
      <w:pPr>
        <w:ind w:firstLine="540" w:firstLineChars="300"/>
        <w:jc w:val="left"/>
        <w:rPr>
          <w:rFonts w:hint="eastAsia" w:ascii="宋体" w:hAnsi="宋体"/>
          <w:sz w:val="18"/>
          <w:szCs w:val="18"/>
        </w:rPr>
      </w:pPr>
      <w:r>
        <w:rPr>
          <w:rFonts w:ascii="宋体" w:hAnsi="宋体"/>
          <w:sz w:val="18"/>
          <w:szCs w:val="18"/>
        </w:rPr>
        <w:t>4.</w:t>
      </w:r>
      <w:r>
        <w:rPr>
          <w:rFonts w:hint="eastAsia" w:ascii="宋体" w:hAnsi="宋体"/>
          <w:sz w:val="18"/>
          <w:szCs w:val="18"/>
        </w:rPr>
        <w:t>执行企业标准、团体标准、地方标准的产品，检验项目参照上述内容执行。</w:t>
      </w:r>
    </w:p>
    <w:p>
      <w:pPr>
        <w:spacing w:before="312" w:beforeLines="100" w:after="312" w:afterLines="100"/>
        <w:outlineLvl w:val="0"/>
        <w:rPr>
          <w:rFonts w:ascii="黑体" w:hAnsi="黑体" w:eastAsia="黑体" w:cs="黑体"/>
          <w:szCs w:val="21"/>
        </w:rPr>
      </w:pPr>
      <w:r>
        <w:rPr>
          <w:rFonts w:ascii="黑体" w:hAnsi="黑体" w:eastAsia="黑体" w:cs="黑体"/>
          <w:szCs w:val="21"/>
        </w:rPr>
        <w:t xml:space="preserve">3  </w:t>
      </w:r>
      <w:r>
        <w:rPr>
          <w:rFonts w:hint="eastAsia" w:ascii="黑体" w:hAnsi="黑体" w:eastAsia="黑体" w:cs="黑体"/>
          <w:szCs w:val="21"/>
        </w:rPr>
        <w:t>判定规则</w:t>
      </w:r>
    </w:p>
    <w:p>
      <w:pPr>
        <w:spacing w:before="312" w:beforeLines="100" w:after="312" w:afterLines="100"/>
        <w:rPr>
          <w:rFonts w:ascii="黑体" w:hAnsi="黑体" w:eastAsia="黑体" w:cs="黑体"/>
          <w:szCs w:val="21"/>
        </w:rPr>
      </w:pPr>
      <w:r>
        <w:rPr>
          <w:rFonts w:ascii="黑体" w:hAnsi="黑体" w:eastAsia="黑体" w:cs="黑体"/>
          <w:szCs w:val="21"/>
        </w:rPr>
        <w:t xml:space="preserve">3.1  </w:t>
      </w:r>
      <w:r>
        <w:rPr>
          <w:rFonts w:hint="eastAsia" w:ascii="黑体" w:hAnsi="黑体" w:eastAsia="黑体" w:cs="黑体"/>
          <w:szCs w:val="21"/>
        </w:rPr>
        <w:t>依据标准</w:t>
      </w:r>
    </w:p>
    <w:p>
      <w:pPr>
        <w:pStyle w:val="16"/>
        <w:rPr>
          <w:rFonts w:hAnsi="宋体" w:cs="宋体"/>
          <w:szCs w:val="21"/>
        </w:rPr>
      </w:pPr>
      <w:r>
        <w:rPr>
          <w:rFonts w:hAnsi="宋体" w:cs="宋体"/>
          <w:szCs w:val="21"/>
        </w:rPr>
        <w:t xml:space="preserve">GB 11174-2011  </w:t>
      </w:r>
      <w:r>
        <w:rPr>
          <w:rFonts w:hint="eastAsia" w:hAnsi="宋体" w:cs="宋体"/>
          <w:szCs w:val="21"/>
        </w:rPr>
        <w:t>液化石油气</w:t>
      </w:r>
      <w:r>
        <w:rPr>
          <w:rFonts w:hAnsi="宋体" w:cs="宋体"/>
          <w:szCs w:val="21"/>
        </w:rPr>
        <w:t xml:space="preserve"> </w:t>
      </w:r>
    </w:p>
    <w:p>
      <w:pPr>
        <w:pStyle w:val="16"/>
        <w:rPr>
          <w:rFonts w:hAnsi="宋体" w:cs="宋体"/>
          <w:szCs w:val="21"/>
        </w:rPr>
      </w:pPr>
      <w:r>
        <w:rPr>
          <w:rFonts w:hint="eastAsia" w:hAnsi="宋体" w:cs="宋体"/>
          <w:szCs w:val="21"/>
        </w:rPr>
        <w:t>现行有效的企业标准、团体标准、地方标准及产品明示质量要求。</w:t>
      </w:r>
    </w:p>
    <w:p>
      <w:pPr>
        <w:spacing w:before="312" w:beforeLines="100" w:after="312" w:afterLines="100"/>
        <w:outlineLvl w:val="0"/>
        <w:rPr>
          <w:rFonts w:ascii="黑体" w:hAnsi="黑体" w:eastAsia="黑体" w:cs="黑体"/>
        </w:rPr>
      </w:pPr>
      <w:r>
        <w:rPr>
          <w:rFonts w:ascii="黑体" w:hAnsi="黑体" w:eastAsia="黑体" w:cs="黑体"/>
        </w:rPr>
        <w:t xml:space="preserve">3.2  </w:t>
      </w:r>
      <w:r>
        <w:rPr>
          <w:rFonts w:hint="eastAsia" w:ascii="黑体" w:hAnsi="黑体" w:eastAsia="黑体" w:cs="黑体"/>
        </w:rPr>
        <w:t>判定原则</w:t>
      </w:r>
    </w:p>
    <w:p>
      <w:pPr>
        <w:pStyle w:val="16"/>
        <w:spacing w:line="300" w:lineRule="auto"/>
        <w:rPr>
          <w:rFonts w:hint="eastAsia" w:hAnsi="宋体" w:eastAsia="宋体"/>
          <w:szCs w:val="21"/>
        </w:rPr>
      </w:pPr>
      <w:r>
        <w:rPr>
          <w:rFonts w:hint="eastAsia" w:hAnsi="宋体" w:eastAsia="宋体"/>
          <w:szCs w:val="21"/>
        </w:rPr>
        <w:t>经检验，检验项目全部合格，判定为被抽查产品所检项目未发现不合格；检验项目中任一项或一项以上不合格，判定为被抽查产品不合格。</w:t>
      </w:r>
    </w:p>
    <w:p>
      <w:pPr>
        <w:pStyle w:val="16"/>
        <w:spacing w:line="300" w:lineRule="auto"/>
        <w:rPr>
          <w:rFonts w:hint="eastAsia" w:hAnsi="宋体" w:eastAsia="宋体"/>
          <w:szCs w:val="21"/>
        </w:rPr>
      </w:pPr>
      <w:r>
        <w:rPr>
          <w:rFonts w:hint="eastAsia" w:hAnsi="宋体" w:eastAsia="宋体"/>
          <w:szCs w:val="21"/>
        </w:rPr>
        <w:t>若被检产品明示的质量要求高于本细则中检验项目依据的标准要求时，应按被检产品明示的质量要求判定。</w:t>
      </w:r>
    </w:p>
    <w:p>
      <w:pPr>
        <w:pStyle w:val="16"/>
        <w:spacing w:line="300" w:lineRule="auto"/>
        <w:rPr>
          <w:rFonts w:hint="eastAsia" w:hAnsi="宋体" w:eastAsia="宋体"/>
          <w:szCs w:val="21"/>
        </w:rPr>
      </w:pPr>
      <w:r>
        <w:rPr>
          <w:rFonts w:hint="eastAsia" w:hAnsi="宋体" w:eastAsia="宋体"/>
          <w:szCs w:val="21"/>
        </w:rPr>
        <w:t>若被检产品明示的质量要求低于本细则中检验项目依据的强制性标准要求时，应按照强制性标准要求判定。</w:t>
      </w:r>
    </w:p>
    <w:p>
      <w:pPr>
        <w:pStyle w:val="16"/>
        <w:spacing w:line="300" w:lineRule="auto"/>
        <w:rPr>
          <w:rFonts w:hint="eastAsia" w:hAnsi="宋体" w:eastAsia="宋体"/>
          <w:szCs w:val="21"/>
        </w:rPr>
      </w:pPr>
      <w:r>
        <w:rPr>
          <w:rFonts w:hint="eastAsia" w:hAnsi="宋体" w:eastAsia="宋体"/>
          <w:szCs w:val="21"/>
        </w:rPr>
        <w:t>若被检产品明示的质量要求低于或包含细则中检验项目依据的推荐性标准要求时，应以被检产品明示的质量要求判定，但应在检验报告备注中进行说明。</w:t>
      </w:r>
    </w:p>
    <w:p>
      <w:pPr>
        <w:pStyle w:val="16"/>
        <w:spacing w:line="300" w:lineRule="auto"/>
        <w:rPr>
          <w:rFonts w:hint="eastAsia" w:hAnsi="宋体" w:eastAsia="宋体"/>
          <w:szCs w:val="21"/>
        </w:rPr>
      </w:pPr>
      <w:r>
        <w:rPr>
          <w:rFonts w:hint="eastAsia" w:hAnsi="宋体" w:eastAsia="宋体"/>
          <w:szCs w:val="21"/>
        </w:rPr>
        <w:t>若被检产品明示的质量要求缺少本细则中检验项目依据的强制性标准要求时，应按照强制性标准要求判定。</w:t>
      </w:r>
    </w:p>
    <w:p>
      <w:pPr>
        <w:pStyle w:val="16"/>
        <w:spacing w:line="300" w:lineRule="auto"/>
        <w:rPr>
          <w:rFonts w:hint="eastAsia" w:hAnsi="宋体" w:eastAsia="宋体"/>
          <w:szCs w:val="21"/>
        </w:rPr>
      </w:pPr>
      <w:r>
        <w:rPr>
          <w:rFonts w:hint="eastAsia" w:hAnsi="宋体" w:eastAsia="宋体"/>
        </w:rPr>
        <w:t>若被检产品明示的质量要求缺少本细则中检验项目依据的推荐性标准要求时，该项目不参与判定，但应在检验报告备注中进行说明。</w:t>
      </w:r>
    </w:p>
    <w:p>
      <w:pPr>
        <w:pStyle w:val="6"/>
        <w:ind w:left="0" w:leftChars="0" w:firstLine="0" w:firstLineChars="0"/>
        <w:rPr>
          <w:rFonts w:hint="eastAsia" w:eastAsia="仿宋_GB2312"/>
        </w:rPr>
      </w:pP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水溶肥料产品质量监督抽查实施细则</w:t>
      </w:r>
    </w:p>
    <w:p>
      <w:pPr>
        <w:pStyle w:val="15"/>
        <w:framePr w:w="0" w:hRule="auto" w:wrap="auto" w:vAnchor="margin" w:hAnchor="text" w:xAlign="left" w:yAlign="inline"/>
        <w:spacing w:line="560" w:lineRule="exact"/>
        <w:ind w:firstLine="562"/>
        <w:rPr>
          <w:rFonts w:hint="eastAsia" w:ascii="宋体" w:hAnsi="宋体" w:eastAsia="宋体" w:cs="黑体"/>
          <w:b/>
          <w:kern w:val="2"/>
          <w:sz w:val="28"/>
          <w:szCs w:val="28"/>
        </w:rPr>
      </w:pPr>
      <w:r>
        <w:rPr>
          <w:rFonts w:hint="eastAsia" w:ascii="方正小标宋_GBK" w:hAnsi="方正小标宋_GBK" w:eastAsia="方正小标宋_GBK" w:cs="方正小标宋_GBK"/>
          <w:b/>
          <w:kern w:val="2"/>
          <w:sz w:val="44"/>
          <w:szCs w:val="44"/>
          <w:lang w:val="en-US" w:eastAsia="zh-CN" w:bidi="ar-SA"/>
        </w:rPr>
        <w:t>（2026年版）</w:t>
      </w:r>
    </w:p>
    <w:p>
      <w:pPr>
        <w:pStyle w:val="15"/>
        <w:framePr w:w="0" w:hRule="auto" w:wrap="auto" w:vAnchor="margin" w:hAnchor="text" w:xAlign="left" w:yAlign="inline"/>
        <w:spacing w:line="560" w:lineRule="exact"/>
        <w:ind w:firstLine="562"/>
        <w:rPr>
          <w:rFonts w:hint="eastAsia" w:ascii="宋体" w:hAnsi="宋体" w:eastAsia="宋体" w:cs="黑体"/>
          <w:b/>
          <w:kern w:val="2"/>
          <w:sz w:val="28"/>
          <w:szCs w:val="28"/>
        </w:rPr>
      </w:pPr>
    </w:p>
    <w:p>
      <w:pPr>
        <w:pStyle w:val="17"/>
        <w:ind w:firstLine="0" w:firstLineChars="0"/>
        <w:rPr>
          <w:rFonts w:hint="eastAsia" w:ascii="宋体" w:hAnsi="宋体"/>
          <w:b/>
          <w:szCs w:val="21"/>
        </w:rPr>
      </w:pPr>
      <w:r>
        <w:rPr>
          <w:rFonts w:hint="eastAsia" w:ascii="宋体" w:hAnsi="宋体"/>
          <w:b/>
          <w:szCs w:val="21"/>
        </w:rPr>
        <w:t>1 抽样方法</w:t>
      </w:r>
    </w:p>
    <w:p>
      <w:pPr>
        <w:pStyle w:val="17"/>
        <w:rPr>
          <w:rFonts w:hint="eastAsia" w:ascii="宋体" w:hAnsi="宋体"/>
          <w:szCs w:val="21"/>
        </w:rPr>
      </w:pPr>
      <w:r>
        <w:rPr>
          <w:rFonts w:hint="eastAsia" w:ascii="宋体" w:hAnsi="宋体"/>
          <w:szCs w:val="21"/>
        </w:rPr>
        <w:t>1.1在企业的待销产品中随机抽取。</w:t>
      </w:r>
    </w:p>
    <w:p>
      <w:pPr>
        <w:pStyle w:val="17"/>
        <w:rPr>
          <w:rFonts w:hint="eastAsia" w:ascii="宋体" w:hAnsi="宋体"/>
          <w:szCs w:val="21"/>
        </w:rPr>
      </w:pPr>
      <w:r>
        <w:rPr>
          <w:rFonts w:hint="eastAsia" w:ascii="宋体" w:hAnsi="宋体"/>
          <w:szCs w:val="21"/>
        </w:rPr>
        <w:t>1.2抽查样品基数满足抽样数量即可。</w:t>
      </w:r>
    </w:p>
    <w:p>
      <w:pPr>
        <w:pStyle w:val="17"/>
        <w:rPr>
          <w:rFonts w:hint="eastAsia" w:ascii="宋体" w:hAnsi="宋体"/>
          <w:szCs w:val="21"/>
        </w:rPr>
      </w:pPr>
      <w:r>
        <w:rPr>
          <w:rFonts w:hint="eastAsia" w:ascii="宋体" w:hAnsi="宋体"/>
          <w:szCs w:val="21"/>
        </w:rPr>
        <w:t>1.3随机数一般可使用随机数表、骰子或扑克牌等方法产生。</w:t>
      </w:r>
    </w:p>
    <w:p>
      <w:pPr>
        <w:pStyle w:val="16"/>
        <w:spacing w:line="300" w:lineRule="auto"/>
        <w:rPr>
          <w:rFonts w:hint="eastAsia" w:hAnsi="宋体" w:eastAsia="宋体"/>
          <w:szCs w:val="21"/>
        </w:rPr>
      </w:pPr>
      <w:r>
        <w:rPr>
          <w:rFonts w:hint="eastAsia" w:hAnsi="宋体" w:eastAsia="宋体"/>
          <w:szCs w:val="21"/>
        </w:rPr>
        <w:t>1.4严格按照相关产品的国家标准中有关抽样规则进行样品采取。袋装产品抽样时，若总的包装袋数小于等于 512 时，抽样袋数按表 1“选取抽样袋数的规定”选取；大于 512 时，按 3×</w:t>
      </w:r>
      <w:r>
        <w:rPr>
          <w:rFonts w:hAnsi="宋体" w:eastAsia="宋体"/>
          <w:position w:val="-8"/>
          <w:szCs w:val="21"/>
        </w:rPr>
        <w:object>
          <v:shape id="_x0000_i1026" o:spt="75" type="#_x0000_t75" style="height:18pt;width:23pt;" o:ole="t" filled="f" o:preferrelative="t" stroked="f" coordsize="21600,21600">
            <v:path/>
            <v:fill on="f" alignshape="1" focussize="0,0"/>
            <v:stroke on="f"/>
            <v:imagedata r:id="rId6" o:title=""/>
            <o:lock v:ext="edit" aspectratio="t"/>
            <w10:wrap type="none"/>
            <w10:anchorlock/>
          </v:shape>
          <o:OLEObject Type="Embed" ProgID="Equation.3" ShapeID="_x0000_i1026" DrawAspect="Content" ObjectID="_1468075726" r:id="rId7">
            <o:LockedField>false</o:LockedField>
          </o:OLEObject>
        </w:object>
      </w:r>
      <w:r>
        <w:rPr>
          <w:rFonts w:hint="eastAsia" w:hAnsi="宋体" w:eastAsia="宋体"/>
          <w:szCs w:val="21"/>
        </w:rPr>
        <w:t xml:space="preserve"> (N 为总的包装袋数)的规定计算的袋数（遇小数进为整数）抽取样品。将所采的样品混匀后缩分至约1kg，再缩分成两份，分别装入两个清洁、干燥的容器中，每份 500g左右，密封并加帖识别标识。一份作为检验样品，一份作为备用样品。样品运输时应确保样品的物理、化学性状不被破坏。</w:t>
      </w:r>
    </w:p>
    <w:p>
      <w:pPr>
        <w:jc w:val="center"/>
        <w:rPr>
          <w:rFonts w:ascii="宋体" w:hAnsi="宋体" w:cs="宋体"/>
          <w:sz w:val="18"/>
          <w:szCs w:val="18"/>
        </w:rPr>
      </w:pPr>
      <w:r>
        <w:rPr>
          <w:rFonts w:hint="eastAsia" w:ascii="宋体" w:hAnsi="宋体" w:cs="宋体"/>
          <w:sz w:val="18"/>
          <w:szCs w:val="18"/>
        </w:rPr>
        <w:t>表1 选取抽样袋数的规定</w:t>
      </w:r>
    </w:p>
    <w:tbl>
      <w:tblPr>
        <w:tblStyle w:val="9"/>
        <w:tblW w:w="82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blHeader/>
          <w:jc w:val="center"/>
        </w:trPr>
        <w:tc>
          <w:tcPr>
            <w:tcW w:w="3900" w:type="dxa"/>
            <w:noWrap w:val="0"/>
            <w:vAlign w:val="center"/>
          </w:tcPr>
          <w:p>
            <w:pPr>
              <w:jc w:val="center"/>
              <w:rPr>
                <w:rFonts w:ascii="宋体" w:hAnsi="宋体" w:cs="宋体"/>
                <w:sz w:val="18"/>
                <w:szCs w:val="18"/>
              </w:rPr>
            </w:pPr>
            <w:r>
              <w:rPr>
                <w:rFonts w:hint="eastAsia" w:ascii="宋体" w:hAnsi="宋体" w:cs="宋体"/>
                <w:sz w:val="18"/>
                <w:szCs w:val="18"/>
              </w:rPr>
              <w:t>总的包装袋数</w:t>
            </w:r>
          </w:p>
        </w:tc>
        <w:tc>
          <w:tcPr>
            <w:tcW w:w="4394" w:type="dxa"/>
            <w:noWrap w:val="0"/>
            <w:vAlign w:val="center"/>
          </w:tcPr>
          <w:p>
            <w:pPr>
              <w:jc w:val="center"/>
              <w:rPr>
                <w:rFonts w:ascii="宋体" w:hAnsi="宋体" w:cs="宋体"/>
                <w:sz w:val="18"/>
                <w:szCs w:val="18"/>
              </w:rPr>
            </w:pPr>
            <w:r>
              <w:rPr>
                <w:rFonts w:hint="eastAsia" w:ascii="宋体" w:hAnsi="宋体" w:cs="宋体"/>
                <w:sz w:val="18"/>
                <w:szCs w:val="18"/>
              </w:rPr>
              <w:t>选取的最少单元数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1</w:t>
            </w:r>
            <w:r>
              <w:rPr>
                <w:rFonts w:hint="eastAsia" w:ascii="宋体" w:hAnsi="宋体" w:cs="宋体"/>
                <w:sz w:val="18"/>
                <w:szCs w:val="18"/>
              </w:rPr>
              <w:t>～</w:t>
            </w:r>
            <w:r>
              <w:rPr>
                <w:rFonts w:ascii="宋体" w:hAnsi="宋体" w:cs="宋体"/>
                <w:sz w:val="18"/>
                <w:szCs w:val="18"/>
              </w:rPr>
              <w:t>10</w:t>
            </w:r>
          </w:p>
        </w:tc>
        <w:tc>
          <w:tcPr>
            <w:tcW w:w="4394" w:type="dxa"/>
            <w:noWrap w:val="0"/>
            <w:vAlign w:val="center"/>
          </w:tcPr>
          <w:p>
            <w:pPr>
              <w:jc w:val="center"/>
              <w:rPr>
                <w:rFonts w:ascii="宋体" w:hAnsi="宋体" w:cs="宋体"/>
                <w:sz w:val="18"/>
                <w:szCs w:val="18"/>
              </w:rPr>
            </w:pPr>
            <w:r>
              <w:rPr>
                <w:rFonts w:hint="eastAsia" w:ascii="宋体" w:hAnsi="宋体" w:cs="宋体"/>
                <w:sz w:val="18"/>
                <w:szCs w:val="18"/>
              </w:rPr>
              <w:t>全部袋数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11</w:t>
            </w:r>
            <w:r>
              <w:rPr>
                <w:rFonts w:hint="eastAsia" w:ascii="宋体" w:hAnsi="宋体" w:cs="宋体"/>
                <w:sz w:val="18"/>
                <w:szCs w:val="18"/>
              </w:rPr>
              <w:t>～</w:t>
            </w:r>
            <w:r>
              <w:rPr>
                <w:rFonts w:ascii="宋体" w:hAnsi="宋体" w:cs="宋体"/>
                <w:sz w:val="18"/>
                <w:szCs w:val="18"/>
              </w:rPr>
              <w:t>49</w:t>
            </w:r>
          </w:p>
        </w:tc>
        <w:tc>
          <w:tcPr>
            <w:tcW w:w="4394" w:type="dxa"/>
            <w:noWrap w:val="0"/>
            <w:vAlign w:val="center"/>
          </w:tcPr>
          <w:p>
            <w:pPr>
              <w:jc w:val="center"/>
              <w:rPr>
                <w:rFonts w:ascii="宋体" w:hAnsi="宋体" w:cs="宋体"/>
                <w:sz w:val="18"/>
                <w:szCs w:val="18"/>
              </w:rPr>
            </w:pPr>
            <w:r>
              <w:rPr>
                <w:rFonts w:ascii="宋体" w:hAnsi="宋体" w:cs="宋体"/>
                <w:sz w:val="18"/>
                <w:szCs w:val="18"/>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50</w:t>
            </w:r>
            <w:r>
              <w:rPr>
                <w:rFonts w:hint="eastAsia" w:ascii="宋体" w:hAnsi="宋体" w:cs="宋体"/>
                <w:sz w:val="18"/>
                <w:szCs w:val="18"/>
              </w:rPr>
              <w:t>～</w:t>
            </w:r>
            <w:r>
              <w:rPr>
                <w:rFonts w:ascii="宋体" w:hAnsi="宋体" w:cs="宋体"/>
                <w:sz w:val="18"/>
                <w:szCs w:val="18"/>
              </w:rPr>
              <w:t>64</w:t>
            </w:r>
          </w:p>
        </w:tc>
        <w:tc>
          <w:tcPr>
            <w:tcW w:w="4394" w:type="dxa"/>
            <w:noWrap w:val="0"/>
            <w:vAlign w:val="center"/>
          </w:tcPr>
          <w:p>
            <w:pPr>
              <w:jc w:val="center"/>
              <w:rPr>
                <w:rFonts w:ascii="宋体" w:hAnsi="宋体" w:cs="宋体"/>
                <w:sz w:val="18"/>
                <w:szCs w:val="18"/>
              </w:rPr>
            </w:pPr>
            <w:r>
              <w:rPr>
                <w:rFonts w:ascii="宋体" w:hAnsi="宋体" w:cs="宋体"/>
                <w:sz w:val="18"/>
                <w:szCs w:val="1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65</w:t>
            </w:r>
            <w:r>
              <w:rPr>
                <w:rFonts w:hint="eastAsia" w:ascii="宋体" w:hAnsi="宋体" w:cs="宋体"/>
                <w:sz w:val="18"/>
                <w:szCs w:val="18"/>
              </w:rPr>
              <w:t>～</w:t>
            </w:r>
            <w:r>
              <w:rPr>
                <w:rFonts w:ascii="宋体" w:hAnsi="宋体" w:cs="宋体"/>
                <w:sz w:val="18"/>
                <w:szCs w:val="18"/>
              </w:rPr>
              <w:t>81</w:t>
            </w:r>
          </w:p>
        </w:tc>
        <w:tc>
          <w:tcPr>
            <w:tcW w:w="4394" w:type="dxa"/>
            <w:noWrap w:val="0"/>
            <w:vAlign w:val="center"/>
          </w:tcPr>
          <w:p>
            <w:pPr>
              <w:jc w:val="center"/>
              <w:rPr>
                <w:rFonts w:ascii="宋体" w:hAnsi="宋体" w:cs="宋体"/>
                <w:sz w:val="18"/>
                <w:szCs w:val="18"/>
              </w:rPr>
            </w:pPr>
            <w:r>
              <w:rPr>
                <w:rFonts w:ascii="宋体" w:hAnsi="宋体" w:cs="宋体"/>
                <w:sz w:val="18"/>
                <w:szCs w:val="18"/>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82</w:t>
            </w:r>
            <w:r>
              <w:rPr>
                <w:rFonts w:hint="eastAsia" w:ascii="宋体" w:hAnsi="宋体" w:cs="宋体"/>
                <w:sz w:val="18"/>
                <w:szCs w:val="18"/>
              </w:rPr>
              <w:t>～</w:t>
            </w:r>
            <w:r>
              <w:rPr>
                <w:rFonts w:ascii="宋体" w:hAnsi="宋体" w:cs="宋体"/>
                <w:sz w:val="18"/>
                <w:szCs w:val="18"/>
              </w:rPr>
              <w:t>101</w:t>
            </w:r>
          </w:p>
        </w:tc>
        <w:tc>
          <w:tcPr>
            <w:tcW w:w="4394" w:type="dxa"/>
            <w:noWrap w:val="0"/>
            <w:vAlign w:val="center"/>
          </w:tcPr>
          <w:p>
            <w:pPr>
              <w:jc w:val="center"/>
              <w:rPr>
                <w:rFonts w:ascii="宋体" w:hAnsi="宋体" w:cs="宋体"/>
                <w:sz w:val="18"/>
                <w:szCs w:val="18"/>
              </w:rPr>
            </w:pPr>
            <w:r>
              <w:rPr>
                <w:rFonts w:ascii="宋体" w:hAnsi="宋体" w:cs="宋体"/>
                <w:sz w:val="18"/>
                <w:szCs w:val="18"/>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102</w:t>
            </w:r>
            <w:r>
              <w:rPr>
                <w:rFonts w:hint="eastAsia" w:ascii="宋体" w:hAnsi="宋体" w:cs="宋体"/>
                <w:sz w:val="18"/>
                <w:szCs w:val="18"/>
              </w:rPr>
              <w:t>～</w:t>
            </w:r>
            <w:r>
              <w:rPr>
                <w:rFonts w:ascii="宋体" w:hAnsi="宋体" w:cs="宋体"/>
                <w:sz w:val="18"/>
                <w:szCs w:val="18"/>
              </w:rPr>
              <w:t>125</w:t>
            </w:r>
          </w:p>
        </w:tc>
        <w:tc>
          <w:tcPr>
            <w:tcW w:w="4394" w:type="dxa"/>
            <w:noWrap w:val="0"/>
            <w:vAlign w:val="center"/>
          </w:tcPr>
          <w:p>
            <w:pPr>
              <w:jc w:val="center"/>
              <w:rPr>
                <w:rFonts w:ascii="宋体" w:hAnsi="宋体" w:cs="宋体"/>
                <w:sz w:val="18"/>
                <w:szCs w:val="18"/>
              </w:rPr>
            </w:pPr>
            <w:r>
              <w:rPr>
                <w:rFonts w:ascii="宋体" w:hAnsi="宋体" w:cs="宋体"/>
                <w:sz w:val="18"/>
                <w:szCs w:val="1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126</w:t>
            </w:r>
            <w:r>
              <w:rPr>
                <w:rFonts w:hint="eastAsia" w:ascii="宋体" w:hAnsi="宋体" w:cs="宋体"/>
                <w:sz w:val="18"/>
                <w:szCs w:val="18"/>
              </w:rPr>
              <w:t>～</w:t>
            </w:r>
            <w:r>
              <w:rPr>
                <w:rFonts w:ascii="宋体" w:hAnsi="宋体" w:cs="宋体"/>
                <w:sz w:val="18"/>
                <w:szCs w:val="18"/>
              </w:rPr>
              <w:t>151</w:t>
            </w:r>
          </w:p>
        </w:tc>
        <w:tc>
          <w:tcPr>
            <w:tcW w:w="4394" w:type="dxa"/>
            <w:noWrap w:val="0"/>
            <w:vAlign w:val="center"/>
          </w:tcPr>
          <w:p>
            <w:pPr>
              <w:jc w:val="center"/>
              <w:rPr>
                <w:rFonts w:ascii="宋体" w:hAnsi="宋体" w:cs="宋体"/>
                <w:sz w:val="18"/>
                <w:szCs w:val="18"/>
              </w:rPr>
            </w:pPr>
            <w:r>
              <w:rPr>
                <w:rFonts w:ascii="宋体" w:hAnsi="宋体" w:cs="宋体"/>
                <w:sz w:val="18"/>
                <w:szCs w:val="18"/>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152</w:t>
            </w:r>
            <w:r>
              <w:rPr>
                <w:rFonts w:hint="eastAsia" w:ascii="宋体" w:hAnsi="宋体" w:cs="宋体"/>
                <w:sz w:val="18"/>
                <w:szCs w:val="18"/>
              </w:rPr>
              <w:t>～</w:t>
            </w:r>
            <w:r>
              <w:rPr>
                <w:rFonts w:ascii="宋体" w:hAnsi="宋体" w:cs="宋体"/>
                <w:sz w:val="18"/>
                <w:szCs w:val="18"/>
              </w:rPr>
              <w:t>181</w:t>
            </w:r>
          </w:p>
        </w:tc>
        <w:tc>
          <w:tcPr>
            <w:tcW w:w="4394" w:type="dxa"/>
            <w:noWrap w:val="0"/>
            <w:vAlign w:val="center"/>
          </w:tcPr>
          <w:p>
            <w:pPr>
              <w:jc w:val="center"/>
              <w:rPr>
                <w:rFonts w:ascii="宋体" w:hAnsi="宋体" w:cs="宋体"/>
                <w:sz w:val="18"/>
                <w:szCs w:val="18"/>
              </w:rPr>
            </w:pPr>
            <w:r>
              <w:rPr>
                <w:rFonts w:ascii="宋体" w:hAnsi="宋体" w:cs="宋体"/>
                <w:sz w:val="18"/>
                <w:szCs w:val="18"/>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182</w:t>
            </w:r>
            <w:r>
              <w:rPr>
                <w:rFonts w:hint="eastAsia" w:ascii="宋体" w:hAnsi="宋体" w:cs="宋体"/>
                <w:sz w:val="18"/>
                <w:szCs w:val="18"/>
              </w:rPr>
              <w:t>～</w:t>
            </w:r>
            <w:r>
              <w:rPr>
                <w:rFonts w:ascii="宋体" w:hAnsi="宋体" w:cs="宋体"/>
                <w:sz w:val="18"/>
                <w:szCs w:val="18"/>
              </w:rPr>
              <w:t>216</w:t>
            </w:r>
          </w:p>
        </w:tc>
        <w:tc>
          <w:tcPr>
            <w:tcW w:w="4394" w:type="dxa"/>
            <w:noWrap w:val="0"/>
            <w:vAlign w:val="center"/>
          </w:tcPr>
          <w:p>
            <w:pPr>
              <w:jc w:val="center"/>
              <w:rPr>
                <w:rFonts w:ascii="宋体" w:hAnsi="宋体" w:cs="宋体"/>
                <w:sz w:val="18"/>
                <w:szCs w:val="18"/>
              </w:rPr>
            </w:pPr>
            <w:r>
              <w:rPr>
                <w:rFonts w:ascii="宋体" w:hAnsi="宋体" w:cs="宋体"/>
                <w:sz w:val="18"/>
                <w:szCs w:val="18"/>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217</w:t>
            </w:r>
            <w:r>
              <w:rPr>
                <w:rFonts w:hint="eastAsia" w:ascii="宋体" w:hAnsi="宋体" w:cs="宋体"/>
                <w:sz w:val="18"/>
                <w:szCs w:val="18"/>
              </w:rPr>
              <w:t>～</w:t>
            </w:r>
            <w:r>
              <w:rPr>
                <w:rFonts w:ascii="宋体" w:hAnsi="宋体" w:cs="宋体"/>
                <w:sz w:val="18"/>
                <w:szCs w:val="18"/>
              </w:rPr>
              <w:t>254</w:t>
            </w:r>
          </w:p>
        </w:tc>
        <w:tc>
          <w:tcPr>
            <w:tcW w:w="4394" w:type="dxa"/>
            <w:noWrap w:val="0"/>
            <w:vAlign w:val="center"/>
          </w:tcPr>
          <w:p>
            <w:pPr>
              <w:jc w:val="center"/>
              <w:rPr>
                <w:rFonts w:ascii="宋体" w:hAnsi="宋体" w:cs="宋体"/>
                <w:sz w:val="18"/>
                <w:szCs w:val="18"/>
              </w:rPr>
            </w:pPr>
            <w:r>
              <w:rPr>
                <w:rFonts w:ascii="宋体" w:hAnsi="宋体" w:cs="宋体"/>
                <w:sz w:val="18"/>
                <w:szCs w:val="18"/>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255</w:t>
            </w:r>
            <w:r>
              <w:rPr>
                <w:rFonts w:hint="eastAsia" w:ascii="宋体" w:hAnsi="宋体" w:cs="宋体"/>
                <w:sz w:val="18"/>
                <w:szCs w:val="18"/>
              </w:rPr>
              <w:t>～</w:t>
            </w:r>
            <w:r>
              <w:rPr>
                <w:rFonts w:ascii="宋体" w:hAnsi="宋体" w:cs="宋体"/>
                <w:sz w:val="18"/>
                <w:szCs w:val="18"/>
              </w:rPr>
              <w:t>296</w:t>
            </w:r>
          </w:p>
        </w:tc>
        <w:tc>
          <w:tcPr>
            <w:tcW w:w="4394" w:type="dxa"/>
            <w:noWrap w:val="0"/>
            <w:vAlign w:val="center"/>
          </w:tcPr>
          <w:p>
            <w:pPr>
              <w:jc w:val="center"/>
              <w:rPr>
                <w:rFonts w:ascii="宋体" w:hAnsi="宋体" w:cs="宋体"/>
                <w:sz w:val="18"/>
                <w:szCs w:val="18"/>
              </w:rPr>
            </w:pPr>
            <w:r>
              <w:rPr>
                <w:rFonts w:ascii="宋体" w:hAnsi="宋体" w:cs="宋体"/>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297</w:t>
            </w:r>
            <w:r>
              <w:rPr>
                <w:rFonts w:hint="eastAsia" w:ascii="宋体" w:hAnsi="宋体" w:cs="宋体"/>
                <w:sz w:val="18"/>
                <w:szCs w:val="18"/>
              </w:rPr>
              <w:t>～</w:t>
            </w:r>
            <w:r>
              <w:rPr>
                <w:rFonts w:ascii="宋体" w:hAnsi="宋体" w:cs="宋体"/>
                <w:sz w:val="18"/>
                <w:szCs w:val="18"/>
              </w:rPr>
              <w:t>343</w:t>
            </w:r>
          </w:p>
        </w:tc>
        <w:tc>
          <w:tcPr>
            <w:tcW w:w="4394" w:type="dxa"/>
            <w:noWrap w:val="0"/>
            <w:vAlign w:val="center"/>
          </w:tcPr>
          <w:p>
            <w:pPr>
              <w:jc w:val="center"/>
              <w:rPr>
                <w:rFonts w:ascii="宋体" w:hAnsi="宋体" w:cs="宋体"/>
                <w:sz w:val="18"/>
                <w:szCs w:val="18"/>
              </w:rPr>
            </w:pPr>
            <w:r>
              <w:rPr>
                <w:rFonts w:ascii="宋体" w:hAnsi="宋体" w:cs="宋体"/>
                <w:sz w:val="18"/>
                <w:szCs w:val="18"/>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344</w:t>
            </w:r>
            <w:r>
              <w:rPr>
                <w:rFonts w:hint="eastAsia" w:ascii="宋体" w:hAnsi="宋体" w:cs="宋体"/>
                <w:sz w:val="18"/>
                <w:szCs w:val="18"/>
              </w:rPr>
              <w:t>～</w:t>
            </w:r>
            <w:r>
              <w:rPr>
                <w:rFonts w:ascii="宋体" w:hAnsi="宋体" w:cs="宋体"/>
                <w:sz w:val="18"/>
                <w:szCs w:val="18"/>
              </w:rPr>
              <w:t>394</w:t>
            </w:r>
          </w:p>
        </w:tc>
        <w:tc>
          <w:tcPr>
            <w:tcW w:w="4394" w:type="dxa"/>
            <w:noWrap w:val="0"/>
            <w:vAlign w:val="center"/>
          </w:tcPr>
          <w:p>
            <w:pPr>
              <w:jc w:val="center"/>
              <w:rPr>
                <w:rFonts w:ascii="宋体" w:hAnsi="宋体" w:cs="宋体"/>
                <w:sz w:val="18"/>
                <w:szCs w:val="18"/>
              </w:rPr>
            </w:pPr>
            <w:r>
              <w:rPr>
                <w:rFonts w:ascii="宋体" w:hAnsi="宋体" w:cs="宋体"/>
                <w:sz w:val="18"/>
                <w:szCs w:val="18"/>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395</w:t>
            </w:r>
            <w:r>
              <w:rPr>
                <w:rFonts w:hint="eastAsia" w:ascii="宋体" w:hAnsi="宋体" w:cs="宋体"/>
                <w:sz w:val="18"/>
                <w:szCs w:val="18"/>
              </w:rPr>
              <w:t>～</w:t>
            </w:r>
            <w:r>
              <w:rPr>
                <w:rFonts w:ascii="宋体" w:hAnsi="宋体" w:cs="宋体"/>
                <w:sz w:val="18"/>
                <w:szCs w:val="18"/>
              </w:rPr>
              <w:t>450</w:t>
            </w:r>
          </w:p>
        </w:tc>
        <w:tc>
          <w:tcPr>
            <w:tcW w:w="4394" w:type="dxa"/>
            <w:noWrap w:val="0"/>
            <w:vAlign w:val="center"/>
          </w:tcPr>
          <w:p>
            <w:pPr>
              <w:jc w:val="center"/>
              <w:rPr>
                <w:rFonts w:ascii="宋体" w:hAnsi="宋体" w:cs="宋体"/>
                <w:sz w:val="18"/>
                <w:szCs w:val="18"/>
              </w:rPr>
            </w:pPr>
            <w:r>
              <w:rPr>
                <w:rFonts w:ascii="宋体" w:hAnsi="宋体" w:cs="宋体"/>
                <w:sz w:val="18"/>
                <w:szCs w:val="18"/>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3900" w:type="dxa"/>
            <w:noWrap w:val="0"/>
            <w:vAlign w:val="center"/>
          </w:tcPr>
          <w:p>
            <w:pPr>
              <w:jc w:val="center"/>
              <w:rPr>
                <w:rFonts w:ascii="宋体" w:hAnsi="宋体" w:cs="宋体"/>
                <w:sz w:val="18"/>
                <w:szCs w:val="18"/>
              </w:rPr>
            </w:pPr>
            <w:r>
              <w:rPr>
                <w:rFonts w:ascii="宋体" w:hAnsi="宋体" w:cs="宋体"/>
                <w:sz w:val="18"/>
                <w:szCs w:val="18"/>
              </w:rPr>
              <w:t>451</w:t>
            </w:r>
            <w:r>
              <w:rPr>
                <w:rFonts w:hint="eastAsia" w:ascii="宋体" w:hAnsi="宋体" w:cs="宋体"/>
                <w:sz w:val="18"/>
                <w:szCs w:val="18"/>
              </w:rPr>
              <w:t>～</w:t>
            </w:r>
            <w:r>
              <w:rPr>
                <w:rFonts w:ascii="宋体" w:hAnsi="宋体" w:cs="宋体"/>
                <w:sz w:val="18"/>
                <w:szCs w:val="18"/>
              </w:rPr>
              <w:t>512</w:t>
            </w:r>
          </w:p>
        </w:tc>
        <w:tc>
          <w:tcPr>
            <w:tcW w:w="4394" w:type="dxa"/>
            <w:noWrap w:val="0"/>
            <w:vAlign w:val="center"/>
          </w:tcPr>
          <w:p>
            <w:pPr>
              <w:jc w:val="center"/>
              <w:rPr>
                <w:rFonts w:ascii="宋体" w:hAnsi="宋体" w:cs="宋体"/>
                <w:sz w:val="18"/>
                <w:szCs w:val="18"/>
              </w:rPr>
            </w:pPr>
            <w:r>
              <w:rPr>
                <w:rFonts w:ascii="宋体" w:hAnsi="宋体" w:cs="宋体"/>
                <w:sz w:val="18"/>
                <w:szCs w:val="18"/>
              </w:rPr>
              <w:t>24</w:t>
            </w:r>
          </w:p>
        </w:tc>
      </w:tr>
    </w:tbl>
    <w:p>
      <w:pPr>
        <w:pStyle w:val="17"/>
        <w:ind w:firstLine="0" w:firstLineChars="0"/>
        <w:rPr>
          <w:rFonts w:hint="eastAsia"/>
          <w:b/>
        </w:rPr>
      </w:pPr>
      <w:r>
        <w:rPr>
          <w:rFonts w:hint="eastAsia"/>
          <w:b/>
        </w:rPr>
        <w:t>2 检验依据</w:t>
      </w:r>
    </w:p>
    <w:p>
      <w:pPr>
        <w:jc w:val="center"/>
        <w:rPr>
          <w:rFonts w:hint="eastAsia" w:ascii="宋体" w:hAnsi="宋体" w:cs="宋体"/>
          <w:sz w:val="18"/>
          <w:szCs w:val="18"/>
        </w:rPr>
      </w:pPr>
      <w:r>
        <w:rPr>
          <w:rFonts w:hint="eastAsia" w:ascii="宋体" w:hAnsi="宋体" w:cs="宋体"/>
          <w:sz w:val="18"/>
          <w:szCs w:val="18"/>
        </w:rPr>
        <w:t>表2  大量元素水溶肥料检验项目</w:t>
      </w:r>
    </w:p>
    <w:tbl>
      <w:tblPr>
        <w:tblStyle w:val="9"/>
        <w:tblW w:w="8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4308"/>
        <w:gridCol w:w="3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cs="宋体"/>
                <w:sz w:val="18"/>
                <w:szCs w:val="18"/>
              </w:rPr>
            </w:pPr>
            <w:r>
              <w:rPr>
                <w:rFonts w:hint="eastAsia" w:ascii="宋体" w:hAnsi="宋体" w:cs="宋体"/>
                <w:sz w:val="18"/>
                <w:szCs w:val="18"/>
              </w:rPr>
              <w:t>序号</w:t>
            </w:r>
          </w:p>
        </w:tc>
        <w:tc>
          <w:tcPr>
            <w:tcW w:w="4308" w:type="dxa"/>
            <w:noWrap/>
            <w:vAlign w:val="center"/>
          </w:tcPr>
          <w:p>
            <w:pPr>
              <w:jc w:val="center"/>
              <w:rPr>
                <w:rFonts w:hint="eastAsia" w:ascii="宋体" w:hAnsi="宋体" w:cs="宋体"/>
                <w:sz w:val="18"/>
                <w:szCs w:val="18"/>
              </w:rPr>
            </w:pPr>
            <w:r>
              <w:rPr>
                <w:rFonts w:hint="eastAsia" w:ascii="宋体" w:hAnsi="宋体" w:cs="宋体"/>
                <w:sz w:val="18"/>
                <w:szCs w:val="18"/>
              </w:rPr>
              <w:t>检验项目</w:t>
            </w:r>
          </w:p>
        </w:tc>
        <w:tc>
          <w:tcPr>
            <w:tcW w:w="3238" w:type="dxa"/>
            <w:noWrap/>
            <w:vAlign w:val="center"/>
          </w:tcPr>
          <w:p>
            <w:pPr>
              <w:jc w:val="center"/>
              <w:rPr>
                <w:rFonts w:hint="eastAsia" w:ascii="宋体" w:hAnsi="宋体" w:cs="宋体"/>
                <w:sz w:val="18"/>
                <w:szCs w:val="18"/>
              </w:rPr>
            </w:pPr>
            <w:r>
              <w:rPr>
                <w:rFonts w:hint="eastAsia" w:ascii="宋体" w:hAnsi="宋体" w:cs="宋体"/>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cs="宋体"/>
                <w:sz w:val="18"/>
                <w:szCs w:val="18"/>
              </w:rPr>
            </w:pPr>
            <w:r>
              <w:rPr>
                <w:rFonts w:hint="eastAsia" w:ascii="宋体" w:hAnsi="宋体" w:cs="宋体"/>
                <w:sz w:val="18"/>
                <w:szCs w:val="18"/>
              </w:rPr>
              <w:t>1</w:t>
            </w:r>
          </w:p>
        </w:tc>
        <w:tc>
          <w:tcPr>
            <w:tcW w:w="4308" w:type="dxa"/>
            <w:noWrap/>
            <w:vAlign w:val="center"/>
          </w:tcPr>
          <w:p>
            <w:pPr>
              <w:jc w:val="center"/>
              <w:rPr>
                <w:rFonts w:hint="eastAsia" w:ascii="宋体" w:hAnsi="宋体" w:cs="宋体"/>
                <w:sz w:val="18"/>
                <w:szCs w:val="18"/>
              </w:rPr>
            </w:pPr>
            <w:r>
              <w:rPr>
                <w:rFonts w:hint="eastAsia"/>
                <w:sz w:val="18"/>
                <w:szCs w:val="18"/>
              </w:rPr>
              <w:t>大量元素含量（N+P</w:t>
            </w:r>
            <w:r>
              <w:rPr>
                <w:rFonts w:hint="eastAsia"/>
                <w:sz w:val="18"/>
                <w:szCs w:val="18"/>
                <w:vertAlign w:val="subscript"/>
              </w:rPr>
              <w:t>2</w:t>
            </w:r>
            <w:r>
              <w:rPr>
                <w:rFonts w:hint="eastAsia"/>
                <w:sz w:val="18"/>
                <w:szCs w:val="18"/>
              </w:rPr>
              <w:t>O</w:t>
            </w:r>
            <w:r>
              <w:rPr>
                <w:rFonts w:hint="eastAsia"/>
                <w:sz w:val="18"/>
                <w:szCs w:val="18"/>
                <w:vertAlign w:val="subscript"/>
              </w:rPr>
              <w:t>5</w:t>
            </w:r>
            <w:r>
              <w:rPr>
                <w:rFonts w:hint="eastAsia"/>
                <w:sz w:val="18"/>
                <w:szCs w:val="18"/>
              </w:rPr>
              <w:t>+K</w:t>
            </w:r>
            <w:r>
              <w:rPr>
                <w:rFonts w:hint="eastAsia"/>
                <w:sz w:val="18"/>
                <w:szCs w:val="18"/>
                <w:vertAlign w:val="subscript"/>
              </w:rPr>
              <w:t>2</w:t>
            </w:r>
            <w:r>
              <w:rPr>
                <w:rFonts w:hint="eastAsia"/>
                <w:sz w:val="18"/>
                <w:szCs w:val="18"/>
              </w:rPr>
              <w:t>O）</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w:t>
            </w:r>
            <w:r>
              <w:rPr>
                <w:rFonts w:ascii="宋体" w:hAnsi="宋体" w:cs="宋体"/>
                <w:sz w:val="18"/>
                <w:szCs w:val="18"/>
              </w:rPr>
              <w:t xml:space="preserve">/T </w:t>
            </w:r>
            <w:r>
              <w:rPr>
                <w:rFonts w:hint="eastAsia" w:ascii="宋体" w:hAnsi="宋体" w:cs="宋体"/>
                <w:sz w:val="18"/>
                <w:szCs w:val="18"/>
              </w:rPr>
              <w:t>1977-2010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cs="宋体"/>
                <w:sz w:val="18"/>
                <w:szCs w:val="18"/>
              </w:rPr>
            </w:pPr>
            <w:r>
              <w:rPr>
                <w:rFonts w:hint="eastAsia" w:ascii="宋体" w:hAnsi="宋体" w:cs="宋体"/>
                <w:sz w:val="18"/>
                <w:szCs w:val="18"/>
              </w:rPr>
              <w:t>2</w:t>
            </w:r>
          </w:p>
        </w:tc>
        <w:tc>
          <w:tcPr>
            <w:tcW w:w="4308" w:type="dxa"/>
            <w:noWrap/>
            <w:vAlign w:val="center"/>
          </w:tcPr>
          <w:p>
            <w:pPr>
              <w:jc w:val="center"/>
              <w:rPr>
                <w:rFonts w:hint="eastAsia"/>
                <w:sz w:val="18"/>
                <w:szCs w:val="18"/>
              </w:rPr>
            </w:pPr>
            <w:r>
              <w:rPr>
                <w:sz w:val="18"/>
                <w:szCs w:val="18"/>
              </w:rPr>
              <w:t>水</w:t>
            </w:r>
            <w:r>
              <w:rPr>
                <w:rFonts w:hint="eastAsia"/>
                <w:sz w:val="18"/>
                <w:szCs w:val="18"/>
              </w:rPr>
              <w:t>不溶物含量</w:t>
            </w:r>
          </w:p>
        </w:tc>
        <w:tc>
          <w:tcPr>
            <w:tcW w:w="3238" w:type="dxa"/>
            <w:noWrap/>
            <w:vAlign w:val="center"/>
          </w:tcPr>
          <w:p>
            <w:pPr>
              <w:jc w:val="center"/>
              <w:rPr>
                <w:rFonts w:hint="eastAsia" w:ascii="宋体" w:hAnsi="宋体" w:cs="宋体"/>
                <w:sz w:val="18"/>
                <w:szCs w:val="18"/>
              </w:rPr>
            </w:pPr>
            <w:r>
              <w:rPr>
                <w:rFonts w:hint="eastAsia" w:ascii="宋体" w:hAnsi="宋体" w:cs="宋体"/>
                <w:sz w:val="18"/>
                <w:szCs w:val="18"/>
              </w:rPr>
              <w:t>NY</w:t>
            </w:r>
            <w:r>
              <w:rPr>
                <w:rFonts w:ascii="宋体" w:hAnsi="宋体" w:cs="宋体"/>
                <w:sz w:val="18"/>
                <w:szCs w:val="18"/>
              </w:rPr>
              <w:t xml:space="preserve">/T </w:t>
            </w:r>
            <w:r>
              <w:rPr>
                <w:rFonts w:hint="eastAsia" w:ascii="宋体" w:hAnsi="宋体" w:cs="宋体"/>
                <w:sz w:val="18"/>
                <w:szCs w:val="18"/>
              </w:rPr>
              <w:t>1973-2021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3</w:t>
            </w:r>
          </w:p>
        </w:tc>
        <w:tc>
          <w:tcPr>
            <w:tcW w:w="4308" w:type="dxa"/>
            <w:noWrap/>
            <w:vAlign w:val="center"/>
          </w:tcPr>
          <w:p>
            <w:pPr>
              <w:jc w:val="center"/>
              <w:rPr>
                <w:rFonts w:hint="eastAsia"/>
                <w:sz w:val="18"/>
                <w:szCs w:val="18"/>
              </w:rPr>
            </w:pPr>
            <w:r>
              <w:rPr>
                <w:rFonts w:hint="eastAsia"/>
                <w:sz w:val="18"/>
                <w:szCs w:val="18"/>
              </w:rPr>
              <w:t>氯离子含量</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w:t>
            </w:r>
            <w:r>
              <w:rPr>
                <w:rFonts w:ascii="宋体" w:hAnsi="宋体" w:cs="宋体"/>
                <w:sz w:val="18"/>
                <w:szCs w:val="18"/>
              </w:rPr>
              <w:t xml:space="preserve">/T </w:t>
            </w:r>
            <w:r>
              <w:rPr>
                <w:rFonts w:hint="eastAsia" w:ascii="宋体" w:hAnsi="宋体" w:cs="宋体"/>
                <w:sz w:val="18"/>
                <w:szCs w:val="18"/>
              </w:rPr>
              <w:t>1117-2010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4</w:t>
            </w:r>
          </w:p>
        </w:tc>
        <w:tc>
          <w:tcPr>
            <w:tcW w:w="4308" w:type="dxa"/>
            <w:noWrap/>
            <w:vAlign w:val="center"/>
          </w:tcPr>
          <w:p>
            <w:pPr>
              <w:jc w:val="center"/>
              <w:rPr>
                <w:sz w:val="18"/>
                <w:szCs w:val="18"/>
              </w:rPr>
            </w:pPr>
            <w:r>
              <w:rPr>
                <w:sz w:val="18"/>
                <w:szCs w:val="18"/>
              </w:rPr>
              <w:t>汞(Hg)</w:t>
            </w:r>
            <w:r>
              <w:rPr>
                <w:rFonts w:hint="eastAsia"/>
                <w:sz w:val="18"/>
                <w:szCs w:val="18"/>
              </w:rPr>
              <w:t xml:space="preserve"> </w:t>
            </w:r>
          </w:p>
        </w:tc>
        <w:tc>
          <w:tcPr>
            <w:tcW w:w="3238" w:type="dxa"/>
            <w:noWrap/>
            <w:vAlign w:val="center"/>
          </w:tcPr>
          <w:p>
            <w:pPr>
              <w:jc w:val="center"/>
              <w:rPr>
                <w:rFonts w:hint="eastAsia" w:ascii="宋体" w:hAnsi="宋体" w:cs="宋体"/>
                <w:sz w:val="18"/>
                <w:szCs w:val="18"/>
              </w:rPr>
            </w:pPr>
            <w:r>
              <w:rPr>
                <w:rFonts w:hint="eastAsia" w:ascii="宋体" w:hAnsi="宋体" w:cs="宋体"/>
                <w:sz w:val="18"/>
                <w:szCs w:val="18"/>
              </w:rPr>
              <w:t>NY/T 1978-2022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5</w:t>
            </w:r>
          </w:p>
        </w:tc>
        <w:tc>
          <w:tcPr>
            <w:tcW w:w="4308" w:type="dxa"/>
            <w:noWrap/>
            <w:vAlign w:val="center"/>
          </w:tcPr>
          <w:p>
            <w:pPr>
              <w:jc w:val="center"/>
              <w:rPr>
                <w:sz w:val="18"/>
                <w:szCs w:val="18"/>
              </w:rPr>
            </w:pPr>
            <w:r>
              <w:rPr>
                <w:sz w:val="18"/>
                <w:szCs w:val="18"/>
              </w:rPr>
              <w:t>砷(As)</w:t>
            </w:r>
            <w:r>
              <w:rPr>
                <w:rFonts w:hint="eastAsia"/>
                <w:sz w:val="18"/>
                <w:szCs w:val="18"/>
              </w:rPr>
              <w:t xml:space="preserve"> </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NY/T 1978-2022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6</w:t>
            </w:r>
          </w:p>
        </w:tc>
        <w:tc>
          <w:tcPr>
            <w:tcW w:w="4308" w:type="dxa"/>
            <w:noWrap/>
            <w:vAlign w:val="center"/>
          </w:tcPr>
          <w:p>
            <w:pPr>
              <w:jc w:val="center"/>
              <w:rPr>
                <w:sz w:val="18"/>
                <w:szCs w:val="18"/>
              </w:rPr>
            </w:pPr>
            <w:r>
              <w:rPr>
                <w:sz w:val="18"/>
                <w:szCs w:val="18"/>
              </w:rPr>
              <w:t>镉(Cd)</w:t>
            </w:r>
            <w:r>
              <w:rPr>
                <w:rFonts w:hint="eastAsia"/>
                <w:sz w:val="18"/>
                <w:szCs w:val="18"/>
              </w:rPr>
              <w:t xml:space="preserve"> </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NY/T 1978-2022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7</w:t>
            </w:r>
          </w:p>
        </w:tc>
        <w:tc>
          <w:tcPr>
            <w:tcW w:w="4308" w:type="dxa"/>
            <w:noWrap/>
            <w:vAlign w:val="center"/>
          </w:tcPr>
          <w:p>
            <w:pPr>
              <w:jc w:val="center"/>
              <w:rPr>
                <w:sz w:val="18"/>
                <w:szCs w:val="18"/>
              </w:rPr>
            </w:pPr>
            <w:r>
              <w:rPr>
                <w:sz w:val="18"/>
                <w:szCs w:val="18"/>
              </w:rPr>
              <w:t>铅(Pb)</w:t>
            </w:r>
            <w:r>
              <w:rPr>
                <w:rFonts w:hint="eastAsia"/>
                <w:sz w:val="18"/>
                <w:szCs w:val="18"/>
              </w:rPr>
              <w:t xml:space="preserve"> </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NY/T 1978-2022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8</w:t>
            </w:r>
          </w:p>
        </w:tc>
        <w:tc>
          <w:tcPr>
            <w:tcW w:w="4308" w:type="dxa"/>
            <w:noWrap/>
            <w:vAlign w:val="center"/>
          </w:tcPr>
          <w:p>
            <w:pPr>
              <w:jc w:val="center"/>
              <w:rPr>
                <w:sz w:val="18"/>
                <w:szCs w:val="18"/>
              </w:rPr>
            </w:pPr>
            <w:r>
              <w:rPr>
                <w:sz w:val="18"/>
                <w:szCs w:val="18"/>
              </w:rPr>
              <w:t>铬(Cr)</w:t>
            </w:r>
            <w:r>
              <w:rPr>
                <w:rFonts w:hint="eastAsia"/>
                <w:sz w:val="18"/>
                <w:szCs w:val="18"/>
              </w:rPr>
              <w:t xml:space="preserve"> </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NY/T 1978-2022</w:t>
            </w:r>
          </w:p>
        </w:tc>
      </w:tr>
    </w:tbl>
    <w:p>
      <w:pPr>
        <w:jc w:val="center"/>
        <w:rPr>
          <w:rFonts w:hint="eastAsia" w:ascii="宋体" w:hAnsi="宋体" w:cs="宋体"/>
          <w:sz w:val="18"/>
          <w:szCs w:val="18"/>
        </w:rPr>
      </w:pPr>
      <w:r>
        <w:rPr>
          <w:rFonts w:hint="eastAsia" w:ascii="宋体" w:hAnsi="宋体" w:cs="宋体"/>
          <w:sz w:val="18"/>
          <w:szCs w:val="18"/>
        </w:rPr>
        <w:t>表3  中量元素水溶肥料检验项目</w:t>
      </w:r>
    </w:p>
    <w:tbl>
      <w:tblPr>
        <w:tblStyle w:val="9"/>
        <w:tblW w:w="8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4308"/>
        <w:gridCol w:w="3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cs="宋体"/>
                <w:sz w:val="18"/>
                <w:szCs w:val="18"/>
              </w:rPr>
            </w:pPr>
            <w:r>
              <w:rPr>
                <w:rFonts w:hint="eastAsia" w:ascii="宋体" w:hAnsi="宋体" w:cs="宋体"/>
                <w:sz w:val="18"/>
                <w:szCs w:val="18"/>
              </w:rPr>
              <w:t>序号</w:t>
            </w:r>
          </w:p>
        </w:tc>
        <w:tc>
          <w:tcPr>
            <w:tcW w:w="4308" w:type="dxa"/>
            <w:noWrap/>
            <w:vAlign w:val="center"/>
          </w:tcPr>
          <w:p>
            <w:pPr>
              <w:jc w:val="center"/>
              <w:rPr>
                <w:rFonts w:hint="eastAsia" w:ascii="宋体" w:hAnsi="宋体" w:cs="宋体"/>
                <w:sz w:val="18"/>
                <w:szCs w:val="18"/>
              </w:rPr>
            </w:pPr>
            <w:r>
              <w:rPr>
                <w:rFonts w:hint="eastAsia" w:ascii="宋体" w:hAnsi="宋体" w:cs="宋体"/>
                <w:sz w:val="18"/>
                <w:szCs w:val="18"/>
              </w:rPr>
              <w:t>检验项目</w:t>
            </w:r>
          </w:p>
        </w:tc>
        <w:tc>
          <w:tcPr>
            <w:tcW w:w="3238" w:type="dxa"/>
            <w:noWrap/>
            <w:vAlign w:val="center"/>
          </w:tcPr>
          <w:p>
            <w:pPr>
              <w:jc w:val="center"/>
              <w:rPr>
                <w:rFonts w:hint="eastAsia" w:ascii="宋体" w:hAnsi="宋体" w:cs="宋体"/>
                <w:sz w:val="18"/>
                <w:szCs w:val="18"/>
              </w:rPr>
            </w:pPr>
            <w:r>
              <w:rPr>
                <w:rFonts w:hint="eastAsia" w:ascii="宋体" w:hAnsi="宋体" w:cs="宋体"/>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cs="宋体"/>
                <w:sz w:val="18"/>
                <w:szCs w:val="18"/>
              </w:rPr>
            </w:pPr>
            <w:r>
              <w:rPr>
                <w:rFonts w:hint="eastAsia" w:ascii="宋体" w:hAnsi="宋体" w:cs="宋体"/>
                <w:sz w:val="18"/>
                <w:szCs w:val="18"/>
              </w:rPr>
              <w:t>1</w:t>
            </w:r>
          </w:p>
        </w:tc>
        <w:tc>
          <w:tcPr>
            <w:tcW w:w="4308" w:type="dxa"/>
            <w:noWrap/>
            <w:vAlign w:val="center"/>
          </w:tcPr>
          <w:p>
            <w:pPr>
              <w:jc w:val="center"/>
              <w:rPr>
                <w:rFonts w:hint="eastAsia" w:ascii="宋体" w:hAnsi="宋体" w:cs="宋体"/>
                <w:sz w:val="18"/>
                <w:szCs w:val="18"/>
              </w:rPr>
            </w:pPr>
            <w:r>
              <w:rPr>
                <w:rFonts w:hint="eastAsia"/>
                <w:sz w:val="18"/>
                <w:szCs w:val="18"/>
              </w:rPr>
              <w:t>中量元素含量</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w:t>
            </w:r>
            <w:r>
              <w:rPr>
                <w:rFonts w:ascii="宋体" w:hAnsi="宋体" w:cs="宋体"/>
                <w:sz w:val="18"/>
                <w:szCs w:val="18"/>
              </w:rPr>
              <w:t xml:space="preserve">/T </w:t>
            </w:r>
            <w:r>
              <w:rPr>
                <w:rFonts w:hint="eastAsia" w:ascii="宋体" w:hAnsi="宋体" w:cs="宋体"/>
                <w:sz w:val="18"/>
                <w:szCs w:val="18"/>
              </w:rPr>
              <w:t>1117-2010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cs="宋体"/>
                <w:sz w:val="18"/>
                <w:szCs w:val="18"/>
              </w:rPr>
            </w:pPr>
            <w:r>
              <w:rPr>
                <w:rFonts w:hint="eastAsia" w:ascii="宋体" w:hAnsi="宋体" w:cs="宋体"/>
                <w:sz w:val="18"/>
                <w:szCs w:val="18"/>
              </w:rPr>
              <w:t>2</w:t>
            </w:r>
          </w:p>
        </w:tc>
        <w:tc>
          <w:tcPr>
            <w:tcW w:w="4308" w:type="dxa"/>
            <w:noWrap/>
            <w:vAlign w:val="center"/>
          </w:tcPr>
          <w:p>
            <w:pPr>
              <w:jc w:val="center"/>
              <w:rPr>
                <w:rFonts w:hint="eastAsia"/>
                <w:sz w:val="18"/>
                <w:szCs w:val="18"/>
              </w:rPr>
            </w:pPr>
            <w:r>
              <w:rPr>
                <w:sz w:val="18"/>
                <w:szCs w:val="18"/>
              </w:rPr>
              <w:t>水</w:t>
            </w:r>
            <w:r>
              <w:rPr>
                <w:rFonts w:hint="eastAsia"/>
                <w:sz w:val="18"/>
                <w:szCs w:val="18"/>
              </w:rPr>
              <w:t>不溶物含量</w:t>
            </w:r>
          </w:p>
        </w:tc>
        <w:tc>
          <w:tcPr>
            <w:tcW w:w="3238" w:type="dxa"/>
            <w:noWrap/>
            <w:vAlign w:val="center"/>
          </w:tcPr>
          <w:p>
            <w:pPr>
              <w:jc w:val="center"/>
              <w:rPr>
                <w:rFonts w:hint="eastAsia" w:ascii="宋体" w:hAnsi="宋体" w:cs="宋体"/>
                <w:sz w:val="18"/>
                <w:szCs w:val="18"/>
              </w:rPr>
            </w:pPr>
            <w:r>
              <w:rPr>
                <w:rFonts w:hint="eastAsia" w:ascii="宋体" w:hAnsi="宋体" w:cs="宋体"/>
                <w:sz w:val="18"/>
                <w:szCs w:val="18"/>
              </w:rPr>
              <w:t>NY</w:t>
            </w:r>
            <w:r>
              <w:rPr>
                <w:rFonts w:ascii="宋体" w:hAnsi="宋体" w:cs="宋体"/>
                <w:sz w:val="18"/>
                <w:szCs w:val="18"/>
              </w:rPr>
              <w:t xml:space="preserve">/T </w:t>
            </w:r>
            <w:r>
              <w:rPr>
                <w:rFonts w:hint="eastAsia" w:ascii="宋体" w:hAnsi="宋体" w:cs="宋体"/>
                <w:sz w:val="18"/>
                <w:szCs w:val="18"/>
              </w:rPr>
              <w:t>1973-2021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cs="宋体"/>
                <w:sz w:val="18"/>
                <w:szCs w:val="18"/>
              </w:rPr>
            </w:pPr>
            <w:r>
              <w:rPr>
                <w:rFonts w:hint="eastAsia" w:ascii="宋体" w:hAnsi="宋体" w:cs="宋体"/>
                <w:sz w:val="18"/>
                <w:szCs w:val="18"/>
              </w:rPr>
              <w:t>3</w:t>
            </w:r>
          </w:p>
        </w:tc>
        <w:tc>
          <w:tcPr>
            <w:tcW w:w="4308" w:type="dxa"/>
            <w:noWrap/>
            <w:vAlign w:val="center"/>
          </w:tcPr>
          <w:p>
            <w:pPr>
              <w:jc w:val="center"/>
              <w:rPr>
                <w:rFonts w:hint="eastAsia"/>
                <w:sz w:val="18"/>
                <w:szCs w:val="18"/>
              </w:rPr>
            </w:pPr>
            <w:r>
              <w:rPr>
                <w:rFonts w:hint="eastAsia"/>
                <w:sz w:val="18"/>
                <w:szCs w:val="18"/>
              </w:rPr>
              <w:t>PH</w:t>
            </w:r>
          </w:p>
        </w:tc>
        <w:tc>
          <w:tcPr>
            <w:tcW w:w="3238" w:type="dxa"/>
            <w:noWrap/>
            <w:vAlign w:val="center"/>
          </w:tcPr>
          <w:p>
            <w:pPr>
              <w:jc w:val="center"/>
              <w:rPr>
                <w:rFonts w:hint="eastAsia" w:ascii="宋体" w:hAnsi="宋体" w:cs="宋体"/>
                <w:sz w:val="18"/>
                <w:szCs w:val="18"/>
              </w:rPr>
            </w:pPr>
            <w:r>
              <w:rPr>
                <w:rFonts w:hint="eastAsia" w:ascii="宋体" w:hAnsi="宋体" w:cs="宋体"/>
                <w:sz w:val="18"/>
                <w:szCs w:val="18"/>
              </w:rPr>
              <w:t>NY</w:t>
            </w:r>
            <w:r>
              <w:rPr>
                <w:rFonts w:ascii="宋体" w:hAnsi="宋体" w:cs="宋体"/>
                <w:sz w:val="18"/>
                <w:szCs w:val="18"/>
              </w:rPr>
              <w:t xml:space="preserve">/T </w:t>
            </w:r>
            <w:r>
              <w:rPr>
                <w:rFonts w:hint="eastAsia" w:ascii="宋体" w:hAnsi="宋体" w:cs="宋体"/>
                <w:sz w:val="18"/>
                <w:szCs w:val="18"/>
              </w:rPr>
              <w:t>1973-2021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4</w:t>
            </w:r>
          </w:p>
        </w:tc>
        <w:tc>
          <w:tcPr>
            <w:tcW w:w="4308" w:type="dxa"/>
            <w:noWrap/>
            <w:vAlign w:val="center"/>
          </w:tcPr>
          <w:p>
            <w:pPr>
              <w:jc w:val="center"/>
              <w:rPr>
                <w:sz w:val="18"/>
                <w:szCs w:val="18"/>
              </w:rPr>
            </w:pPr>
            <w:r>
              <w:rPr>
                <w:sz w:val="18"/>
                <w:szCs w:val="18"/>
              </w:rPr>
              <w:t>汞(Hg)</w:t>
            </w:r>
            <w:r>
              <w:rPr>
                <w:rFonts w:hint="eastAsia"/>
                <w:sz w:val="18"/>
                <w:szCs w:val="18"/>
              </w:rPr>
              <w:t xml:space="preserve"> </w:t>
            </w:r>
          </w:p>
        </w:tc>
        <w:tc>
          <w:tcPr>
            <w:tcW w:w="3238" w:type="dxa"/>
            <w:noWrap/>
            <w:vAlign w:val="center"/>
          </w:tcPr>
          <w:p>
            <w:pPr>
              <w:jc w:val="center"/>
              <w:rPr>
                <w:rFonts w:hint="eastAsia" w:ascii="宋体" w:hAnsi="宋体" w:cs="宋体"/>
                <w:sz w:val="18"/>
                <w:szCs w:val="18"/>
              </w:rPr>
            </w:pPr>
            <w:r>
              <w:rPr>
                <w:rFonts w:hint="eastAsia" w:ascii="宋体" w:hAnsi="宋体" w:cs="宋体"/>
                <w:sz w:val="18"/>
                <w:szCs w:val="18"/>
              </w:rPr>
              <w:t>NY/T 1978-2022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5</w:t>
            </w:r>
          </w:p>
        </w:tc>
        <w:tc>
          <w:tcPr>
            <w:tcW w:w="4308" w:type="dxa"/>
            <w:noWrap/>
            <w:vAlign w:val="center"/>
          </w:tcPr>
          <w:p>
            <w:pPr>
              <w:jc w:val="center"/>
              <w:rPr>
                <w:sz w:val="18"/>
                <w:szCs w:val="18"/>
              </w:rPr>
            </w:pPr>
            <w:r>
              <w:rPr>
                <w:sz w:val="18"/>
                <w:szCs w:val="18"/>
              </w:rPr>
              <w:t>砷(As)</w:t>
            </w:r>
            <w:r>
              <w:rPr>
                <w:rFonts w:hint="eastAsia"/>
                <w:sz w:val="18"/>
                <w:szCs w:val="18"/>
              </w:rPr>
              <w:t xml:space="preserve"> </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NY/T 1978-2022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6</w:t>
            </w:r>
          </w:p>
        </w:tc>
        <w:tc>
          <w:tcPr>
            <w:tcW w:w="4308" w:type="dxa"/>
            <w:noWrap/>
            <w:vAlign w:val="center"/>
          </w:tcPr>
          <w:p>
            <w:pPr>
              <w:jc w:val="center"/>
              <w:rPr>
                <w:sz w:val="18"/>
                <w:szCs w:val="18"/>
              </w:rPr>
            </w:pPr>
            <w:r>
              <w:rPr>
                <w:sz w:val="18"/>
                <w:szCs w:val="18"/>
              </w:rPr>
              <w:t>镉(Cd)</w:t>
            </w:r>
            <w:r>
              <w:rPr>
                <w:rFonts w:hint="eastAsia"/>
                <w:sz w:val="18"/>
                <w:szCs w:val="18"/>
              </w:rPr>
              <w:t xml:space="preserve"> </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NY/T 1978-2022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7</w:t>
            </w:r>
          </w:p>
        </w:tc>
        <w:tc>
          <w:tcPr>
            <w:tcW w:w="4308" w:type="dxa"/>
            <w:noWrap/>
            <w:vAlign w:val="center"/>
          </w:tcPr>
          <w:p>
            <w:pPr>
              <w:jc w:val="center"/>
              <w:rPr>
                <w:sz w:val="18"/>
                <w:szCs w:val="18"/>
              </w:rPr>
            </w:pPr>
            <w:r>
              <w:rPr>
                <w:sz w:val="18"/>
                <w:szCs w:val="18"/>
              </w:rPr>
              <w:t>铅(Pb)</w:t>
            </w:r>
            <w:r>
              <w:rPr>
                <w:rFonts w:hint="eastAsia"/>
                <w:sz w:val="18"/>
                <w:szCs w:val="18"/>
              </w:rPr>
              <w:t xml:space="preserve"> </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NY/T 1978-2022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24" w:type="dxa"/>
            <w:noWrap/>
            <w:vAlign w:val="center"/>
          </w:tcPr>
          <w:p>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8</w:t>
            </w:r>
          </w:p>
        </w:tc>
        <w:tc>
          <w:tcPr>
            <w:tcW w:w="4308" w:type="dxa"/>
            <w:noWrap/>
            <w:vAlign w:val="center"/>
          </w:tcPr>
          <w:p>
            <w:pPr>
              <w:jc w:val="center"/>
              <w:rPr>
                <w:sz w:val="18"/>
                <w:szCs w:val="18"/>
              </w:rPr>
            </w:pPr>
            <w:r>
              <w:rPr>
                <w:sz w:val="18"/>
                <w:szCs w:val="18"/>
              </w:rPr>
              <w:t>铬(Cr)</w:t>
            </w:r>
            <w:r>
              <w:rPr>
                <w:rFonts w:hint="eastAsia"/>
                <w:sz w:val="18"/>
                <w:szCs w:val="18"/>
              </w:rPr>
              <w:t xml:space="preserve"> </w:t>
            </w:r>
          </w:p>
        </w:tc>
        <w:tc>
          <w:tcPr>
            <w:tcW w:w="3238" w:type="dxa"/>
            <w:noWrap/>
            <w:vAlign w:val="center"/>
          </w:tcPr>
          <w:p>
            <w:pPr>
              <w:jc w:val="center"/>
              <w:rPr>
                <w:rFonts w:ascii="宋体" w:hAnsi="宋体" w:cs="宋体"/>
                <w:sz w:val="18"/>
                <w:szCs w:val="18"/>
              </w:rPr>
            </w:pPr>
            <w:r>
              <w:rPr>
                <w:rFonts w:hint="eastAsia" w:ascii="宋体" w:hAnsi="宋体" w:cs="宋体"/>
                <w:sz w:val="18"/>
                <w:szCs w:val="18"/>
              </w:rPr>
              <w:t>NY/T 1978-2022</w:t>
            </w:r>
          </w:p>
        </w:tc>
      </w:tr>
    </w:tbl>
    <w:p>
      <w:pPr>
        <w:jc w:val="center"/>
        <w:rPr>
          <w:rFonts w:ascii="宋体" w:hAnsi="宋体" w:cs="宋体"/>
          <w:sz w:val="18"/>
          <w:szCs w:val="18"/>
        </w:rPr>
      </w:pPr>
      <w:r>
        <w:rPr>
          <w:rFonts w:hint="eastAsia" w:ascii="宋体" w:hAnsi="宋体" w:cs="宋体"/>
          <w:sz w:val="18"/>
          <w:szCs w:val="18"/>
        </w:rPr>
        <w:t>表4</w:t>
      </w:r>
      <w:r>
        <w:rPr>
          <w:rFonts w:ascii="宋体" w:hAnsi="宋体" w:cs="宋体"/>
          <w:sz w:val="18"/>
          <w:szCs w:val="18"/>
        </w:rPr>
        <w:t xml:space="preserve"> </w:t>
      </w:r>
      <w:r>
        <w:rPr>
          <w:rFonts w:hint="eastAsia" w:ascii="宋体" w:hAnsi="宋体" w:cs="宋体"/>
          <w:sz w:val="18"/>
          <w:szCs w:val="18"/>
        </w:rPr>
        <w:t>微量元素水溶肥料检验项目</w:t>
      </w:r>
    </w:p>
    <w:tbl>
      <w:tblPr>
        <w:tblStyle w:val="9"/>
        <w:tblW w:w="929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4586"/>
        <w:gridCol w:w="3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trPr>
        <w:tc>
          <w:tcPr>
            <w:tcW w:w="1289" w:type="dxa"/>
            <w:noWrap w:val="0"/>
            <w:vAlign w:val="center"/>
          </w:tcPr>
          <w:p>
            <w:pPr>
              <w:adjustRightInd w:val="0"/>
              <w:snapToGrid w:val="0"/>
              <w:jc w:val="center"/>
              <w:textAlignment w:val="center"/>
              <w:rPr>
                <w:rFonts w:hint="eastAsia" w:ascii="宋体" w:cs="仿宋_GB2312"/>
                <w:sz w:val="18"/>
                <w:szCs w:val="18"/>
              </w:rPr>
            </w:pPr>
            <w:r>
              <w:rPr>
                <w:rFonts w:hint="eastAsia" w:ascii="宋体" w:cs="仿宋_GB2312"/>
                <w:sz w:val="18"/>
                <w:szCs w:val="18"/>
              </w:rPr>
              <w:t>序号</w:t>
            </w:r>
          </w:p>
        </w:tc>
        <w:tc>
          <w:tcPr>
            <w:tcW w:w="458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检验项目</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89" w:type="dxa"/>
            <w:noWrap w:val="0"/>
            <w:vAlign w:val="center"/>
          </w:tcPr>
          <w:p>
            <w:pPr>
              <w:adjustRightInd w:val="0"/>
              <w:snapToGrid w:val="0"/>
              <w:jc w:val="center"/>
              <w:textAlignment w:val="center"/>
              <w:rPr>
                <w:rFonts w:ascii="宋体" w:cs="仿宋_GB2312"/>
                <w:sz w:val="18"/>
                <w:szCs w:val="18"/>
              </w:rPr>
            </w:pPr>
            <w:r>
              <w:rPr>
                <w:rFonts w:ascii="宋体" w:hAnsi="宋体" w:cs="仿宋_GB2312"/>
                <w:sz w:val="18"/>
                <w:szCs w:val="18"/>
              </w:rPr>
              <w:t>1</w:t>
            </w:r>
          </w:p>
        </w:tc>
        <w:tc>
          <w:tcPr>
            <w:tcW w:w="4586" w:type="dxa"/>
            <w:noWrap w:val="0"/>
            <w:vAlign w:val="center"/>
          </w:tcPr>
          <w:p>
            <w:pPr>
              <w:adjustRightInd w:val="0"/>
              <w:snapToGrid w:val="0"/>
              <w:jc w:val="center"/>
              <w:textAlignment w:val="center"/>
              <w:rPr>
                <w:rFonts w:hint="eastAsia" w:ascii="宋体" w:hAnsi="宋体" w:cs="仿宋"/>
                <w:sz w:val="18"/>
                <w:szCs w:val="18"/>
              </w:rPr>
            </w:pPr>
            <w:r>
              <w:rPr>
                <w:rFonts w:hint="eastAsia" w:ascii="宋体" w:hAnsi="宋体" w:cs="仿宋"/>
                <w:sz w:val="18"/>
                <w:szCs w:val="18"/>
              </w:rPr>
              <w:t>微量元素含量</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 xml:space="preserve"> NY/T 1974-2010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89"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2</w:t>
            </w:r>
          </w:p>
        </w:tc>
        <w:tc>
          <w:tcPr>
            <w:tcW w:w="458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水不溶物含量</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NY/T 1973-2021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89"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3</w:t>
            </w:r>
          </w:p>
        </w:tc>
        <w:tc>
          <w:tcPr>
            <w:tcW w:w="458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pH</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NY/T 1973-2021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89"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4</w:t>
            </w:r>
          </w:p>
        </w:tc>
        <w:tc>
          <w:tcPr>
            <w:tcW w:w="458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汞</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NY 1110-2010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89"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5</w:t>
            </w:r>
          </w:p>
        </w:tc>
        <w:tc>
          <w:tcPr>
            <w:tcW w:w="458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砷</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NY 1110-2010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89"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6</w:t>
            </w:r>
          </w:p>
        </w:tc>
        <w:tc>
          <w:tcPr>
            <w:tcW w:w="458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镉</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NY 1110-2010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89"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7</w:t>
            </w:r>
          </w:p>
        </w:tc>
        <w:tc>
          <w:tcPr>
            <w:tcW w:w="458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铅</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NY 1110-2010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89" w:type="dxa"/>
            <w:noWrap w:val="0"/>
            <w:vAlign w:val="center"/>
          </w:tcPr>
          <w:p>
            <w:pPr>
              <w:adjustRightInd w:val="0"/>
              <w:snapToGrid w:val="0"/>
              <w:jc w:val="center"/>
              <w:textAlignment w:val="center"/>
              <w:rPr>
                <w:rFonts w:hint="eastAsia" w:ascii="宋体" w:hAnsi="宋体" w:eastAsia="宋体" w:cs="仿宋_GB2312"/>
                <w:sz w:val="18"/>
                <w:szCs w:val="18"/>
                <w:lang w:eastAsia="zh-CN"/>
              </w:rPr>
            </w:pPr>
            <w:r>
              <w:rPr>
                <w:rFonts w:hint="eastAsia" w:ascii="宋体" w:hAnsi="宋体" w:cs="仿宋_GB2312"/>
                <w:sz w:val="18"/>
                <w:szCs w:val="18"/>
                <w:lang w:val="en-US" w:eastAsia="zh-CN"/>
              </w:rPr>
              <w:t>8</w:t>
            </w:r>
          </w:p>
        </w:tc>
        <w:tc>
          <w:tcPr>
            <w:tcW w:w="4586" w:type="dxa"/>
            <w:noWrap w:val="0"/>
            <w:vAlign w:val="center"/>
          </w:tcPr>
          <w:p>
            <w:pPr>
              <w:adjustRightInd w:val="0"/>
              <w:snapToGrid w:val="0"/>
              <w:jc w:val="center"/>
              <w:textAlignment w:val="center"/>
              <w:rPr>
                <w:rFonts w:hint="eastAsia" w:ascii="宋体" w:hAnsi="宋体" w:cs="仿宋_GB2312"/>
                <w:sz w:val="18"/>
                <w:szCs w:val="18"/>
              </w:rPr>
            </w:pPr>
            <w:r>
              <w:rPr>
                <w:rFonts w:hint="eastAsia" w:ascii="宋体" w:hAnsi="宋体" w:cs="仿宋_GB2312"/>
                <w:sz w:val="18"/>
                <w:szCs w:val="18"/>
              </w:rPr>
              <w:t>铬</w:t>
            </w:r>
          </w:p>
        </w:tc>
        <w:tc>
          <w:tcPr>
            <w:tcW w:w="3420" w:type="dxa"/>
            <w:noWrap w:val="0"/>
            <w:vAlign w:val="center"/>
          </w:tcPr>
          <w:p>
            <w:pPr>
              <w:adjustRightInd w:val="0"/>
              <w:snapToGrid w:val="0"/>
              <w:ind w:right="-20"/>
              <w:jc w:val="center"/>
              <w:textAlignment w:val="center"/>
              <w:rPr>
                <w:rFonts w:hint="eastAsia" w:ascii="宋体" w:hAnsi="宋体" w:cs="仿宋_GB2312"/>
                <w:sz w:val="18"/>
                <w:szCs w:val="18"/>
              </w:rPr>
            </w:pPr>
            <w:r>
              <w:rPr>
                <w:rFonts w:hint="eastAsia" w:ascii="宋体" w:hAnsi="宋体" w:cs="仿宋_GB2312"/>
                <w:sz w:val="18"/>
                <w:szCs w:val="18"/>
              </w:rPr>
              <w:t>NY 1110-2010</w:t>
            </w:r>
          </w:p>
        </w:tc>
      </w:tr>
    </w:tbl>
    <w:p>
      <w:pPr>
        <w:pStyle w:val="17"/>
        <w:ind w:firstLine="360"/>
        <w:rPr>
          <w:rFonts w:hint="eastAsia" w:ascii="宋体" w:hAnsi="宋体"/>
          <w:sz w:val="18"/>
          <w:szCs w:val="18"/>
        </w:rPr>
      </w:pPr>
    </w:p>
    <w:p>
      <w:pPr>
        <w:pStyle w:val="17"/>
        <w:ind w:firstLine="360"/>
        <w:rPr>
          <w:rFonts w:ascii="宋体" w:hAnsi="宋体"/>
          <w:sz w:val="18"/>
          <w:szCs w:val="18"/>
        </w:rPr>
      </w:pPr>
      <w:r>
        <w:rPr>
          <w:rFonts w:hint="eastAsia" w:ascii="宋体" w:hAnsi="宋体"/>
          <w:sz w:val="18"/>
          <w:szCs w:val="18"/>
        </w:rPr>
        <w:t>注</w:t>
      </w:r>
      <w:r>
        <w:rPr>
          <w:rFonts w:ascii="宋体" w:hAnsi="宋体"/>
          <w:sz w:val="18"/>
          <w:szCs w:val="18"/>
        </w:rPr>
        <w:t xml:space="preserve"> 1</w:t>
      </w:r>
      <w:r>
        <w:rPr>
          <w:rFonts w:hint="eastAsia" w:ascii="宋体" w:hAnsi="宋体"/>
          <w:sz w:val="18"/>
          <w:szCs w:val="18"/>
        </w:rPr>
        <w:t>：上表所列检验项目是有关法律法规、标准等规定的，重点涉及健康、安全、节能、环保以及消费者、有关组织反映有质量问题的重要项目。</w:t>
      </w:r>
      <w:r>
        <w:rPr>
          <w:rFonts w:ascii="宋体" w:hAnsi="宋体"/>
          <w:sz w:val="18"/>
          <w:szCs w:val="18"/>
        </w:rPr>
        <w:t xml:space="preserve"> </w:t>
      </w:r>
    </w:p>
    <w:p>
      <w:pPr>
        <w:pStyle w:val="17"/>
        <w:ind w:firstLine="360"/>
        <w:rPr>
          <w:rFonts w:ascii="宋体" w:hAnsi="宋体"/>
          <w:sz w:val="18"/>
          <w:szCs w:val="18"/>
        </w:rPr>
      </w:pPr>
      <w:r>
        <w:rPr>
          <w:rFonts w:hint="eastAsia" w:ascii="宋体" w:hAnsi="宋体"/>
          <w:sz w:val="18"/>
          <w:szCs w:val="18"/>
        </w:rPr>
        <w:t>注</w:t>
      </w:r>
      <w:r>
        <w:rPr>
          <w:rFonts w:ascii="宋体" w:hAnsi="宋体"/>
          <w:sz w:val="18"/>
          <w:szCs w:val="18"/>
        </w:rPr>
        <w:t xml:space="preserve"> 2</w:t>
      </w:r>
      <w:r>
        <w:rPr>
          <w:rFonts w:hint="eastAsia" w:ascii="宋体" w:hAnsi="宋体"/>
          <w:sz w:val="18"/>
          <w:szCs w:val="18"/>
        </w:rPr>
        <w:t>：检验方法包括相关产品标准及试验方法标准。</w:t>
      </w:r>
      <w:r>
        <w:rPr>
          <w:rFonts w:ascii="宋体" w:hAnsi="宋体"/>
          <w:sz w:val="18"/>
          <w:szCs w:val="18"/>
        </w:rPr>
        <w:t xml:space="preserve"> </w:t>
      </w:r>
    </w:p>
    <w:p>
      <w:pPr>
        <w:pStyle w:val="17"/>
        <w:ind w:firstLine="360"/>
        <w:rPr>
          <w:rFonts w:ascii="宋体" w:hAnsi="宋体"/>
          <w:sz w:val="18"/>
          <w:szCs w:val="18"/>
        </w:rPr>
      </w:pPr>
      <w:r>
        <w:rPr>
          <w:rFonts w:hint="eastAsia" w:ascii="宋体" w:hAnsi="宋体"/>
          <w:sz w:val="18"/>
          <w:szCs w:val="18"/>
        </w:rPr>
        <w:t>注</w:t>
      </w:r>
      <w:r>
        <w:rPr>
          <w:rFonts w:ascii="宋体" w:hAnsi="宋体"/>
          <w:sz w:val="18"/>
          <w:szCs w:val="18"/>
        </w:rPr>
        <w:t xml:space="preserve"> 3</w:t>
      </w:r>
      <w:r>
        <w:rPr>
          <w:rFonts w:hint="eastAsia" w:ascii="宋体" w:hAnsi="宋体"/>
          <w:sz w:val="18"/>
          <w:szCs w:val="18"/>
        </w:rPr>
        <w:t>：凡是注日期的文件，其随后所有的修改单（不包括勘误的内容）或修订版不适用于本细则。凡是不注日期的文件，其最新版本适用于本细则。</w:t>
      </w:r>
      <w:r>
        <w:rPr>
          <w:rFonts w:ascii="宋体" w:hAnsi="宋体"/>
          <w:sz w:val="18"/>
          <w:szCs w:val="18"/>
        </w:rPr>
        <w:t xml:space="preserve"> </w:t>
      </w:r>
    </w:p>
    <w:p>
      <w:pPr>
        <w:pStyle w:val="17"/>
        <w:ind w:firstLine="360"/>
        <w:rPr>
          <w:rFonts w:hint="eastAsia" w:ascii="宋体" w:hAnsi="宋体"/>
          <w:sz w:val="18"/>
          <w:szCs w:val="18"/>
        </w:rPr>
      </w:pPr>
      <w:r>
        <w:rPr>
          <w:rFonts w:hint="eastAsia" w:ascii="宋体" w:hAnsi="宋体"/>
          <w:sz w:val="18"/>
          <w:szCs w:val="18"/>
        </w:rPr>
        <w:t>注</w:t>
      </w:r>
      <w:r>
        <w:rPr>
          <w:rFonts w:ascii="宋体" w:hAnsi="宋体"/>
          <w:sz w:val="18"/>
          <w:szCs w:val="18"/>
        </w:rPr>
        <w:t>4</w:t>
      </w:r>
      <w:r>
        <w:rPr>
          <w:rFonts w:hint="eastAsia" w:ascii="宋体" w:hAnsi="宋体"/>
          <w:sz w:val="18"/>
          <w:szCs w:val="18"/>
        </w:rPr>
        <w:t>：执行企业标准、团体标准、地方标准的产品，检验项目参照上述内容执行。</w:t>
      </w:r>
    </w:p>
    <w:p>
      <w:pPr>
        <w:pStyle w:val="17"/>
        <w:ind w:firstLine="0" w:firstLineChars="0"/>
        <w:rPr>
          <w:rFonts w:hint="eastAsia"/>
          <w:b/>
        </w:rPr>
      </w:pPr>
      <w:r>
        <w:rPr>
          <w:b/>
        </w:rPr>
        <w:t xml:space="preserve">3 </w:t>
      </w:r>
      <w:r>
        <w:rPr>
          <w:rFonts w:hint="eastAsia"/>
          <w:b/>
        </w:rPr>
        <w:t>判定规则</w:t>
      </w:r>
    </w:p>
    <w:p>
      <w:pPr>
        <w:pStyle w:val="17"/>
        <w:ind w:firstLine="0" w:firstLineChars="0"/>
      </w:pPr>
      <w:r>
        <w:rPr>
          <w:b/>
        </w:rPr>
        <w:t>3.1</w:t>
      </w:r>
      <w:r>
        <w:rPr>
          <w:rFonts w:hint="eastAsia"/>
          <w:b/>
        </w:rPr>
        <w:t>依据标准</w:t>
      </w:r>
      <w:r>
        <w:t xml:space="preserve"> </w:t>
      </w:r>
    </w:p>
    <w:p>
      <w:pPr>
        <w:pStyle w:val="16"/>
        <w:spacing w:line="300" w:lineRule="auto"/>
        <w:rPr>
          <w:rFonts w:hint="eastAsia" w:hAnsi="宋体" w:eastAsia="宋体"/>
          <w:szCs w:val="21"/>
        </w:rPr>
      </w:pPr>
      <w:r>
        <w:rPr>
          <w:rFonts w:hint="eastAsia" w:hAnsi="宋体" w:eastAsia="宋体"/>
          <w:szCs w:val="21"/>
        </w:rPr>
        <w:t>NY/T 1107-2020 大量元素水溶肥料</w:t>
      </w:r>
    </w:p>
    <w:p>
      <w:pPr>
        <w:pStyle w:val="16"/>
        <w:spacing w:line="300" w:lineRule="auto"/>
        <w:rPr>
          <w:rFonts w:hint="eastAsia" w:hAnsi="宋体" w:eastAsia="宋体"/>
          <w:szCs w:val="21"/>
        </w:rPr>
      </w:pPr>
      <w:r>
        <w:rPr>
          <w:rFonts w:hint="eastAsia" w:hAnsi="宋体" w:eastAsia="宋体"/>
          <w:szCs w:val="21"/>
        </w:rPr>
        <w:t>NY 2266-2012  中量元素水溶肥料</w:t>
      </w:r>
    </w:p>
    <w:p>
      <w:pPr>
        <w:pStyle w:val="17"/>
        <w:spacing w:line="300" w:lineRule="auto"/>
        <w:rPr>
          <w:rFonts w:hint="eastAsia" w:ascii="宋体" w:hAnsi="宋体" w:cs="仿宋_GB2312"/>
          <w:szCs w:val="21"/>
        </w:rPr>
      </w:pPr>
      <w:r>
        <w:rPr>
          <w:rFonts w:hint="eastAsia" w:ascii="宋体" w:hAnsi="宋体" w:cs="仿宋_GB2312"/>
          <w:szCs w:val="21"/>
        </w:rPr>
        <w:t>NY 1428-2010  微量元素水溶肥料</w:t>
      </w:r>
    </w:p>
    <w:p>
      <w:pPr>
        <w:pStyle w:val="16"/>
        <w:spacing w:line="300" w:lineRule="auto"/>
        <w:rPr>
          <w:rFonts w:hint="eastAsia"/>
        </w:rPr>
      </w:pPr>
      <w:r>
        <w:rPr>
          <w:rFonts w:hint="eastAsia" w:hAnsi="宋体" w:eastAsia="宋体"/>
          <w:szCs w:val="21"/>
        </w:rPr>
        <w:t>现行有效的企业标准、团体标准、地方标准及产品明示质量要求</w:t>
      </w:r>
      <w:r>
        <w:rPr>
          <w:rFonts w:hint="eastAsia"/>
        </w:rPr>
        <w:t>。</w:t>
      </w:r>
    </w:p>
    <w:p>
      <w:pPr>
        <w:pStyle w:val="17"/>
        <w:ind w:firstLine="0" w:firstLineChars="0"/>
        <w:rPr>
          <w:rFonts w:hint="eastAsia"/>
          <w:b/>
        </w:rPr>
      </w:pPr>
      <w:r>
        <w:rPr>
          <w:b/>
        </w:rPr>
        <w:t>3.2</w:t>
      </w:r>
      <w:r>
        <w:rPr>
          <w:rFonts w:hint="eastAsia"/>
          <w:b/>
        </w:rPr>
        <w:t>判定原则</w:t>
      </w:r>
    </w:p>
    <w:p>
      <w:pPr>
        <w:pStyle w:val="16"/>
        <w:spacing w:line="300" w:lineRule="auto"/>
        <w:rPr>
          <w:rFonts w:hAnsi="宋体" w:eastAsia="宋体"/>
          <w:szCs w:val="21"/>
        </w:rPr>
      </w:pPr>
      <w:r>
        <w:rPr>
          <w:rFonts w:hint="eastAsia" w:hAnsi="宋体" w:eastAsia="宋体"/>
          <w:szCs w:val="21"/>
        </w:rPr>
        <w:t>经检验，检验项目全部合格，判定为被抽查产品所检项目未发现不合格；检验项目中任一项或一项以上不合格，判定为被抽查产品不合格。</w:t>
      </w:r>
      <w:r>
        <w:rPr>
          <w:rFonts w:hAnsi="宋体" w:eastAsia="宋体"/>
          <w:szCs w:val="21"/>
        </w:rPr>
        <w:t xml:space="preserve"> </w:t>
      </w:r>
    </w:p>
    <w:p>
      <w:pPr>
        <w:pStyle w:val="16"/>
        <w:spacing w:line="300" w:lineRule="auto"/>
        <w:rPr>
          <w:rFonts w:hAnsi="宋体" w:eastAsia="宋体"/>
          <w:szCs w:val="21"/>
        </w:rPr>
      </w:pPr>
      <w:r>
        <w:rPr>
          <w:rFonts w:hint="eastAsia" w:hAnsi="宋体" w:eastAsia="宋体"/>
          <w:szCs w:val="21"/>
        </w:rPr>
        <w:t>若被检产品明示的质量要求高于本细则中检验项目依据的标准要求时，应按被检产品明示的质量要求判定。</w:t>
      </w:r>
      <w:r>
        <w:rPr>
          <w:rFonts w:hAnsi="宋体" w:eastAsia="宋体"/>
          <w:szCs w:val="21"/>
        </w:rPr>
        <w:t xml:space="preserve"> </w:t>
      </w:r>
    </w:p>
    <w:p>
      <w:pPr>
        <w:pStyle w:val="16"/>
        <w:spacing w:line="300" w:lineRule="auto"/>
        <w:rPr>
          <w:rFonts w:hAnsi="宋体" w:eastAsia="宋体"/>
          <w:szCs w:val="21"/>
        </w:rPr>
      </w:pPr>
      <w:r>
        <w:rPr>
          <w:rFonts w:hint="eastAsia" w:hAnsi="宋体" w:eastAsia="宋体"/>
          <w:szCs w:val="21"/>
        </w:rPr>
        <w:t>若被检产品明示的质量要求低于本细则中检验项目依据的强制性标准要求时，应按照强制性标准要求判定。</w:t>
      </w:r>
      <w:r>
        <w:rPr>
          <w:rFonts w:hAnsi="宋体" w:eastAsia="宋体"/>
          <w:szCs w:val="21"/>
        </w:rPr>
        <w:t xml:space="preserve"> </w:t>
      </w:r>
    </w:p>
    <w:p>
      <w:pPr>
        <w:pStyle w:val="16"/>
        <w:spacing w:line="300" w:lineRule="auto"/>
        <w:rPr>
          <w:rFonts w:hAnsi="宋体" w:eastAsia="宋体"/>
          <w:szCs w:val="21"/>
        </w:rPr>
      </w:pPr>
      <w:r>
        <w:rPr>
          <w:rFonts w:hint="eastAsia" w:hAnsi="宋体" w:eastAsia="宋体"/>
          <w:szCs w:val="21"/>
        </w:rPr>
        <w:t>若被检产品明示的质量要求低于或包含本细则中检验项目依据的推荐性标准要求时，应以被检产品明示的质量要求判定。</w:t>
      </w:r>
      <w:r>
        <w:rPr>
          <w:rFonts w:hAnsi="宋体" w:eastAsia="宋体"/>
          <w:szCs w:val="21"/>
        </w:rPr>
        <w:t xml:space="preserve"> </w:t>
      </w:r>
    </w:p>
    <w:p>
      <w:pPr>
        <w:pStyle w:val="16"/>
        <w:spacing w:line="300" w:lineRule="auto"/>
        <w:rPr>
          <w:rFonts w:hAnsi="宋体" w:eastAsia="宋体"/>
          <w:szCs w:val="21"/>
        </w:rPr>
      </w:pPr>
      <w:r>
        <w:rPr>
          <w:rFonts w:hint="eastAsia" w:hAnsi="宋体" w:eastAsia="宋体"/>
          <w:szCs w:val="21"/>
        </w:rPr>
        <w:t>若被检产品明示的质量要求缺少本细则中检验项目依据的强制性标准要求时，应按照强制性标准要求判定。</w:t>
      </w:r>
      <w:r>
        <w:rPr>
          <w:rFonts w:hAnsi="宋体" w:eastAsia="宋体"/>
          <w:szCs w:val="21"/>
        </w:rPr>
        <w:t xml:space="preserve"> </w:t>
      </w:r>
    </w:p>
    <w:p>
      <w:pPr>
        <w:pStyle w:val="16"/>
        <w:spacing w:line="300" w:lineRule="auto"/>
        <w:rPr>
          <w:rFonts w:hAnsi="宋体" w:eastAsia="宋体"/>
          <w:szCs w:val="21"/>
        </w:rPr>
      </w:pPr>
      <w:r>
        <w:rPr>
          <w:rFonts w:hint="eastAsia" w:eastAsia="宋体"/>
        </w:rPr>
        <w:t>若被检产品明示的质量要求缺少本细则中检验项目依据的推荐性标准要求时，该项目不参与判定。</w:t>
      </w: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农用薄膜产品质量监督抽查实施细则</w:t>
      </w:r>
    </w:p>
    <w:p>
      <w:pPr>
        <w:pStyle w:val="15"/>
        <w:framePr w:w="0" w:hRule="auto" w:wrap="auto" w:vAnchor="margin" w:hAnchor="text" w:xAlign="left" w:yAlign="inline"/>
        <w:spacing w:line="560" w:lineRule="exact"/>
        <w:ind w:firstLine="562"/>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（2026年版）</w:t>
      </w:r>
    </w:p>
    <w:p>
      <w:pPr>
        <w:spacing w:line="360" w:lineRule="auto"/>
        <w:jc w:val="center"/>
        <w:rPr>
          <w:rFonts w:hint="eastAsia" w:ascii="宋体" w:hAnsi="宋体" w:eastAsia="宋体" w:cs="黑体"/>
          <w:b/>
          <w:kern w:val="2"/>
          <w:sz w:val="28"/>
          <w:szCs w:val="28"/>
        </w:rPr>
      </w:pPr>
    </w:p>
    <w:p>
      <w:pPr>
        <w:spacing w:line="360" w:lineRule="auto"/>
        <w:rPr>
          <w:rFonts w:hint="eastAsia" w:ascii="宋体" w:hAnsi="宋体" w:cs="黑体"/>
          <w:b/>
          <w:szCs w:val="21"/>
        </w:rPr>
      </w:pPr>
      <w:r>
        <w:rPr>
          <w:rFonts w:hint="eastAsia" w:ascii="宋体" w:hAnsi="宋体" w:cs="黑体"/>
          <w:b/>
          <w:szCs w:val="21"/>
        </w:rPr>
        <w:t>1 抽样方法</w:t>
      </w:r>
    </w:p>
    <w:p>
      <w:pPr>
        <w:pStyle w:val="16"/>
        <w:spacing w:line="300" w:lineRule="auto"/>
        <w:rPr>
          <w:rFonts w:hint="eastAsia" w:hAnsi="宋体" w:eastAsia="宋体"/>
          <w:szCs w:val="21"/>
        </w:rPr>
      </w:pPr>
      <w:r>
        <w:rPr>
          <w:rFonts w:hint="eastAsia" w:hAnsi="宋体" w:eastAsia="宋体"/>
          <w:szCs w:val="21"/>
        </w:rPr>
        <w:t>以随机抽样的方式在被抽样生产者、销售者的待销产品中抽取。</w:t>
      </w:r>
    </w:p>
    <w:p>
      <w:pPr>
        <w:pStyle w:val="16"/>
        <w:spacing w:line="300" w:lineRule="auto"/>
        <w:rPr>
          <w:rFonts w:hint="eastAsia" w:hAnsi="宋体" w:eastAsia="宋体"/>
          <w:szCs w:val="21"/>
        </w:rPr>
      </w:pPr>
      <w:r>
        <w:rPr>
          <w:rFonts w:hint="eastAsia" w:hAnsi="宋体" w:eastAsia="宋体"/>
          <w:szCs w:val="21"/>
        </w:rPr>
        <w:t>随机数一般可使用随机数表、骰子或扑克牌等方法产生。</w:t>
      </w:r>
    </w:p>
    <w:p>
      <w:pPr>
        <w:pStyle w:val="16"/>
        <w:spacing w:line="300" w:lineRule="auto"/>
        <w:ind w:left="640" w:leftChars="200" w:firstLine="0" w:firstLineChars="0"/>
        <w:rPr>
          <w:rFonts w:hint="eastAsia" w:hAnsi="宋体" w:eastAsia="宋体"/>
          <w:szCs w:val="21"/>
        </w:rPr>
      </w:pPr>
      <w:r>
        <w:rPr>
          <w:rFonts w:hint="eastAsia" w:hAnsi="宋体" w:eastAsia="宋体"/>
          <w:szCs w:val="21"/>
        </w:rPr>
        <w:t>每批次产品抽取样品2卷，其中1卷作为检验样品，1卷作为备用样品。</w:t>
      </w:r>
    </w:p>
    <w:p>
      <w:pPr>
        <w:spacing w:line="360" w:lineRule="auto"/>
        <w:rPr>
          <w:rFonts w:hint="eastAsia" w:ascii="宋体" w:hAnsi="宋体" w:cs="黑体"/>
          <w:b/>
          <w:szCs w:val="21"/>
        </w:rPr>
      </w:pPr>
      <w:r>
        <w:rPr>
          <w:rFonts w:hint="eastAsia" w:ascii="宋体" w:hAnsi="宋体" w:cs="黑体"/>
          <w:b/>
          <w:szCs w:val="21"/>
        </w:rPr>
        <w:t>2 检验依据</w:t>
      </w:r>
    </w:p>
    <w:p>
      <w:pPr>
        <w:adjustRightInd w:val="0"/>
        <w:snapToGrid w:val="0"/>
        <w:spacing w:before="156" w:beforeLines="50" w:after="156" w:afterLines="50"/>
        <w:jc w:val="center"/>
        <w:rPr>
          <w:rFonts w:hint="eastAsia" w:ascii="宋体" w:hAnsi="宋体" w:cs="仿宋_GB2312"/>
          <w:szCs w:val="21"/>
        </w:rPr>
      </w:pPr>
      <w:r>
        <w:rPr>
          <w:rFonts w:hint="eastAsia" w:ascii="宋体" w:hAnsi="宋体" w:cs="仿宋_GB2312"/>
          <w:szCs w:val="21"/>
        </w:rPr>
        <w:t>表1 薄膜检验项目</w:t>
      </w:r>
    </w:p>
    <w:tbl>
      <w:tblPr>
        <w:tblStyle w:val="9"/>
        <w:tblW w:w="88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4124"/>
        <w:gridCol w:w="3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序号</w:t>
            </w:r>
          </w:p>
        </w:tc>
        <w:tc>
          <w:tcPr>
            <w:tcW w:w="4124"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检验项目</w:t>
            </w:r>
          </w:p>
        </w:tc>
        <w:tc>
          <w:tcPr>
            <w:tcW w:w="3560" w:type="dxa"/>
            <w:noWrap w:val="0"/>
            <w:vAlign w:val="center"/>
          </w:tcPr>
          <w:p>
            <w:pPr>
              <w:adjustRightInd w:val="0"/>
              <w:snapToGrid w:val="0"/>
              <w:ind w:right="-20"/>
              <w:jc w:val="center"/>
              <w:textAlignment w:val="center"/>
              <w:rPr>
                <w:rFonts w:hint="eastAsia" w:ascii="宋体" w:hAnsi="宋体" w:cs="仿宋_GB2312"/>
                <w:szCs w:val="21"/>
              </w:rPr>
            </w:pPr>
            <w:r>
              <w:rPr>
                <w:rFonts w:hint="eastAsia" w:ascii="宋体" w:hAnsi="宋体" w:cs="仿宋_GB2312"/>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1</w:t>
            </w:r>
          </w:p>
        </w:tc>
        <w:tc>
          <w:tcPr>
            <w:tcW w:w="4124" w:type="dxa"/>
            <w:noWrap w:val="0"/>
            <w:vAlign w:val="center"/>
          </w:tcPr>
          <w:p>
            <w:pPr>
              <w:jc w:val="center"/>
              <w:rPr>
                <w:rFonts w:hint="eastAsia" w:ascii="宋体" w:hAnsi="宋体"/>
                <w:bCs/>
                <w:szCs w:val="21"/>
              </w:rPr>
            </w:pPr>
            <w:bookmarkStart w:id="0" w:name="OLE_LINK8"/>
            <w:bookmarkStart w:id="1" w:name="OLE_LINK7"/>
            <w:r>
              <w:rPr>
                <w:rFonts w:hint="eastAsia" w:ascii="宋体" w:hAnsi="宋体"/>
                <w:bCs/>
                <w:szCs w:val="21"/>
              </w:rPr>
              <w:t>厚度</w:t>
            </w:r>
            <w:bookmarkEnd w:id="0"/>
            <w:bookmarkEnd w:id="1"/>
            <w:r>
              <w:rPr>
                <w:rFonts w:hint="eastAsia" w:ascii="宋体" w:hAnsi="宋体"/>
                <w:bCs/>
                <w:szCs w:val="21"/>
              </w:rPr>
              <w:t>（平均偏差、极限偏差）</w:t>
            </w:r>
          </w:p>
        </w:tc>
        <w:tc>
          <w:tcPr>
            <w:tcW w:w="3560" w:type="dxa"/>
            <w:noWrap w:val="0"/>
            <w:vAlign w:val="center"/>
          </w:tcPr>
          <w:p>
            <w:pPr>
              <w:jc w:val="center"/>
              <w:rPr>
                <w:rFonts w:hint="eastAsia" w:ascii="宋体" w:hAnsi="宋体" w:cs="宋体"/>
                <w:szCs w:val="21"/>
              </w:rPr>
            </w:pPr>
            <w:r>
              <w:rPr>
                <w:rFonts w:hint="eastAsia" w:ascii="宋体" w:hAnsi="宋体" w:cs="宋体"/>
                <w:szCs w:val="21"/>
              </w:rPr>
              <w:t>GB/T 6672-2001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2</w:t>
            </w:r>
          </w:p>
        </w:tc>
        <w:tc>
          <w:tcPr>
            <w:tcW w:w="4124" w:type="dxa"/>
            <w:noWrap w:val="0"/>
            <w:vAlign w:val="center"/>
          </w:tcPr>
          <w:p>
            <w:pPr>
              <w:jc w:val="center"/>
              <w:rPr>
                <w:rFonts w:hint="eastAsia" w:ascii="宋体" w:hAnsi="宋体"/>
                <w:bCs/>
                <w:szCs w:val="21"/>
              </w:rPr>
            </w:pPr>
            <w:r>
              <w:rPr>
                <w:rFonts w:hint="eastAsia" w:ascii="宋体" w:hAnsi="宋体"/>
                <w:bCs/>
                <w:szCs w:val="21"/>
              </w:rPr>
              <w:t>拉伸负荷（横向、纵向）</w:t>
            </w:r>
          </w:p>
        </w:tc>
        <w:tc>
          <w:tcPr>
            <w:tcW w:w="3560" w:type="dxa"/>
            <w:noWrap w:val="0"/>
            <w:vAlign w:val="center"/>
          </w:tcPr>
          <w:p>
            <w:pPr>
              <w:jc w:val="center"/>
              <w:rPr>
                <w:rFonts w:hint="eastAsia" w:ascii="宋体" w:hAnsi="宋体" w:cs="宋体"/>
                <w:szCs w:val="21"/>
              </w:rPr>
            </w:pPr>
            <w:r>
              <w:rPr>
                <w:rFonts w:hint="eastAsia" w:ascii="宋体" w:hAnsi="宋体" w:cs="宋体"/>
                <w:szCs w:val="21"/>
              </w:rPr>
              <w:t>GB/T 1040.3-2006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3</w:t>
            </w:r>
          </w:p>
        </w:tc>
        <w:tc>
          <w:tcPr>
            <w:tcW w:w="4124" w:type="dxa"/>
            <w:noWrap w:val="0"/>
            <w:vAlign w:val="center"/>
          </w:tcPr>
          <w:p>
            <w:pPr>
              <w:jc w:val="center"/>
              <w:rPr>
                <w:rFonts w:hint="eastAsia" w:ascii="宋体" w:hAnsi="宋体"/>
                <w:bCs/>
                <w:szCs w:val="21"/>
              </w:rPr>
            </w:pPr>
            <w:r>
              <w:rPr>
                <w:rFonts w:hint="eastAsia" w:ascii="宋体" w:hAnsi="宋体"/>
                <w:bCs/>
                <w:szCs w:val="21"/>
              </w:rPr>
              <w:t>断裂标称应变/断裂伸长率（横向、纵向）</w:t>
            </w:r>
          </w:p>
        </w:tc>
        <w:tc>
          <w:tcPr>
            <w:tcW w:w="3560" w:type="dxa"/>
            <w:noWrap w:val="0"/>
            <w:vAlign w:val="center"/>
          </w:tcPr>
          <w:p>
            <w:pPr>
              <w:jc w:val="center"/>
              <w:rPr>
                <w:rFonts w:hint="eastAsia" w:ascii="宋体" w:hAnsi="宋体" w:cs="宋体"/>
                <w:szCs w:val="21"/>
              </w:rPr>
            </w:pPr>
            <w:r>
              <w:rPr>
                <w:rFonts w:hint="eastAsia" w:ascii="宋体" w:hAnsi="宋体" w:cs="宋体"/>
                <w:szCs w:val="21"/>
              </w:rPr>
              <w:t>GB/T 1040.3-2006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4</w:t>
            </w:r>
          </w:p>
        </w:tc>
        <w:tc>
          <w:tcPr>
            <w:tcW w:w="4124" w:type="dxa"/>
            <w:noWrap w:val="0"/>
            <w:vAlign w:val="center"/>
          </w:tcPr>
          <w:p>
            <w:pPr>
              <w:jc w:val="center"/>
              <w:rPr>
                <w:rFonts w:hint="eastAsia" w:ascii="宋体" w:hAnsi="宋体"/>
                <w:bCs/>
                <w:szCs w:val="21"/>
              </w:rPr>
            </w:pPr>
            <w:r>
              <w:rPr>
                <w:rFonts w:hint="eastAsia" w:ascii="宋体" w:hAnsi="宋体"/>
                <w:bCs/>
                <w:szCs w:val="21"/>
              </w:rPr>
              <w:t>直角撕裂负荷（横向、纵向）</w:t>
            </w:r>
          </w:p>
        </w:tc>
        <w:tc>
          <w:tcPr>
            <w:tcW w:w="3560" w:type="dxa"/>
            <w:noWrap w:val="0"/>
            <w:vAlign w:val="center"/>
          </w:tcPr>
          <w:p>
            <w:pPr>
              <w:jc w:val="center"/>
              <w:rPr>
                <w:rFonts w:hint="eastAsia" w:ascii="宋体" w:hAnsi="宋体" w:cs="宋体"/>
                <w:szCs w:val="21"/>
              </w:rPr>
            </w:pPr>
            <w:r>
              <w:rPr>
                <w:rFonts w:hint="eastAsia" w:ascii="宋体" w:hAnsi="宋体" w:cs="宋体"/>
                <w:szCs w:val="21"/>
              </w:rPr>
              <w:t>QB/T 1130-1991</w:t>
            </w:r>
          </w:p>
        </w:tc>
      </w:tr>
    </w:tbl>
    <w:p>
      <w:pPr>
        <w:adjustRightInd w:val="0"/>
        <w:snapToGrid w:val="0"/>
        <w:spacing w:before="156" w:beforeLines="50" w:after="156" w:afterLines="50"/>
        <w:jc w:val="center"/>
        <w:rPr>
          <w:rFonts w:hint="eastAsia" w:ascii="宋体" w:hAnsi="宋体" w:cs="仿宋_GB2312"/>
          <w:szCs w:val="21"/>
        </w:rPr>
      </w:pPr>
      <w:r>
        <w:rPr>
          <w:rFonts w:hint="eastAsia" w:ascii="宋体" w:hAnsi="宋体" w:cs="仿宋_GB2312"/>
          <w:szCs w:val="21"/>
        </w:rPr>
        <w:t>表2 棚膜检验项目</w:t>
      </w:r>
    </w:p>
    <w:tbl>
      <w:tblPr>
        <w:tblStyle w:val="9"/>
        <w:tblW w:w="88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4124"/>
        <w:gridCol w:w="3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序号</w:t>
            </w:r>
          </w:p>
        </w:tc>
        <w:tc>
          <w:tcPr>
            <w:tcW w:w="4124"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检验项目</w:t>
            </w:r>
          </w:p>
        </w:tc>
        <w:tc>
          <w:tcPr>
            <w:tcW w:w="3560" w:type="dxa"/>
            <w:noWrap w:val="0"/>
            <w:vAlign w:val="center"/>
          </w:tcPr>
          <w:p>
            <w:pPr>
              <w:adjustRightInd w:val="0"/>
              <w:snapToGrid w:val="0"/>
              <w:ind w:right="-20"/>
              <w:jc w:val="center"/>
              <w:textAlignment w:val="center"/>
              <w:rPr>
                <w:rFonts w:hint="eastAsia" w:ascii="宋体" w:hAnsi="宋体" w:cs="仿宋_GB2312"/>
                <w:szCs w:val="21"/>
              </w:rPr>
            </w:pPr>
            <w:r>
              <w:rPr>
                <w:rFonts w:hint="eastAsia" w:ascii="宋体" w:hAnsi="宋体" w:cs="仿宋_GB2312"/>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1</w:t>
            </w:r>
          </w:p>
        </w:tc>
        <w:tc>
          <w:tcPr>
            <w:tcW w:w="4124" w:type="dxa"/>
            <w:noWrap w:val="0"/>
            <w:vAlign w:val="center"/>
          </w:tcPr>
          <w:p>
            <w:pPr>
              <w:jc w:val="center"/>
              <w:rPr>
                <w:rFonts w:hint="eastAsia" w:ascii="宋体" w:hAnsi="宋体"/>
                <w:bCs/>
                <w:szCs w:val="21"/>
              </w:rPr>
            </w:pPr>
            <w:r>
              <w:rPr>
                <w:rFonts w:hint="eastAsia" w:ascii="宋体" w:hAnsi="宋体"/>
                <w:bCs/>
                <w:szCs w:val="21"/>
              </w:rPr>
              <w:t>厚度（平均偏差、极限偏差）</w:t>
            </w:r>
          </w:p>
        </w:tc>
        <w:tc>
          <w:tcPr>
            <w:tcW w:w="3560" w:type="dxa"/>
            <w:noWrap w:val="0"/>
            <w:vAlign w:val="center"/>
          </w:tcPr>
          <w:p>
            <w:pPr>
              <w:jc w:val="center"/>
              <w:rPr>
                <w:rFonts w:hint="eastAsia" w:ascii="宋体" w:hAnsi="宋体" w:cs="宋体"/>
                <w:szCs w:val="21"/>
              </w:rPr>
            </w:pPr>
            <w:r>
              <w:rPr>
                <w:rFonts w:hint="eastAsia" w:ascii="宋体" w:hAnsi="宋体" w:cs="宋体"/>
                <w:szCs w:val="21"/>
              </w:rPr>
              <w:t>GB/T 6672-2001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2</w:t>
            </w:r>
          </w:p>
        </w:tc>
        <w:tc>
          <w:tcPr>
            <w:tcW w:w="4124" w:type="dxa"/>
            <w:noWrap w:val="0"/>
            <w:vAlign w:val="center"/>
          </w:tcPr>
          <w:p>
            <w:pPr>
              <w:jc w:val="center"/>
              <w:rPr>
                <w:rFonts w:hint="eastAsia" w:ascii="宋体" w:hAnsi="宋体"/>
                <w:bCs/>
                <w:szCs w:val="21"/>
              </w:rPr>
            </w:pPr>
            <w:r>
              <w:rPr>
                <w:rFonts w:hint="eastAsia" w:ascii="宋体" w:hAnsi="宋体"/>
                <w:bCs/>
                <w:szCs w:val="21"/>
              </w:rPr>
              <w:t>拉伸强度（横向、纵向）</w:t>
            </w:r>
          </w:p>
        </w:tc>
        <w:tc>
          <w:tcPr>
            <w:tcW w:w="3560" w:type="dxa"/>
            <w:noWrap w:val="0"/>
            <w:vAlign w:val="center"/>
          </w:tcPr>
          <w:p>
            <w:pPr>
              <w:jc w:val="center"/>
              <w:rPr>
                <w:rFonts w:hint="eastAsia" w:ascii="宋体" w:hAnsi="宋体" w:cs="宋体"/>
                <w:szCs w:val="21"/>
              </w:rPr>
            </w:pPr>
            <w:r>
              <w:rPr>
                <w:rFonts w:hint="eastAsia" w:ascii="宋体" w:hAnsi="宋体" w:cs="宋体"/>
                <w:szCs w:val="21"/>
              </w:rPr>
              <w:t>GB/T 1040.3-2006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3</w:t>
            </w:r>
          </w:p>
        </w:tc>
        <w:tc>
          <w:tcPr>
            <w:tcW w:w="4124" w:type="dxa"/>
            <w:noWrap w:val="0"/>
            <w:vAlign w:val="center"/>
          </w:tcPr>
          <w:p>
            <w:pPr>
              <w:jc w:val="center"/>
              <w:rPr>
                <w:rFonts w:hint="eastAsia" w:ascii="宋体" w:hAnsi="宋体"/>
                <w:bCs/>
                <w:szCs w:val="21"/>
              </w:rPr>
            </w:pPr>
            <w:r>
              <w:rPr>
                <w:rFonts w:hint="eastAsia" w:ascii="宋体" w:hAnsi="宋体"/>
                <w:bCs/>
                <w:szCs w:val="21"/>
              </w:rPr>
              <w:t>断裂标称应变/断裂伸长率（横向、纵向）</w:t>
            </w:r>
          </w:p>
        </w:tc>
        <w:tc>
          <w:tcPr>
            <w:tcW w:w="3560" w:type="dxa"/>
            <w:noWrap w:val="0"/>
            <w:vAlign w:val="center"/>
          </w:tcPr>
          <w:p>
            <w:pPr>
              <w:jc w:val="center"/>
              <w:rPr>
                <w:rFonts w:hint="eastAsia" w:ascii="宋体" w:hAnsi="宋体" w:cs="宋体"/>
                <w:szCs w:val="21"/>
              </w:rPr>
            </w:pPr>
            <w:r>
              <w:rPr>
                <w:rFonts w:hint="eastAsia" w:ascii="宋体" w:hAnsi="宋体" w:cs="宋体"/>
                <w:szCs w:val="21"/>
              </w:rPr>
              <w:t>GB/T 1040.3-2006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176" w:type="dxa"/>
            <w:noWrap w:val="0"/>
            <w:vAlign w:val="center"/>
          </w:tcPr>
          <w:p>
            <w:pPr>
              <w:adjustRightInd w:val="0"/>
              <w:snapToGrid w:val="0"/>
              <w:jc w:val="center"/>
              <w:textAlignment w:val="center"/>
              <w:rPr>
                <w:rFonts w:hint="eastAsia" w:ascii="宋体" w:hAnsi="宋体" w:cs="仿宋_GB2312"/>
                <w:szCs w:val="21"/>
              </w:rPr>
            </w:pPr>
            <w:r>
              <w:rPr>
                <w:rFonts w:hint="eastAsia" w:ascii="宋体" w:hAnsi="宋体" w:cs="仿宋_GB2312"/>
                <w:szCs w:val="21"/>
              </w:rPr>
              <w:t>4</w:t>
            </w:r>
          </w:p>
        </w:tc>
        <w:tc>
          <w:tcPr>
            <w:tcW w:w="4124" w:type="dxa"/>
            <w:noWrap w:val="0"/>
            <w:vAlign w:val="center"/>
          </w:tcPr>
          <w:p>
            <w:pPr>
              <w:jc w:val="center"/>
              <w:rPr>
                <w:rFonts w:hint="eastAsia" w:ascii="宋体" w:hAnsi="宋体"/>
                <w:bCs/>
                <w:szCs w:val="21"/>
              </w:rPr>
            </w:pPr>
            <w:r>
              <w:rPr>
                <w:rFonts w:hint="eastAsia" w:ascii="宋体" w:hAnsi="宋体"/>
                <w:bCs/>
                <w:szCs w:val="21"/>
              </w:rPr>
              <w:t>直角撕裂强度（横向、纵向）</w:t>
            </w:r>
          </w:p>
        </w:tc>
        <w:tc>
          <w:tcPr>
            <w:tcW w:w="3560" w:type="dxa"/>
            <w:noWrap w:val="0"/>
            <w:vAlign w:val="center"/>
          </w:tcPr>
          <w:p>
            <w:pPr>
              <w:jc w:val="center"/>
              <w:rPr>
                <w:rFonts w:hint="eastAsia" w:ascii="宋体" w:hAnsi="宋体" w:cs="宋体"/>
                <w:szCs w:val="21"/>
              </w:rPr>
            </w:pPr>
            <w:r>
              <w:rPr>
                <w:rFonts w:hint="eastAsia" w:ascii="宋体" w:hAnsi="宋体" w:cs="宋体"/>
                <w:szCs w:val="21"/>
              </w:rPr>
              <w:t>QB/T 1130-1991</w:t>
            </w:r>
          </w:p>
        </w:tc>
      </w:tr>
    </w:tbl>
    <w:p>
      <w:pPr>
        <w:pStyle w:val="17"/>
        <w:ind w:left="1030" w:leftChars="153" w:hanging="540" w:hangingChars="300"/>
        <w:rPr>
          <w:rFonts w:hint="eastAsia" w:ascii="宋体" w:hAnsi="宋体" w:cs="宋体"/>
          <w:sz w:val="18"/>
          <w:szCs w:val="18"/>
        </w:rPr>
      </w:pPr>
      <w:r>
        <w:rPr>
          <w:rFonts w:hint="eastAsia" w:ascii="宋体" w:hAnsi="宋体" w:cs="宋体"/>
          <w:sz w:val="18"/>
          <w:szCs w:val="18"/>
        </w:rPr>
        <w:t>注 1：上表所列检验项目是有关法律法规、标准等规定的，重点涉及健康、安全、节能、环保以及消费者、有关组织反映有质量问题的重要项目。</w:t>
      </w:r>
    </w:p>
    <w:p>
      <w:pPr>
        <w:pStyle w:val="17"/>
        <w:ind w:left="214" w:leftChars="67" w:firstLine="180" w:firstLineChars="100"/>
        <w:rPr>
          <w:rFonts w:hint="eastAsia" w:ascii="宋体" w:hAnsi="宋体" w:cs="宋体"/>
          <w:sz w:val="18"/>
          <w:szCs w:val="18"/>
        </w:rPr>
      </w:pPr>
      <w:r>
        <w:rPr>
          <w:rFonts w:hint="eastAsia" w:ascii="宋体" w:hAnsi="宋体" w:cs="宋体"/>
          <w:sz w:val="18"/>
          <w:szCs w:val="18"/>
        </w:rPr>
        <w:t>注 2：检验方法包括相关产品标准及试验方法标准。</w:t>
      </w:r>
    </w:p>
    <w:p>
      <w:pPr>
        <w:pStyle w:val="17"/>
        <w:ind w:left="1030" w:leftChars="153" w:hanging="540" w:hangingChars="300"/>
        <w:rPr>
          <w:rFonts w:hint="eastAsia" w:ascii="宋体" w:hAnsi="宋体" w:cs="宋体"/>
          <w:sz w:val="18"/>
          <w:szCs w:val="18"/>
        </w:rPr>
      </w:pPr>
      <w:r>
        <w:rPr>
          <w:rFonts w:hint="eastAsia" w:ascii="宋体" w:hAnsi="宋体" w:cs="宋体"/>
          <w:sz w:val="18"/>
          <w:szCs w:val="18"/>
        </w:rPr>
        <w:t>注 3：凡是注日期的文件，其随后所有的修改单（不包括勘误的内容）或修订版不适用于本细则。凡是不注日期的文件，其最新版本适用于本细则。</w:t>
      </w:r>
    </w:p>
    <w:p>
      <w:pPr>
        <w:pStyle w:val="17"/>
        <w:ind w:firstLine="360"/>
        <w:rPr>
          <w:rFonts w:hint="eastAsia" w:ascii="宋体" w:hAnsi="宋体"/>
          <w:sz w:val="18"/>
          <w:szCs w:val="18"/>
        </w:rPr>
      </w:pPr>
      <w:r>
        <w:rPr>
          <w:rFonts w:hint="eastAsia" w:ascii="宋体" w:hAnsi="宋体" w:cs="宋体"/>
          <w:sz w:val="18"/>
          <w:szCs w:val="18"/>
        </w:rPr>
        <w:t>注4：执行企业标准、团体标准、地方标准的产品，检验项目参照上述内容执行。</w:t>
      </w:r>
    </w:p>
    <w:p>
      <w:pPr>
        <w:spacing w:line="360" w:lineRule="auto"/>
        <w:outlineLvl w:val="0"/>
        <w:rPr>
          <w:rFonts w:hint="eastAsia" w:ascii="宋体" w:hAnsi="宋体" w:cs="黑体"/>
          <w:b/>
          <w:szCs w:val="21"/>
        </w:rPr>
      </w:pPr>
      <w:r>
        <w:rPr>
          <w:rFonts w:hint="eastAsia" w:ascii="宋体" w:hAnsi="宋体" w:cs="黑体"/>
          <w:b/>
          <w:szCs w:val="21"/>
        </w:rPr>
        <w:t>3 判定规则</w:t>
      </w:r>
    </w:p>
    <w:p>
      <w:pPr>
        <w:spacing w:line="360" w:lineRule="auto"/>
        <w:rPr>
          <w:rFonts w:hint="eastAsia" w:ascii="宋体" w:hAnsi="宋体" w:cs="黑体"/>
          <w:b/>
          <w:szCs w:val="21"/>
        </w:rPr>
      </w:pPr>
      <w:r>
        <w:rPr>
          <w:rFonts w:hint="eastAsia" w:ascii="宋体" w:hAnsi="宋体" w:cs="黑体"/>
          <w:b/>
          <w:szCs w:val="21"/>
        </w:rPr>
        <w:t>3.1 依据标准</w:t>
      </w:r>
    </w:p>
    <w:p>
      <w:pPr>
        <w:pStyle w:val="16"/>
        <w:spacing w:line="300" w:lineRule="auto"/>
        <w:rPr>
          <w:rFonts w:hint="eastAsia" w:hAnsi="宋体" w:eastAsia="宋体"/>
          <w:szCs w:val="21"/>
        </w:rPr>
      </w:pPr>
      <w:r>
        <w:rPr>
          <w:rFonts w:hint="eastAsia" w:hAnsi="宋体" w:eastAsia="宋体"/>
          <w:szCs w:val="21"/>
        </w:rPr>
        <w:t>GB/T 4455-2019   农业用聚乙烯吹塑棚膜</w:t>
      </w:r>
    </w:p>
    <w:p>
      <w:pPr>
        <w:pStyle w:val="16"/>
        <w:spacing w:line="300" w:lineRule="auto"/>
        <w:rPr>
          <w:rFonts w:hint="eastAsia" w:hAnsi="宋体" w:eastAsia="宋体"/>
          <w:szCs w:val="21"/>
        </w:rPr>
      </w:pPr>
      <w:r>
        <w:rPr>
          <w:rFonts w:hint="eastAsia" w:hAnsi="宋体" w:eastAsia="宋体"/>
          <w:szCs w:val="21"/>
        </w:rPr>
        <w:t>GB 13735-2017    聚乙烯吹塑农用地面覆盖薄膜</w:t>
      </w:r>
    </w:p>
    <w:p>
      <w:pPr>
        <w:pStyle w:val="16"/>
        <w:spacing w:line="300" w:lineRule="auto"/>
        <w:rPr>
          <w:rFonts w:hint="eastAsia" w:hAnsi="宋体" w:eastAsia="宋体"/>
          <w:szCs w:val="21"/>
        </w:rPr>
      </w:pPr>
      <w:r>
        <w:rPr>
          <w:rFonts w:hint="eastAsia" w:hAnsi="宋体" w:eastAsia="宋体"/>
          <w:szCs w:val="21"/>
        </w:rPr>
        <w:t>现行有效的企业标准、团体标准、地方标准及产品明示质量要求。</w:t>
      </w:r>
    </w:p>
    <w:p>
      <w:pPr>
        <w:spacing w:line="360" w:lineRule="auto"/>
        <w:outlineLvl w:val="0"/>
        <w:rPr>
          <w:rFonts w:hint="eastAsia" w:ascii="宋体" w:hAnsi="宋体" w:cs="黑体"/>
          <w:b/>
          <w:szCs w:val="21"/>
        </w:rPr>
      </w:pPr>
      <w:r>
        <w:rPr>
          <w:rFonts w:hint="eastAsia" w:ascii="宋体" w:hAnsi="宋体" w:cs="黑体"/>
          <w:b/>
          <w:szCs w:val="21"/>
        </w:rPr>
        <w:t>3.2 判定原则</w:t>
      </w:r>
    </w:p>
    <w:p>
      <w:pPr>
        <w:pStyle w:val="16"/>
        <w:spacing w:line="300" w:lineRule="auto"/>
        <w:rPr>
          <w:rFonts w:hint="eastAsia" w:hAnsi="宋体" w:eastAsia="宋体"/>
          <w:szCs w:val="21"/>
        </w:rPr>
      </w:pPr>
      <w:r>
        <w:rPr>
          <w:rFonts w:hint="eastAsia" w:hAnsi="宋体" w:eastAsia="宋体"/>
          <w:szCs w:val="21"/>
        </w:rPr>
        <w:t>经检验，检验项目全部合格，判定为被抽查产品所检项目未发现不合格；检验项目中任一项或一项以上不合格，判定为被抽查产品不合格。</w:t>
      </w:r>
    </w:p>
    <w:p>
      <w:pPr>
        <w:pStyle w:val="16"/>
        <w:spacing w:line="300" w:lineRule="auto"/>
        <w:rPr>
          <w:rFonts w:hint="eastAsia" w:hAnsi="宋体" w:eastAsia="宋体"/>
          <w:szCs w:val="21"/>
        </w:rPr>
      </w:pPr>
      <w:r>
        <w:rPr>
          <w:rFonts w:hint="eastAsia" w:hAnsi="宋体" w:eastAsia="宋体"/>
          <w:szCs w:val="21"/>
        </w:rPr>
        <w:t>若被检产品明示的质量要求高于本细则中检验项目依据的标准要求时，应按被检产品明示的质量要求判定。</w:t>
      </w:r>
    </w:p>
    <w:p>
      <w:pPr>
        <w:pStyle w:val="16"/>
        <w:spacing w:line="300" w:lineRule="auto"/>
        <w:rPr>
          <w:rFonts w:hint="eastAsia" w:hAnsi="宋体" w:eastAsia="宋体"/>
          <w:szCs w:val="21"/>
        </w:rPr>
      </w:pPr>
      <w:r>
        <w:rPr>
          <w:rFonts w:hint="eastAsia" w:hAnsi="宋体" w:eastAsia="宋体"/>
          <w:szCs w:val="21"/>
        </w:rPr>
        <w:t>若被检产品明示的质量要求低于本细则中检验项目依据的强制性标准要求时，应按照强制性标准要求判定。</w:t>
      </w:r>
    </w:p>
    <w:p>
      <w:pPr>
        <w:pStyle w:val="16"/>
        <w:spacing w:line="300" w:lineRule="auto"/>
        <w:rPr>
          <w:rFonts w:hint="eastAsia" w:hAnsi="宋体" w:eastAsia="宋体"/>
          <w:szCs w:val="21"/>
        </w:rPr>
      </w:pPr>
      <w:r>
        <w:rPr>
          <w:rFonts w:hint="eastAsia" w:hAnsi="宋体" w:eastAsia="宋体"/>
          <w:szCs w:val="21"/>
        </w:rPr>
        <w:t>若被检产品明示的质量要求低于或包含细则中检验项目依据的推荐性标准要求时，应以被检产品明示的质量要求判定，但应在检验报告备注中进行说明。</w:t>
      </w:r>
    </w:p>
    <w:p>
      <w:pPr>
        <w:pStyle w:val="16"/>
        <w:spacing w:line="300" w:lineRule="auto"/>
        <w:rPr>
          <w:rFonts w:hint="eastAsia" w:hAnsi="宋体" w:eastAsia="宋体"/>
          <w:szCs w:val="21"/>
        </w:rPr>
      </w:pPr>
      <w:r>
        <w:rPr>
          <w:rFonts w:hint="eastAsia" w:hAnsi="宋体" w:eastAsia="宋体"/>
          <w:szCs w:val="21"/>
        </w:rPr>
        <w:t>若被检产品明示的质量要求缺少本细则中检验项目依据的强制性标准要求时，应按照强制性标准要求判定。</w:t>
      </w:r>
    </w:p>
    <w:p>
      <w:pPr>
        <w:pStyle w:val="16"/>
        <w:spacing w:line="300" w:lineRule="auto"/>
        <w:rPr>
          <w:rFonts w:hint="eastAsia" w:hAnsi="宋体" w:eastAsia="宋体"/>
          <w:szCs w:val="21"/>
        </w:rPr>
      </w:pPr>
      <w:r>
        <w:rPr>
          <w:rFonts w:hint="eastAsia" w:hAnsi="宋体" w:eastAsia="宋体"/>
          <w:szCs w:val="21"/>
        </w:rPr>
        <w:t>若被检产品明示的质量要求缺少本细则中检验项目依据的推荐性标准要求时，该项目不参与判定，但应在检验报告备注中进行说明。</w:t>
      </w: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卫生纸产品质量监督抽查实施细则</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（2026年版）</w:t>
      </w:r>
    </w:p>
    <w:p>
      <w:pPr>
        <w:spacing w:line="360" w:lineRule="auto"/>
        <w:jc w:val="center"/>
        <w:rPr>
          <w:rFonts w:hint="eastAsia" w:ascii="宋体" w:hAnsi="宋体" w:eastAsia="宋体" w:cs="黑体"/>
          <w:b/>
          <w:kern w:val="2"/>
          <w:sz w:val="28"/>
          <w:szCs w:val="28"/>
        </w:rPr>
      </w:pPr>
    </w:p>
    <w:p>
      <w:pPr>
        <w:spacing w:line="360" w:lineRule="auto"/>
        <w:rPr>
          <w:rFonts w:hint="eastAsia" w:ascii="宋体" w:hAnsi="宋体" w:cs="黑体"/>
          <w:b/>
          <w:szCs w:val="21"/>
        </w:rPr>
      </w:pPr>
      <w:r>
        <w:rPr>
          <w:rFonts w:hint="eastAsia" w:ascii="宋体" w:hAnsi="宋体" w:cs="黑体"/>
          <w:b/>
          <w:szCs w:val="21"/>
        </w:rPr>
        <w:t>1 抽样方法</w:t>
      </w:r>
    </w:p>
    <w:p>
      <w:pPr>
        <w:pStyle w:val="16"/>
        <w:spacing w:line="300" w:lineRule="auto"/>
        <w:rPr>
          <w:rFonts w:hint="eastAsia" w:hAnsi="宋体" w:eastAsia="宋体"/>
          <w:szCs w:val="21"/>
        </w:rPr>
      </w:pPr>
      <w:r>
        <w:rPr>
          <w:rFonts w:hint="eastAsia" w:hAnsi="宋体" w:eastAsia="宋体"/>
          <w:szCs w:val="21"/>
        </w:rPr>
        <w:t>以随机抽样的方式在被抽样生产者、销售者的待销产品中抽取。</w:t>
      </w:r>
    </w:p>
    <w:p>
      <w:pPr>
        <w:pStyle w:val="16"/>
        <w:spacing w:line="300" w:lineRule="auto"/>
        <w:rPr>
          <w:rFonts w:hint="eastAsia" w:hAnsi="宋体" w:eastAsia="宋体"/>
          <w:szCs w:val="21"/>
        </w:rPr>
      </w:pPr>
      <w:r>
        <w:rPr>
          <w:rFonts w:hint="eastAsia" w:hAnsi="宋体" w:eastAsia="宋体"/>
          <w:szCs w:val="21"/>
        </w:rPr>
        <w:t>随机数一般可使用随机数表、骰子或扑克牌等方法产生。</w:t>
      </w:r>
    </w:p>
    <w:p>
      <w:pPr>
        <w:spacing w:line="360" w:lineRule="auto"/>
        <w:ind w:firstLine="420" w:firstLineChars="20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每批次卫生纸产品随机抽取样品 12 个最小销售包装，其中 9 个作为检验样品，3 个作为备用样品。</w:t>
      </w:r>
    </w:p>
    <w:p>
      <w:pPr>
        <w:spacing w:line="360" w:lineRule="auto"/>
        <w:rPr>
          <w:rFonts w:hint="eastAsia" w:ascii="宋体" w:hAnsi="宋体" w:cs="黑体"/>
          <w:b/>
          <w:szCs w:val="21"/>
        </w:rPr>
      </w:pPr>
      <w:r>
        <w:rPr>
          <w:rFonts w:hint="eastAsia" w:ascii="宋体" w:hAnsi="宋体" w:cs="黑体"/>
          <w:b/>
          <w:szCs w:val="21"/>
        </w:rPr>
        <w:t>2 检验依据</w:t>
      </w:r>
    </w:p>
    <w:p>
      <w:pPr>
        <w:adjustRightInd w:val="0"/>
        <w:snapToGrid w:val="0"/>
        <w:spacing w:before="156" w:beforeLines="50" w:after="156" w:afterLines="50"/>
        <w:jc w:val="center"/>
        <w:rPr>
          <w:rFonts w:hint="eastAsia" w:ascii="宋体" w:hAnsi="宋体" w:cs="仿宋_GB2312"/>
          <w:szCs w:val="21"/>
        </w:rPr>
      </w:pPr>
      <w:r>
        <w:rPr>
          <w:rFonts w:hint="eastAsia" w:ascii="宋体" w:hAnsi="宋体" w:cs="仿宋_GB2312"/>
          <w:szCs w:val="21"/>
        </w:rPr>
        <w:t xml:space="preserve">表1 </w:t>
      </w:r>
      <w:r>
        <w:rPr>
          <w:rFonts w:hint="eastAsia" w:ascii="宋体" w:hAnsi="宋体" w:cs="仿宋_GB2312"/>
          <w:szCs w:val="21"/>
          <w:lang w:val="en-US" w:eastAsia="zh-CN"/>
        </w:rPr>
        <w:t>卫生纸</w:t>
      </w:r>
      <w:r>
        <w:rPr>
          <w:rFonts w:hint="eastAsia" w:ascii="宋体" w:hAnsi="宋体" w:cs="仿宋_GB2312"/>
          <w:szCs w:val="21"/>
        </w:rPr>
        <w:t>检验项目</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5"/>
        <w:gridCol w:w="3404"/>
        <w:gridCol w:w="3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5" w:type="dxa"/>
            <w:noWrap w:val="0"/>
            <w:vAlign w:val="center"/>
          </w:tcPr>
          <w:p>
            <w:pPr>
              <w:adjustRightInd w:val="0"/>
              <w:snapToGrid w:val="0"/>
              <w:spacing w:before="156" w:beforeLines="50" w:after="156" w:afterLines="50"/>
              <w:jc w:val="center"/>
              <w:rPr>
                <w:rFonts w:hint="eastAsia" w:ascii="宋体" w:hAnsi="宋体" w:eastAsia="宋体" w:cs="仿宋_GB2312"/>
                <w:szCs w:val="21"/>
                <w:vertAlign w:val="baseline"/>
                <w:lang w:val="en-US" w:eastAsia="zh-CN"/>
              </w:rPr>
            </w:pPr>
            <w:r>
              <w:rPr>
                <w:rFonts w:hint="eastAsia" w:ascii="宋体" w:hAnsi="宋体" w:cs="仿宋_GB2312"/>
                <w:szCs w:val="21"/>
                <w:vertAlign w:val="baseline"/>
                <w:lang w:val="en-US" w:eastAsia="zh-CN"/>
              </w:rPr>
              <w:t>序号</w:t>
            </w:r>
          </w:p>
        </w:tc>
        <w:tc>
          <w:tcPr>
            <w:tcW w:w="3404" w:type="dxa"/>
            <w:noWrap w:val="0"/>
            <w:vAlign w:val="center"/>
          </w:tcPr>
          <w:p>
            <w:pPr>
              <w:adjustRightInd w:val="0"/>
              <w:snapToGrid w:val="0"/>
              <w:spacing w:before="156" w:beforeLines="50" w:after="156" w:afterLines="50"/>
              <w:jc w:val="center"/>
              <w:rPr>
                <w:rFonts w:hint="default" w:ascii="宋体" w:hAnsi="宋体" w:eastAsia="宋体" w:cs="仿宋_GB2312"/>
                <w:szCs w:val="21"/>
                <w:vertAlign w:val="baseline"/>
                <w:lang w:val="en-US" w:eastAsia="zh-CN"/>
              </w:rPr>
            </w:pPr>
            <w:r>
              <w:rPr>
                <w:rFonts w:hint="eastAsia" w:ascii="宋体" w:hAnsi="宋体" w:cs="仿宋_GB2312"/>
                <w:szCs w:val="21"/>
                <w:vertAlign w:val="baseline"/>
                <w:lang w:val="en-US" w:eastAsia="zh-CN"/>
              </w:rPr>
              <w:t>检验项目</w:t>
            </w:r>
          </w:p>
        </w:tc>
        <w:tc>
          <w:tcPr>
            <w:tcW w:w="3863" w:type="dxa"/>
            <w:noWrap w:val="0"/>
            <w:vAlign w:val="center"/>
          </w:tcPr>
          <w:p>
            <w:pPr>
              <w:adjustRightInd w:val="0"/>
              <w:snapToGrid w:val="0"/>
              <w:spacing w:before="156" w:beforeLines="50" w:after="156" w:afterLines="50"/>
              <w:jc w:val="center"/>
              <w:rPr>
                <w:rFonts w:hint="default" w:ascii="宋体" w:hAnsi="宋体" w:eastAsia="宋体" w:cs="仿宋_GB2312"/>
                <w:szCs w:val="21"/>
                <w:vertAlign w:val="baseline"/>
                <w:lang w:val="en-US" w:eastAsia="zh-CN"/>
              </w:rPr>
            </w:pPr>
            <w:r>
              <w:rPr>
                <w:rFonts w:hint="eastAsia" w:ascii="宋体" w:hAnsi="宋体" w:cs="仿宋_GB2312"/>
                <w:szCs w:val="21"/>
                <w:vertAlign w:val="baseline"/>
                <w:lang w:val="en-US" w:eastAsia="zh-CN"/>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5" w:type="dxa"/>
            <w:noWrap w:val="0"/>
            <w:vAlign w:val="center"/>
          </w:tcPr>
          <w:p>
            <w:pPr>
              <w:adjustRightInd w:val="0"/>
              <w:snapToGrid w:val="0"/>
              <w:spacing w:before="156" w:beforeLines="50" w:after="156" w:afterLines="50"/>
              <w:jc w:val="center"/>
              <w:rPr>
                <w:rFonts w:hint="eastAsia" w:ascii="宋体" w:hAnsi="宋体" w:eastAsia="宋体" w:cs="仿宋_GB2312"/>
                <w:szCs w:val="21"/>
                <w:vertAlign w:val="baseline"/>
                <w:lang w:val="en-US" w:eastAsia="zh-CN"/>
              </w:rPr>
            </w:pPr>
            <w:r>
              <w:rPr>
                <w:rFonts w:hint="eastAsia" w:ascii="宋体" w:hAnsi="宋体" w:cs="仿宋_GB2312"/>
                <w:szCs w:val="21"/>
                <w:vertAlign w:val="baseline"/>
                <w:lang w:val="en-US" w:eastAsia="zh-CN"/>
              </w:rPr>
              <w:t>1</w:t>
            </w:r>
          </w:p>
        </w:tc>
        <w:tc>
          <w:tcPr>
            <w:tcW w:w="3404"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D65 亮度</w:t>
            </w:r>
          </w:p>
        </w:tc>
        <w:tc>
          <w:tcPr>
            <w:tcW w:w="3863"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GB/T 7974-2013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5" w:type="dxa"/>
            <w:noWrap w:val="0"/>
            <w:vAlign w:val="center"/>
          </w:tcPr>
          <w:p>
            <w:pPr>
              <w:adjustRightInd w:val="0"/>
              <w:snapToGrid w:val="0"/>
              <w:spacing w:before="156" w:beforeLines="50" w:after="156" w:afterLines="50"/>
              <w:jc w:val="center"/>
              <w:rPr>
                <w:rFonts w:hint="eastAsia" w:ascii="宋体" w:hAnsi="宋体" w:eastAsia="宋体" w:cs="仿宋_GB2312"/>
                <w:szCs w:val="21"/>
                <w:vertAlign w:val="baseline"/>
                <w:lang w:val="en-US" w:eastAsia="zh-CN"/>
              </w:rPr>
            </w:pPr>
            <w:r>
              <w:rPr>
                <w:rFonts w:hint="eastAsia" w:ascii="宋体" w:hAnsi="宋体" w:cs="仿宋_GB2312"/>
                <w:szCs w:val="21"/>
                <w:vertAlign w:val="baseline"/>
                <w:lang w:val="en-US" w:eastAsia="zh-CN"/>
              </w:rPr>
              <w:t>2</w:t>
            </w:r>
          </w:p>
        </w:tc>
        <w:tc>
          <w:tcPr>
            <w:tcW w:w="3404"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横向吸液高度</w:t>
            </w:r>
          </w:p>
        </w:tc>
        <w:tc>
          <w:tcPr>
            <w:tcW w:w="3863"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GB/T 461.1-2002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5" w:type="dxa"/>
            <w:noWrap w:val="0"/>
            <w:vAlign w:val="center"/>
          </w:tcPr>
          <w:p>
            <w:pPr>
              <w:adjustRightInd w:val="0"/>
              <w:snapToGrid w:val="0"/>
              <w:spacing w:before="156" w:beforeLines="50" w:after="156" w:afterLines="50"/>
              <w:jc w:val="center"/>
              <w:rPr>
                <w:rFonts w:hint="eastAsia" w:ascii="宋体" w:hAnsi="宋体" w:eastAsia="宋体" w:cs="仿宋_GB2312"/>
                <w:szCs w:val="21"/>
                <w:vertAlign w:val="baseline"/>
                <w:lang w:val="en-US" w:eastAsia="zh-CN"/>
              </w:rPr>
            </w:pPr>
            <w:r>
              <w:rPr>
                <w:rFonts w:hint="eastAsia" w:ascii="宋体" w:hAnsi="宋体" w:cs="仿宋_GB2312"/>
                <w:szCs w:val="21"/>
                <w:vertAlign w:val="baseline"/>
                <w:lang w:val="en-US" w:eastAsia="zh-CN"/>
              </w:rPr>
              <w:t>3</w:t>
            </w:r>
          </w:p>
        </w:tc>
        <w:tc>
          <w:tcPr>
            <w:tcW w:w="3404"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抗张指数</w:t>
            </w:r>
          </w:p>
        </w:tc>
        <w:tc>
          <w:tcPr>
            <w:tcW w:w="3863"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GB/T 24328.3-2020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5" w:type="dxa"/>
            <w:noWrap w:val="0"/>
            <w:vAlign w:val="center"/>
          </w:tcPr>
          <w:p>
            <w:pPr>
              <w:adjustRightInd w:val="0"/>
              <w:snapToGrid w:val="0"/>
              <w:spacing w:before="156" w:beforeLines="50" w:after="156" w:afterLines="50"/>
              <w:jc w:val="center"/>
              <w:rPr>
                <w:rFonts w:hint="eastAsia" w:ascii="宋体" w:hAnsi="宋体" w:eastAsia="宋体" w:cs="仿宋_GB2312"/>
                <w:szCs w:val="21"/>
                <w:vertAlign w:val="baseline"/>
                <w:lang w:val="en-US" w:eastAsia="zh-CN"/>
              </w:rPr>
            </w:pPr>
            <w:r>
              <w:rPr>
                <w:rFonts w:hint="eastAsia" w:ascii="宋体" w:hAnsi="宋体" w:cs="仿宋_GB2312"/>
                <w:szCs w:val="21"/>
                <w:vertAlign w:val="baseline"/>
                <w:lang w:val="en-US" w:eastAsia="zh-CN"/>
              </w:rPr>
              <w:t>4</w:t>
            </w:r>
          </w:p>
        </w:tc>
        <w:tc>
          <w:tcPr>
            <w:tcW w:w="3404"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柔软度</w:t>
            </w:r>
          </w:p>
        </w:tc>
        <w:tc>
          <w:tcPr>
            <w:tcW w:w="3863"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GB/T 8942-2016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5" w:type="dxa"/>
            <w:noWrap w:val="0"/>
            <w:vAlign w:val="center"/>
          </w:tcPr>
          <w:p>
            <w:pPr>
              <w:adjustRightInd w:val="0"/>
              <w:snapToGrid w:val="0"/>
              <w:spacing w:before="156" w:beforeLines="50" w:after="156" w:afterLines="50"/>
              <w:jc w:val="center"/>
              <w:rPr>
                <w:rFonts w:hint="eastAsia" w:ascii="宋体" w:hAnsi="宋体" w:eastAsia="宋体" w:cs="仿宋_GB2312"/>
                <w:szCs w:val="21"/>
                <w:vertAlign w:val="baseline"/>
                <w:lang w:val="en-US" w:eastAsia="zh-CN"/>
              </w:rPr>
            </w:pPr>
            <w:r>
              <w:rPr>
                <w:rFonts w:hint="eastAsia" w:ascii="宋体" w:hAnsi="宋体" w:cs="仿宋_GB2312"/>
                <w:szCs w:val="21"/>
                <w:vertAlign w:val="baseline"/>
                <w:lang w:val="en-US" w:eastAsia="zh-CN"/>
              </w:rPr>
              <w:t>5</w:t>
            </w:r>
          </w:p>
        </w:tc>
        <w:tc>
          <w:tcPr>
            <w:tcW w:w="3404" w:type="dxa"/>
            <w:noWrap w:val="0"/>
            <w:vAlign w:val="center"/>
          </w:tcPr>
          <w:p>
            <w:pPr>
              <w:keepNext w:val="0"/>
              <w:keepLines w:val="0"/>
              <w:widowControl/>
              <w:suppressLineNumbers w:val="0"/>
              <w:jc w:val="center"/>
              <w:rPr>
                <w:rFonts w:hint="eastAsia" w:ascii="宋体" w:hAnsi="宋体" w:cs="仿宋_GB2312"/>
                <w:szCs w:val="21"/>
                <w:vertAlign w:val="baseline"/>
              </w:rPr>
            </w:pPr>
            <w:r>
              <w:rPr>
                <w:rFonts w:hint="eastAsia" w:ascii="宋体" w:hAnsi="宋体" w:eastAsia="宋体" w:cs="宋体"/>
                <w:color w:val="000000"/>
                <w:kern w:val="0"/>
                <w:sz w:val="20"/>
                <w:szCs w:val="20"/>
                <w:lang w:val="en-US" w:eastAsia="zh-CN" w:bidi="ar"/>
              </w:rPr>
              <w:t>尘埃度</w:t>
            </w:r>
          </w:p>
        </w:tc>
        <w:tc>
          <w:tcPr>
            <w:tcW w:w="3863" w:type="dxa"/>
            <w:noWrap w:val="0"/>
            <w:vAlign w:val="center"/>
          </w:tcPr>
          <w:p>
            <w:pPr>
              <w:keepNext w:val="0"/>
              <w:keepLines w:val="0"/>
              <w:widowControl/>
              <w:suppressLineNumbers w:val="0"/>
              <w:jc w:val="center"/>
              <w:rPr>
                <w:rFonts w:hint="default" w:ascii="宋体" w:hAnsi="宋体" w:cs="仿宋_GB2312"/>
                <w:szCs w:val="21"/>
                <w:vertAlign w:val="baseline"/>
                <w:lang w:val="en-US"/>
              </w:rPr>
            </w:pPr>
            <w:r>
              <w:rPr>
                <w:rFonts w:hint="eastAsia" w:ascii="宋体" w:hAnsi="宋体" w:eastAsia="宋体" w:cs="宋体"/>
                <w:color w:val="000000"/>
                <w:kern w:val="0"/>
                <w:sz w:val="20"/>
                <w:szCs w:val="20"/>
                <w:lang w:val="en-US" w:eastAsia="zh-CN" w:bidi="ar"/>
              </w:rPr>
              <w:t xml:space="preserve"> GB/T 1541-2013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5" w:type="dxa"/>
            <w:noWrap w:val="0"/>
            <w:vAlign w:val="center"/>
          </w:tcPr>
          <w:p>
            <w:pPr>
              <w:adjustRightInd w:val="0"/>
              <w:snapToGrid w:val="0"/>
              <w:spacing w:before="156" w:beforeLines="50" w:after="156" w:afterLines="50"/>
              <w:jc w:val="center"/>
              <w:rPr>
                <w:rFonts w:hint="default" w:ascii="宋体" w:hAnsi="宋体" w:cs="仿宋_GB2312"/>
                <w:szCs w:val="21"/>
                <w:vertAlign w:val="baseline"/>
                <w:lang w:val="en-US" w:eastAsia="zh-CN"/>
              </w:rPr>
            </w:pPr>
            <w:r>
              <w:rPr>
                <w:rFonts w:hint="eastAsia" w:ascii="宋体" w:hAnsi="宋体" w:cs="仿宋_GB2312"/>
                <w:szCs w:val="21"/>
                <w:vertAlign w:val="baseline"/>
                <w:lang w:val="en-US" w:eastAsia="zh-CN"/>
              </w:rPr>
              <w:t>6</w:t>
            </w:r>
          </w:p>
        </w:tc>
        <w:tc>
          <w:tcPr>
            <w:tcW w:w="3404" w:type="dxa"/>
            <w:noWrap w:val="0"/>
            <w:vAlign w:val="center"/>
          </w:tcPr>
          <w:p>
            <w:pPr>
              <w:keepNext w:val="0"/>
              <w:keepLines w:val="0"/>
              <w:widowControl/>
              <w:suppressLineNumbers w:val="0"/>
              <w:jc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定量</w:t>
            </w:r>
          </w:p>
        </w:tc>
        <w:tc>
          <w:tcPr>
            <w:tcW w:w="3863" w:type="dxa"/>
            <w:noWrap w:val="0"/>
            <w:vAlign w:val="center"/>
          </w:tcPr>
          <w:p>
            <w:pPr>
              <w:keepNext w:val="0"/>
              <w:keepLines w:val="0"/>
              <w:widowControl/>
              <w:suppressLineNumbers w:val="0"/>
              <w:jc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GB/T 24328.5-2009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5" w:type="dxa"/>
            <w:noWrap w:val="0"/>
            <w:vAlign w:val="center"/>
          </w:tcPr>
          <w:p>
            <w:pPr>
              <w:adjustRightInd w:val="0"/>
              <w:snapToGrid w:val="0"/>
              <w:spacing w:before="156" w:beforeLines="50" w:after="156" w:afterLines="50"/>
              <w:jc w:val="center"/>
              <w:rPr>
                <w:rFonts w:hint="default" w:ascii="宋体" w:hAnsi="宋体" w:cs="仿宋_GB2312"/>
                <w:szCs w:val="21"/>
                <w:vertAlign w:val="baseline"/>
                <w:lang w:val="en-US" w:eastAsia="zh-CN"/>
              </w:rPr>
            </w:pPr>
            <w:r>
              <w:rPr>
                <w:rFonts w:hint="eastAsia" w:ascii="宋体" w:hAnsi="宋体" w:cs="仿宋_GB2312"/>
                <w:szCs w:val="21"/>
                <w:vertAlign w:val="baseline"/>
                <w:lang w:val="en-US" w:eastAsia="zh-CN"/>
              </w:rPr>
              <w:t>7</w:t>
            </w:r>
          </w:p>
        </w:tc>
        <w:tc>
          <w:tcPr>
            <w:tcW w:w="3404" w:type="dxa"/>
            <w:noWrap w:val="0"/>
            <w:vAlign w:val="center"/>
          </w:tcPr>
          <w:p>
            <w:pPr>
              <w:keepNext w:val="0"/>
              <w:keepLines w:val="0"/>
              <w:widowControl/>
              <w:suppressLineNumbers w:val="0"/>
              <w:jc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洞眼</w:t>
            </w:r>
          </w:p>
        </w:tc>
        <w:tc>
          <w:tcPr>
            <w:tcW w:w="3863" w:type="dxa"/>
            <w:noWrap w:val="0"/>
            <w:vAlign w:val="center"/>
          </w:tcPr>
          <w:p>
            <w:pPr>
              <w:keepNext w:val="0"/>
              <w:keepLines w:val="0"/>
              <w:widowControl/>
              <w:suppressLineNumbers w:val="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GB/T 20810-2018</w:t>
            </w:r>
          </w:p>
        </w:tc>
      </w:tr>
    </w:tbl>
    <w:p>
      <w:pPr>
        <w:adjustRightInd w:val="0"/>
        <w:snapToGrid w:val="0"/>
        <w:spacing w:before="156" w:beforeLines="50" w:after="156" w:afterLines="50"/>
        <w:jc w:val="both"/>
        <w:rPr>
          <w:rFonts w:hint="eastAsia" w:ascii="宋体" w:hAnsi="宋体" w:cs="仿宋_GB2312"/>
          <w:szCs w:val="21"/>
        </w:rPr>
      </w:pPr>
    </w:p>
    <w:p>
      <w:pPr>
        <w:pStyle w:val="17"/>
        <w:ind w:left="1030" w:leftChars="153" w:hanging="540" w:hangingChars="300"/>
        <w:rPr>
          <w:rFonts w:hint="eastAsia" w:ascii="宋体" w:hAnsi="宋体" w:cs="宋体"/>
          <w:sz w:val="18"/>
          <w:szCs w:val="18"/>
        </w:rPr>
      </w:pPr>
      <w:r>
        <w:rPr>
          <w:rFonts w:hint="eastAsia" w:ascii="宋体" w:hAnsi="宋体" w:cs="宋体"/>
          <w:sz w:val="18"/>
          <w:szCs w:val="18"/>
        </w:rPr>
        <w:t>注 1：上表所列检验项目是有关法律法规、标准等规定的，重点涉及健康、安全、节能、环保以及消费者、有关组织反映有质量问题的重要项目。</w:t>
      </w:r>
    </w:p>
    <w:p>
      <w:pPr>
        <w:pStyle w:val="17"/>
        <w:ind w:left="214" w:leftChars="67" w:firstLine="180" w:firstLineChars="100"/>
        <w:rPr>
          <w:rFonts w:hint="eastAsia" w:ascii="宋体" w:hAnsi="宋体" w:cs="宋体"/>
          <w:sz w:val="18"/>
          <w:szCs w:val="18"/>
        </w:rPr>
      </w:pPr>
      <w:r>
        <w:rPr>
          <w:rFonts w:hint="eastAsia" w:ascii="宋体" w:hAnsi="宋体" w:cs="宋体"/>
          <w:sz w:val="18"/>
          <w:szCs w:val="18"/>
        </w:rPr>
        <w:t>注 2：检验方法包括相关产品标准及试验方法标准。</w:t>
      </w:r>
    </w:p>
    <w:p>
      <w:pPr>
        <w:pStyle w:val="17"/>
        <w:ind w:left="1030" w:leftChars="153" w:hanging="540" w:hangingChars="300"/>
        <w:rPr>
          <w:rFonts w:hint="eastAsia" w:ascii="宋体" w:hAnsi="宋体" w:cs="宋体"/>
          <w:sz w:val="18"/>
          <w:szCs w:val="18"/>
        </w:rPr>
      </w:pPr>
      <w:r>
        <w:rPr>
          <w:rFonts w:hint="eastAsia" w:ascii="宋体" w:hAnsi="宋体" w:cs="宋体"/>
          <w:sz w:val="18"/>
          <w:szCs w:val="18"/>
        </w:rPr>
        <w:t>注 3：凡是注日期的文件，其随后所有的修改单（不包括勘误的内容）或修订版不适用于本细则。凡是不注日期的文件，其最新版本适用于本细则。</w:t>
      </w:r>
    </w:p>
    <w:p>
      <w:pPr>
        <w:pStyle w:val="17"/>
        <w:ind w:firstLine="360"/>
        <w:rPr>
          <w:rFonts w:hint="eastAsia" w:ascii="宋体" w:hAnsi="宋体"/>
          <w:sz w:val="18"/>
          <w:szCs w:val="18"/>
        </w:rPr>
      </w:pPr>
      <w:r>
        <w:rPr>
          <w:rFonts w:hint="eastAsia" w:ascii="宋体" w:hAnsi="宋体" w:cs="宋体"/>
          <w:sz w:val="18"/>
          <w:szCs w:val="18"/>
        </w:rPr>
        <w:t>注4：执行企业标准、团体标准、地方标准的产品，检验项目参照上述内容执行。</w:t>
      </w:r>
    </w:p>
    <w:p>
      <w:pPr>
        <w:spacing w:line="360" w:lineRule="auto"/>
        <w:outlineLvl w:val="0"/>
        <w:rPr>
          <w:rFonts w:hint="eastAsia" w:ascii="宋体" w:hAnsi="宋体" w:cs="黑体"/>
          <w:b/>
          <w:szCs w:val="21"/>
        </w:rPr>
      </w:pPr>
      <w:r>
        <w:rPr>
          <w:rFonts w:hint="eastAsia" w:ascii="宋体" w:hAnsi="宋体" w:cs="黑体"/>
          <w:b/>
          <w:szCs w:val="21"/>
        </w:rPr>
        <w:t>3 判定规则</w:t>
      </w:r>
    </w:p>
    <w:p>
      <w:pPr>
        <w:spacing w:line="360" w:lineRule="auto"/>
        <w:rPr>
          <w:rFonts w:hint="eastAsia" w:ascii="宋体" w:hAnsi="宋体" w:cs="黑体"/>
          <w:b/>
          <w:szCs w:val="21"/>
        </w:rPr>
      </w:pPr>
      <w:r>
        <w:rPr>
          <w:rFonts w:hint="eastAsia" w:ascii="宋体" w:hAnsi="宋体" w:cs="黑体"/>
          <w:b/>
          <w:szCs w:val="21"/>
        </w:rPr>
        <w:t>3.1 依据标准</w:t>
      </w:r>
    </w:p>
    <w:p>
      <w:pPr>
        <w:pStyle w:val="16"/>
        <w:spacing w:line="300" w:lineRule="auto"/>
        <w:rPr>
          <w:rFonts w:hint="eastAsia" w:hAnsi="宋体" w:eastAsia="宋体"/>
          <w:szCs w:val="21"/>
        </w:rPr>
      </w:pPr>
      <w:r>
        <w:rPr>
          <w:rFonts w:hint="eastAsia" w:hAnsi="宋体" w:eastAsia="宋体"/>
          <w:szCs w:val="21"/>
          <w:lang w:val="en-US" w:eastAsia="zh-CN"/>
        </w:rPr>
        <w:t>GB/T 20810-2018 卫生纸（含卫生纸原纸）</w:t>
      </w:r>
    </w:p>
    <w:p>
      <w:pPr>
        <w:pStyle w:val="16"/>
        <w:spacing w:line="300" w:lineRule="auto"/>
        <w:rPr>
          <w:rFonts w:hint="eastAsia" w:hAnsi="宋体" w:eastAsia="宋体"/>
          <w:szCs w:val="21"/>
        </w:rPr>
      </w:pPr>
      <w:r>
        <w:rPr>
          <w:rFonts w:hint="eastAsia" w:hAnsi="宋体" w:eastAsia="宋体"/>
          <w:szCs w:val="21"/>
        </w:rPr>
        <w:t>现行有效的企业标准、团体标准、地方标准及产品明示质量要求。</w:t>
      </w:r>
    </w:p>
    <w:p>
      <w:pPr>
        <w:spacing w:line="360" w:lineRule="auto"/>
        <w:outlineLvl w:val="0"/>
        <w:rPr>
          <w:rFonts w:hint="eastAsia" w:ascii="宋体" w:hAnsi="宋体" w:cs="黑体"/>
          <w:b/>
          <w:szCs w:val="21"/>
        </w:rPr>
      </w:pPr>
      <w:r>
        <w:rPr>
          <w:rFonts w:hint="eastAsia" w:ascii="宋体" w:hAnsi="宋体" w:cs="黑体"/>
          <w:b/>
          <w:szCs w:val="21"/>
        </w:rPr>
        <w:t>3.2 判定原则</w:t>
      </w:r>
    </w:p>
    <w:p>
      <w:pPr>
        <w:pStyle w:val="16"/>
        <w:spacing w:line="300" w:lineRule="auto"/>
        <w:rPr>
          <w:rFonts w:hint="eastAsia" w:hAnsi="宋体" w:eastAsia="宋体"/>
          <w:szCs w:val="21"/>
        </w:rPr>
      </w:pPr>
      <w:r>
        <w:rPr>
          <w:rFonts w:hint="eastAsia" w:hAnsi="宋体" w:eastAsia="宋体"/>
          <w:szCs w:val="21"/>
        </w:rPr>
        <w:t>经检验，检验项目全部合格，判定为被抽查产品所检项目未发现不合格；检验项目中任一项或一项以上不合格，判定为被抽查产品不合格。</w:t>
      </w:r>
    </w:p>
    <w:p>
      <w:pPr>
        <w:pStyle w:val="16"/>
        <w:spacing w:line="300" w:lineRule="auto"/>
        <w:rPr>
          <w:rFonts w:hint="eastAsia" w:hAnsi="宋体" w:eastAsia="宋体"/>
          <w:szCs w:val="21"/>
        </w:rPr>
      </w:pPr>
      <w:r>
        <w:rPr>
          <w:rFonts w:hint="eastAsia" w:hAnsi="宋体" w:eastAsia="宋体"/>
          <w:szCs w:val="21"/>
        </w:rPr>
        <w:t>若被检产品明示的质量要求高于本细则中检验项目依据的标准要求时，应按被检产品明示的质量要求判定。</w:t>
      </w:r>
    </w:p>
    <w:p>
      <w:pPr>
        <w:pStyle w:val="16"/>
        <w:spacing w:line="300" w:lineRule="auto"/>
        <w:rPr>
          <w:rFonts w:hint="eastAsia" w:hAnsi="宋体" w:eastAsia="宋体"/>
          <w:szCs w:val="21"/>
        </w:rPr>
      </w:pPr>
      <w:r>
        <w:rPr>
          <w:rFonts w:hint="eastAsia" w:hAnsi="宋体" w:eastAsia="宋体"/>
          <w:szCs w:val="21"/>
        </w:rPr>
        <w:t>若被检产品明示的质量要求低于本细则中检验项目依据的强制性标准要求时，应按照强制性标准要求判定。</w:t>
      </w:r>
    </w:p>
    <w:p>
      <w:pPr>
        <w:pStyle w:val="16"/>
        <w:spacing w:line="300" w:lineRule="auto"/>
        <w:rPr>
          <w:rFonts w:hint="eastAsia" w:hAnsi="宋体" w:eastAsia="宋体"/>
          <w:szCs w:val="21"/>
        </w:rPr>
      </w:pPr>
      <w:r>
        <w:rPr>
          <w:rFonts w:hint="eastAsia" w:hAnsi="宋体" w:eastAsia="宋体"/>
          <w:szCs w:val="21"/>
        </w:rPr>
        <w:t>若被检产品明示的质量要求低于或包含细则中检验项目依据的推荐性标准要求时，应以被检产品明示的质量要求判定，但应在检验报告备注中进行说明。</w:t>
      </w:r>
    </w:p>
    <w:p>
      <w:pPr>
        <w:pStyle w:val="16"/>
        <w:spacing w:line="300" w:lineRule="auto"/>
        <w:rPr>
          <w:rFonts w:hint="eastAsia" w:hAnsi="宋体" w:eastAsia="宋体"/>
          <w:szCs w:val="21"/>
        </w:rPr>
      </w:pPr>
      <w:r>
        <w:rPr>
          <w:rFonts w:hint="eastAsia" w:hAnsi="宋体" w:eastAsia="宋体"/>
          <w:szCs w:val="21"/>
        </w:rPr>
        <w:t>若被检产品明示的质量要求缺少本细则中检验项目依据的强制性标准要求时，应按照强制性标准要求判定。</w:t>
      </w:r>
    </w:p>
    <w:p>
      <w:pPr>
        <w:pStyle w:val="16"/>
        <w:spacing w:line="300" w:lineRule="auto"/>
        <w:rPr>
          <w:rFonts w:hint="eastAsia" w:hAnsi="宋体" w:eastAsia="宋体"/>
          <w:szCs w:val="21"/>
        </w:rPr>
      </w:pPr>
      <w:r>
        <w:rPr>
          <w:rFonts w:hint="eastAsia" w:hAnsi="宋体" w:eastAsia="宋体"/>
          <w:szCs w:val="21"/>
        </w:rPr>
        <w:t>若被检产品明示的质量要求缺少本细则中检验项目依据的推荐性标准要求时，该项目不参与判定，但应在检验报告备注中进行说明。</w:t>
      </w: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pStyle w:val="6"/>
        <w:ind w:left="0" w:leftChars="0" w:firstLine="0" w:firstLineChars="0"/>
        <w:rPr>
          <w:rFonts w:hint="eastAsia" w:eastAsia="仿宋_GB2312"/>
        </w:rPr>
      </w:pP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both"/>
        <w:textAlignment w:val="auto"/>
        <w:rPr>
          <w:rFonts w:hint="eastAsia" w:ascii="方正小标宋_GBK" w:hAnsi="方正小标宋_GBK" w:eastAsia="方正小标宋_GBK" w:cs="方正小标宋_GBK"/>
          <w:b/>
          <w:kern w:val="2"/>
          <w:sz w:val="44"/>
          <w:szCs w:val="44"/>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车用柴油产品质量监督抽查实施细则</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黑体" w:hAnsi="黑体" w:eastAsia="宋体" w:cs="黑体"/>
          <w:b/>
          <w:sz w:val="28"/>
          <w:szCs w:val="28"/>
          <w:lang w:eastAsia="zh-CN"/>
        </w:rPr>
      </w:pPr>
      <w:r>
        <w:rPr>
          <w:rFonts w:hint="eastAsia" w:ascii="方正小标宋_GBK" w:hAnsi="方正小标宋_GBK" w:eastAsia="方正小标宋_GBK" w:cs="方正小标宋_GBK"/>
          <w:b/>
          <w:kern w:val="2"/>
          <w:sz w:val="44"/>
          <w:szCs w:val="44"/>
          <w:lang w:val="en-US" w:eastAsia="zh-CN" w:bidi="ar-SA"/>
        </w:rPr>
        <w:t>（2026版）</w:t>
      </w:r>
    </w:p>
    <w:p>
      <w:pPr>
        <w:spacing w:line="360" w:lineRule="auto"/>
        <w:rPr>
          <w:rFonts w:ascii="黑体" w:hAnsi="黑体" w:eastAsia="黑体" w:cs="黑体"/>
          <w:b/>
        </w:rPr>
      </w:pPr>
      <w:r>
        <w:rPr>
          <w:rFonts w:ascii="黑体" w:hAnsi="黑体" w:eastAsia="黑体" w:cs="黑体"/>
          <w:b/>
        </w:rPr>
        <w:t xml:space="preserve">1 </w:t>
      </w:r>
      <w:r>
        <w:rPr>
          <w:rFonts w:hint="eastAsia" w:ascii="黑体" w:hAnsi="黑体" w:eastAsia="黑体" w:cs="黑体"/>
          <w:b/>
        </w:rPr>
        <w:t>抽样方法</w:t>
      </w:r>
    </w:p>
    <w:p>
      <w:pPr>
        <w:pStyle w:val="17"/>
      </w:pPr>
      <w:r>
        <w:rPr>
          <w:rFonts w:hint="eastAsia"/>
        </w:rPr>
        <w:t>以随机抽样的方式在被抽查对象待销产品中抽取。</w:t>
      </w:r>
    </w:p>
    <w:p>
      <w:pPr>
        <w:pStyle w:val="17"/>
      </w:pPr>
      <w:r>
        <w:rPr>
          <w:rFonts w:hint="eastAsia"/>
        </w:rPr>
        <w:t>随机数一般可使用随机数表等方法产生。</w:t>
      </w:r>
    </w:p>
    <w:p>
      <w:pPr>
        <w:pStyle w:val="17"/>
      </w:pPr>
      <w:r>
        <w:rPr>
          <w:rFonts w:hint="eastAsia"/>
        </w:rPr>
        <w:t>每批次产品抽</w:t>
      </w:r>
      <w:r>
        <w:rPr>
          <w:rFonts w:hint="eastAsia" w:ascii="宋体" w:hAnsi="宋体"/>
        </w:rPr>
        <w:t>取样品</w:t>
      </w:r>
      <w:r>
        <w:rPr>
          <w:rFonts w:hint="eastAsia" w:ascii="宋体" w:hAnsi="宋体"/>
          <w:lang w:val="en-US" w:eastAsia="zh-CN"/>
        </w:rPr>
        <w:t>6</w:t>
      </w:r>
      <w:r>
        <w:rPr>
          <w:rFonts w:ascii="宋体" w:hAnsi="宋体"/>
        </w:rPr>
        <w:t>L</w:t>
      </w:r>
      <w:r>
        <w:rPr>
          <w:rFonts w:hint="eastAsia" w:ascii="宋体" w:hAnsi="宋体"/>
        </w:rPr>
        <w:t>，其中</w:t>
      </w:r>
      <w:r>
        <w:rPr>
          <w:rFonts w:hint="eastAsia" w:ascii="宋体" w:hAnsi="宋体"/>
          <w:lang w:val="en-US" w:eastAsia="zh-CN"/>
        </w:rPr>
        <w:t>3</w:t>
      </w:r>
      <w:r>
        <w:rPr>
          <w:rFonts w:ascii="宋体" w:hAnsi="宋体"/>
        </w:rPr>
        <w:t>L</w:t>
      </w:r>
      <w:r>
        <w:rPr>
          <w:rFonts w:hint="eastAsia" w:ascii="宋体" w:hAnsi="宋体"/>
        </w:rPr>
        <w:t>作为检验样品，</w:t>
      </w:r>
      <w:r>
        <w:rPr>
          <w:rFonts w:hint="eastAsia" w:ascii="宋体" w:hAnsi="宋体"/>
          <w:lang w:val="en-US" w:eastAsia="zh-CN"/>
        </w:rPr>
        <w:t>3</w:t>
      </w:r>
      <w:r>
        <w:rPr>
          <w:rFonts w:ascii="宋体" w:hAnsi="宋体"/>
        </w:rPr>
        <w:t>L</w:t>
      </w:r>
      <w:r>
        <w:rPr>
          <w:rFonts w:hint="eastAsia" w:ascii="宋体" w:hAnsi="宋体"/>
        </w:rPr>
        <w:t>作为备用样品。</w:t>
      </w:r>
    </w:p>
    <w:p>
      <w:pPr>
        <w:spacing w:line="360" w:lineRule="auto"/>
        <w:outlineLvl w:val="0"/>
        <w:rPr>
          <w:rFonts w:ascii="黑体" w:hAnsi="黑体" w:eastAsia="黑体" w:cs="黑体"/>
          <w:b/>
        </w:rPr>
      </w:pPr>
      <w:r>
        <w:rPr>
          <w:rFonts w:ascii="黑体" w:hAnsi="黑体" w:eastAsia="黑体" w:cs="黑体"/>
          <w:b/>
        </w:rPr>
        <w:t>2</w:t>
      </w:r>
      <w:r>
        <w:rPr>
          <w:rFonts w:hint="eastAsia" w:ascii="黑体" w:hAnsi="黑体" w:eastAsia="黑体" w:cs="黑体"/>
          <w:b/>
        </w:rPr>
        <w:t>检验依据</w:t>
      </w:r>
    </w:p>
    <w:p>
      <w:pPr>
        <w:spacing w:before="156" w:beforeLines="50" w:after="156" w:afterLines="50"/>
        <w:jc w:val="center"/>
        <w:rPr>
          <w:rFonts w:ascii="黑体" w:hAnsi="黑体" w:eastAsia="黑体" w:cs="黑体"/>
        </w:rPr>
      </w:pPr>
      <w:r>
        <w:rPr>
          <w:rFonts w:hint="eastAsia" w:ascii="黑体" w:hAnsi="黑体" w:eastAsia="黑体" w:cs="黑体"/>
        </w:rPr>
        <w:t>表</w:t>
      </w:r>
      <w:r>
        <w:rPr>
          <w:rFonts w:ascii="黑体" w:hAnsi="黑体" w:eastAsia="黑体" w:cs="黑体"/>
        </w:rPr>
        <w:t xml:space="preserve">1  </w:t>
      </w:r>
      <w:r>
        <w:rPr>
          <w:rFonts w:hint="eastAsia" w:ascii="黑体" w:hAnsi="黑体" w:eastAsia="黑体" w:cs="黑体"/>
        </w:rPr>
        <w:t>车用柴油检验项目</w:t>
      </w:r>
    </w:p>
    <w:tbl>
      <w:tblPr>
        <w:tblStyle w:val="9"/>
        <w:tblW w:w="8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3771"/>
        <w:gridCol w:w="3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blHeader/>
          <w:jc w:val="center"/>
        </w:trPr>
        <w:tc>
          <w:tcPr>
            <w:tcW w:w="987" w:type="dxa"/>
            <w:noWrap w:val="0"/>
            <w:vAlign w:val="center"/>
          </w:tcPr>
          <w:p>
            <w:pPr>
              <w:jc w:val="center"/>
              <w:rPr>
                <w:rFonts w:ascii="宋体" w:cs="宋体"/>
                <w:sz w:val="18"/>
                <w:szCs w:val="18"/>
              </w:rPr>
            </w:pPr>
            <w:r>
              <w:rPr>
                <w:rFonts w:hint="eastAsia" w:ascii="宋体" w:hAnsi="宋体" w:cs="宋体"/>
                <w:sz w:val="18"/>
                <w:szCs w:val="18"/>
              </w:rPr>
              <w:t>序号</w:t>
            </w:r>
          </w:p>
        </w:tc>
        <w:tc>
          <w:tcPr>
            <w:tcW w:w="3771" w:type="dxa"/>
            <w:noWrap w:val="0"/>
            <w:vAlign w:val="center"/>
          </w:tcPr>
          <w:p>
            <w:pPr>
              <w:jc w:val="center"/>
              <w:rPr>
                <w:rFonts w:ascii="宋体" w:cs="宋体"/>
                <w:sz w:val="18"/>
                <w:szCs w:val="18"/>
              </w:rPr>
            </w:pPr>
            <w:r>
              <w:rPr>
                <w:rFonts w:hint="eastAsia" w:ascii="宋体" w:hAnsi="宋体" w:cs="宋体"/>
                <w:sz w:val="18"/>
                <w:szCs w:val="18"/>
              </w:rPr>
              <w:t>检验项目</w:t>
            </w:r>
          </w:p>
        </w:tc>
        <w:tc>
          <w:tcPr>
            <w:tcW w:w="3771" w:type="dxa"/>
            <w:noWrap w:val="0"/>
            <w:vAlign w:val="center"/>
          </w:tcPr>
          <w:p>
            <w:pPr>
              <w:jc w:val="center"/>
              <w:rPr>
                <w:rFonts w:ascii="宋体" w:cs="宋体"/>
                <w:sz w:val="18"/>
                <w:szCs w:val="18"/>
              </w:rPr>
            </w:pPr>
            <w:r>
              <w:rPr>
                <w:rFonts w:hint="eastAsia" w:ascii="宋体" w:hAnsi="宋体" w:cs="宋体"/>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987" w:type="dxa"/>
            <w:noWrap w:val="0"/>
            <w:vAlign w:val="center"/>
          </w:tcPr>
          <w:p>
            <w:pPr>
              <w:jc w:val="center"/>
              <w:rPr>
                <w:rFonts w:ascii="宋体" w:cs="宋体"/>
                <w:sz w:val="18"/>
                <w:szCs w:val="18"/>
              </w:rPr>
            </w:pPr>
            <w:r>
              <w:rPr>
                <w:rFonts w:ascii="宋体" w:hAnsi="宋体" w:cs="宋体"/>
                <w:sz w:val="18"/>
                <w:szCs w:val="18"/>
              </w:rPr>
              <w:t>1</w:t>
            </w:r>
          </w:p>
        </w:tc>
        <w:tc>
          <w:tcPr>
            <w:tcW w:w="3771" w:type="dxa"/>
            <w:noWrap w:val="0"/>
            <w:vAlign w:val="center"/>
          </w:tcPr>
          <w:p>
            <w:pPr>
              <w:jc w:val="center"/>
              <w:rPr>
                <w:rFonts w:ascii="宋体" w:cs="宋体"/>
                <w:sz w:val="18"/>
                <w:szCs w:val="18"/>
              </w:rPr>
            </w:pPr>
            <w:r>
              <w:rPr>
                <w:rFonts w:hint="eastAsia" w:ascii="宋体" w:hAnsi="宋体" w:cs="宋体"/>
                <w:sz w:val="18"/>
                <w:szCs w:val="18"/>
              </w:rPr>
              <w:t>硫含量</w:t>
            </w:r>
          </w:p>
        </w:tc>
        <w:tc>
          <w:tcPr>
            <w:tcW w:w="3771" w:type="dxa"/>
            <w:noWrap w:val="0"/>
            <w:vAlign w:val="center"/>
          </w:tcPr>
          <w:p>
            <w:pPr>
              <w:adjustRightInd w:val="0"/>
              <w:spacing w:line="240" w:lineRule="exact"/>
              <w:jc w:val="center"/>
              <w:rPr>
                <w:rFonts w:hint="eastAsia" w:ascii="宋体" w:cs="宋体"/>
                <w:sz w:val="18"/>
                <w:szCs w:val="18"/>
              </w:rPr>
            </w:pPr>
            <w:r>
              <w:rPr>
                <w:rFonts w:hint="eastAsia" w:ascii="宋体" w:hAnsi="宋体" w:cs="宋体"/>
                <w:sz w:val="18"/>
                <w:szCs w:val="18"/>
              </w:rPr>
              <w:t>SH</w:t>
            </w:r>
            <w:r>
              <w:rPr>
                <w:rFonts w:ascii="宋体" w:hAnsi="宋体" w:cs="宋体"/>
                <w:sz w:val="18"/>
                <w:szCs w:val="18"/>
              </w:rPr>
              <w:t xml:space="preserve">/T </w:t>
            </w:r>
            <w:r>
              <w:rPr>
                <w:rFonts w:hint="eastAsia" w:ascii="宋体" w:hAnsi="宋体" w:cs="宋体"/>
                <w:sz w:val="18"/>
                <w:szCs w:val="18"/>
              </w:rPr>
              <w:t>0689-2000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hint="eastAsia" w:ascii="宋体" w:cs="宋体"/>
                <w:sz w:val="18"/>
                <w:szCs w:val="18"/>
              </w:rPr>
            </w:pPr>
            <w:r>
              <w:rPr>
                <w:rFonts w:hint="eastAsia" w:ascii="宋体" w:hAnsi="宋体" w:cs="宋体"/>
                <w:sz w:val="18"/>
                <w:szCs w:val="18"/>
              </w:rPr>
              <w:t>2</w:t>
            </w:r>
          </w:p>
        </w:tc>
        <w:tc>
          <w:tcPr>
            <w:tcW w:w="3771" w:type="dxa"/>
            <w:noWrap w:val="0"/>
            <w:vAlign w:val="center"/>
          </w:tcPr>
          <w:p>
            <w:pPr>
              <w:jc w:val="center"/>
              <w:rPr>
                <w:rFonts w:ascii="宋体" w:cs="宋体"/>
                <w:sz w:val="18"/>
                <w:szCs w:val="18"/>
              </w:rPr>
            </w:pPr>
            <w:r>
              <w:rPr>
                <w:rFonts w:hint="eastAsia" w:ascii="宋体" w:hAnsi="宋体" w:cs="宋体"/>
                <w:sz w:val="18"/>
                <w:szCs w:val="18"/>
              </w:rPr>
              <w:t>运动黏度</w:t>
            </w:r>
          </w:p>
        </w:tc>
        <w:tc>
          <w:tcPr>
            <w:tcW w:w="3771" w:type="dxa"/>
            <w:noWrap w:val="0"/>
            <w:vAlign w:val="center"/>
          </w:tcPr>
          <w:p>
            <w:pPr>
              <w:adjustRightInd w:val="0"/>
              <w:spacing w:line="240" w:lineRule="exact"/>
              <w:jc w:val="center"/>
              <w:rPr>
                <w:rFonts w:hint="eastAsia" w:ascii="宋体" w:cs="宋体"/>
                <w:sz w:val="18"/>
                <w:szCs w:val="18"/>
              </w:rPr>
            </w:pPr>
            <w:r>
              <w:rPr>
                <w:rFonts w:ascii="宋体" w:hAnsi="宋体" w:cs="宋体"/>
                <w:sz w:val="18"/>
                <w:szCs w:val="18"/>
              </w:rPr>
              <w:t xml:space="preserve">GB/T </w:t>
            </w:r>
            <w:r>
              <w:rPr>
                <w:rFonts w:hint="eastAsia" w:ascii="宋体" w:hAnsi="宋体" w:cs="宋体"/>
                <w:sz w:val="18"/>
                <w:szCs w:val="18"/>
              </w:rPr>
              <w:t>265-1988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987" w:type="dxa"/>
            <w:noWrap w:val="0"/>
            <w:vAlign w:val="center"/>
          </w:tcPr>
          <w:p>
            <w:pPr>
              <w:jc w:val="center"/>
              <w:rPr>
                <w:rFonts w:hint="eastAsia" w:ascii="宋体" w:cs="宋体"/>
                <w:sz w:val="18"/>
                <w:szCs w:val="18"/>
              </w:rPr>
            </w:pPr>
            <w:r>
              <w:rPr>
                <w:rFonts w:hint="eastAsia" w:ascii="宋体" w:hAnsi="宋体" w:cs="宋体"/>
                <w:sz w:val="18"/>
                <w:szCs w:val="18"/>
              </w:rPr>
              <w:t>3</w:t>
            </w:r>
          </w:p>
        </w:tc>
        <w:tc>
          <w:tcPr>
            <w:tcW w:w="3771" w:type="dxa"/>
            <w:noWrap w:val="0"/>
            <w:vAlign w:val="center"/>
          </w:tcPr>
          <w:p>
            <w:pPr>
              <w:jc w:val="center"/>
              <w:rPr>
                <w:rFonts w:ascii="宋体" w:cs="宋体"/>
                <w:sz w:val="18"/>
                <w:szCs w:val="18"/>
              </w:rPr>
            </w:pPr>
            <w:r>
              <w:rPr>
                <w:rFonts w:hint="eastAsia" w:ascii="宋体" w:hAnsi="宋体" w:cs="宋体"/>
                <w:sz w:val="18"/>
                <w:szCs w:val="18"/>
              </w:rPr>
              <w:t>凝点</w:t>
            </w:r>
          </w:p>
        </w:tc>
        <w:tc>
          <w:tcPr>
            <w:tcW w:w="3771" w:type="dxa"/>
            <w:noWrap w:val="0"/>
            <w:vAlign w:val="center"/>
          </w:tcPr>
          <w:p>
            <w:pPr>
              <w:adjustRightInd w:val="0"/>
              <w:spacing w:line="240" w:lineRule="exact"/>
              <w:jc w:val="center"/>
              <w:rPr>
                <w:rFonts w:hint="eastAsia" w:ascii="宋体" w:cs="宋体"/>
                <w:sz w:val="18"/>
                <w:szCs w:val="18"/>
              </w:rPr>
            </w:pPr>
            <w:r>
              <w:rPr>
                <w:rFonts w:ascii="宋体" w:hAnsi="宋体" w:cs="宋体"/>
                <w:sz w:val="18"/>
                <w:szCs w:val="18"/>
              </w:rPr>
              <w:t xml:space="preserve">GB/T </w:t>
            </w:r>
            <w:r>
              <w:rPr>
                <w:rFonts w:hint="eastAsia" w:ascii="宋体" w:hAnsi="宋体" w:cs="宋体"/>
                <w:sz w:val="18"/>
                <w:szCs w:val="18"/>
              </w:rPr>
              <w:t>510-2018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hint="eastAsia" w:ascii="宋体" w:cs="宋体"/>
                <w:sz w:val="18"/>
                <w:szCs w:val="18"/>
              </w:rPr>
            </w:pPr>
            <w:r>
              <w:rPr>
                <w:rFonts w:hint="eastAsia" w:ascii="宋体" w:hAnsi="宋体" w:cs="宋体"/>
                <w:sz w:val="18"/>
                <w:szCs w:val="18"/>
              </w:rPr>
              <w:t>4</w:t>
            </w:r>
          </w:p>
        </w:tc>
        <w:tc>
          <w:tcPr>
            <w:tcW w:w="3771" w:type="dxa"/>
            <w:noWrap w:val="0"/>
            <w:vAlign w:val="center"/>
          </w:tcPr>
          <w:p>
            <w:pPr>
              <w:jc w:val="center"/>
              <w:rPr>
                <w:rFonts w:hint="default" w:ascii="宋体" w:eastAsia="宋体" w:cs="宋体"/>
                <w:sz w:val="18"/>
                <w:szCs w:val="18"/>
                <w:lang w:val="en-US" w:eastAsia="zh-CN"/>
              </w:rPr>
            </w:pPr>
            <w:r>
              <w:rPr>
                <w:rFonts w:hint="eastAsia" w:ascii="宋体" w:hAnsi="宋体" w:cs="宋体"/>
                <w:sz w:val="18"/>
                <w:szCs w:val="18"/>
              </w:rPr>
              <w:t>闪点</w:t>
            </w:r>
            <w:r>
              <w:rPr>
                <w:rFonts w:hint="eastAsia" w:ascii="宋体" w:hAnsi="宋体" w:cs="宋体"/>
                <w:sz w:val="18"/>
                <w:szCs w:val="18"/>
                <w:lang w:eastAsia="zh-CN"/>
              </w:rPr>
              <w:t>（</w:t>
            </w:r>
            <w:r>
              <w:rPr>
                <w:rFonts w:hint="eastAsia" w:ascii="宋体" w:hAnsi="宋体" w:cs="宋体"/>
                <w:sz w:val="18"/>
                <w:szCs w:val="18"/>
                <w:lang w:val="en-US" w:eastAsia="zh-CN"/>
              </w:rPr>
              <w:t>闭口</w:t>
            </w:r>
            <w:r>
              <w:rPr>
                <w:rFonts w:hint="eastAsia" w:ascii="宋体" w:hAnsi="宋体" w:cs="宋体"/>
                <w:sz w:val="18"/>
                <w:szCs w:val="18"/>
                <w:lang w:eastAsia="zh-CN"/>
              </w:rPr>
              <w:t>）</w:t>
            </w:r>
          </w:p>
        </w:tc>
        <w:tc>
          <w:tcPr>
            <w:tcW w:w="3771" w:type="dxa"/>
            <w:noWrap w:val="0"/>
            <w:vAlign w:val="center"/>
          </w:tcPr>
          <w:p>
            <w:pPr>
              <w:adjustRightInd w:val="0"/>
              <w:spacing w:line="240" w:lineRule="exact"/>
              <w:jc w:val="center"/>
              <w:rPr>
                <w:rFonts w:hint="eastAsia" w:ascii="宋体" w:cs="宋体"/>
                <w:sz w:val="18"/>
                <w:szCs w:val="18"/>
              </w:rPr>
            </w:pPr>
            <w:r>
              <w:rPr>
                <w:rFonts w:hint="eastAsia" w:ascii="宋体" w:hAnsi="宋体" w:cs="宋体"/>
                <w:sz w:val="18"/>
                <w:szCs w:val="18"/>
              </w:rPr>
              <w:t>GB</w:t>
            </w:r>
            <w:r>
              <w:rPr>
                <w:rFonts w:ascii="宋体" w:hAnsi="宋体" w:cs="宋体"/>
                <w:sz w:val="18"/>
                <w:szCs w:val="18"/>
              </w:rPr>
              <w:t xml:space="preserve">/T </w:t>
            </w:r>
            <w:r>
              <w:rPr>
                <w:rFonts w:hint="eastAsia" w:ascii="宋体" w:hAnsi="宋体" w:cs="宋体"/>
                <w:sz w:val="18"/>
                <w:szCs w:val="18"/>
              </w:rPr>
              <w:t>261-2021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hint="eastAsia" w:ascii="宋体" w:cs="宋体"/>
                <w:sz w:val="18"/>
                <w:szCs w:val="18"/>
              </w:rPr>
            </w:pPr>
            <w:r>
              <w:rPr>
                <w:rFonts w:hint="eastAsia" w:ascii="宋体" w:hAnsi="宋体" w:cs="宋体"/>
                <w:sz w:val="18"/>
                <w:szCs w:val="18"/>
              </w:rPr>
              <w:t>5</w:t>
            </w:r>
          </w:p>
        </w:tc>
        <w:tc>
          <w:tcPr>
            <w:tcW w:w="3771" w:type="dxa"/>
            <w:noWrap w:val="0"/>
            <w:vAlign w:val="center"/>
          </w:tcPr>
          <w:p>
            <w:pPr>
              <w:jc w:val="center"/>
              <w:rPr>
                <w:rFonts w:ascii="宋体" w:cs="宋体"/>
                <w:sz w:val="18"/>
                <w:szCs w:val="18"/>
              </w:rPr>
            </w:pPr>
            <w:r>
              <w:rPr>
                <w:rFonts w:hint="eastAsia" w:ascii="宋体" w:hAnsi="宋体" w:cs="宋体"/>
                <w:sz w:val="18"/>
                <w:szCs w:val="18"/>
              </w:rPr>
              <w:t>十六烷指数</w:t>
            </w:r>
          </w:p>
        </w:tc>
        <w:tc>
          <w:tcPr>
            <w:tcW w:w="3771" w:type="dxa"/>
            <w:noWrap w:val="0"/>
            <w:vAlign w:val="center"/>
          </w:tcPr>
          <w:p>
            <w:pPr>
              <w:adjustRightInd w:val="0"/>
              <w:spacing w:line="240" w:lineRule="exact"/>
              <w:jc w:val="center"/>
              <w:rPr>
                <w:rFonts w:hint="eastAsia" w:ascii="宋体" w:cs="宋体"/>
                <w:sz w:val="18"/>
                <w:szCs w:val="18"/>
              </w:rPr>
            </w:pPr>
            <w:r>
              <w:rPr>
                <w:rFonts w:hint="eastAsia" w:ascii="宋体" w:hAnsi="宋体" w:cs="宋体"/>
                <w:sz w:val="18"/>
                <w:szCs w:val="18"/>
              </w:rPr>
              <w:t>GB</w:t>
            </w:r>
            <w:r>
              <w:rPr>
                <w:rFonts w:ascii="宋体" w:hAnsi="宋体" w:cs="宋体"/>
                <w:sz w:val="18"/>
                <w:szCs w:val="18"/>
              </w:rPr>
              <w:t xml:space="preserve">/T </w:t>
            </w:r>
            <w:r>
              <w:rPr>
                <w:rFonts w:hint="eastAsia" w:ascii="宋体" w:hAnsi="宋体" w:cs="宋体"/>
                <w:sz w:val="18"/>
                <w:szCs w:val="18"/>
              </w:rPr>
              <w:t>11139-1989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hint="eastAsia" w:ascii="宋体" w:cs="宋体"/>
                <w:sz w:val="18"/>
                <w:szCs w:val="18"/>
              </w:rPr>
            </w:pPr>
            <w:r>
              <w:rPr>
                <w:rFonts w:hint="eastAsia" w:ascii="宋体" w:hAnsi="宋体" w:cs="宋体"/>
                <w:sz w:val="18"/>
                <w:szCs w:val="18"/>
              </w:rPr>
              <w:t>6</w:t>
            </w:r>
          </w:p>
        </w:tc>
        <w:tc>
          <w:tcPr>
            <w:tcW w:w="3771" w:type="dxa"/>
            <w:noWrap w:val="0"/>
            <w:vAlign w:val="center"/>
          </w:tcPr>
          <w:p>
            <w:pPr>
              <w:jc w:val="center"/>
              <w:rPr>
                <w:rFonts w:ascii="宋体" w:cs="宋体"/>
                <w:sz w:val="18"/>
                <w:szCs w:val="18"/>
              </w:rPr>
            </w:pPr>
            <w:r>
              <w:rPr>
                <w:rFonts w:hint="eastAsia" w:ascii="宋体" w:hAnsi="宋体" w:cs="宋体"/>
                <w:sz w:val="18"/>
                <w:szCs w:val="18"/>
              </w:rPr>
              <w:t>馏程</w:t>
            </w:r>
          </w:p>
        </w:tc>
        <w:tc>
          <w:tcPr>
            <w:tcW w:w="3771" w:type="dxa"/>
            <w:noWrap w:val="0"/>
            <w:vAlign w:val="center"/>
          </w:tcPr>
          <w:p>
            <w:pPr>
              <w:adjustRightInd w:val="0"/>
              <w:spacing w:line="240" w:lineRule="exact"/>
              <w:jc w:val="center"/>
              <w:rPr>
                <w:rFonts w:hint="eastAsia" w:ascii="宋体" w:cs="宋体"/>
                <w:sz w:val="18"/>
                <w:szCs w:val="18"/>
              </w:rPr>
            </w:pPr>
            <w:r>
              <w:rPr>
                <w:rFonts w:hint="eastAsia" w:ascii="宋体" w:hAnsi="宋体" w:cs="宋体"/>
                <w:sz w:val="18"/>
                <w:szCs w:val="18"/>
              </w:rPr>
              <w:t>GB</w:t>
            </w:r>
            <w:r>
              <w:rPr>
                <w:rFonts w:ascii="宋体" w:hAnsi="宋体" w:cs="宋体"/>
                <w:sz w:val="18"/>
                <w:szCs w:val="18"/>
              </w:rPr>
              <w:t xml:space="preserve">/T </w:t>
            </w:r>
            <w:r>
              <w:rPr>
                <w:rFonts w:hint="eastAsia" w:ascii="宋体" w:hAnsi="宋体" w:cs="宋体"/>
                <w:sz w:val="18"/>
                <w:szCs w:val="18"/>
              </w:rPr>
              <w:t>6536-2010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hint="eastAsia" w:ascii="宋体" w:cs="宋体"/>
                <w:sz w:val="18"/>
                <w:szCs w:val="18"/>
              </w:rPr>
            </w:pPr>
            <w:r>
              <w:rPr>
                <w:rFonts w:hint="eastAsia" w:ascii="宋体" w:hAnsi="宋体" w:cs="宋体"/>
                <w:sz w:val="18"/>
                <w:szCs w:val="18"/>
              </w:rPr>
              <w:t>7</w:t>
            </w:r>
          </w:p>
        </w:tc>
        <w:tc>
          <w:tcPr>
            <w:tcW w:w="3771" w:type="dxa"/>
            <w:noWrap w:val="0"/>
            <w:vAlign w:val="center"/>
          </w:tcPr>
          <w:p>
            <w:pPr>
              <w:jc w:val="center"/>
              <w:rPr>
                <w:rFonts w:ascii="宋体" w:cs="宋体"/>
                <w:sz w:val="18"/>
                <w:szCs w:val="18"/>
              </w:rPr>
            </w:pPr>
            <w:r>
              <w:rPr>
                <w:rFonts w:hint="eastAsia" w:ascii="宋体" w:hAnsi="宋体" w:cs="宋体"/>
                <w:sz w:val="18"/>
                <w:szCs w:val="18"/>
              </w:rPr>
              <w:t>密度</w:t>
            </w:r>
          </w:p>
        </w:tc>
        <w:tc>
          <w:tcPr>
            <w:tcW w:w="3771" w:type="dxa"/>
            <w:noWrap w:val="0"/>
            <w:vAlign w:val="center"/>
          </w:tcPr>
          <w:p>
            <w:pPr>
              <w:adjustRightInd w:val="0"/>
              <w:spacing w:line="240" w:lineRule="exact"/>
              <w:jc w:val="center"/>
              <w:rPr>
                <w:rFonts w:hint="eastAsia" w:ascii="宋体" w:cs="宋体"/>
                <w:sz w:val="18"/>
                <w:szCs w:val="18"/>
              </w:rPr>
            </w:pPr>
            <w:r>
              <w:rPr>
                <w:rFonts w:ascii="宋体" w:hAnsi="宋体" w:cs="宋体"/>
                <w:sz w:val="18"/>
                <w:szCs w:val="18"/>
              </w:rPr>
              <w:t>GB/T 1884</w:t>
            </w:r>
            <w:r>
              <w:rPr>
                <w:rFonts w:hint="eastAsia" w:ascii="宋体" w:hAnsi="宋体" w:cs="宋体"/>
                <w:sz w:val="18"/>
                <w:szCs w:val="18"/>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hint="eastAsia" w:ascii="宋体" w:hAnsi="宋体" w:cs="宋体"/>
                <w:sz w:val="18"/>
                <w:szCs w:val="18"/>
              </w:rPr>
            </w:pPr>
            <w:r>
              <w:rPr>
                <w:rFonts w:hint="eastAsia" w:ascii="宋体" w:hAnsi="宋体" w:cs="宋体"/>
                <w:sz w:val="18"/>
                <w:szCs w:val="18"/>
              </w:rPr>
              <w:t>8</w:t>
            </w:r>
          </w:p>
        </w:tc>
        <w:tc>
          <w:tcPr>
            <w:tcW w:w="3771" w:type="dxa"/>
            <w:noWrap w:val="0"/>
            <w:vAlign w:val="center"/>
          </w:tcPr>
          <w:p>
            <w:pPr>
              <w:jc w:val="center"/>
              <w:rPr>
                <w:rFonts w:hint="eastAsia"/>
                <w:szCs w:val="21"/>
              </w:rPr>
            </w:pPr>
            <w:r>
              <w:rPr>
                <w:rFonts w:hint="eastAsia" w:ascii="宋体" w:hAnsi="宋体" w:cs="宋体"/>
                <w:sz w:val="18"/>
                <w:szCs w:val="18"/>
              </w:rPr>
              <w:t>铜片腐蚀</w:t>
            </w:r>
          </w:p>
        </w:tc>
        <w:tc>
          <w:tcPr>
            <w:tcW w:w="3771" w:type="dxa"/>
            <w:noWrap w:val="0"/>
            <w:vAlign w:val="center"/>
          </w:tcPr>
          <w:p>
            <w:pPr>
              <w:adjustRightInd w:val="0"/>
              <w:spacing w:line="240" w:lineRule="exact"/>
              <w:jc w:val="center"/>
              <w:rPr>
                <w:rFonts w:ascii="宋体" w:hAnsi="宋体" w:cs="宋体"/>
                <w:sz w:val="18"/>
                <w:szCs w:val="18"/>
              </w:rPr>
            </w:pPr>
            <w:r>
              <w:rPr>
                <w:rFonts w:hint="eastAsia" w:ascii="宋体" w:hAnsi="宋体" w:cs="宋体"/>
                <w:bCs/>
                <w:sz w:val="18"/>
                <w:szCs w:val="18"/>
              </w:rPr>
              <w:t>GB/T 5096-2017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hint="eastAsia" w:ascii="宋体" w:hAnsi="宋体" w:cs="宋体"/>
                <w:sz w:val="18"/>
                <w:szCs w:val="18"/>
              </w:rPr>
            </w:pPr>
            <w:r>
              <w:rPr>
                <w:rFonts w:hint="eastAsia" w:ascii="宋体" w:hAnsi="宋体" w:cs="宋体"/>
                <w:sz w:val="18"/>
                <w:szCs w:val="18"/>
              </w:rPr>
              <w:t>9</w:t>
            </w:r>
          </w:p>
        </w:tc>
        <w:tc>
          <w:tcPr>
            <w:tcW w:w="3771" w:type="dxa"/>
            <w:noWrap w:val="0"/>
            <w:vAlign w:val="center"/>
          </w:tcPr>
          <w:p>
            <w:pPr>
              <w:jc w:val="center"/>
              <w:rPr>
                <w:rFonts w:hint="eastAsia" w:ascii="宋体" w:hAnsi="宋体" w:cs="宋体"/>
                <w:sz w:val="18"/>
                <w:szCs w:val="18"/>
              </w:rPr>
            </w:pPr>
            <w:r>
              <w:rPr>
                <w:rFonts w:hint="eastAsia" w:ascii="宋体" w:hAnsi="宋体" w:cs="宋体"/>
                <w:sz w:val="18"/>
                <w:szCs w:val="18"/>
              </w:rPr>
              <w:t>水含量（体积分数）</w:t>
            </w:r>
          </w:p>
        </w:tc>
        <w:tc>
          <w:tcPr>
            <w:tcW w:w="3771" w:type="dxa"/>
            <w:noWrap w:val="0"/>
            <w:vAlign w:val="center"/>
          </w:tcPr>
          <w:p>
            <w:pPr>
              <w:adjustRightInd w:val="0"/>
              <w:spacing w:line="240" w:lineRule="exact"/>
              <w:jc w:val="center"/>
              <w:rPr>
                <w:rFonts w:hint="eastAsia" w:ascii="宋体" w:hAnsi="宋体" w:cs="宋体"/>
                <w:sz w:val="18"/>
                <w:szCs w:val="18"/>
              </w:rPr>
            </w:pPr>
            <w:r>
              <w:rPr>
                <w:rFonts w:hint="eastAsia" w:ascii="宋体" w:hAnsi="宋体" w:cs="宋体"/>
                <w:sz w:val="18"/>
                <w:szCs w:val="18"/>
              </w:rPr>
              <w:t>GB/T 260-2016</w:t>
            </w:r>
          </w:p>
        </w:tc>
      </w:tr>
    </w:tbl>
    <w:p>
      <w:pPr>
        <w:pStyle w:val="17"/>
        <w:ind w:left="1030" w:leftChars="153" w:hanging="540" w:hangingChars="300"/>
        <w:rPr>
          <w:rFonts w:ascii="宋体" w:cs="宋体"/>
          <w:sz w:val="18"/>
          <w:szCs w:val="18"/>
        </w:rPr>
      </w:pPr>
      <w:r>
        <w:rPr>
          <w:rFonts w:hint="eastAsia" w:ascii="宋体" w:hAnsi="宋体" w:cs="宋体"/>
          <w:sz w:val="18"/>
          <w:szCs w:val="18"/>
        </w:rPr>
        <w:t>注</w:t>
      </w:r>
      <w:r>
        <w:rPr>
          <w:rFonts w:ascii="宋体" w:hAnsi="宋体" w:cs="宋体"/>
          <w:sz w:val="18"/>
          <w:szCs w:val="18"/>
        </w:rPr>
        <w:t xml:space="preserve"> 1</w:t>
      </w:r>
      <w:r>
        <w:rPr>
          <w:rFonts w:hint="eastAsia" w:ascii="宋体" w:hAnsi="宋体" w:cs="宋体"/>
          <w:sz w:val="18"/>
          <w:szCs w:val="18"/>
        </w:rPr>
        <w:t>：上表所列检验项目是有关法律法规、标准等规定的，重点涉及健康、安全、节能、环保以及消费者、有关组织反映有质量问题的重要项目。</w:t>
      </w:r>
    </w:p>
    <w:p>
      <w:pPr>
        <w:pStyle w:val="17"/>
        <w:ind w:left="214" w:leftChars="67" w:firstLine="180" w:firstLineChars="100"/>
        <w:rPr>
          <w:rFonts w:ascii="宋体" w:cs="宋体"/>
          <w:sz w:val="18"/>
          <w:szCs w:val="18"/>
        </w:rPr>
      </w:pPr>
      <w:r>
        <w:rPr>
          <w:rFonts w:hint="eastAsia" w:ascii="宋体" w:hAnsi="宋体" w:cs="宋体"/>
          <w:sz w:val="18"/>
          <w:szCs w:val="18"/>
        </w:rPr>
        <w:t>注</w:t>
      </w:r>
      <w:r>
        <w:rPr>
          <w:rFonts w:ascii="宋体" w:hAnsi="宋体" w:cs="宋体"/>
          <w:sz w:val="18"/>
          <w:szCs w:val="18"/>
        </w:rPr>
        <w:t xml:space="preserve"> 2</w:t>
      </w:r>
      <w:r>
        <w:rPr>
          <w:rFonts w:hint="eastAsia" w:ascii="宋体" w:hAnsi="宋体" w:cs="宋体"/>
          <w:sz w:val="18"/>
          <w:szCs w:val="18"/>
        </w:rPr>
        <w:t>：检验方法包括相关产品标准及试验方法标准。</w:t>
      </w:r>
    </w:p>
    <w:p>
      <w:pPr>
        <w:pStyle w:val="17"/>
        <w:ind w:left="1030" w:leftChars="153" w:hanging="540" w:hangingChars="300"/>
        <w:rPr>
          <w:rFonts w:ascii="宋体" w:cs="宋体"/>
          <w:sz w:val="18"/>
          <w:szCs w:val="18"/>
        </w:rPr>
      </w:pPr>
      <w:r>
        <w:rPr>
          <w:rFonts w:hint="eastAsia" w:ascii="宋体" w:hAnsi="宋体" w:cs="宋体"/>
          <w:sz w:val="18"/>
          <w:szCs w:val="18"/>
        </w:rPr>
        <w:t>注</w:t>
      </w:r>
      <w:r>
        <w:rPr>
          <w:rFonts w:ascii="宋体" w:hAnsi="宋体" w:cs="宋体"/>
          <w:sz w:val="18"/>
          <w:szCs w:val="18"/>
        </w:rPr>
        <w:t xml:space="preserve"> 3</w:t>
      </w:r>
      <w:r>
        <w:rPr>
          <w:rFonts w:hint="eastAsia" w:ascii="宋体" w:hAnsi="宋体" w:cs="宋体"/>
          <w:sz w:val="18"/>
          <w:szCs w:val="18"/>
        </w:rPr>
        <w:t>：凡是注日期的文件，其随后所有的修改单（不包括勘误的内容）或修订版不适用于本细则。凡是不注日期的文件，其最新版本适用于本细则。</w:t>
      </w:r>
    </w:p>
    <w:p>
      <w:pPr>
        <w:pStyle w:val="17"/>
        <w:ind w:left="214" w:leftChars="67" w:firstLine="180" w:firstLineChars="100"/>
        <w:rPr>
          <w:rFonts w:ascii="宋体" w:cs="宋体"/>
          <w:sz w:val="18"/>
          <w:szCs w:val="18"/>
        </w:rPr>
      </w:pPr>
      <w:r>
        <w:rPr>
          <w:rFonts w:hint="eastAsia" w:ascii="宋体" w:hAnsi="宋体" w:cs="宋体"/>
          <w:sz w:val="18"/>
          <w:szCs w:val="18"/>
        </w:rPr>
        <w:t>注</w:t>
      </w:r>
      <w:r>
        <w:rPr>
          <w:rFonts w:ascii="宋体" w:hAnsi="宋体" w:cs="宋体"/>
          <w:sz w:val="18"/>
          <w:szCs w:val="18"/>
        </w:rPr>
        <w:t>4</w:t>
      </w:r>
      <w:r>
        <w:rPr>
          <w:rFonts w:hint="eastAsia" w:ascii="宋体" w:hAnsi="宋体" w:cs="宋体"/>
          <w:sz w:val="18"/>
          <w:szCs w:val="18"/>
        </w:rPr>
        <w:t>：执行企业标准、团体标准、地方标准的产品，检验项目参照上述内容执行。</w:t>
      </w:r>
    </w:p>
    <w:p>
      <w:pPr>
        <w:spacing w:line="360" w:lineRule="auto"/>
        <w:outlineLvl w:val="0"/>
        <w:rPr>
          <w:rFonts w:ascii="黑体" w:hAnsi="黑体" w:eastAsia="黑体" w:cs="黑体"/>
          <w:b/>
          <w:szCs w:val="21"/>
        </w:rPr>
      </w:pPr>
      <w:r>
        <w:rPr>
          <w:rFonts w:ascii="黑体" w:hAnsi="黑体" w:eastAsia="黑体" w:cs="黑体"/>
          <w:b/>
        </w:rPr>
        <w:t xml:space="preserve">3 </w:t>
      </w:r>
      <w:r>
        <w:rPr>
          <w:rFonts w:hint="eastAsia" w:ascii="黑体" w:hAnsi="黑体" w:eastAsia="黑体" w:cs="黑体"/>
          <w:b/>
        </w:rPr>
        <w:t>判定规则</w:t>
      </w:r>
    </w:p>
    <w:p>
      <w:pPr>
        <w:spacing w:line="360" w:lineRule="auto"/>
        <w:outlineLvl w:val="0"/>
        <w:rPr>
          <w:rFonts w:hint="eastAsia" w:ascii="黑体" w:hAnsi="黑体" w:eastAsia="黑体" w:cs="黑体"/>
          <w:b/>
        </w:rPr>
      </w:pPr>
      <w:r>
        <w:rPr>
          <w:rFonts w:ascii="黑体" w:hAnsi="黑体" w:eastAsia="黑体" w:cs="黑体"/>
          <w:b/>
        </w:rPr>
        <w:t>3.1</w:t>
      </w:r>
      <w:r>
        <w:rPr>
          <w:rFonts w:hint="eastAsia" w:ascii="黑体" w:hAnsi="黑体" w:eastAsia="黑体" w:cs="黑体"/>
          <w:b/>
        </w:rPr>
        <w:t>依据标准</w:t>
      </w:r>
    </w:p>
    <w:p>
      <w:pPr>
        <w:ind w:firstLine="640" w:firstLineChars="200"/>
        <w:rPr>
          <w:rFonts w:ascii="宋体" w:hAnsi="宋体"/>
          <w:szCs w:val="22"/>
        </w:rPr>
      </w:pPr>
      <w:r>
        <w:rPr>
          <w:rFonts w:hint="eastAsia" w:ascii="宋体" w:hAnsi="宋体"/>
          <w:bCs/>
          <w:szCs w:val="22"/>
        </w:rPr>
        <w:t>GB 19147-2016</w:t>
      </w:r>
      <w:r>
        <w:rPr>
          <w:rFonts w:hint="eastAsia" w:ascii="宋体" w:hAnsi="宋体"/>
          <w:szCs w:val="22"/>
        </w:rPr>
        <w:t xml:space="preserve">    车用柴油</w:t>
      </w:r>
    </w:p>
    <w:p>
      <w:pPr>
        <w:pStyle w:val="17"/>
        <w:rPr>
          <w:rFonts w:ascii="宋体" w:hAnsi="宋体"/>
        </w:rPr>
      </w:pPr>
      <w:r>
        <w:rPr>
          <w:rFonts w:hint="eastAsia" w:ascii="宋体" w:hAnsi="宋体"/>
        </w:rPr>
        <w:t>现行有效的企业标准、团体标准、地方标准及产品明示质量要求。</w:t>
      </w:r>
    </w:p>
    <w:p>
      <w:pPr>
        <w:spacing w:line="360" w:lineRule="auto"/>
        <w:outlineLvl w:val="0"/>
        <w:rPr>
          <w:rFonts w:ascii="黑体" w:hAnsi="黑体" w:eastAsia="黑体" w:cs="黑体"/>
          <w:b/>
        </w:rPr>
      </w:pPr>
      <w:r>
        <w:rPr>
          <w:rFonts w:ascii="黑体" w:hAnsi="黑体" w:eastAsia="黑体" w:cs="黑体"/>
          <w:b/>
        </w:rPr>
        <w:t>3.2</w:t>
      </w:r>
      <w:r>
        <w:rPr>
          <w:rFonts w:hint="eastAsia" w:ascii="黑体" w:hAnsi="黑体" w:eastAsia="黑体" w:cs="黑体"/>
          <w:b/>
        </w:rPr>
        <w:t>判定原则</w:t>
      </w:r>
    </w:p>
    <w:p>
      <w:pPr>
        <w:pStyle w:val="17"/>
        <w:rPr>
          <w:rFonts w:hint="eastAsia"/>
          <w:szCs w:val="21"/>
        </w:rPr>
      </w:pPr>
      <w:r>
        <w:rPr>
          <w:rFonts w:hint="eastAsia"/>
          <w:szCs w:val="21"/>
        </w:rPr>
        <w:t>经检验，检验项目全部合格，判定为被抽查产品所检项目未发现不合格；检验项目中任一项或一项以上不合格，判定为被抽查产品不合格。</w:t>
      </w:r>
    </w:p>
    <w:p>
      <w:pPr>
        <w:pStyle w:val="17"/>
      </w:pPr>
      <w:r>
        <w:rPr>
          <w:rFonts w:hint="eastAsia"/>
        </w:rPr>
        <w:t>若被检产品明示的质量要求高于本细则中检验项目依据的标准要求时，应按被检产品明示的质量要求判定。</w:t>
      </w:r>
    </w:p>
    <w:p>
      <w:pPr>
        <w:pStyle w:val="17"/>
      </w:pPr>
      <w:r>
        <w:rPr>
          <w:rFonts w:hint="eastAsia"/>
        </w:rPr>
        <w:t>若被检产品明示的质量要求低于本细则中检验项目依据的强制性标准要求时，应按照强制性标准要求判定。</w:t>
      </w:r>
    </w:p>
    <w:p>
      <w:pPr>
        <w:pStyle w:val="17"/>
      </w:pPr>
      <w:r>
        <w:rPr>
          <w:rFonts w:hint="eastAsia"/>
        </w:rPr>
        <w:t>若被检产品明示的质量要求低于或包含本细则中检验项目依据的推荐性标准要求时，应以被检产品明示的质量要求判定。</w:t>
      </w:r>
    </w:p>
    <w:p>
      <w:pPr>
        <w:pStyle w:val="17"/>
      </w:pPr>
      <w:r>
        <w:rPr>
          <w:rFonts w:hint="eastAsia"/>
        </w:rPr>
        <w:t>若被检产品明示的质量要求缺少本细则中检验项目依据的强制性标准要求时，应按照强制性标准要求判定。</w:t>
      </w:r>
    </w:p>
    <w:p>
      <w:pPr>
        <w:pStyle w:val="17"/>
      </w:pPr>
      <w:r>
        <w:rPr>
          <w:rFonts w:hint="eastAsia"/>
        </w:rPr>
        <w:t>若被检产品明示的质量要求缺少本细则中检验项目依据的推荐性标准要求时，该项目不参与判定。</w:t>
      </w:r>
    </w:p>
    <w:p>
      <w:pPr>
        <w:pStyle w:val="17"/>
        <w:ind w:firstLine="0" w:firstLineChars="0"/>
        <w:rPr>
          <w:rFonts w:hint="eastAsia"/>
        </w:rPr>
      </w:pPr>
    </w:p>
    <w:p>
      <w:pPr>
        <w:pStyle w:val="17"/>
        <w:ind w:firstLine="0" w:firstLineChars="0"/>
        <w:rPr>
          <w:rFonts w:hint="eastAsia"/>
        </w:rPr>
      </w:pPr>
    </w:p>
    <w:p>
      <w:pPr>
        <w:pStyle w:val="17"/>
        <w:ind w:firstLine="0" w:firstLineChars="0"/>
        <w:rPr>
          <w:rFonts w:hint="eastAsia"/>
        </w:rPr>
      </w:pPr>
    </w:p>
    <w:p>
      <w:pPr>
        <w:pStyle w:val="17"/>
        <w:ind w:firstLine="0" w:firstLineChars="0"/>
        <w:rPr>
          <w:rFonts w:hint="eastAsia"/>
        </w:rPr>
      </w:pPr>
    </w:p>
    <w:p>
      <w:pPr>
        <w:pStyle w:val="17"/>
        <w:ind w:firstLine="0" w:firstLineChars="0"/>
        <w:rPr>
          <w:rFonts w:hint="eastAsia"/>
        </w:rPr>
      </w:pPr>
    </w:p>
    <w:p>
      <w:pPr>
        <w:pStyle w:val="15"/>
        <w:framePr w:w="0" w:hRule="auto" w:wrap="auto" w:vAnchor="margin" w:hAnchor="text" w:xAlign="left" w:yAlign="inline"/>
        <w:spacing w:line="560" w:lineRule="exact"/>
        <w:jc w:val="both"/>
        <w:rPr>
          <w:rFonts w:hint="eastAsia" w:hAnsi="黑体" w:cs="黑体"/>
          <w:kern w:val="2"/>
          <w:sz w:val="32"/>
          <w:szCs w:val="32"/>
        </w:rPr>
      </w:pPr>
    </w:p>
    <w:p>
      <w:pPr>
        <w:pStyle w:val="15"/>
        <w:framePr w:w="0" w:hRule="auto" w:wrap="auto" w:vAnchor="margin" w:hAnchor="text" w:xAlign="left" w:yAlign="inline"/>
        <w:spacing w:line="560" w:lineRule="exact"/>
        <w:jc w:val="both"/>
        <w:rPr>
          <w:rFonts w:hint="eastAsia" w:hAnsi="黑体" w:cs="黑体"/>
          <w:kern w:val="2"/>
          <w:sz w:val="32"/>
          <w:szCs w:val="32"/>
        </w:rPr>
      </w:pPr>
    </w:p>
    <w:p>
      <w:pPr>
        <w:pStyle w:val="15"/>
        <w:framePr w:w="0" w:hRule="auto" w:wrap="auto" w:vAnchor="margin" w:hAnchor="text" w:xAlign="left" w:yAlign="inline"/>
        <w:spacing w:line="560" w:lineRule="exact"/>
        <w:jc w:val="both"/>
        <w:rPr>
          <w:rFonts w:hint="eastAsia" w:hAnsi="黑体" w:cs="黑体"/>
          <w:kern w:val="2"/>
          <w:sz w:val="32"/>
          <w:szCs w:val="32"/>
        </w:rPr>
      </w:pPr>
      <w:bookmarkStart w:id="2" w:name="_GoBack"/>
      <w:bookmarkEnd w:id="2"/>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米易县市场监督管理局</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车用汽油产品质量监督抽查实施细则</w:t>
      </w:r>
    </w:p>
    <w:p>
      <w:pPr>
        <w:keepNext w:val="0"/>
        <w:keepLines w:val="0"/>
        <w:pageBreakBefore w:val="0"/>
        <w:widowControl w:val="0"/>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方正小标宋_GBK" w:hAnsi="方正小标宋_GBK" w:eastAsia="方正小标宋_GBK" w:cs="方正小标宋_GBK"/>
          <w:b/>
          <w:kern w:val="2"/>
          <w:sz w:val="44"/>
          <w:szCs w:val="44"/>
          <w:lang w:val="en-US" w:eastAsia="zh-CN" w:bidi="ar-SA"/>
        </w:rPr>
      </w:pPr>
      <w:r>
        <w:rPr>
          <w:rFonts w:hint="eastAsia" w:ascii="方正小标宋_GBK" w:hAnsi="方正小标宋_GBK" w:eastAsia="方正小标宋_GBK" w:cs="方正小标宋_GBK"/>
          <w:b/>
          <w:kern w:val="2"/>
          <w:sz w:val="44"/>
          <w:szCs w:val="44"/>
          <w:lang w:val="en-US" w:eastAsia="zh-CN" w:bidi="ar-SA"/>
        </w:rPr>
        <w:t>（2026版）</w:t>
      </w:r>
    </w:p>
    <w:p>
      <w:pPr>
        <w:spacing w:before="312" w:beforeLines="100" w:after="312" w:afterLines="100"/>
        <w:rPr>
          <w:rFonts w:ascii="黑体" w:hAnsi="黑体" w:eastAsia="黑体" w:cs="黑体"/>
          <w:b/>
        </w:rPr>
      </w:pPr>
      <w:r>
        <w:rPr>
          <w:rFonts w:ascii="黑体" w:hAnsi="黑体" w:eastAsia="黑体" w:cs="黑体"/>
          <w:b/>
        </w:rPr>
        <w:t xml:space="preserve">1  </w:t>
      </w:r>
      <w:r>
        <w:rPr>
          <w:rFonts w:hint="eastAsia" w:ascii="黑体" w:hAnsi="黑体" w:eastAsia="黑体" w:cs="黑体"/>
          <w:b/>
        </w:rPr>
        <w:t>抽样方法</w:t>
      </w:r>
    </w:p>
    <w:p>
      <w:pPr>
        <w:pStyle w:val="17"/>
        <w:rPr>
          <w:rFonts w:ascii="宋体"/>
        </w:rPr>
      </w:pPr>
      <w:r>
        <w:rPr>
          <w:rFonts w:hint="eastAsia" w:ascii="宋体" w:hAnsi="宋体"/>
        </w:rPr>
        <w:t>以随机抽样的方式在被抽样生产者、销售者的待销产品中抽取。</w:t>
      </w:r>
    </w:p>
    <w:p>
      <w:pPr>
        <w:pStyle w:val="17"/>
        <w:rPr>
          <w:rFonts w:ascii="宋体"/>
        </w:rPr>
      </w:pPr>
      <w:r>
        <w:rPr>
          <w:rFonts w:hint="eastAsia" w:ascii="宋体" w:hAnsi="宋体"/>
        </w:rPr>
        <w:t>随机数一般可使用随机数表等方法产生。</w:t>
      </w:r>
    </w:p>
    <w:p>
      <w:pPr>
        <w:pStyle w:val="17"/>
        <w:rPr>
          <w:rFonts w:ascii="宋体"/>
        </w:rPr>
      </w:pPr>
      <w:r>
        <w:rPr>
          <w:rFonts w:hint="eastAsia" w:ascii="宋体" w:hAnsi="宋体"/>
        </w:rPr>
        <w:t>每批次产品抽取样品</w:t>
      </w:r>
      <w:r>
        <w:rPr>
          <w:rFonts w:hint="eastAsia" w:ascii="宋体" w:hAnsi="宋体"/>
          <w:lang w:val="en-US" w:eastAsia="zh-CN"/>
        </w:rPr>
        <w:t>6</w:t>
      </w:r>
      <w:r>
        <w:rPr>
          <w:rFonts w:ascii="宋体" w:hAnsi="宋体"/>
        </w:rPr>
        <w:t>L</w:t>
      </w:r>
      <w:r>
        <w:rPr>
          <w:rFonts w:hint="eastAsia" w:ascii="宋体" w:hAnsi="宋体"/>
        </w:rPr>
        <w:t>，其中</w:t>
      </w:r>
      <w:r>
        <w:rPr>
          <w:rFonts w:hint="eastAsia" w:ascii="宋体" w:hAnsi="宋体"/>
          <w:lang w:val="en-US" w:eastAsia="zh-CN"/>
        </w:rPr>
        <w:t>3</w:t>
      </w:r>
      <w:r>
        <w:rPr>
          <w:rFonts w:ascii="宋体" w:hAnsi="宋体"/>
        </w:rPr>
        <w:t>L</w:t>
      </w:r>
      <w:r>
        <w:rPr>
          <w:rFonts w:hint="eastAsia" w:ascii="宋体" w:hAnsi="宋体"/>
        </w:rPr>
        <w:t>作为检验样品，</w:t>
      </w:r>
      <w:r>
        <w:rPr>
          <w:rFonts w:hint="eastAsia" w:ascii="宋体" w:hAnsi="宋体"/>
          <w:lang w:val="en-US" w:eastAsia="zh-CN"/>
        </w:rPr>
        <w:t>3</w:t>
      </w:r>
      <w:r>
        <w:rPr>
          <w:rFonts w:ascii="宋体" w:hAnsi="宋体"/>
        </w:rPr>
        <w:t>L</w:t>
      </w:r>
      <w:r>
        <w:rPr>
          <w:rFonts w:hint="eastAsia" w:ascii="宋体" w:hAnsi="宋体"/>
        </w:rPr>
        <w:t>作为备用样品。</w:t>
      </w:r>
    </w:p>
    <w:p>
      <w:pPr>
        <w:pStyle w:val="17"/>
      </w:pPr>
      <w:r>
        <w:rPr>
          <w:rFonts w:hint="eastAsia" w:ascii="宋体" w:hAnsi="宋体"/>
        </w:rPr>
        <w:t>备用样品封存于受检单位。</w:t>
      </w:r>
    </w:p>
    <w:p>
      <w:pPr>
        <w:spacing w:before="312" w:beforeLines="100" w:after="312" w:afterLines="100"/>
        <w:outlineLvl w:val="0"/>
        <w:rPr>
          <w:rFonts w:ascii="黑体" w:hAnsi="黑体" w:eastAsia="黑体" w:cs="黑体"/>
          <w:b/>
        </w:rPr>
      </w:pPr>
      <w:r>
        <w:rPr>
          <w:rFonts w:ascii="黑体" w:hAnsi="黑体" w:eastAsia="黑体" w:cs="黑体"/>
          <w:b/>
        </w:rPr>
        <w:t xml:space="preserve">2  </w:t>
      </w:r>
      <w:r>
        <w:rPr>
          <w:rFonts w:hint="eastAsia" w:ascii="黑体" w:hAnsi="黑体" w:eastAsia="黑体" w:cs="黑体"/>
          <w:b/>
        </w:rPr>
        <w:t>检验依据</w:t>
      </w:r>
    </w:p>
    <w:p>
      <w:pPr>
        <w:spacing w:before="156" w:beforeLines="50" w:after="156" w:afterLines="50"/>
        <w:jc w:val="center"/>
        <w:rPr>
          <w:rFonts w:ascii="黑体" w:hAnsi="黑体" w:eastAsia="黑体" w:cs="黑体"/>
        </w:rPr>
      </w:pPr>
      <w:r>
        <w:rPr>
          <w:rFonts w:hint="eastAsia" w:ascii="黑体" w:hAnsi="黑体" w:eastAsia="黑体" w:cs="黑体"/>
        </w:rPr>
        <w:t>表</w:t>
      </w:r>
      <w:r>
        <w:rPr>
          <w:rFonts w:ascii="黑体" w:hAnsi="黑体" w:eastAsia="黑体" w:cs="黑体"/>
        </w:rPr>
        <w:t xml:space="preserve">1  </w:t>
      </w:r>
      <w:r>
        <w:rPr>
          <w:rFonts w:hint="eastAsia" w:ascii="黑体" w:hAnsi="黑体" w:eastAsia="黑体" w:cs="黑体"/>
        </w:rPr>
        <w:t>车用汽油检验项目</w:t>
      </w:r>
    </w:p>
    <w:tbl>
      <w:tblPr>
        <w:tblStyle w:val="9"/>
        <w:tblW w:w="83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3821"/>
        <w:gridCol w:w="3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blHeader/>
          <w:jc w:val="center"/>
        </w:trPr>
        <w:tc>
          <w:tcPr>
            <w:tcW w:w="987" w:type="dxa"/>
            <w:noWrap w:val="0"/>
            <w:vAlign w:val="center"/>
          </w:tcPr>
          <w:p>
            <w:pPr>
              <w:jc w:val="center"/>
              <w:rPr>
                <w:rFonts w:ascii="宋体" w:hAnsi="宋体"/>
                <w:sz w:val="18"/>
                <w:szCs w:val="18"/>
              </w:rPr>
            </w:pPr>
            <w:r>
              <w:rPr>
                <w:rFonts w:hint="eastAsia" w:ascii="宋体" w:hAnsi="宋体"/>
                <w:sz w:val="18"/>
                <w:szCs w:val="18"/>
              </w:rPr>
              <w:t>序号</w:t>
            </w:r>
          </w:p>
        </w:tc>
        <w:tc>
          <w:tcPr>
            <w:tcW w:w="3821" w:type="dxa"/>
            <w:noWrap w:val="0"/>
            <w:vAlign w:val="center"/>
          </w:tcPr>
          <w:p>
            <w:pPr>
              <w:jc w:val="center"/>
              <w:rPr>
                <w:rFonts w:ascii="宋体" w:hAnsi="宋体"/>
                <w:sz w:val="18"/>
                <w:szCs w:val="18"/>
              </w:rPr>
            </w:pPr>
            <w:r>
              <w:rPr>
                <w:rFonts w:hint="eastAsia" w:ascii="宋体" w:hAnsi="宋体"/>
                <w:sz w:val="18"/>
                <w:szCs w:val="18"/>
              </w:rPr>
              <w:t>检验项目</w:t>
            </w:r>
          </w:p>
        </w:tc>
        <w:tc>
          <w:tcPr>
            <w:tcW w:w="3502" w:type="dxa"/>
            <w:noWrap w:val="0"/>
            <w:vAlign w:val="center"/>
          </w:tcPr>
          <w:p>
            <w:pPr>
              <w:jc w:val="center"/>
              <w:rPr>
                <w:rFonts w:ascii="宋体" w:hAnsi="宋体"/>
                <w:sz w:val="18"/>
                <w:szCs w:val="18"/>
              </w:rPr>
            </w:pPr>
            <w:r>
              <w:rPr>
                <w:rFonts w:hint="eastAsia" w:ascii="宋体" w:hAnsi="宋体"/>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987" w:type="dxa"/>
            <w:noWrap w:val="0"/>
            <w:vAlign w:val="center"/>
          </w:tcPr>
          <w:p>
            <w:pPr>
              <w:jc w:val="center"/>
              <w:rPr>
                <w:rFonts w:ascii="宋体" w:hAnsi="宋体"/>
                <w:sz w:val="18"/>
                <w:szCs w:val="18"/>
              </w:rPr>
            </w:pPr>
            <w:r>
              <w:rPr>
                <w:rFonts w:ascii="宋体" w:hAnsi="宋体"/>
                <w:sz w:val="18"/>
                <w:szCs w:val="18"/>
              </w:rPr>
              <w:t>1</w:t>
            </w:r>
          </w:p>
        </w:tc>
        <w:tc>
          <w:tcPr>
            <w:tcW w:w="3821" w:type="dxa"/>
            <w:noWrap w:val="0"/>
            <w:vAlign w:val="center"/>
          </w:tcPr>
          <w:p>
            <w:pPr>
              <w:jc w:val="center"/>
              <w:rPr>
                <w:rFonts w:ascii="宋体" w:hAnsi="宋体"/>
                <w:sz w:val="18"/>
                <w:szCs w:val="18"/>
              </w:rPr>
            </w:pPr>
            <w:r>
              <w:rPr>
                <w:rFonts w:hint="eastAsia" w:ascii="宋体" w:hAnsi="宋体"/>
                <w:sz w:val="18"/>
                <w:szCs w:val="18"/>
              </w:rPr>
              <w:t>研究法辛烷值</w:t>
            </w:r>
          </w:p>
        </w:tc>
        <w:tc>
          <w:tcPr>
            <w:tcW w:w="3502" w:type="dxa"/>
            <w:noWrap w:val="0"/>
            <w:vAlign w:val="center"/>
          </w:tcPr>
          <w:p>
            <w:pPr>
              <w:jc w:val="center"/>
              <w:rPr>
                <w:rFonts w:ascii="宋体" w:hAnsi="宋体"/>
                <w:sz w:val="18"/>
                <w:szCs w:val="18"/>
              </w:rPr>
            </w:pPr>
            <w:r>
              <w:rPr>
                <w:rFonts w:ascii="宋体" w:hAnsi="宋体"/>
                <w:sz w:val="18"/>
                <w:szCs w:val="18"/>
              </w:rPr>
              <w:t>GB/T 5487-2015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2</w:t>
            </w:r>
          </w:p>
        </w:tc>
        <w:tc>
          <w:tcPr>
            <w:tcW w:w="3821" w:type="dxa"/>
            <w:noWrap w:val="0"/>
            <w:vAlign w:val="center"/>
          </w:tcPr>
          <w:p>
            <w:pPr>
              <w:jc w:val="center"/>
              <w:rPr>
                <w:rFonts w:ascii="宋体" w:hAnsi="宋体"/>
                <w:sz w:val="18"/>
                <w:szCs w:val="18"/>
              </w:rPr>
            </w:pPr>
            <w:r>
              <w:rPr>
                <w:rFonts w:hint="eastAsia" w:ascii="宋体" w:hAnsi="宋体"/>
                <w:sz w:val="18"/>
                <w:szCs w:val="18"/>
              </w:rPr>
              <w:t>铅含量，</w:t>
            </w:r>
            <w:r>
              <w:rPr>
                <w:rFonts w:ascii="宋体" w:hAnsi="宋体"/>
                <w:sz w:val="18"/>
                <w:szCs w:val="18"/>
              </w:rPr>
              <w:t>g/L</w:t>
            </w:r>
          </w:p>
        </w:tc>
        <w:tc>
          <w:tcPr>
            <w:tcW w:w="3502" w:type="dxa"/>
            <w:noWrap w:val="0"/>
            <w:vAlign w:val="center"/>
          </w:tcPr>
          <w:p>
            <w:pPr>
              <w:jc w:val="center"/>
              <w:rPr>
                <w:rFonts w:ascii="宋体" w:hAnsi="宋体"/>
                <w:sz w:val="18"/>
                <w:szCs w:val="18"/>
              </w:rPr>
            </w:pPr>
            <w:r>
              <w:rPr>
                <w:rFonts w:ascii="宋体" w:hAnsi="宋体"/>
                <w:sz w:val="18"/>
                <w:szCs w:val="18"/>
              </w:rPr>
              <w:t>GB/T 8020-2015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987" w:type="dxa"/>
            <w:noWrap w:val="0"/>
            <w:vAlign w:val="center"/>
          </w:tcPr>
          <w:p>
            <w:pPr>
              <w:jc w:val="center"/>
              <w:rPr>
                <w:rFonts w:ascii="宋体" w:hAnsi="宋体"/>
                <w:sz w:val="18"/>
                <w:szCs w:val="18"/>
              </w:rPr>
            </w:pPr>
            <w:r>
              <w:rPr>
                <w:rFonts w:ascii="宋体" w:hAnsi="宋体"/>
                <w:sz w:val="18"/>
                <w:szCs w:val="18"/>
              </w:rPr>
              <w:t>3</w:t>
            </w:r>
          </w:p>
        </w:tc>
        <w:tc>
          <w:tcPr>
            <w:tcW w:w="3821" w:type="dxa"/>
            <w:noWrap w:val="0"/>
            <w:vAlign w:val="center"/>
          </w:tcPr>
          <w:p>
            <w:pPr>
              <w:jc w:val="center"/>
              <w:rPr>
                <w:rFonts w:ascii="宋体" w:hAnsi="宋体"/>
                <w:sz w:val="18"/>
                <w:szCs w:val="18"/>
              </w:rPr>
            </w:pPr>
            <w:r>
              <w:rPr>
                <w:rFonts w:hint="eastAsia" w:ascii="宋体" w:hAnsi="宋体"/>
                <w:sz w:val="18"/>
                <w:szCs w:val="18"/>
              </w:rPr>
              <w:t>馏程，℃</w:t>
            </w:r>
          </w:p>
        </w:tc>
        <w:tc>
          <w:tcPr>
            <w:tcW w:w="3502" w:type="dxa"/>
            <w:noWrap w:val="0"/>
            <w:vAlign w:val="center"/>
          </w:tcPr>
          <w:p>
            <w:pPr>
              <w:jc w:val="center"/>
              <w:rPr>
                <w:rFonts w:ascii="宋体" w:hAnsi="宋体"/>
                <w:sz w:val="18"/>
                <w:szCs w:val="18"/>
              </w:rPr>
            </w:pPr>
            <w:r>
              <w:rPr>
                <w:rFonts w:ascii="宋体" w:hAnsi="宋体"/>
                <w:sz w:val="18"/>
                <w:szCs w:val="18"/>
              </w:rPr>
              <w:t>GB/T 6536-2010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4</w:t>
            </w:r>
          </w:p>
        </w:tc>
        <w:tc>
          <w:tcPr>
            <w:tcW w:w="3821" w:type="dxa"/>
            <w:noWrap w:val="0"/>
            <w:vAlign w:val="center"/>
          </w:tcPr>
          <w:p>
            <w:pPr>
              <w:jc w:val="center"/>
              <w:rPr>
                <w:rFonts w:ascii="宋体" w:hAnsi="宋体"/>
                <w:sz w:val="18"/>
                <w:szCs w:val="18"/>
              </w:rPr>
            </w:pPr>
            <w:r>
              <w:rPr>
                <w:rFonts w:hint="eastAsia" w:ascii="宋体" w:hAnsi="宋体"/>
                <w:sz w:val="18"/>
                <w:szCs w:val="18"/>
              </w:rPr>
              <w:t>胶质，</w:t>
            </w:r>
            <w:r>
              <w:rPr>
                <w:rFonts w:ascii="宋体" w:hAnsi="宋体"/>
                <w:sz w:val="18"/>
                <w:szCs w:val="18"/>
              </w:rPr>
              <w:t>mg/100mL</w:t>
            </w:r>
          </w:p>
        </w:tc>
        <w:tc>
          <w:tcPr>
            <w:tcW w:w="3502" w:type="dxa"/>
            <w:noWrap w:val="0"/>
            <w:vAlign w:val="center"/>
          </w:tcPr>
          <w:p>
            <w:pPr>
              <w:jc w:val="center"/>
              <w:rPr>
                <w:rFonts w:ascii="宋体" w:hAnsi="宋体"/>
                <w:sz w:val="18"/>
                <w:szCs w:val="18"/>
              </w:rPr>
            </w:pPr>
            <w:r>
              <w:rPr>
                <w:rFonts w:ascii="宋体" w:hAnsi="宋体"/>
                <w:sz w:val="18"/>
                <w:szCs w:val="18"/>
              </w:rPr>
              <w:t>GB/T 8019-2008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987" w:type="dxa"/>
            <w:noWrap w:val="0"/>
            <w:vAlign w:val="center"/>
          </w:tcPr>
          <w:p>
            <w:pPr>
              <w:jc w:val="center"/>
              <w:rPr>
                <w:rFonts w:ascii="宋体" w:hAnsi="宋体"/>
                <w:sz w:val="18"/>
                <w:szCs w:val="18"/>
              </w:rPr>
            </w:pPr>
            <w:r>
              <w:rPr>
                <w:rFonts w:ascii="宋体" w:hAnsi="宋体"/>
                <w:sz w:val="18"/>
                <w:szCs w:val="18"/>
              </w:rPr>
              <w:t>5</w:t>
            </w:r>
          </w:p>
        </w:tc>
        <w:tc>
          <w:tcPr>
            <w:tcW w:w="3821" w:type="dxa"/>
            <w:noWrap w:val="0"/>
            <w:vAlign w:val="center"/>
          </w:tcPr>
          <w:p>
            <w:pPr>
              <w:jc w:val="center"/>
              <w:rPr>
                <w:rFonts w:ascii="宋体" w:hAnsi="宋体"/>
                <w:sz w:val="18"/>
                <w:szCs w:val="18"/>
              </w:rPr>
            </w:pPr>
            <w:r>
              <w:rPr>
                <w:rFonts w:hint="eastAsia" w:ascii="宋体" w:hAnsi="宋体"/>
                <w:sz w:val="18"/>
                <w:szCs w:val="18"/>
              </w:rPr>
              <w:t>硫含量，</w:t>
            </w:r>
            <w:r>
              <w:rPr>
                <w:rFonts w:ascii="宋体" w:hAnsi="宋体"/>
                <w:sz w:val="18"/>
                <w:szCs w:val="18"/>
              </w:rPr>
              <w:t>mg/kg</w:t>
            </w:r>
          </w:p>
        </w:tc>
        <w:tc>
          <w:tcPr>
            <w:tcW w:w="3502" w:type="dxa"/>
            <w:noWrap w:val="0"/>
            <w:vAlign w:val="center"/>
          </w:tcPr>
          <w:p>
            <w:pPr>
              <w:spacing w:line="280" w:lineRule="exact"/>
              <w:jc w:val="center"/>
              <w:rPr>
                <w:rFonts w:ascii="宋体" w:hAnsi="宋体"/>
                <w:sz w:val="18"/>
                <w:szCs w:val="18"/>
              </w:rPr>
            </w:pPr>
            <w:r>
              <w:rPr>
                <w:rFonts w:ascii="宋体" w:hAnsi="宋体"/>
                <w:sz w:val="18"/>
                <w:szCs w:val="18"/>
              </w:rPr>
              <w:t>SH/T 0689-2000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6</w:t>
            </w:r>
          </w:p>
        </w:tc>
        <w:tc>
          <w:tcPr>
            <w:tcW w:w="3821" w:type="dxa"/>
            <w:noWrap w:val="0"/>
            <w:vAlign w:val="center"/>
          </w:tcPr>
          <w:p>
            <w:pPr>
              <w:jc w:val="center"/>
              <w:rPr>
                <w:rFonts w:ascii="宋体" w:hAnsi="宋体"/>
                <w:sz w:val="18"/>
                <w:szCs w:val="18"/>
              </w:rPr>
            </w:pPr>
            <w:r>
              <w:rPr>
                <w:rFonts w:hint="eastAsia" w:ascii="宋体" w:hAnsi="宋体"/>
                <w:sz w:val="18"/>
                <w:szCs w:val="18"/>
              </w:rPr>
              <w:t>苯含量，</w:t>
            </w:r>
            <w:r>
              <w:rPr>
                <w:rFonts w:ascii="宋体" w:hAnsi="宋体"/>
                <w:sz w:val="18"/>
                <w:szCs w:val="18"/>
              </w:rPr>
              <w:t>%</w:t>
            </w:r>
            <w:r>
              <w:rPr>
                <w:rFonts w:hint="eastAsia" w:ascii="宋体" w:hAnsi="宋体"/>
                <w:sz w:val="18"/>
                <w:szCs w:val="18"/>
              </w:rPr>
              <w:t>（</w:t>
            </w:r>
            <w:r>
              <w:rPr>
                <w:rFonts w:ascii="宋体" w:hAnsi="宋体"/>
                <w:sz w:val="18"/>
                <w:szCs w:val="18"/>
              </w:rPr>
              <w:t>v/v</w:t>
            </w:r>
            <w:r>
              <w:rPr>
                <w:rFonts w:hint="eastAsia" w:ascii="宋体" w:hAnsi="宋体"/>
                <w:sz w:val="18"/>
                <w:szCs w:val="18"/>
              </w:rPr>
              <w:t>）</w:t>
            </w:r>
          </w:p>
        </w:tc>
        <w:tc>
          <w:tcPr>
            <w:tcW w:w="3502" w:type="dxa"/>
            <w:noWrap w:val="0"/>
            <w:vAlign w:val="center"/>
          </w:tcPr>
          <w:p>
            <w:pPr>
              <w:spacing w:line="280" w:lineRule="exact"/>
              <w:jc w:val="center"/>
              <w:rPr>
                <w:rFonts w:ascii="宋体" w:hAnsi="宋体"/>
                <w:sz w:val="18"/>
                <w:szCs w:val="18"/>
              </w:rPr>
            </w:pPr>
            <w:r>
              <w:rPr>
                <w:rFonts w:hint="eastAsia" w:ascii="宋体" w:hAnsi="宋体"/>
                <w:sz w:val="18"/>
                <w:szCs w:val="18"/>
              </w:rPr>
              <w:t>NB/</w:t>
            </w:r>
            <w:r>
              <w:rPr>
                <w:rFonts w:ascii="宋体" w:hAnsi="宋体"/>
                <w:sz w:val="18"/>
                <w:szCs w:val="18"/>
              </w:rPr>
              <w:t>SH/T 0713-20</w:t>
            </w:r>
            <w:r>
              <w:rPr>
                <w:rFonts w:hint="eastAsia" w:ascii="宋体" w:hAnsi="宋体"/>
                <w:sz w:val="18"/>
                <w:szCs w:val="18"/>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987" w:type="dxa"/>
            <w:noWrap w:val="0"/>
            <w:vAlign w:val="center"/>
          </w:tcPr>
          <w:p>
            <w:pPr>
              <w:jc w:val="center"/>
              <w:rPr>
                <w:rFonts w:ascii="宋体" w:hAnsi="宋体"/>
                <w:sz w:val="18"/>
                <w:szCs w:val="18"/>
              </w:rPr>
            </w:pPr>
            <w:r>
              <w:rPr>
                <w:rFonts w:ascii="宋体" w:hAnsi="宋体"/>
                <w:sz w:val="18"/>
                <w:szCs w:val="18"/>
              </w:rPr>
              <w:t>7</w:t>
            </w:r>
          </w:p>
        </w:tc>
        <w:tc>
          <w:tcPr>
            <w:tcW w:w="3821" w:type="dxa"/>
            <w:noWrap w:val="0"/>
            <w:vAlign w:val="center"/>
          </w:tcPr>
          <w:p>
            <w:pPr>
              <w:jc w:val="center"/>
              <w:rPr>
                <w:rFonts w:ascii="宋体" w:hAnsi="宋体"/>
                <w:sz w:val="18"/>
                <w:szCs w:val="18"/>
              </w:rPr>
            </w:pPr>
            <w:r>
              <w:rPr>
                <w:rFonts w:hint="eastAsia" w:ascii="宋体" w:hAnsi="宋体"/>
                <w:sz w:val="18"/>
                <w:szCs w:val="18"/>
              </w:rPr>
              <w:t>芳烃含量，</w:t>
            </w:r>
            <w:r>
              <w:rPr>
                <w:rFonts w:ascii="宋体" w:hAnsi="宋体"/>
                <w:sz w:val="18"/>
                <w:szCs w:val="18"/>
              </w:rPr>
              <w:t>%</w:t>
            </w:r>
            <w:r>
              <w:rPr>
                <w:rFonts w:hint="eastAsia" w:ascii="宋体" w:hAnsi="宋体"/>
                <w:sz w:val="18"/>
                <w:szCs w:val="18"/>
              </w:rPr>
              <w:t>（</w:t>
            </w:r>
            <w:r>
              <w:rPr>
                <w:rFonts w:ascii="宋体" w:hAnsi="宋体"/>
                <w:sz w:val="18"/>
                <w:szCs w:val="18"/>
              </w:rPr>
              <w:t>v/v</w:t>
            </w:r>
            <w:r>
              <w:rPr>
                <w:rFonts w:hint="eastAsia" w:ascii="宋体" w:hAnsi="宋体"/>
                <w:sz w:val="18"/>
                <w:szCs w:val="18"/>
              </w:rPr>
              <w:t>）</w:t>
            </w:r>
          </w:p>
        </w:tc>
        <w:tc>
          <w:tcPr>
            <w:tcW w:w="3502" w:type="dxa"/>
            <w:noWrap w:val="0"/>
            <w:vAlign w:val="center"/>
          </w:tcPr>
          <w:p>
            <w:pPr>
              <w:spacing w:line="280" w:lineRule="exact"/>
              <w:jc w:val="center"/>
              <w:rPr>
                <w:rFonts w:ascii="宋体" w:hAnsi="宋体"/>
                <w:sz w:val="18"/>
                <w:szCs w:val="18"/>
              </w:rPr>
            </w:pPr>
            <w:r>
              <w:rPr>
                <w:rFonts w:ascii="宋体" w:hAnsi="宋体"/>
                <w:sz w:val="18"/>
                <w:szCs w:val="18"/>
              </w:rPr>
              <w:t>GB/T 11132-2022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8</w:t>
            </w:r>
          </w:p>
        </w:tc>
        <w:tc>
          <w:tcPr>
            <w:tcW w:w="3821" w:type="dxa"/>
            <w:noWrap w:val="0"/>
            <w:vAlign w:val="center"/>
          </w:tcPr>
          <w:p>
            <w:pPr>
              <w:jc w:val="center"/>
              <w:rPr>
                <w:rFonts w:ascii="宋体" w:hAnsi="宋体"/>
                <w:sz w:val="18"/>
                <w:szCs w:val="18"/>
              </w:rPr>
            </w:pPr>
            <w:r>
              <w:rPr>
                <w:rFonts w:hint="eastAsia" w:ascii="宋体" w:hAnsi="宋体"/>
                <w:sz w:val="18"/>
                <w:szCs w:val="18"/>
              </w:rPr>
              <w:t>烯烃含量，</w:t>
            </w:r>
            <w:r>
              <w:rPr>
                <w:rFonts w:ascii="宋体" w:hAnsi="宋体"/>
                <w:sz w:val="18"/>
                <w:szCs w:val="18"/>
              </w:rPr>
              <w:t>%</w:t>
            </w:r>
            <w:r>
              <w:rPr>
                <w:rFonts w:hint="eastAsia" w:ascii="宋体" w:hAnsi="宋体"/>
                <w:sz w:val="18"/>
                <w:szCs w:val="18"/>
              </w:rPr>
              <w:t>（</w:t>
            </w:r>
            <w:r>
              <w:rPr>
                <w:rFonts w:ascii="宋体" w:hAnsi="宋体"/>
                <w:sz w:val="18"/>
                <w:szCs w:val="18"/>
              </w:rPr>
              <w:t>v/v</w:t>
            </w:r>
            <w:r>
              <w:rPr>
                <w:rFonts w:hint="eastAsia" w:ascii="宋体" w:hAnsi="宋体"/>
                <w:sz w:val="18"/>
                <w:szCs w:val="18"/>
              </w:rPr>
              <w:t>）</w:t>
            </w:r>
          </w:p>
        </w:tc>
        <w:tc>
          <w:tcPr>
            <w:tcW w:w="3502" w:type="dxa"/>
            <w:noWrap w:val="0"/>
            <w:vAlign w:val="center"/>
          </w:tcPr>
          <w:p>
            <w:pPr>
              <w:spacing w:line="280" w:lineRule="exact"/>
              <w:jc w:val="center"/>
              <w:rPr>
                <w:rFonts w:ascii="宋体" w:hAnsi="宋体"/>
                <w:sz w:val="18"/>
                <w:szCs w:val="18"/>
              </w:rPr>
            </w:pPr>
            <w:r>
              <w:rPr>
                <w:rFonts w:ascii="宋体" w:hAnsi="宋体"/>
                <w:sz w:val="18"/>
                <w:szCs w:val="18"/>
              </w:rPr>
              <w:t>GB/T 11132-2022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9</w:t>
            </w:r>
          </w:p>
        </w:tc>
        <w:tc>
          <w:tcPr>
            <w:tcW w:w="3821" w:type="dxa"/>
            <w:noWrap w:val="0"/>
            <w:vAlign w:val="center"/>
          </w:tcPr>
          <w:p>
            <w:pPr>
              <w:jc w:val="center"/>
              <w:rPr>
                <w:rFonts w:ascii="宋体" w:hAnsi="宋体"/>
                <w:sz w:val="18"/>
                <w:szCs w:val="18"/>
              </w:rPr>
            </w:pPr>
            <w:r>
              <w:rPr>
                <w:rFonts w:hint="eastAsia" w:ascii="宋体" w:hAnsi="宋体"/>
                <w:sz w:val="18"/>
                <w:szCs w:val="18"/>
              </w:rPr>
              <w:t>氧含量，</w:t>
            </w:r>
            <w:r>
              <w:rPr>
                <w:rFonts w:ascii="宋体" w:hAnsi="宋体"/>
                <w:sz w:val="18"/>
                <w:szCs w:val="18"/>
              </w:rPr>
              <w:t>%</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3502" w:type="dxa"/>
            <w:noWrap w:val="0"/>
            <w:vAlign w:val="center"/>
          </w:tcPr>
          <w:p>
            <w:pPr>
              <w:spacing w:line="280" w:lineRule="exact"/>
              <w:jc w:val="center"/>
              <w:rPr>
                <w:rFonts w:ascii="宋体" w:hAnsi="宋体"/>
                <w:sz w:val="18"/>
                <w:szCs w:val="18"/>
              </w:rPr>
            </w:pPr>
            <w:r>
              <w:rPr>
                <w:rFonts w:ascii="宋体" w:hAnsi="宋体"/>
                <w:sz w:val="18"/>
                <w:szCs w:val="18"/>
              </w:rPr>
              <w:t>NB/SH/T 0663-2014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10</w:t>
            </w:r>
          </w:p>
        </w:tc>
        <w:tc>
          <w:tcPr>
            <w:tcW w:w="3821" w:type="dxa"/>
            <w:noWrap w:val="0"/>
            <w:vAlign w:val="center"/>
          </w:tcPr>
          <w:p>
            <w:pPr>
              <w:jc w:val="center"/>
              <w:rPr>
                <w:rFonts w:ascii="宋体" w:hAnsi="宋体"/>
                <w:sz w:val="18"/>
                <w:szCs w:val="18"/>
              </w:rPr>
            </w:pPr>
            <w:r>
              <w:rPr>
                <w:rFonts w:hint="eastAsia" w:ascii="宋体" w:hAnsi="宋体"/>
                <w:sz w:val="18"/>
                <w:szCs w:val="18"/>
              </w:rPr>
              <w:t>甲醇含量，</w:t>
            </w:r>
            <w:r>
              <w:rPr>
                <w:rFonts w:ascii="宋体" w:hAnsi="宋体"/>
                <w:sz w:val="18"/>
                <w:szCs w:val="18"/>
              </w:rPr>
              <w:t>%</w:t>
            </w:r>
            <w:r>
              <w:rPr>
                <w:rFonts w:hint="eastAsia" w:ascii="宋体" w:hAnsi="宋体"/>
                <w:sz w:val="18"/>
                <w:szCs w:val="18"/>
              </w:rPr>
              <w:t>（</w:t>
            </w:r>
            <w:r>
              <w:rPr>
                <w:rFonts w:ascii="宋体" w:hAnsi="宋体"/>
                <w:sz w:val="18"/>
                <w:szCs w:val="18"/>
              </w:rPr>
              <w:t>m/m</w:t>
            </w:r>
            <w:r>
              <w:rPr>
                <w:rFonts w:hint="eastAsia" w:ascii="宋体" w:hAnsi="宋体"/>
                <w:sz w:val="18"/>
                <w:szCs w:val="18"/>
              </w:rPr>
              <w:t>）</w:t>
            </w:r>
          </w:p>
        </w:tc>
        <w:tc>
          <w:tcPr>
            <w:tcW w:w="3502" w:type="dxa"/>
            <w:noWrap w:val="0"/>
            <w:vAlign w:val="center"/>
          </w:tcPr>
          <w:p>
            <w:pPr>
              <w:jc w:val="center"/>
              <w:rPr>
                <w:rFonts w:ascii="宋体" w:hAnsi="宋体"/>
                <w:sz w:val="18"/>
                <w:szCs w:val="18"/>
              </w:rPr>
            </w:pPr>
            <w:r>
              <w:rPr>
                <w:rFonts w:ascii="宋体" w:hAnsi="宋体"/>
                <w:sz w:val="18"/>
                <w:szCs w:val="18"/>
              </w:rPr>
              <w:t>NB/SH/T 0663-2014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11</w:t>
            </w:r>
          </w:p>
        </w:tc>
        <w:tc>
          <w:tcPr>
            <w:tcW w:w="3821" w:type="dxa"/>
            <w:noWrap w:val="0"/>
            <w:vAlign w:val="center"/>
          </w:tcPr>
          <w:p>
            <w:pPr>
              <w:jc w:val="center"/>
              <w:rPr>
                <w:rFonts w:ascii="宋体" w:hAnsi="宋体"/>
                <w:sz w:val="18"/>
                <w:szCs w:val="18"/>
              </w:rPr>
            </w:pPr>
            <w:r>
              <w:rPr>
                <w:rFonts w:hint="eastAsia" w:ascii="宋体" w:hAnsi="宋体"/>
                <w:sz w:val="18"/>
                <w:szCs w:val="18"/>
              </w:rPr>
              <w:t>锰含量，</w:t>
            </w:r>
            <w:r>
              <w:rPr>
                <w:rFonts w:ascii="宋体" w:hAnsi="宋体"/>
                <w:sz w:val="18"/>
                <w:szCs w:val="18"/>
              </w:rPr>
              <w:t>g/L</w:t>
            </w:r>
          </w:p>
        </w:tc>
        <w:tc>
          <w:tcPr>
            <w:tcW w:w="3502" w:type="dxa"/>
            <w:noWrap w:val="0"/>
            <w:vAlign w:val="center"/>
          </w:tcPr>
          <w:p>
            <w:pPr>
              <w:jc w:val="center"/>
              <w:rPr>
                <w:rFonts w:ascii="宋体" w:hAnsi="宋体"/>
                <w:sz w:val="18"/>
                <w:szCs w:val="18"/>
              </w:rPr>
            </w:pPr>
            <w:r>
              <w:rPr>
                <w:rFonts w:ascii="宋体" w:hAnsi="宋体"/>
                <w:sz w:val="18"/>
                <w:szCs w:val="18"/>
              </w:rPr>
              <w:t>NB/SH/T 0711-2019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12</w:t>
            </w:r>
          </w:p>
        </w:tc>
        <w:tc>
          <w:tcPr>
            <w:tcW w:w="3821" w:type="dxa"/>
            <w:noWrap w:val="0"/>
            <w:vAlign w:val="center"/>
          </w:tcPr>
          <w:p>
            <w:pPr>
              <w:jc w:val="center"/>
              <w:rPr>
                <w:rFonts w:ascii="宋体" w:hAnsi="宋体"/>
                <w:sz w:val="18"/>
                <w:szCs w:val="18"/>
              </w:rPr>
            </w:pPr>
            <w:r>
              <w:rPr>
                <w:rFonts w:hint="eastAsia" w:ascii="宋体" w:hAnsi="宋体"/>
                <w:sz w:val="18"/>
                <w:szCs w:val="18"/>
              </w:rPr>
              <w:t>铁含量，</w:t>
            </w:r>
            <w:r>
              <w:rPr>
                <w:rFonts w:ascii="宋体" w:hAnsi="宋体"/>
                <w:sz w:val="18"/>
                <w:szCs w:val="18"/>
              </w:rPr>
              <w:t>g/L</w:t>
            </w:r>
          </w:p>
        </w:tc>
        <w:tc>
          <w:tcPr>
            <w:tcW w:w="3502" w:type="dxa"/>
            <w:noWrap w:val="0"/>
            <w:vAlign w:val="center"/>
          </w:tcPr>
          <w:p>
            <w:pPr>
              <w:jc w:val="center"/>
              <w:rPr>
                <w:rFonts w:ascii="宋体" w:hAnsi="宋体"/>
                <w:sz w:val="18"/>
                <w:szCs w:val="18"/>
              </w:rPr>
            </w:pPr>
            <w:r>
              <w:rPr>
                <w:rFonts w:ascii="宋体" w:hAnsi="宋体"/>
                <w:sz w:val="18"/>
                <w:szCs w:val="18"/>
              </w:rPr>
              <w:t>SH/T 0712-2002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87" w:type="dxa"/>
            <w:noWrap w:val="0"/>
            <w:vAlign w:val="center"/>
          </w:tcPr>
          <w:p>
            <w:pPr>
              <w:jc w:val="center"/>
              <w:rPr>
                <w:rFonts w:ascii="宋体" w:hAnsi="宋体"/>
                <w:sz w:val="18"/>
                <w:szCs w:val="18"/>
              </w:rPr>
            </w:pPr>
            <w:r>
              <w:rPr>
                <w:rFonts w:ascii="宋体" w:hAnsi="宋体"/>
                <w:sz w:val="18"/>
                <w:szCs w:val="18"/>
              </w:rPr>
              <w:t>13</w:t>
            </w:r>
          </w:p>
        </w:tc>
        <w:tc>
          <w:tcPr>
            <w:tcW w:w="3821" w:type="dxa"/>
            <w:noWrap w:val="0"/>
            <w:vAlign w:val="center"/>
          </w:tcPr>
          <w:p>
            <w:pPr>
              <w:jc w:val="center"/>
              <w:rPr>
                <w:rFonts w:ascii="宋体" w:hAnsi="宋体"/>
                <w:sz w:val="18"/>
                <w:szCs w:val="18"/>
              </w:rPr>
            </w:pPr>
            <w:r>
              <w:rPr>
                <w:rFonts w:hint="eastAsia" w:ascii="宋体" w:hAnsi="宋体"/>
                <w:sz w:val="18"/>
                <w:szCs w:val="18"/>
              </w:rPr>
              <w:t>密度，</w:t>
            </w:r>
            <w:r>
              <w:rPr>
                <w:rFonts w:ascii="宋体" w:hAnsi="宋体"/>
                <w:sz w:val="18"/>
                <w:szCs w:val="18"/>
              </w:rPr>
              <w:t>kg/m</w:t>
            </w:r>
            <w:r>
              <w:rPr>
                <w:rFonts w:hint="eastAsia" w:ascii="宋体" w:hAnsi="宋体"/>
                <w:sz w:val="18"/>
                <w:szCs w:val="18"/>
              </w:rPr>
              <w:t>³</w:t>
            </w:r>
          </w:p>
        </w:tc>
        <w:tc>
          <w:tcPr>
            <w:tcW w:w="3502" w:type="dxa"/>
            <w:noWrap w:val="0"/>
            <w:vAlign w:val="center"/>
          </w:tcPr>
          <w:p>
            <w:pPr>
              <w:spacing w:line="280" w:lineRule="exact"/>
              <w:jc w:val="center"/>
              <w:rPr>
                <w:rFonts w:ascii="宋体" w:hAnsi="宋体"/>
                <w:sz w:val="18"/>
                <w:szCs w:val="18"/>
              </w:rPr>
            </w:pPr>
            <w:r>
              <w:rPr>
                <w:rFonts w:ascii="宋体" w:hAnsi="宋体"/>
                <w:sz w:val="18"/>
                <w:szCs w:val="18"/>
              </w:rPr>
              <w:t>GB/T 1884-2000</w:t>
            </w:r>
          </w:p>
        </w:tc>
      </w:tr>
    </w:tbl>
    <w:p>
      <w:pPr>
        <w:ind w:left="601" w:hanging="420"/>
        <w:rPr>
          <w:rFonts w:ascii="宋体"/>
          <w:sz w:val="18"/>
        </w:rPr>
      </w:pPr>
      <w:r>
        <w:rPr>
          <w:rFonts w:hint="eastAsia" w:ascii="宋体" w:hAnsi="宋体"/>
          <w:sz w:val="18"/>
        </w:rPr>
        <w:t>注</w:t>
      </w:r>
      <w:r>
        <w:rPr>
          <w:rFonts w:ascii="宋体" w:hAnsi="宋体"/>
          <w:sz w:val="18"/>
        </w:rPr>
        <w:t>:1</w:t>
      </w:r>
      <w:r>
        <w:rPr>
          <w:rFonts w:ascii="宋体"/>
          <w:sz w:val="18"/>
        </w:rPr>
        <w:t>.</w:t>
      </w:r>
      <w:r>
        <w:rPr>
          <w:rFonts w:hint="eastAsia" w:ascii="宋体" w:hAnsi="宋体"/>
          <w:sz w:val="18"/>
        </w:rPr>
        <w:t>上表所列检验项目是有关法律法规、标准等规定的，重点涉及健康、安全、节能、环保以及消费者、有关组织反映有质量问题的重要项目。</w:t>
      </w:r>
    </w:p>
    <w:p>
      <w:pPr>
        <w:ind w:left="778" w:leftChars="200" w:hanging="138" w:hangingChars="77"/>
        <w:rPr>
          <w:rFonts w:ascii="宋体"/>
          <w:sz w:val="18"/>
        </w:rPr>
      </w:pPr>
      <w:r>
        <w:rPr>
          <w:rFonts w:ascii="宋体" w:hAnsi="宋体"/>
          <w:sz w:val="18"/>
        </w:rPr>
        <w:t>2.</w:t>
      </w:r>
      <w:r>
        <w:rPr>
          <w:rFonts w:hint="eastAsia" w:ascii="宋体" w:hAnsi="宋体"/>
          <w:sz w:val="18"/>
        </w:rPr>
        <w:t>检验方法包括相关产品标准及试验方法标准。</w:t>
      </w:r>
    </w:p>
    <w:p>
      <w:pPr>
        <w:ind w:left="778" w:leftChars="200" w:hanging="138" w:hangingChars="77"/>
        <w:rPr>
          <w:rFonts w:ascii="宋体"/>
          <w:sz w:val="18"/>
        </w:rPr>
      </w:pPr>
      <w:r>
        <w:rPr>
          <w:rFonts w:ascii="宋体" w:hAnsi="宋体"/>
          <w:sz w:val="18"/>
        </w:rPr>
        <w:t>3.</w:t>
      </w:r>
      <w:r>
        <w:rPr>
          <w:rFonts w:hint="eastAsia" w:ascii="宋体" w:hAnsi="宋体"/>
          <w:sz w:val="18"/>
        </w:rPr>
        <w:t>凡是注日期的文件，其随后所有的修改单（不包括勘误的内容）或修订版不适用于本细则。凡是不注日期的文件，其最新版本适用于本细则。</w:t>
      </w:r>
    </w:p>
    <w:p>
      <w:pPr>
        <w:ind w:left="778" w:leftChars="200" w:hanging="138" w:hangingChars="77"/>
        <w:rPr>
          <w:rFonts w:ascii="宋体"/>
          <w:sz w:val="18"/>
        </w:rPr>
      </w:pPr>
      <w:r>
        <w:rPr>
          <w:rFonts w:ascii="宋体" w:hAnsi="宋体"/>
          <w:sz w:val="18"/>
        </w:rPr>
        <w:t>4.</w:t>
      </w:r>
      <w:r>
        <w:rPr>
          <w:rFonts w:hint="eastAsia" w:ascii="宋体" w:hAnsi="宋体"/>
          <w:sz w:val="18"/>
        </w:rPr>
        <w:t>执行企业标准、团体标准、地方标准的产品，检验项目参照上述内容执行。</w:t>
      </w:r>
    </w:p>
    <w:p>
      <w:pPr>
        <w:spacing w:before="312" w:beforeLines="100" w:after="312" w:afterLines="100"/>
        <w:outlineLvl w:val="0"/>
        <w:rPr>
          <w:rFonts w:ascii="黑体" w:hAnsi="黑体" w:eastAsia="黑体" w:cs="黑体"/>
          <w:b/>
        </w:rPr>
      </w:pPr>
      <w:r>
        <w:rPr>
          <w:rFonts w:ascii="黑体" w:hAnsi="黑体" w:eastAsia="黑体" w:cs="黑体"/>
          <w:b/>
        </w:rPr>
        <w:t>3</w:t>
      </w:r>
      <w:r>
        <w:rPr>
          <w:rFonts w:hint="eastAsia" w:ascii="黑体" w:hAnsi="黑体" w:eastAsia="黑体" w:cs="黑体"/>
          <w:b/>
        </w:rPr>
        <w:t>判定规则</w:t>
      </w:r>
    </w:p>
    <w:p>
      <w:pPr>
        <w:spacing w:before="312" w:beforeLines="100" w:after="312" w:afterLines="100"/>
        <w:outlineLvl w:val="0"/>
        <w:rPr>
          <w:rFonts w:ascii="黑体" w:hAnsi="黑体" w:eastAsia="黑体" w:cs="黑体"/>
          <w:b/>
        </w:rPr>
      </w:pPr>
      <w:r>
        <w:rPr>
          <w:rFonts w:ascii="黑体" w:hAnsi="黑体" w:eastAsia="黑体" w:cs="黑体"/>
          <w:b/>
        </w:rPr>
        <w:t>3.1</w:t>
      </w:r>
      <w:r>
        <w:rPr>
          <w:rFonts w:hint="eastAsia" w:ascii="黑体" w:hAnsi="黑体" w:eastAsia="黑体" w:cs="黑体"/>
          <w:b/>
        </w:rPr>
        <w:t>依据标准</w:t>
      </w:r>
    </w:p>
    <w:p>
      <w:pPr>
        <w:pStyle w:val="17"/>
        <w:rPr>
          <w:rFonts w:ascii="宋体"/>
        </w:rPr>
      </w:pPr>
      <w:r>
        <w:rPr>
          <w:rFonts w:ascii="宋体" w:hAnsi="宋体"/>
        </w:rPr>
        <w:t xml:space="preserve">GB 17930-2016  </w:t>
      </w:r>
      <w:r>
        <w:rPr>
          <w:rFonts w:hint="eastAsia" w:ascii="宋体" w:hAnsi="宋体"/>
        </w:rPr>
        <w:t>车用汽油</w:t>
      </w:r>
    </w:p>
    <w:p>
      <w:pPr>
        <w:ind w:firstLine="640" w:firstLineChars="200"/>
      </w:pPr>
      <w:r>
        <w:rPr>
          <w:rFonts w:hint="eastAsia" w:ascii="宋体" w:hAnsi="宋体"/>
        </w:rPr>
        <w:t>现行有效的企业标准、团体标准、地方标准及产品明示质量要求。</w:t>
      </w:r>
    </w:p>
    <w:p>
      <w:pPr>
        <w:spacing w:before="312" w:beforeLines="100" w:after="312" w:afterLines="100"/>
        <w:outlineLvl w:val="0"/>
        <w:rPr>
          <w:rFonts w:ascii="宋体" w:hAnsi="宋体" w:cs="黑体"/>
          <w:b/>
        </w:rPr>
      </w:pPr>
      <w:r>
        <w:rPr>
          <w:rFonts w:ascii="黑体" w:hAnsi="黑体" w:eastAsia="黑体" w:cs="黑体"/>
          <w:b/>
        </w:rPr>
        <w:t>3.</w:t>
      </w:r>
      <w:r>
        <w:rPr>
          <w:rFonts w:ascii="宋体" w:hAnsi="宋体" w:cs="黑体"/>
          <w:b/>
        </w:rPr>
        <w:t>2</w:t>
      </w:r>
      <w:r>
        <w:rPr>
          <w:rFonts w:hint="eastAsia" w:ascii="宋体" w:hAnsi="宋体" w:cs="黑体"/>
          <w:b/>
        </w:rPr>
        <w:t>判定原则</w:t>
      </w:r>
    </w:p>
    <w:p>
      <w:pPr>
        <w:pStyle w:val="6"/>
        <w:ind w:firstLine="640" w:firstLineChars="200"/>
        <w:rPr>
          <w:rFonts w:hint="eastAsia" w:ascii="宋体" w:hAnsi="宋体"/>
          <w:sz w:val="32"/>
          <w:szCs w:val="32"/>
        </w:rPr>
      </w:pPr>
      <w:r>
        <w:rPr>
          <w:rFonts w:hint="eastAsia" w:ascii="宋体" w:hAnsi="宋体"/>
          <w:sz w:val="32"/>
          <w:szCs w:val="32"/>
        </w:rPr>
        <w:t>经检验，检验项目全部合格，判定为被抽查产品所检项目未发现不合格；检验项目中任一项或一项以上不合格，判定为被抽查产品不合格。</w:t>
      </w:r>
    </w:p>
    <w:p>
      <w:pPr>
        <w:pStyle w:val="6"/>
        <w:ind w:firstLine="640" w:firstLineChars="200"/>
        <w:rPr>
          <w:rFonts w:ascii="宋体" w:hAnsi="宋体"/>
          <w:kern w:val="0"/>
          <w:sz w:val="32"/>
          <w:szCs w:val="32"/>
        </w:rPr>
      </w:pPr>
      <w:r>
        <w:rPr>
          <w:rFonts w:hint="eastAsia" w:ascii="宋体" w:hAnsi="宋体"/>
          <w:kern w:val="0"/>
          <w:sz w:val="32"/>
          <w:szCs w:val="32"/>
        </w:rPr>
        <w:t>若被检产品明示的质量要求高于本细则中检验项目依据的标准要求时，应按被检产品明示的质量要求判定。</w:t>
      </w:r>
    </w:p>
    <w:p>
      <w:pPr>
        <w:pStyle w:val="6"/>
        <w:ind w:firstLine="640" w:firstLineChars="200"/>
        <w:rPr>
          <w:rFonts w:ascii="宋体" w:hAnsi="宋体"/>
          <w:kern w:val="0"/>
          <w:sz w:val="32"/>
          <w:szCs w:val="32"/>
        </w:rPr>
      </w:pPr>
      <w:r>
        <w:rPr>
          <w:rFonts w:hint="eastAsia" w:ascii="宋体" w:hAnsi="宋体"/>
          <w:kern w:val="0"/>
          <w:sz w:val="32"/>
          <w:szCs w:val="32"/>
        </w:rPr>
        <w:t>若被检产品明示的质量要求低于本细则中检验项目依据的强制性标准要求时，应按照强制性标准要求判定。</w:t>
      </w:r>
    </w:p>
    <w:p>
      <w:pPr>
        <w:pStyle w:val="6"/>
        <w:ind w:firstLine="640" w:firstLineChars="200"/>
        <w:rPr>
          <w:rFonts w:ascii="宋体" w:hAnsi="宋体"/>
          <w:kern w:val="0"/>
          <w:sz w:val="32"/>
          <w:szCs w:val="32"/>
        </w:rPr>
      </w:pPr>
      <w:r>
        <w:rPr>
          <w:rFonts w:hint="eastAsia" w:ascii="宋体" w:hAnsi="宋体"/>
          <w:kern w:val="0"/>
          <w:sz w:val="32"/>
          <w:szCs w:val="32"/>
        </w:rPr>
        <w:t>若被检产品明示的质量要求低于或包含本细则中检验项目依据的推荐性标准要求时，应以被检产品明示的质量要求判定。但应在检验报告备注中进行说明。</w:t>
      </w:r>
    </w:p>
    <w:p>
      <w:pPr>
        <w:pStyle w:val="6"/>
        <w:ind w:firstLine="640" w:firstLineChars="200"/>
        <w:rPr>
          <w:rFonts w:ascii="宋体" w:hAnsi="宋体"/>
          <w:kern w:val="0"/>
          <w:sz w:val="32"/>
          <w:szCs w:val="32"/>
        </w:rPr>
      </w:pPr>
      <w:r>
        <w:rPr>
          <w:rFonts w:hint="eastAsia" w:ascii="宋体" w:hAnsi="宋体"/>
          <w:kern w:val="0"/>
          <w:sz w:val="32"/>
          <w:szCs w:val="32"/>
        </w:rPr>
        <w:t>若被检产品明示的质量要求缺少本细则中检验项目依据的强制性标准要求时，应按照强制性标准要求判定。</w:t>
      </w:r>
    </w:p>
    <w:p>
      <w:pPr>
        <w:pStyle w:val="6"/>
        <w:ind w:firstLine="640" w:firstLineChars="200"/>
        <w:rPr>
          <w:rFonts w:ascii="宋体" w:hAnsi="宋体"/>
          <w:kern w:val="0"/>
          <w:sz w:val="32"/>
          <w:szCs w:val="32"/>
        </w:rPr>
      </w:pPr>
      <w:r>
        <w:rPr>
          <w:rFonts w:hint="eastAsia" w:ascii="宋体" w:hAnsi="宋体"/>
          <w:kern w:val="0"/>
          <w:sz w:val="32"/>
          <w:szCs w:val="32"/>
        </w:rPr>
        <w:t>若被检产品明示的质量要求缺少本细则中检验项目依据的推荐性标准要求时，该项目不参与判定。但应在检验报告备注中进行说明。</w:t>
      </w:r>
    </w:p>
    <w:p/>
    <w:p>
      <w:pPr>
        <w:pStyle w:val="15"/>
        <w:framePr w:w="0" w:hRule="auto" w:wrap="auto" w:vAnchor="margin" w:hAnchor="text" w:xAlign="left" w:yAlign="inline"/>
        <w:spacing w:line="560" w:lineRule="exact"/>
        <w:jc w:val="both"/>
        <w:rPr>
          <w:rFonts w:hint="eastAsia" w:hAnsi="黑体" w:cs="黑体"/>
          <w:kern w:val="2"/>
          <w:sz w:val="32"/>
          <w:szCs w:val="32"/>
        </w:rPr>
      </w:pPr>
    </w:p>
    <w:p>
      <w:pPr>
        <w:pStyle w:val="15"/>
        <w:framePr w:w="0" w:hRule="auto" w:wrap="auto" w:vAnchor="margin" w:hAnchor="text" w:xAlign="left" w:yAlign="inline"/>
        <w:spacing w:line="560" w:lineRule="exact"/>
        <w:jc w:val="both"/>
        <w:rPr>
          <w:rFonts w:hint="eastAsia" w:hAnsi="黑体" w:cs="黑体"/>
          <w:kern w:val="2"/>
          <w:sz w:val="32"/>
          <w:szCs w:val="32"/>
        </w:rPr>
      </w:pPr>
    </w:p>
    <w:p>
      <w:pPr>
        <w:pStyle w:val="15"/>
        <w:framePr w:w="0" w:hRule="auto" w:wrap="auto" w:vAnchor="margin" w:hAnchor="text" w:xAlign="left" w:yAlign="inline"/>
        <w:spacing w:line="560" w:lineRule="exact"/>
        <w:jc w:val="both"/>
        <w:rPr>
          <w:rFonts w:hint="eastAsia" w:hAnsi="黑体" w:cs="黑体"/>
          <w:kern w:val="2"/>
          <w:sz w:val="32"/>
          <w:szCs w:val="32"/>
        </w:rPr>
      </w:pPr>
    </w:p>
    <w:p>
      <w:pPr>
        <w:pStyle w:val="15"/>
        <w:framePr w:w="0" w:hRule="auto" w:wrap="auto" w:vAnchor="margin" w:hAnchor="text" w:xAlign="left" w:yAlign="inline"/>
        <w:spacing w:line="560" w:lineRule="exact"/>
        <w:jc w:val="both"/>
        <w:rPr>
          <w:rFonts w:hint="eastAsia" w:hAnsi="黑体" w:cs="黑体"/>
          <w:kern w:val="2"/>
          <w:sz w:val="32"/>
          <w:szCs w:val="32"/>
        </w:rPr>
      </w:pPr>
    </w:p>
    <w:p>
      <w:pPr>
        <w:rPr>
          <w:rFonts w:hint="eastAsia"/>
        </w:rPr>
      </w:pPr>
    </w:p>
    <w:p>
      <w:pPr>
        <w:pStyle w:val="6"/>
        <w:ind w:left="0" w:leftChars="0" w:firstLine="0" w:firstLineChars="0"/>
        <w:rPr>
          <w:rFonts w:hint="eastAsia" w:eastAsia="仿宋_GB2312"/>
        </w:rPr>
      </w:pPr>
    </w:p>
    <w:p>
      <w:pPr>
        <w:pStyle w:val="6"/>
        <w:rPr>
          <w:rFonts w:hint="eastAsia" w:eastAsia="仿宋_GB2312"/>
        </w:rPr>
      </w:pPr>
    </w:p>
    <w:p>
      <w:pPr>
        <w:pStyle w:val="6"/>
        <w:rPr>
          <w:rFonts w:hint="eastAsia" w:eastAsia="仿宋_GB2312"/>
        </w:rPr>
      </w:pPr>
    </w:p>
    <w:p>
      <w:pPr>
        <w:pStyle w:val="6"/>
        <w:rPr>
          <w:rFonts w:hint="eastAsia" w:eastAsia="仿宋_GB2312"/>
        </w:rPr>
      </w:pPr>
    </w:p>
    <w:p>
      <w:pPr>
        <w:rPr>
          <w:rFonts w:hint="eastAsia"/>
        </w:rPr>
      </w:pPr>
    </w:p>
    <w:p>
      <w:pPr>
        <w:pStyle w:val="17"/>
        <w:spacing w:line="300" w:lineRule="auto"/>
        <w:rPr>
          <w:rFonts w:hint="eastAsia"/>
        </w:rPr>
      </w:pPr>
    </w:p>
    <w:p>
      <w:pPr>
        <w:pStyle w:val="4"/>
        <w:pageBreakBefore w:val="0"/>
        <w:kinsoku/>
        <w:wordWrap/>
        <w:overflowPunct/>
        <w:topLinePunct w:val="0"/>
        <w:autoSpaceDE/>
        <w:autoSpaceDN/>
        <w:bidi w:val="0"/>
        <w:adjustRightInd/>
        <w:snapToGrid/>
        <w:spacing w:line="240" w:lineRule="auto"/>
        <w:textAlignment w:val="auto"/>
        <w:rPr>
          <w:rFonts w:hint="eastAsia"/>
        </w:rPr>
      </w:pPr>
    </w:p>
    <w:sectPr>
      <w:footerReference r:id="rId3" w:type="default"/>
      <w:pgSz w:w="11906" w:h="16838"/>
      <w:pgMar w:top="2098" w:right="1474" w:bottom="1984" w:left="1587" w:header="907" w:footer="1644" w:gutter="0"/>
      <w:pgNumType w:fmt="numberInDash"/>
      <w:cols w:space="720" w:num="1"/>
      <w:rtlGutter w:val="0"/>
      <w:docGrid w:type="lines" w:linePitch="44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ind w:left="0" w:leftChars="0" w:firstLine="0" w:firstLineChars="0"/>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7"/>
                      <w:ind w:left="0" w:leftChars="0" w:firstLine="0" w:firstLineChars="0"/>
                      <w:rPr>
                        <w:rFonts w:hint="eastAsia" w:ascii="宋体" w:hAnsi="宋体" w:eastAsia="宋体" w:cs="宋体"/>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documentProtection w:enforcement="0"/>
  <w:defaultTabStop w:val="420"/>
  <w:hyphenationZone w:val="360"/>
  <w:drawingGridVerticalSpacing w:val="22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wYjI0YmFjYzYyMGU1NDYzYzkzYzQ3ODRhOTBhZTIifQ=="/>
  </w:docVars>
  <w:rsids>
    <w:rsidRoot w:val="2DC1367A"/>
    <w:rsid w:val="1D495F9C"/>
    <w:rsid w:val="25172636"/>
    <w:rsid w:val="261A13E7"/>
    <w:rsid w:val="290B0EE1"/>
    <w:rsid w:val="2A334EA8"/>
    <w:rsid w:val="2DC1367A"/>
    <w:rsid w:val="2EA641F7"/>
    <w:rsid w:val="2F332780"/>
    <w:rsid w:val="302B02F4"/>
    <w:rsid w:val="34036064"/>
    <w:rsid w:val="392A29DE"/>
    <w:rsid w:val="3B5A188F"/>
    <w:rsid w:val="472B5744"/>
    <w:rsid w:val="4D940859"/>
    <w:rsid w:val="569B0D24"/>
    <w:rsid w:val="63483071"/>
    <w:rsid w:val="68DA6EA9"/>
    <w:rsid w:val="73EF37E8"/>
    <w:rsid w:val="FBDBF3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240" w:lineRule="auto"/>
      <w:ind w:firstLine="420" w:firstLineChars="200"/>
      <w:jc w:val="both"/>
    </w:pPr>
    <w:rPr>
      <w:rFonts w:ascii="Calibri" w:hAnsi="Calibri"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outlineLvl w:val="0"/>
    </w:pPr>
    <w:rPr>
      <w:rFonts w:eastAsia="方正小标宋_GBK"/>
      <w:b/>
      <w:kern w:val="44"/>
      <w:sz w:val="44"/>
    </w:rPr>
  </w:style>
  <w:style w:type="paragraph" w:styleId="3">
    <w:name w:val="heading 2"/>
    <w:basedOn w:val="1"/>
    <w:next w:val="1"/>
    <w:link w:val="14"/>
    <w:unhideWhenUsed/>
    <w:qFormat/>
    <w:uiPriority w:val="0"/>
    <w:pPr>
      <w:keepNext/>
      <w:keepLines/>
      <w:spacing w:beforeLines="0" w:beforeAutospacing="0" w:afterLines="0" w:afterAutospacing="0" w:line="240" w:lineRule="auto"/>
      <w:outlineLvl w:val="1"/>
    </w:pPr>
    <w:rPr>
      <w:rFonts w:ascii="Arial" w:hAnsi="Arial" w:eastAsia="方正黑体_GBK"/>
    </w:rPr>
  </w:style>
  <w:style w:type="paragraph" w:styleId="4">
    <w:name w:val="heading 3"/>
    <w:basedOn w:val="1"/>
    <w:next w:val="1"/>
    <w:unhideWhenUsed/>
    <w:qFormat/>
    <w:uiPriority w:val="0"/>
    <w:pPr>
      <w:keepNext/>
      <w:keepLines/>
      <w:spacing w:beforeLines="0" w:beforeAutospacing="0" w:afterLines="0" w:afterAutospacing="0" w:line="240" w:lineRule="auto"/>
      <w:outlineLvl w:val="2"/>
    </w:pPr>
    <w:rPr>
      <w:rFonts w:eastAsia="方正楷体_GBK"/>
      <w:b/>
    </w:rPr>
  </w:style>
  <w:style w:type="paragraph" w:styleId="5">
    <w:name w:val="heading 4"/>
    <w:basedOn w:val="1"/>
    <w:next w:val="1"/>
    <w:unhideWhenUsed/>
    <w:qFormat/>
    <w:uiPriority w:val="0"/>
    <w:pPr>
      <w:keepNext/>
      <w:keepLines/>
      <w:spacing w:beforeLines="0" w:beforeAutospacing="0" w:afterLines="0" w:afterAutospacing="0" w:line="240" w:lineRule="auto"/>
      <w:ind w:firstLine="562" w:firstLineChars="200"/>
      <w:outlineLvl w:val="3"/>
    </w:pPr>
    <w:rPr>
      <w:rFonts w:ascii="Arial" w:hAnsi="Arial"/>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6">
    <w:name w:val="Body Text"/>
    <w:basedOn w:val="1"/>
    <w:qFormat/>
    <w:uiPriority w:val="0"/>
    <w:pPr>
      <w:snapToGrid w:val="0"/>
      <w:spacing w:line="440" w:lineRule="exact"/>
    </w:pPr>
    <w:rPr>
      <w:sz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customStyle="1" w:styleId="14">
    <w:name w:val="标题 2 Char"/>
    <w:link w:val="3"/>
    <w:qFormat/>
    <w:uiPriority w:val="0"/>
    <w:rPr>
      <w:rFonts w:ascii="Arial" w:hAnsi="Arial" w:eastAsia="方正黑体_GBK"/>
    </w:rPr>
  </w:style>
  <w:style w:type="paragraph" w:customStyle="1" w:styleId="15">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6">
    <w:name w:val="段"/>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sz w:val="21"/>
      <w:lang w:val="en-US" w:eastAsia="zh-CN" w:bidi="ar-SA"/>
    </w:rPr>
  </w:style>
  <w:style w:type="paragraph" w:customStyle="1" w:styleId="17">
    <w:name w:val="列出段落1"/>
    <w:basedOn w:val="1"/>
    <w:qFormat/>
    <w:uiPriority w:val="0"/>
    <w:pPr>
      <w:ind w:firstLine="420" w:firstLineChars="200"/>
    </w:pPr>
    <w:rPr>
      <w:rFonts w:ascii="Calibri" w:hAnsi="Calibri"/>
      <w:szCs w:val="22"/>
    </w:rPr>
  </w:style>
  <w:style w:type="paragraph" w:customStyle="1" w:styleId="18">
    <w:name w:val="纯文本1"/>
    <w:basedOn w:val="1"/>
    <w:qFormat/>
    <w:uiPriority w:val="0"/>
    <w:rPr>
      <w:rFonts w:ascii="宋体" w:hAnsi="Courier New" w:cs="宋体"/>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user\C:\Users\Administrator\AppData\Roaming\kingsoft\office6\templates\wps\zh_CN\&#21439;&#22996;&#21439;&#25919;&#24220;.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县委县政府.dotm</Template>
  <Pages>40</Pages>
  <Words>0</Words>
  <Characters>0</Characters>
  <Lines>0</Lines>
  <Paragraphs>0</Paragraphs>
  <TotalTime>27</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2025-11-28T08:38:00Z</dcterms:created>
  <dc:creator>由衣</dc:creator>
  <cp:lastModifiedBy>文杨杨</cp:lastModifiedBy>
  <cp:lastPrinted>2025-11-28T10:12:00Z</cp:lastPrinted>
  <dcterms:modified xsi:type="dcterms:W3CDTF">2026-10-13T09:16:18Z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8D277385EC3F40E1AE7D06896286FE70_13</vt:lpwstr>
  </property>
  <property fmtid="{D5CDD505-2E9C-101B-9397-08002B2CF9AE}" pid="4" name="KSOTemplateDocerSaveRecord">
    <vt:lpwstr>eyJoZGlkIjoiZjAwYjI0YmFjYzYyMGU1NDYzYzkzYzQ3ODRhOTBhZTIiLCJ1c2VySWQiOiI2NTY3NDkyNDgifQ==</vt:lpwstr>
  </property>
</Properties>
</file>