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DE7F9">
      <w:pPr>
        <w:spacing w:line="600" w:lineRule="exact"/>
        <w:jc w:val="center"/>
        <w:outlineLvl w:val="9"/>
        <w:rPr>
          <w:rFonts w:eastAsia="方正小标宋简体"/>
          <w:color w:val="000000"/>
          <w:sz w:val="72"/>
          <w:szCs w:val="72"/>
        </w:rPr>
      </w:pPr>
      <w:bookmarkStart w:id="110" w:name="_GoBack"/>
      <w:bookmarkEnd w:id="110"/>
      <w:bookmarkStart w:id="0" w:name="_Toc15306267"/>
    </w:p>
    <w:bookmarkEnd w:id="0"/>
    <w:p w14:paraId="55A06E16">
      <w:pPr>
        <w:spacing w:line="600" w:lineRule="exact"/>
        <w:jc w:val="center"/>
        <w:outlineLvl w:val="9"/>
        <w:rPr>
          <w:rFonts w:ascii="方正小标宋简体" w:hAnsi="宋体" w:eastAsia="方正小标宋简体"/>
          <w:color w:val="000000"/>
          <w:sz w:val="72"/>
          <w:szCs w:val="72"/>
        </w:rPr>
      </w:pPr>
    </w:p>
    <w:p w14:paraId="6D433768">
      <w:pPr>
        <w:spacing w:line="600" w:lineRule="exact"/>
        <w:jc w:val="center"/>
        <w:outlineLvl w:val="9"/>
        <w:rPr>
          <w:rFonts w:ascii="方正小标宋简体" w:hAnsi="宋体" w:eastAsia="方正小标宋简体"/>
          <w:color w:val="000000"/>
          <w:sz w:val="72"/>
          <w:szCs w:val="72"/>
        </w:rPr>
      </w:pPr>
    </w:p>
    <w:p w14:paraId="24B48A85">
      <w:pPr>
        <w:spacing w:line="600" w:lineRule="exact"/>
        <w:jc w:val="center"/>
        <w:outlineLvl w:val="9"/>
        <w:rPr>
          <w:rFonts w:ascii="方正小标宋简体" w:hAnsi="宋体" w:eastAsia="方正小标宋简体"/>
          <w:color w:val="000000"/>
          <w:sz w:val="72"/>
          <w:szCs w:val="72"/>
        </w:rPr>
      </w:pPr>
    </w:p>
    <w:p w14:paraId="3755C7D0">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9241"/>
      <w:bookmarkStart w:id="4" w:name="_Toc15396597"/>
      <w:bookmarkStart w:id="5" w:name="_Toc15378441"/>
      <w:bookmarkStart w:id="6" w:name="_Toc15377425"/>
      <w:r>
        <w:rPr>
          <w:rFonts w:ascii="黑体" w:hAnsi="黑体" w:eastAsia="黑体"/>
          <w:color w:val="000000"/>
          <w:sz w:val="72"/>
          <w:szCs w:val="72"/>
        </w:rPr>
        <w:t>2020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14:paraId="318D3BFA">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7194"/>
      <w:bookmarkStart w:id="8" w:name="_Toc15377426"/>
      <w:bookmarkStart w:id="9" w:name="_Toc15378442"/>
      <w:bookmarkStart w:id="10" w:name="_Toc15396476"/>
      <w:bookmarkStart w:id="11" w:name="_Toc8547"/>
      <w:bookmarkStart w:id="12" w:name="_Toc15396598"/>
      <w:r>
        <w:rPr>
          <w:rFonts w:hint="eastAsia" w:ascii="方正小标宋简体" w:hAnsi="宋体" w:eastAsia="方正小标宋简体"/>
          <w:color w:val="000000"/>
          <w:sz w:val="72"/>
          <w:szCs w:val="72"/>
          <w:lang w:eastAsia="zh-CN"/>
        </w:rPr>
        <w:t>米易县</w:t>
      </w:r>
      <w:bookmarkStart w:id="13" w:name="_Toc15306268"/>
      <w:r>
        <w:rPr>
          <w:rFonts w:hint="eastAsia" w:ascii="方正小标宋简体" w:hAnsi="宋体" w:eastAsia="方正小标宋简体"/>
          <w:color w:val="000000"/>
          <w:sz w:val="72"/>
          <w:szCs w:val="72"/>
          <w:lang w:eastAsia="zh-CN"/>
        </w:rPr>
        <w:t>审计局</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14:paraId="53F48CD8">
      <w:pPr>
        <w:pStyle w:val="11"/>
        <w:adjustRightInd w:val="0"/>
        <w:snapToGrid w:val="0"/>
        <w:spacing w:line="440" w:lineRule="exact"/>
        <w:jc w:val="left"/>
        <w:rPr>
          <w:rFonts w:eastAsia="仿宋"/>
          <w:sz w:val="24"/>
        </w:rPr>
      </w:pPr>
      <w:r>
        <w:rPr>
          <w:rFonts w:eastAsia="方正小标宋简体"/>
          <w:color w:val="000000"/>
          <w:sz w:val="36"/>
          <w:szCs w:val="36"/>
        </w:rPr>
        <w:br w:type="page"/>
      </w:r>
      <w:bookmarkStart w:id="14" w:name="_Toc15377196"/>
      <w:bookmarkStart w:id="15" w:name="_Toc15396599"/>
    </w:p>
    <w:p w14:paraId="5677DBDB"/>
    <w:p w14:paraId="41471C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目录</w:t>
      </w:r>
    </w:p>
    <w:p w14:paraId="319F6350">
      <w:pPr>
        <w:pStyle w:val="10"/>
        <w:rPr>
          <w:rFonts w:hint="eastAsia" w:ascii="黑体" w:hAnsi="黑体" w:eastAsia="黑体"/>
          <w:color w:val="000000"/>
          <w:sz w:val="48"/>
          <w:szCs w:val="48"/>
        </w:rPr>
      </w:pPr>
      <w:r>
        <w:rPr>
          <w:rFonts w:hint="default" w:ascii="Times New Roman" w:hAnsi="Times New Roman" w:eastAsia="仿宋_GB2312" w:cs="Times New Roman"/>
        </w:rPr>
        <w:t>公开时间：2021年</w:t>
      </w:r>
      <w:r>
        <w:rPr>
          <w:rFonts w:hint="default" w:ascii="Times New Roman" w:hAnsi="Times New Roman" w:eastAsia="仿宋_GB2312" w:cs="Times New Roman"/>
          <w:lang w:val="en-US" w:eastAsia="zh-CN"/>
        </w:rPr>
        <w:t>10</w:t>
      </w:r>
      <w:r>
        <w:rPr>
          <w:rFonts w:hint="default" w:ascii="Times New Roman" w:hAnsi="Times New Roman" w:eastAsia="仿宋_GB2312" w:cs="Times New Roman"/>
        </w:rPr>
        <w:t>月</w:t>
      </w:r>
      <w:r>
        <w:rPr>
          <w:rFonts w:hint="default" w:ascii="Times New Roman" w:hAnsi="Times New Roman" w:eastAsia="仿宋_GB2312" w:cs="Times New Roman"/>
          <w:lang w:val="en-US" w:eastAsia="zh-CN"/>
        </w:rPr>
        <w:t>27</w:t>
      </w:r>
      <w:r>
        <w:rPr>
          <w:rFonts w:hint="default" w:ascii="Times New Roman" w:hAnsi="Times New Roman" w:eastAsia="仿宋_GB2312" w:cs="Times New Roman"/>
        </w:rPr>
        <w:t>日</w:t>
      </w:r>
    </w:p>
    <w:p w14:paraId="5F9494E1">
      <w:pPr>
        <w:pStyle w:val="34"/>
        <w:tabs>
          <w:tab w:val="right" w:leader="dot" w:pos="8306"/>
        </w:tabs>
        <w:rPr>
          <w:b/>
        </w:rPr>
      </w:pPr>
      <w:r>
        <w:fldChar w:fldCharType="begin"/>
      </w:r>
      <w:r>
        <w:instrText xml:space="preserve">TOC \o "1-2" \h \u </w:instrText>
      </w:r>
      <w:r>
        <w:fldChar w:fldCharType="separate"/>
      </w:r>
    </w:p>
    <w:p w14:paraId="0A166C50">
      <w:pPr>
        <w:pStyle w:val="34"/>
        <w:tabs>
          <w:tab w:val="right" w:leader="dot" w:pos="8306"/>
        </w:tabs>
        <w:rPr>
          <w:b/>
        </w:rPr>
      </w:pPr>
      <w:r>
        <w:rPr>
          <w:b/>
        </w:rPr>
        <w:fldChar w:fldCharType="begin"/>
      </w:r>
      <w:r>
        <w:rPr>
          <w:b/>
        </w:rPr>
        <w:instrText xml:space="preserve"> HYPERLINK \l _Toc84 </w:instrText>
      </w:r>
      <w:r>
        <w:rPr>
          <w:b/>
        </w:rPr>
        <w:fldChar w:fldCharType="separate"/>
      </w:r>
      <w:r>
        <w:rPr>
          <w:rFonts w:hAnsi="黑体" w:eastAsia="黑体"/>
          <w:b/>
        </w:rPr>
        <w:t>第一部分</w:t>
      </w:r>
      <w:r>
        <w:rPr>
          <w:rFonts w:eastAsia="黑体"/>
          <w:b/>
        </w:rPr>
        <w:t xml:space="preserve"> </w:t>
      </w:r>
      <w:r>
        <w:rPr>
          <w:rFonts w:hAnsi="黑体" w:eastAsia="黑体"/>
          <w:b/>
          <w:bCs w:val="0"/>
        </w:rPr>
        <w:t>部门概况</w:t>
      </w:r>
      <w:r>
        <w:rPr>
          <w:b/>
        </w:rPr>
        <w:tab/>
      </w:r>
      <w:r>
        <w:rPr>
          <w:b/>
        </w:rPr>
        <w:fldChar w:fldCharType="begin"/>
      </w:r>
      <w:r>
        <w:rPr>
          <w:b/>
        </w:rPr>
        <w:instrText xml:space="preserve"> PAGEREF _Toc84 \h </w:instrText>
      </w:r>
      <w:r>
        <w:rPr>
          <w:b/>
        </w:rPr>
        <w:fldChar w:fldCharType="separate"/>
      </w:r>
      <w:r>
        <w:rPr>
          <w:b/>
        </w:rPr>
        <w:t>3</w:t>
      </w:r>
      <w:r>
        <w:rPr>
          <w:b/>
        </w:rPr>
        <w:fldChar w:fldCharType="end"/>
      </w:r>
      <w:r>
        <w:rPr>
          <w:b/>
        </w:rPr>
        <w:fldChar w:fldCharType="end"/>
      </w:r>
    </w:p>
    <w:p w14:paraId="3836B78E">
      <w:pPr>
        <w:pStyle w:val="35"/>
        <w:tabs>
          <w:tab w:val="right" w:leader="dot" w:pos="8306"/>
        </w:tabs>
      </w:pPr>
      <w:r>
        <w:fldChar w:fldCharType="begin"/>
      </w:r>
      <w:r>
        <w:instrText xml:space="preserve"> HYPERLINK \l _Toc3911 </w:instrText>
      </w:r>
      <w:r>
        <w:fldChar w:fldCharType="separate"/>
      </w:r>
      <w:r>
        <w:rPr>
          <w:rFonts w:hAnsi="黑体" w:eastAsia="黑体"/>
          <w:szCs w:val="32"/>
        </w:rPr>
        <w:t>一、基本职能及主要工作</w:t>
      </w:r>
      <w:r>
        <w:tab/>
      </w:r>
      <w:r>
        <w:fldChar w:fldCharType="begin"/>
      </w:r>
      <w:r>
        <w:instrText xml:space="preserve"> PAGEREF _Toc3911 \h </w:instrText>
      </w:r>
      <w:r>
        <w:fldChar w:fldCharType="separate"/>
      </w:r>
      <w:r>
        <w:t>3</w:t>
      </w:r>
      <w:r>
        <w:fldChar w:fldCharType="end"/>
      </w:r>
      <w:r>
        <w:fldChar w:fldCharType="end"/>
      </w:r>
    </w:p>
    <w:p w14:paraId="32E8EC00">
      <w:pPr>
        <w:pStyle w:val="35"/>
        <w:tabs>
          <w:tab w:val="right" w:leader="dot" w:pos="8306"/>
        </w:tabs>
      </w:pPr>
      <w:r>
        <w:fldChar w:fldCharType="begin"/>
      </w:r>
      <w:r>
        <w:instrText xml:space="preserve"> HYPERLINK \l _Toc3726 </w:instrText>
      </w:r>
      <w:r>
        <w:fldChar w:fldCharType="separate"/>
      </w:r>
      <w:r>
        <w:rPr>
          <w:rFonts w:hAnsi="黑体" w:eastAsia="黑体"/>
          <w:szCs w:val="32"/>
        </w:rPr>
        <w:t>二、机构设置</w:t>
      </w:r>
      <w:r>
        <w:tab/>
      </w:r>
      <w:r>
        <w:fldChar w:fldCharType="begin"/>
      </w:r>
      <w:r>
        <w:instrText xml:space="preserve"> PAGEREF _Toc3726 \h </w:instrText>
      </w:r>
      <w:r>
        <w:fldChar w:fldCharType="separate"/>
      </w:r>
      <w:r>
        <w:t>7</w:t>
      </w:r>
      <w:r>
        <w:fldChar w:fldCharType="end"/>
      </w:r>
      <w:r>
        <w:fldChar w:fldCharType="end"/>
      </w:r>
    </w:p>
    <w:p w14:paraId="44B200D9">
      <w:pPr>
        <w:pStyle w:val="34"/>
        <w:tabs>
          <w:tab w:val="right" w:leader="dot" w:pos="8306"/>
        </w:tabs>
        <w:rPr>
          <w:b/>
        </w:rPr>
      </w:pPr>
      <w:r>
        <w:rPr>
          <w:b/>
        </w:rPr>
        <w:fldChar w:fldCharType="begin"/>
      </w:r>
      <w:r>
        <w:rPr>
          <w:b/>
        </w:rPr>
        <w:instrText xml:space="preserve"> HYPERLINK \l _Toc15880 </w:instrText>
      </w:r>
      <w:r>
        <w:rPr>
          <w:b/>
        </w:rPr>
        <w:fldChar w:fldCharType="separate"/>
      </w:r>
      <w:r>
        <w:rPr>
          <w:rFonts w:hAnsi="黑体" w:eastAsia="黑体"/>
          <w:b/>
        </w:rPr>
        <w:t>第二部分</w:t>
      </w:r>
      <w:r>
        <w:rPr>
          <w:rFonts w:eastAsia="黑体"/>
          <w:b/>
        </w:rPr>
        <w:t xml:space="preserve"> </w:t>
      </w:r>
      <w:r>
        <w:rPr>
          <w:rFonts w:hint="eastAsia" w:eastAsia="黑体"/>
          <w:b/>
          <w:bCs w:val="0"/>
          <w:lang w:val="en-US" w:eastAsia="zh-CN"/>
        </w:rPr>
        <w:t>2020</w:t>
      </w:r>
      <w:r>
        <w:rPr>
          <w:rFonts w:hAnsi="黑体" w:eastAsia="黑体"/>
          <w:b/>
          <w:bCs w:val="0"/>
        </w:rPr>
        <w:t>年度部门决算情况说明</w:t>
      </w:r>
      <w:r>
        <w:rPr>
          <w:b/>
        </w:rPr>
        <w:tab/>
      </w:r>
      <w:r>
        <w:rPr>
          <w:b/>
        </w:rPr>
        <w:fldChar w:fldCharType="begin"/>
      </w:r>
      <w:r>
        <w:rPr>
          <w:b/>
        </w:rPr>
        <w:instrText xml:space="preserve"> PAGEREF _Toc15880 \h </w:instrText>
      </w:r>
      <w:r>
        <w:rPr>
          <w:b/>
        </w:rPr>
        <w:fldChar w:fldCharType="separate"/>
      </w:r>
      <w:r>
        <w:rPr>
          <w:b/>
        </w:rPr>
        <w:t>8</w:t>
      </w:r>
      <w:r>
        <w:rPr>
          <w:b/>
        </w:rPr>
        <w:fldChar w:fldCharType="end"/>
      </w:r>
      <w:r>
        <w:rPr>
          <w:b/>
        </w:rPr>
        <w:fldChar w:fldCharType="end"/>
      </w:r>
    </w:p>
    <w:p w14:paraId="578EF3F2">
      <w:pPr>
        <w:pStyle w:val="35"/>
        <w:tabs>
          <w:tab w:val="right" w:leader="dot" w:pos="8306"/>
        </w:tabs>
      </w:pPr>
      <w:r>
        <w:fldChar w:fldCharType="begin"/>
      </w:r>
      <w:r>
        <w:instrText xml:space="preserve"> HYPERLINK \l _Toc21151 </w:instrText>
      </w:r>
      <w:r>
        <w:fldChar w:fldCharType="separate"/>
      </w:r>
      <w:r>
        <w:rPr>
          <w:rFonts w:hAnsi="黑体" w:eastAsia="黑体"/>
          <w:szCs w:val="32"/>
        </w:rPr>
        <w:t>一、收入支出决算总体情况说明</w:t>
      </w:r>
      <w:r>
        <w:tab/>
      </w:r>
      <w:r>
        <w:fldChar w:fldCharType="begin"/>
      </w:r>
      <w:r>
        <w:instrText xml:space="preserve"> PAGEREF _Toc21151 \h </w:instrText>
      </w:r>
      <w:r>
        <w:fldChar w:fldCharType="separate"/>
      </w:r>
      <w:r>
        <w:t>8</w:t>
      </w:r>
      <w:r>
        <w:fldChar w:fldCharType="end"/>
      </w:r>
      <w:r>
        <w:fldChar w:fldCharType="end"/>
      </w:r>
    </w:p>
    <w:p w14:paraId="272EAF3C">
      <w:pPr>
        <w:pStyle w:val="35"/>
        <w:tabs>
          <w:tab w:val="right" w:leader="dot" w:pos="8306"/>
        </w:tabs>
      </w:pPr>
      <w:r>
        <w:fldChar w:fldCharType="begin"/>
      </w:r>
      <w:r>
        <w:instrText xml:space="preserve"> HYPERLINK \l _Toc27382 </w:instrText>
      </w:r>
      <w:r>
        <w:fldChar w:fldCharType="separate"/>
      </w:r>
      <w:r>
        <w:rPr>
          <w:rFonts w:hAnsi="黑体" w:eastAsia="黑体"/>
          <w:szCs w:val="32"/>
        </w:rPr>
        <w:t>二、收入决算情况说明</w:t>
      </w:r>
      <w:r>
        <w:tab/>
      </w:r>
      <w:r>
        <w:fldChar w:fldCharType="begin"/>
      </w:r>
      <w:r>
        <w:instrText xml:space="preserve"> PAGEREF _Toc27382 \h </w:instrText>
      </w:r>
      <w:r>
        <w:fldChar w:fldCharType="separate"/>
      </w:r>
      <w:r>
        <w:t>8</w:t>
      </w:r>
      <w:r>
        <w:fldChar w:fldCharType="end"/>
      </w:r>
      <w:r>
        <w:fldChar w:fldCharType="end"/>
      </w:r>
    </w:p>
    <w:p w14:paraId="29AD04FB">
      <w:pPr>
        <w:pStyle w:val="35"/>
        <w:tabs>
          <w:tab w:val="right" w:leader="dot" w:pos="8306"/>
        </w:tabs>
      </w:pPr>
      <w:r>
        <w:fldChar w:fldCharType="begin"/>
      </w:r>
      <w:r>
        <w:instrText xml:space="preserve"> HYPERLINK \l _Toc8713 </w:instrText>
      </w:r>
      <w:r>
        <w:fldChar w:fldCharType="separate"/>
      </w:r>
      <w:r>
        <w:rPr>
          <w:rFonts w:hAnsi="黑体" w:eastAsia="黑体"/>
          <w:szCs w:val="32"/>
        </w:rPr>
        <w:t>三、支出决算情况说明</w:t>
      </w:r>
      <w:r>
        <w:tab/>
      </w:r>
      <w:r>
        <w:fldChar w:fldCharType="begin"/>
      </w:r>
      <w:r>
        <w:instrText xml:space="preserve"> PAGEREF _Toc8713 \h </w:instrText>
      </w:r>
      <w:r>
        <w:fldChar w:fldCharType="separate"/>
      </w:r>
      <w:r>
        <w:t>9</w:t>
      </w:r>
      <w:r>
        <w:fldChar w:fldCharType="end"/>
      </w:r>
      <w:r>
        <w:fldChar w:fldCharType="end"/>
      </w:r>
    </w:p>
    <w:p w14:paraId="6B0AF303">
      <w:pPr>
        <w:pStyle w:val="35"/>
        <w:tabs>
          <w:tab w:val="right" w:leader="dot" w:pos="8306"/>
        </w:tabs>
      </w:pPr>
      <w:r>
        <w:fldChar w:fldCharType="begin"/>
      </w:r>
      <w:r>
        <w:instrText xml:space="preserve"> HYPERLINK \l _Toc13628 </w:instrText>
      </w:r>
      <w:r>
        <w:fldChar w:fldCharType="separate"/>
      </w:r>
      <w:r>
        <w:rPr>
          <w:rFonts w:hAnsi="黑体" w:eastAsia="黑体"/>
          <w:szCs w:val="32"/>
        </w:rPr>
        <w:t>四、财政拨款收入支出决算总体情况说明</w:t>
      </w:r>
      <w:r>
        <w:tab/>
      </w:r>
      <w:r>
        <w:fldChar w:fldCharType="begin"/>
      </w:r>
      <w:r>
        <w:instrText xml:space="preserve"> PAGEREF _Toc13628 \h </w:instrText>
      </w:r>
      <w:r>
        <w:fldChar w:fldCharType="separate"/>
      </w:r>
      <w:r>
        <w:t>9</w:t>
      </w:r>
      <w:r>
        <w:fldChar w:fldCharType="end"/>
      </w:r>
      <w:r>
        <w:fldChar w:fldCharType="end"/>
      </w:r>
    </w:p>
    <w:p w14:paraId="25D78B90">
      <w:pPr>
        <w:pStyle w:val="35"/>
        <w:tabs>
          <w:tab w:val="right" w:leader="dot" w:pos="8306"/>
        </w:tabs>
      </w:pPr>
      <w:r>
        <w:fldChar w:fldCharType="begin"/>
      </w:r>
      <w:r>
        <w:instrText xml:space="preserve"> HYPERLINK \l _Toc26702 </w:instrText>
      </w:r>
      <w:r>
        <w:fldChar w:fldCharType="separate"/>
      </w:r>
      <w:r>
        <w:rPr>
          <w:rFonts w:hAnsi="黑体" w:eastAsia="黑体"/>
          <w:szCs w:val="32"/>
        </w:rPr>
        <w:t>五、一般公共预算财政拨款支出决算情况说明</w:t>
      </w:r>
      <w:r>
        <w:tab/>
      </w:r>
      <w:r>
        <w:fldChar w:fldCharType="begin"/>
      </w:r>
      <w:r>
        <w:instrText xml:space="preserve"> PAGEREF _Toc26702 \h </w:instrText>
      </w:r>
      <w:r>
        <w:fldChar w:fldCharType="separate"/>
      </w:r>
      <w:r>
        <w:t>9</w:t>
      </w:r>
      <w:r>
        <w:fldChar w:fldCharType="end"/>
      </w:r>
      <w:r>
        <w:fldChar w:fldCharType="end"/>
      </w:r>
    </w:p>
    <w:p w14:paraId="68CD4583">
      <w:pPr>
        <w:pStyle w:val="35"/>
        <w:tabs>
          <w:tab w:val="right" w:leader="dot" w:pos="8306"/>
        </w:tabs>
      </w:pPr>
      <w:r>
        <w:fldChar w:fldCharType="begin"/>
      </w:r>
      <w:r>
        <w:instrText xml:space="preserve"> HYPERLINK \l _Toc1867 </w:instrText>
      </w:r>
      <w:r>
        <w:fldChar w:fldCharType="separate"/>
      </w:r>
      <w:r>
        <w:rPr>
          <w:rFonts w:eastAsia="仿宋_GB2312"/>
          <w:szCs w:val="32"/>
        </w:rPr>
        <w:t>六、一般公共预算财政拨款基本支出决算情况说明</w:t>
      </w:r>
      <w:r>
        <w:tab/>
      </w:r>
      <w:r>
        <w:fldChar w:fldCharType="begin"/>
      </w:r>
      <w:r>
        <w:instrText xml:space="preserve"> PAGEREF _Toc1867 \h </w:instrText>
      </w:r>
      <w:r>
        <w:fldChar w:fldCharType="separate"/>
      </w:r>
      <w:r>
        <w:t>11</w:t>
      </w:r>
      <w:r>
        <w:fldChar w:fldCharType="end"/>
      </w:r>
      <w:r>
        <w:fldChar w:fldCharType="end"/>
      </w:r>
    </w:p>
    <w:p w14:paraId="260B20CB">
      <w:pPr>
        <w:pStyle w:val="35"/>
        <w:tabs>
          <w:tab w:val="right" w:leader="dot" w:pos="8306"/>
        </w:tabs>
      </w:pPr>
      <w:r>
        <w:fldChar w:fldCharType="begin"/>
      </w:r>
      <w:r>
        <w:instrText xml:space="preserve"> HYPERLINK \l _Toc18220 </w:instrText>
      </w:r>
      <w:r>
        <w:fldChar w:fldCharType="separate"/>
      </w:r>
      <w:r>
        <w:rPr>
          <w:rFonts w:eastAsia="黑体"/>
          <w:szCs w:val="32"/>
        </w:rPr>
        <w:t>七、</w:t>
      </w:r>
      <w:r>
        <w:rPr>
          <w:rFonts w:ascii="Times New Roman" w:hAnsi="Times New Roman" w:eastAsia="黑体"/>
        </w:rPr>
        <w:t>“</w:t>
      </w:r>
      <w:r>
        <w:rPr>
          <w:rFonts w:ascii="Times New Roman" w:hAnsi="黑体" w:eastAsia="黑体"/>
        </w:rPr>
        <w:t>三公</w:t>
      </w:r>
      <w:r>
        <w:rPr>
          <w:rFonts w:ascii="Times New Roman" w:hAnsi="Times New Roman" w:eastAsia="黑体"/>
        </w:rPr>
        <w:t>”</w:t>
      </w:r>
      <w:r>
        <w:rPr>
          <w:rFonts w:ascii="Times New Roman" w:hAnsi="黑体" w:eastAsia="黑体"/>
        </w:rPr>
        <w:t>经费财政拨款支出决算情况说明</w:t>
      </w:r>
      <w:r>
        <w:tab/>
      </w:r>
      <w:r>
        <w:fldChar w:fldCharType="begin"/>
      </w:r>
      <w:r>
        <w:instrText xml:space="preserve"> PAGEREF _Toc18220 \h </w:instrText>
      </w:r>
      <w:r>
        <w:fldChar w:fldCharType="separate"/>
      </w:r>
      <w:r>
        <w:t>11</w:t>
      </w:r>
      <w:r>
        <w:fldChar w:fldCharType="end"/>
      </w:r>
      <w:r>
        <w:fldChar w:fldCharType="end"/>
      </w:r>
    </w:p>
    <w:p w14:paraId="3EC2F07A">
      <w:pPr>
        <w:pStyle w:val="35"/>
        <w:tabs>
          <w:tab w:val="right" w:leader="dot" w:pos="8306"/>
        </w:tabs>
      </w:pPr>
      <w:r>
        <w:fldChar w:fldCharType="begin"/>
      </w:r>
      <w:r>
        <w:instrText xml:space="preserve"> HYPERLINK \l _Toc8369 </w:instrText>
      </w:r>
      <w:r>
        <w:fldChar w:fldCharType="separate"/>
      </w:r>
      <w:r>
        <w:rPr>
          <w:rFonts w:eastAsia="黑体"/>
          <w:szCs w:val="32"/>
        </w:rPr>
        <w:t>八、</w:t>
      </w:r>
      <w:r>
        <w:rPr>
          <w:rFonts w:ascii="Times New Roman" w:hAnsi="黑体" w:eastAsia="黑体"/>
        </w:rPr>
        <w:t>政府性基金预算支出决算情况说明</w:t>
      </w:r>
      <w:r>
        <w:tab/>
      </w:r>
      <w:r>
        <w:fldChar w:fldCharType="begin"/>
      </w:r>
      <w:r>
        <w:instrText xml:space="preserve"> PAGEREF _Toc8369 \h </w:instrText>
      </w:r>
      <w:r>
        <w:fldChar w:fldCharType="separate"/>
      </w:r>
      <w:r>
        <w:t>13</w:t>
      </w:r>
      <w:r>
        <w:fldChar w:fldCharType="end"/>
      </w:r>
      <w:r>
        <w:fldChar w:fldCharType="end"/>
      </w:r>
    </w:p>
    <w:p w14:paraId="6E7B7C6F">
      <w:pPr>
        <w:pStyle w:val="35"/>
        <w:tabs>
          <w:tab w:val="right" w:leader="dot" w:pos="8306"/>
        </w:tabs>
      </w:pPr>
      <w:r>
        <w:fldChar w:fldCharType="begin"/>
      </w:r>
      <w:r>
        <w:instrText xml:space="preserve"> HYPERLINK \l _Toc14747 </w:instrText>
      </w:r>
      <w:r>
        <w:fldChar w:fldCharType="separate"/>
      </w:r>
      <w:r>
        <w:rPr>
          <w:rFonts w:hint="eastAsia" w:ascii="Times New Roman" w:hAnsi="Times New Roman" w:eastAsia="黑体" w:cs="Times New Roman"/>
        </w:rPr>
        <w:t xml:space="preserve">九、 </w:t>
      </w:r>
      <w:r>
        <w:rPr>
          <w:rFonts w:ascii="Times New Roman" w:hAnsi="黑体" w:eastAsia="黑体"/>
        </w:rPr>
        <w:t>国有资本经营预算支出决算情况说明</w:t>
      </w:r>
      <w:r>
        <w:tab/>
      </w:r>
      <w:r>
        <w:fldChar w:fldCharType="begin"/>
      </w:r>
      <w:r>
        <w:instrText xml:space="preserve"> PAGEREF _Toc14747 \h </w:instrText>
      </w:r>
      <w:r>
        <w:fldChar w:fldCharType="separate"/>
      </w:r>
      <w:r>
        <w:t>13</w:t>
      </w:r>
      <w:r>
        <w:fldChar w:fldCharType="end"/>
      </w:r>
      <w:r>
        <w:fldChar w:fldCharType="end"/>
      </w:r>
    </w:p>
    <w:p w14:paraId="5A92D0D3">
      <w:pPr>
        <w:pStyle w:val="35"/>
        <w:tabs>
          <w:tab w:val="right" w:leader="dot" w:pos="8306"/>
        </w:tabs>
      </w:pPr>
      <w:r>
        <w:fldChar w:fldCharType="begin"/>
      </w:r>
      <w:r>
        <w:instrText xml:space="preserve"> HYPERLINK \l _Toc27552 </w:instrText>
      </w:r>
      <w:r>
        <w:fldChar w:fldCharType="separate"/>
      </w:r>
      <w:r>
        <w:rPr>
          <w:rFonts w:hAnsi="黑体" w:eastAsia="黑体"/>
          <w:szCs w:val="32"/>
        </w:rPr>
        <w:t>十</w:t>
      </w:r>
      <w:r>
        <w:rPr>
          <w:rFonts w:ascii="Times New Roman" w:hAnsi="黑体" w:eastAsia="黑体"/>
        </w:rPr>
        <w:t>、其他重要事项的情况说明</w:t>
      </w:r>
      <w:r>
        <w:tab/>
      </w:r>
      <w:r>
        <w:fldChar w:fldCharType="begin"/>
      </w:r>
      <w:r>
        <w:instrText xml:space="preserve"> PAGEREF _Toc27552 \h </w:instrText>
      </w:r>
      <w:r>
        <w:fldChar w:fldCharType="separate"/>
      </w:r>
      <w:r>
        <w:t>13</w:t>
      </w:r>
      <w:r>
        <w:fldChar w:fldCharType="end"/>
      </w:r>
      <w:r>
        <w:fldChar w:fldCharType="end"/>
      </w:r>
    </w:p>
    <w:p w14:paraId="5534ED1A">
      <w:pPr>
        <w:pStyle w:val="34"/>
        <w:tabs>
          <w:tab w:val="right" w:leader="dot" w:pos="8306"/>
        </w:tabs>
        <w:rPr>
          <w:b/>
        </w:rPr>
      </w:pPr>
      <w:r>
        <w:rPr>
          <w:b/>
        </w:rPr>
        <w:fldChar w:fldCharType="begin"/>
      </w:r>
      <w:r>
        <w:rPr>
          <w:b/>
        </w:rPr>
        <w:instrText xml:space="preserve"> HYPERLINK \l _Toc22456 </w:instrText>
      </w:r>
      <w:r>
        <w:rPr>
          <w:b/>
        </w:rPr>
        <w:fldChar w:fldCharType="separate"/>
      </w:r>
      <w:r>
        <w:rPr>
          <w:rFonts w:hint="eastAsia" w:eastAsia="黑体" w:cs="Times New Roman"/>
          <w:b/>
        </w:rPr>
        <w:t xml:space="preserve">第三部分 </w:t>
      </w:r>
      <w:r>
        <w:rPr>
          <w:rFonts w:hAnsi="黑体" w:eastAsia="黑体"/>
          <w:b/>
          <w:szCs w:val="44"/>
        </w:rPr>
        <w:t>名</w:t>
      </w:r>
      <w:r>
        <w:rPr>
          <w:rFonts w:hAnsi="黑体" w:eastAsia="黑体"/>
          <w:b/>
        </w:rPr>
        <w:t>词解释</w:t>
      </w:r>
      <w:r>
        <w:rPr>
          <w:b/>
        </w:rPr>
        <w:tab/>
      </w:r>
      <w:r>
        <w:rPr>
          <w:b/>
        </w:rPr>
        <w:fldChar w:fldCharType="begin"/>
      </w:r>
      <w:r>
        <w:rPr>
          <w:b/>
        </w:rPr>
        <w:instrText xml:space="preserve"> PAGEREF _Toc22456 \h </w:instrText>
      </w:r>
      <w:r>
        <w:rPr>
          <w:b/>
        </w:rPr>
        <w:fldChar w:fldCharType="separate"/>
      </w:r>
      <w:r>
        <w:rPr>
          <w:b/>
        </w:rPr>
        <w:t>18</w:t>
      </w:r>
      <w:r>
        <w:rPr>
          <w:b/>
        </w:rPr>
        <w:fldChar w:fldCharType="end"/>
      </w:r>
      <w:r>
        <w:rPr>
          <w:b/>
        </w:rPr>
        <w:fldChar w:fldCharType="end"/>
      </w:r>
    </w:p>
    <w:p w14:paraId="6826928B">
      <w:pPr>
        <w:pStyle w:val="34"/>
        <w:tabs>
          <w:tab w:val="right" w:leader="dot" w:pos="8306"/>
        </w:tabs>
        <w:rPr>
          <w:b/>
        </w:rPr>
      </w:pPr>
      <w:r>
        <w:rPr>
          <w:b/>
        </w:rPr>
        <w:fldChar w:fldCharType="begin"/>
      </w:r>
      <w:r>
        <w:rPr>
          <w:b/>
        </w:rPr>
        <w:instrText xml:space="preserve"> HYPERLINK \l _Toc25517 </w:instrText>
      </w:r>
      <w:r>
        <w:rPr>
          <w:b/>
        </w:rPr>
        <w:fldChar w:fldCharType="separate"/>
      </w:r>
      <w:r>
        <w:rPr>
          <w:rFonts w:hAnsi="黑体" w:eastAsia="黑体"/>
          <w:b/>
          <w:szCs w:val="44"/>
        </w:rPr>
        <w:t>第</w:t>
      </w:r>
      <w:r>
        <w:rPr>
          <w:rFonts w:hAnsi="黑体" w:eastAsia="黑体"/>
          <w:b/>
        </w:rPr>
        <w:t>四部分</w:t>
      </w:r>
      <w:r>
        <w:rPr>
          <w:rFonts w:eastAsia="黑体"/>
          <w:b/>
        </w:rPr>
        <w:t xml:space="preserve"> </w:t>
      </w:r>
      <w:r>
        <w:rPr>
          <w:rFonts w:hAnsi="黑体" w:eastAsia="黑体"/>
          <w:b/>
        </w:rPr>
        <w:t>附件</w:t>
      </w:r>
      <w:r>
        <w:rPr>
          <w:b/>
        </w:rPr>
        <w:tab/>
      </w:r>
      <w:r>
        <w:rPr>
          <w:b/>
        </w:rPr>
        <w:fldChar w:fldCharType="begin"/>
      </w:r>
      <w:r>
        <w:rPr>
          <w:b/>
        </w:rPr>
        <w:instrText xml:space="preserve"> PAGEREF _Toc25517 \h </w:instrText>
      </w:r>
      <w:r>
        <w:rPr>
          <w:b/>
        </w:rPr>
        <w:fldChar w:fldCharType="separate"/>
      </w:r>
      <w:r>
        <w:rPr>
          <w:b/>
        </w:rPr>
        <w:t>20</w:t>
      </w:r>
      <w:r>
        <w:rPr>
          <w:b/>
        </w:rPr>
        <w:fldChar w:fldCharType="end"/>
      </w:r>
      <w:r>
        <w:rPr>
          <w:b/>
        </w:rPr>
        <w:fldChar w:fldCharType="end"/>
      </w:r>
    </w:p>
    <w:p w14:paraId="23702F56">
      <w:pPr>
        <w:pStyle w:val="34"/>
        <w:tabs>
          <w:tab w:val="right" w:leader="dot" w:pos="8306"/>
        </w:tabs>
        <w:rPr>
          <w:b/>
        </w:rPr>
      </w:pPr>
      <w:r>
        <w:rPr>
          <w:b/>
        </w:rPr>
        <w:fldChar w:fldCharType="begin"/>
      </w:r>
      <w:r>
        <w:rPr>
          <w:b/>
        </w:rPr>
        <w:instrText xml:space="preserve"> HYPERLINK \l _Toc2817 </w:instrText>
      </w:r>
      <w:r>
        <w:rPr>
          <w:b/>
        </w:rPr>
        <w:fldChar w:fldCharType="separate"/>
      </w:r>
      <w:r>
        <w:rPr>
          <w:rFonts w:hAnsi="黑体" w:eastAsia="黑体"/>
          <w:b/>
          <w:szCs w:val="32"/>
        </w:rPr>
        <w:t>附件</w:t>
      </w:r>
      <w:r>
        <w:rPr>
          <w:rFonts w:eastAsia="黑体"/>
          <w:b/>
          <w:szCs w:val="32"/>
        </w:rPr>
        <w:t>1</w:t>
      </w:r>
      <w:r>
        <w:rPr>
          <w:b/>
        </w:rPr>
        <w:tab/>
      </w:r>
      <w:r>
        <w:rPr>
          <w:b/>
        </w:rPr>
        <w:fldChar w:fldCharType="begin"/>
      </w:r>
      <w:r>
        <w:rPr>
          <w:b/>
        </w:rPr>
        <w:instrText xml:space="preserve"> PAGEREF _Toc2817 \h </w:instrText>
      </w:r>
      <w:r>
        <w:rPr>
          <w:b/>
        </w:rPr>
        <w:fldChar w:fldCharType="separate"/>
      </w:r>
      <w:r>
        <w:rPr>
          <w:b/>
        </w:rPr>
        <w:t>20</w:t>
      </w:r>
      <w:r>
        <w:rPr>
          <w:b/>
        </w:rPr>
        <w:fldChar w:fldCharType="end"/>
      </w:r>
      <w:r>
        <w:rPr>
          <w:b/>
        </w:rPr>
        <w:fldChar w:fldCharType="end"/>
      </w:r>
    </w:p>
    <w:p w14:paraId="287B0E51">
      <w:pPr>
        <w:pStyle w:val="34"/>
        <w:tabs>
          <w:tab w:val="right" w:leader="dot" w:pos="8306"/>
        </w:tabs>
        <w:rPr>
          <w:b/>
        </w:rPr>
      </w:pPr>
      <w:r>
        <w:rPr>
          <w:b/>
        </w:rPr>
        <w:fldChar w:fldCharType="begin"/>
      </w:r>
      <w:r>
        <w:rPr>
          <w:b/>
        </w:rPr>
        <w:instrText xml:space="preserve"> HYPERLINK \l _Toc16278 </w:instrText>
      </w:r>
      <w:r>
        <w:rPr>
          <w:b/>
        </w:rPr>
        <w:fldChar w:fldCharType="separate"/>
      </w:r>
      <w:r>
        <w:rPr>
          <w:rFonts w:eastAsia="黑体"/>
          <w:b/>
          <w:szCs w:val="44"/>
        </w:rPr>
        <w:t>第</w:t>
      </w:r>
      <w:r>
        <w:rPr>
          <w:rFonts w:eastAsia="黑体"/>
          <w:b/>
        </w:rPr>
        <w:t>五部分 附表</w:t>
      </w:r>
      <w:r>
        <w:rPr>
          <w:b/>
        </w:rPr>
        <w:tab/>
      </w:r>
      <w:r>
        <w:rPr>
          <w:b/>
        </w:rPr>
        <w:fldChar w:fldCharType="begin"/>
      </w:r>
      <w:r>
        <w:rPr>
          <w:b/>
        </w:rPr>
        <w:instrText xml:space="preserve"> PAGEREF _Toc16278 \h </w:instrText>
      </w:r>
      <w:r>
        <w:rPr>
          <w:b/>
        </w:rPr>
        <w:fldChar w:fldCharType="separate"/>
      </w:r>
      <w:r>
        <w:rPr>
          <w:b/>
        </w:rPr>
        <w:t>30</w:t>
      </w:r>
      <w:r>
        <w:rPr>
          <w:b/>
        </w:rPr>
        <w:fldChar w:fldCharType="end"/>
      </w:r>
      <w:r>
        <w:rPr>
          <w:b/>
        </w:rPr>
        <w:fldChar w:fldCharType="end"/>
      </w:r>
    </w:p>
    <w:p w14:paraId="66C2CA18">
      <w:pPr>
        <w:pStyle w:val="35"/>
        <w:tabs>
          <w:tab w:val="right" w:leader="dot" w:pos="8306"/>
        </w:tabs>
      </w:pPr>
      <w:r>
        <w:fldChar w:fldCharType="begin"/>
      </w:r>
      <w:r>
        <w:instrText xml:space="preserve"> HYPERLINK \l _Toc15768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_Toc15768 \h </w:instrText>
      </w:r>
      <w:r>
        <w:fldChar w:fldCharType="separate"/>
      </w:r>
      <w:r>
        <w:t>31</w:t>
      </w:r>
      <w:r>
        <w:fldChar w:fldCharType="end"/>
      </w:r>
      <w:r>
        <w:fldChar w:fldCharType="end"/>
      </w:r>
    </w:p>
    <w:p w14:paraId="4723DA46">
      <w:pPr>
        <w:pStyle w:val="35"/>
        <w:tabs>
          <w:tab w:val="right" w:leader="dot" w:pos="8306"/>
        </w:tabs>
      </w:pPr>
      <w:r>
        <w:fldChar w:fldCharType="begin"/>
      </w:r>
      <w:r>
        <w:instrText xml:space="preserve"> HYPERLINK \l _Toc24068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_Toc24068 \h </w:instrText>
      </w:r>
      <w:r>
        <w:fldChar w:fldCharType="separate"/>
      </w:r>
      <w:r>
        <w:t>31</w:t>
      </w:r>
      <w:r>
        <w:fldChar w:fldCharType="end"/>
      </w:r>
      <w:r>
        <w:fldChar w:fldCharType="end"/>
      </w:r>
    </w:p>
    <w:p w14:paraId="48BF9ED5">
      <w:pPr>
        <w:pStyle w:val="35"/>
        <w:tabs>
          <w:tab w:val="right" w:leader="dot" w:pos="8306"/>
        </w:tabs>
      </w:pPr>
      <w:r>
        <w:fldChar w:fldCharType="begin"/>
      </w:r>
      <w:r>
        <w:instrText xml:space="preserve"> HYPERLINK \l _Toc9308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_Toc9308 \h </w:instrText>
      </w:r>
      <w:r>
        <w:fldChar w:fldCharType="separate"/>
      </w:r>
      <w:r>
        <w:t>31</w:t>
      </w:r>
      <w:r>
        <w:fldChar w:fldCharType="end"/>
      </w:r>
      <w:r>
        <w:fldChar w:fldCharType="end"/>
      </w:r>
    </w:p>
    <w:p w14:paraId="5DB1E273">
      <w:pPr>
        <w:pStyle w:val="35"/>
        <w:tabs>
          <w:tab w:val="right" w:leader="dot" w:pos="8306"/>
        </w:tabs>
      </w:pPr>
      <w:r>
        <w:fldChar w:fldCharType="begin"/>
      </w:r>
      <w:r>
        <w:instrText xml:space="preserve"> HYPERLINK \l _Toc13740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_Toc13740 \h </w:instrText>
      </w:r>
      <w:r>
        <w:fldChar w:fldCharType="separate"/>
      </w:r>
      <w:r>
        <w:t>31</w:t>
      </w:r>
      <w:r>
        <w:fldChar w:fldCharType="end"/>
      </w:r>
      <w:r>
        <w:fldChar w:fldCharType="end"/>
      </w:r>
    </w:p>
    <w:p w14:paraId="6DE90395">
      <w:pPr>
        <w:pStyle w:val="35"/>
        <w:tabs>
          <w:tab w:val="right" w:leader="dot" w:pos="8306"/>
        </w:tabs>
      </w:pPr>
      <w:r>
        <w:fldChar w:fldCharType="begin"/>
      </w:r>
      <w:r>
        <w:instrText xml:space="preserve"> HYPERLINK \l _Toc801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_Toc801 \h </w:instrText>
      </w:r>
      <w:r>
        <w:fldChar w:fldCharType="separate"/>
      </w:r>
      <w:r>
        <w:t>31</w:t>
      </w:r>
      <w:r>
        <w:fldChar w:fldCharType="end"/>
      </w:r>
      <w:r>
        <w:fldChar w:fldCharType="end"/>
      </w:r>
    </w:p>
    <w:p w14:paraId="13882C2C">
      <w:pPr>
        <w:pStyle w:val="35"/>
        <w:tabs>
          <w:tab w:val="right" w:leader="dot" w:pos="8306"/>
        </w:tabs>
      </w:pPr>
      <w:r>
        <w:fldChar w:fldCharType="begin"/>
      </w:r>
      <w:r>
        <w:instrText xml:space="preserve"> HYPERLINK \l _Toc19268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_Toc19268 \h </w:instrText>
      </w:r>
      <w:r>
        <w:fldChar w:fldCharType="separate"/>
      </w:r>
      <w:r>
        <w:t>31</w:t>
      </w:r>
      <w:r>
        <w:fldChar w:fldCharType="end"/>
      </w:r>
      <w:r>
        <w:fldChar w:fldCharType="end"/>
      </w:r>
    </w:p>
    <w:p w14:paraId="28F2B79D">
      <w:pPr>
        <w:pStyle w:val="35"/>
        <w:tabs>
          <w:tab w:val="right" w:leader="dot" w:pos="8306"/>
        </w:tabs>
      </w:pPr>
      <w:r>
        <w:fldChar w:fldCharType="begin"/>
      </w:r>
      <w:r>
        <w:instrText xml:space="preserve"> HYPERLINK \l _Toc844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_Toc844 \h </w:instrText>
      </w:r>
      <w:r>
        <w:fldChar w:fldCharType="separate"/>
      </w:r>
      <w:r>
        <w:t>31</w:t>
      </w:r>
      <w:r>
        <w:fldChar w:fldCharType="end"/>
      </w:r>
      <w:r>
        <w:fldChar w:fldCharType="end"/>
      </w:r>
    </w:p>
    <w:p w14:paraId="41EBEE4F">
      <w:pPr>
        <w:pStyle w:val="35"/>
        <w:tabs>
          <w:tab w:val="right" w:leader="dot" w:pos="8306"/>
        </w:tabs>
      </w:pPr>
      <w:r>
        <w:fldChar w:fldCharType="begin"/>
      </w:r>
      <w:r>
        <w:instrText xml:space="preserve"> HYPERLINK \l _Toc1041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_Toc1041 \h </w:instrText>
      </w:r>
      <w:r>
        <w:fldChar w:fldCharType="separate"/>
      </w:r>
      <w:r>
        <w:t>31</w:t>
      </w:r>
      <w:r>
        <w:fldChar w:fldCharType="end"/>
      </w:r>
      <w:r>
        <w:fldChar w:fldCharType="end"/>
      </w:r>
    </w:p>
    <w:p w14:paraId="1D81034A">
      <w:pPr>
        <w:pStyle w:val="35"/>
        <w:tabs>
          <w:tab w:val="right" w:leader="dot" w:pos="8306"/>
        </w:tabs>
      </w:pPr>
      <w:r>
        <w:fldChar w:fldCharType="begin"/>
      </w:r>
      <w:r>
        <w:instrText xml:space="preserve"> HYPERLINK \l _Toc14488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_Toc14488 \h </w:instrText>
      </w:r>
      <w:r>
        <w:fldChar w:fldCharType="separate"/>
      </w:r>
      <w:r>
        <w:t>31</w:t>
      </w:r>
      <w:r>
        <w:fldChar w:fldCharType="end"/>
      </w:r>
      <w:r>
        <w:fldChar w:fldCharType="end"/>
      </w:r>
    </w:p>
    <w:p w14:paraId="27BB080A">
      <w:pPr>
        <w:pStyle w:val="35"/>
        <w:tabs>
          <w:tab w:val="right" w:leader="dot" w:pos="8306"/>
        </w:tabs>
      </w:pPr>
      <w:r>
        <w:fldChar w:fldCharType="begin"/>
      </w:r>
      <w:r>
        <w:instrText xml:space="preserve"> HYPERLINK \l _Toc8751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_Toc8751 \h </w:instrText>
      </w:r>
      <w:r>
        <w:fldChar w:fldCharType="separate"/>
      </w:r>
      <w:r>
        <w:t>31</w:t>
      </w:r>
      <w:r>
        <w:fldChar w:fldCharType="end"/>
      </w:r>
      <w:r>
        <w:fldChar w:fldCharType="end"/>
      </w:r>
    </w:p>
    <w:p w14:paraId="21F0FA91">
      <w:pPr>
        <w:pStyle w:val="35"/>
        <w:tabs>
          <w:tab w:val="right" w:leader="dot" w:pos="8306"/>
        </w:tabs>
      </w:pPr>
      <w:r>
        <w:fldChar w:fldCharType="begin"/>
      </w:r>
      <w:r>
        <w:instrText xml:space="preserve"> HYPERLINK \l _Toc3290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_Toc3290 \h </w:instrText>
      </w:r>
      <w:r>
        <w:fldChar w:fldCharType="separate"/>
      </w:r>
      <w:r>
        <w:t>31</w:t>
      </w:r>
      <w:r>
        <w:fldChar w:fldCharType="end"/>
      </w:r>
      <w:r>
        <w:fldChar w:fldCharType="end"/>
      </w:r>
    </w:p>
    <w:p w14:paraId="48AAB937">
      <w:pPr>
        <w:pStyle w:val="35"/>
        <w:tabs>
          <w:tab w:val="right" w:leader="dot" w:pos="8306"/>
        </w:tabs>
      </w:pPr>
      <w:r>
        <w:fldChar w:fldCharType="begin"/>
      </w:r>
      <w:r>
        <w:instrText xml:space="preserve"> HYPERLINK \l _Toc24503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_Toc24503 \h </w:instrText>
      </w:r>
      <w:r>
        <w:fldChar w:fldCharType="separate"/>
      </w:r>
      <w:r>
        <w:t>31</w:t>
      </w:r>
      <w:r>
        <w:fldChar w:fldCharType="end"/>
      </w:r>
      <w:r>
        <w:fldChar w:fldCharType="end"/>
      </w:r>
    </w:p>
    <w:p w14:paraId="39038897">
      <w:pPr>
        <w:pStyle w:val="35"/>
        <w:tabs>
          <w:tab w:val="right" w:leader="dot" w:pos="8306"/>
        </w:tabs>
      </w:pPr>
      <w:r>
        <w:fldChar w:fldCharType="begin"/>
      </w:r>
      <w:r>
        <w:instrText xml:space="preserve"> HYPERLINK \l _Toc21236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有资本经营预算财政拨款</w:t>
      </w:r>
      <w:r>
        <w:rPr>
          <w:rFonts w:hint="eastAsia" w:ascii="仿宋" w:hAnsi="仿宋" w:eastAsia="仿宋"/>
          <w:bCs w:val="0"/>
          <w:lang w:eastAsia="zh-CN"/>
        </w:rPr>
        <w:t>收入</w:t>
      </w:r>
      <w:r>
        <w:rPr>
          <w:rFonts w:hint="eastAsia" w:ascii="仿宋" w:hAnsi="仿宋" w:eastAsia="仿宋"/>
          <w:bCs w:val="0"/>
        </w:rPr>
        <w:t>支出决算表</w:t>
      </w:r>
      <w:r>
        <w:tab/>
      </w:r>
      <w:r>
        <w:fldChar w:fldCharType="begin"/>
      </w:r>
      <w:r>
        <w:instrText xml:space="preserve"> PAGEREF _Toc21236 \h </w:instrText>
      </w:r>
      <w:r>
        <w:fldChar w:fldCharType="separate"/>
      </w:r>
      <w:r>
        <w:t>31</w:t>
      </w:r>
      <w:r>
        <w:fldChar w:fldCharType="end"/>
      </w:r>
      <w:r>
        <w:fldChar w:fldCharType="end"/>
      </w:r>
    </w:p>
    <w:p w14:paraId="64103EE8">
      <w:pPr>
        <w:pStyle w:val="35"/>
        <w:tabs>
          <w:tab w:val="right" w:leader="dot" w:pos="8306"/>
        </w:tabs>
      </w:pPr>
      <w:r>
        <w:fldChar w:fldCharType="begin"/>
      </w:r>
      <w:r>
        <w:instrText xml:space="preserve"> HYPERLINK \l _Toc2158 </w:instrText>
      </w:r>
      <w:r>
        <w:fldChar w:fldCharType="separate"/>
      </w:r>
      <w:r>
        <w:rPr>
          <w:rFonts w:hint="eastAsia" w:ascii="仿宋" w:hAnsi="仿宋" w:eastAsia="仿宋"/>
          <w:bCs w:val="0"/>
        </w:rPr>
        <w:t>十</w:t>
      </w:r>
      <w:r>
        <w:rPr>
          <w:rFonts w:hint="eastAsia" w:ascii="仿宋" w:hAnsi="仿宋" w:eastAsia="仿宋"/>
          <w:bCs w:val="0"/>
          <w:lang w:eastAsia="zh-CN"/>
        </w:rPr>
        <w:t>四</w:t>
      </w:r>
      <w:r>
        <w:rPr>
          <w:rFonts w:hint="eastAsia" w:ascii="仿宋" w:hAnsi="仿宋" w:eastAsia="仿宋"/>
          <w:bCs/>
          <w:lang w:val="en-US" w:eastAsia="zh-CN" w:bidi="ar-SA"/>
        </w:rPr>
        <w:t>、</w:t>
      </w:r>
      <w:r>
        <w:rPr>
          <w:rFonts w:hint="eastAsia" w:ascii="仿宋" w:hAnsi="仿宋" w:eastAsia="仿宋"/>
        </w:rPr>
        <w:t>国</w:t>
      </w:r>
      <w:r>
        <w:rPr>
          <w:rFonts w:hint="eastAsia" w:ascii="仿宋" w:hAnsi="仿宋" w:eastAsia="仿宋"/>
          <w:bCs w:val="0"/>
        </w:rPr>
        <w:t>有资本经营预算财政拨款支出决算表</w:t>
      </w:r>
      <w:r>
        <w:tab/>
      </w:r>
      <w:r>
        <w:fldChar w:fldCharType="begin"/>
      </w:r>
      <w:r>
        <w:instrText xml:space="preserve"> PAGEREF _Toc2158 \h </w:instrText>
      </w:r>
      <w:r>
        <w:fldChar w:fldCharType="separate"/>
      </w:r>
      <w:r>
        <w:t>31</w:t>
      </w:r>
      <w:r>
        <w:fldChar w:fldCharType="end"/>
      </w:r>
      <w:r>
        <w:fldChar w:fldCharType="end"/>
      </w:r>
    </w:p>
    <w:p w14:paraId="32F8A582">
      <w:pPr>
        <w:pStyle w:val="35"/>
        <w:tabs>
          <w:tab w:val="right" w:leader="dot" w:pos="8306"/>
        </w:tabs>
      </w:pPr>
      <w:r>
        <w:fldChar w:fldCharType="begin"/>
      </w:r>
      <w:r>
        <w:instrText xml:space="preserve"> HYPERLINK \l _Toc606 </w:instrText>
      </w:r>
      <w:r>
        <w:fldChar w:fldCharType="separate"/>
      </w:r>
      <w:r>
        <w:rPr>
          <w:rFonts w:hint="eastAsia" w:ascii="仿宋" w:hAnsi="仿宋" w:eastAsia="仿宋"/>
          <w:bCs w:val="0"/>
          <w:lang w:eastAsia="zh-CN"/>
        </w:rPr>
        <w:t>十五、机关运行经费、资产占用情况及政府采购支出信息表</w:t>
      </w:r>
      <w:r>
        <w:tab/>
      </w:r>
      <w:r>
        <w:fldChar w:fldCharType="begin"/>
      </w:r>
      <w:r>
        <w:instrText xml:space="preserve"> PAGEREF _Toc606 \h </w:instrText>
      </w:r>
      <w:r>
        <w:fldChar w:fldCharType="separate"/>
      </w:r>
      <w:r>
        <w:t>31</w:t>
      </w:r>
      <w:r>
        <w:fldChar w:fldCharType="end"/>
      </w:r>
      <w:r>
        <w:fldChar w:fldCharType="end"/>
      </w:r>
    </w:p>
    <w:p w14:paraId="5179447E">
      <w:r>
        <w:rPr>
          <w:b/>
        </w:rPr>
        <w:fldChar w:fldCharType="end"/>
      </w:r>
    </w:p>
    <w:p w14:paraId="1B46E2B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eastAsia="仿宋"/>
          <w:b/>
          <w:sz w:val="24"/>
        </w:rPr>
      </w:pPr>
      <w:r>
        <w:rPr>
          <w:rFonts w:eastAsia="仿宋"/>
          <w:b/>
          <w:sz w:val="24"/>
        </w:rPr>
        <w:br w:type="page"/>
      </w:r>
    </w:p>
    <w:p w14:paraId="2142C9DE">
      <w:pPr>
        <w:pStyle w:val="2"/>
        <w:jc w:val="center"/>
        <w:rPr>
          <w:rStyle w:val="17"/>
          <w:rFonts w:eastAsia="黑体"/>
          <w:b/>
          <w:bCs w:val="0"/>
        </w:rPr>
      </w:pPr>
      <w:bookmarkStart w:id="16" w:name="_Toc84"/>
      <w:r>
        <w:rPr>
          <w:rFonts w:hAnsi="黑体" w:eastAsia="黑体"/>
          <w:b w:val="0"/>
        </w:rPr>
        <w:t>第一部分</w:t>
      </w:r>
      <w:r>
        <w:rPr>
          <w:rFonts w:eastAsia="黑体"/>
          <w:b w:val="0"/>
        </w:rPr>
        <w:t xml:space="preserve"> </w:t>
      </w:r>
      <w:r>
        <w:rPr>
          <w:rStyle w:val="17"/>
          <w:rFonts w:hAnsi="黑体" w:eastAsia="黑体"/>
          <w:b w:val="0"/>
          <w:bCs w:val="0"/>
        </w:rPr>
        <w:t>部门概况</w:t>
      </w:r>
      <w:bookmarkEnd w:id="14"/>
      <w:bookmarkEnd w:id="15"/>
      <w:bookmarkEnd w:id="16"/>
    </w:p>
    <w:p w14:paraId="14E3B10F">
      <w:pPr>
        <w:spacing w:line="560" w:lineRule="exact"/>
        <w:ind w:firstLine="640" w:firstLineChars="200"/>
        <w:rPr>
          <w:rFonts w:eastAsia="仿宋_GB2312"/>
          <w:sz w:val="32"/>
          <w:szCs w:val="32"/>
        </w:rPr>
      </w:pPr>
    </w:p>
    <w:p w14:paraId="5E960B4D">
      <w:pPr>
        <w:spacing w:line="560" w:lineRule="exact"/>
        <w:ind w:firstLine="640" w:firstLineChars="200"/>
        <w:outlineLvl w:val="1"/>
        <w:rPr>
          <w:rFonts w:eastAsia="黑体"/>
          <w:sz w:val="32"/>
          <w:szCs w:val="32"/>
        </w:rPr>
      </w:pPr>
      <w:bookmarkStart w:id="17" w:name="_Toc3911"/>
      <w:bookmarkStart w:id="18" w:name="_Toc15396600"/>
      <w:bookmarkStart w:id="19" w:name="_Toc15377197"/>
      <w:r>
        <w:rPr>
          <w:rFonts w:hAnsi="黑体" w:eastAsia="黑体"/>
          <w:sz w:val="32"/>
          <w:szCs w:val="32"/>
        </w:rPr>
        <w:t>一、基本职能及主要工作</w:t>
      </w:r>
      <w:bookmarkEnd w:id="17"/>
      <w:bookmarkEnd w:id="18"/>
      <w:bookmarkEnd w:id="19"/>
    </w:p>
    <w:p w14:paraId="30CC6564">
      <w:pPr>
        <w:spacing w:line="560" w:lineRule="exact"/>
        <w:ind w:firstLine="640" w:firstLineChars="200"/>
        <w:rPr>
          <w:rFonts w:eastAsia="楷体"/>
          <w:sz w:val="32"/>
          <w:szCs w:val="32"/>
        </w:rPr>
      </w:pPr>
      <w:bookmarkStart w:id="20" w:name="_Toc15378445"/>
      <w:bookmarkStart w:id="21" w:name="_Toc15377198"/>
      <w:r>
        <w:rPr>
          <w:rFonts w:hAnsi="楷体" w:eastAsia="楷体"/>
          <w:sz w:val="32"/>
          <w:szCs w:val="32"/>
        </w:rPr>
        <w:t>（一）主要职能</w:t>
      </w:r>
      <w:bookmarkEnd w:id="20"/>
      <w:bookmarkEnd w:id="21"/>
      <w:bookmarkStart w:id="22" w:name="_Toc15378446"/>
      <w:bookmarkStart w:id="23" w:name="_Toc15377199"/>
    </w:p>
    <w:p w14:paraId="24AD13D7">
      <w:pPr>
        <w:spacing w:line="560" w:lineRule="exact"/>
        <w:ind w:firstLine="640" w:firstLineChars="200"/>
        <w:rPr>
          <w:rFonts w:eastAsia="仿宋_GB2312"/>
          <w:sz w:val="32"/>
          <w:szCs w:val="32"/>
        </w:rPr>
      </w:pPr>
      <w:r>
        <w:rPr>
          <w:rFonts w:eastAsia="仿宋_GB2312"/>
          <w:sz w:val="32"/>
          <w:szCs w:val="32"/>
        </w:rPr>
        <w:t>1.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任期和离任审计，对国家和省市县有关重大政策措施贯彻落实情况进行跟踪审计。对审计、专项审计调查和核查社会审计机构相关审计报告的结果承担责任，并负有督促被审计单位整改的责任。</w:t>
      </w:r>
    </w:p>
    <w:p w14:paraId="055D1F45">
      <w:pPr>
        <w:spacing w:line="560" w:lineRule="exact"/>
        <w:ind w:firstLine="640" w:firstLineChars="200"/>
        <w:rPr>
          <w:rFonts w:eastAsia="仿宋_GB2312"/>
          <w:sz w:val="32"/>
          <w:szCs w:val="32"/>
        </w:rPr>
      </w:pPr>
      <w:r>
        <w:rPr>
          <w:rFonts w:eastAsia="仿宋_GB2312"/>
          <w:sz w:val="32"/>
          <w:szCs w:val="32"/>
        </w:rPr>
        <w:t>2.贯彻执行国家、省、市有关审计工作的方针政策和法律法规。制定并组织实施全县专业领域审计工作规划。参与起草地方性财政经济及相关规章草案、规范性文件。组织对全县性重大投资项目、重大突发性公共事项、重要专项资金的审计和专项审计调查。对直接审计、调查和核查的事项依法进行审计评价，作出审计决定或提出审计建议。</w:t>
      </w:r>
    </w:p>
    <w:p w14:paraId="17B9042F">
      <w:pPr>
        <w:spacing w:line="560" w:lineRule="exact"/>
        <w:ind w:firstLine="640" w:firstLineChars="200"/>
        <w:rPr>
          <w:rFonts w:eastAsia="仿宋_GB2312"/>
          <w:sz w:val="32"/>
          <w:szCs w:val="32"/>
        </w:rPr>
      </w:pPr>
      <w:r>
        <w:rPr>
          <w:rFonts w:eastAsia="仿宋_GB2312"/>
          <w:sz w:val="32"/>
          <w:szCs w:val="32"/>
        </w:rPr>
        <w:t>3.向县委审计委员会提出年度县级预算执行和其他财政支出情况审计报告。向县政府和上级审计部门提出年度县级预算执行及其他财政收支情况的审计结果报告，受县政府委托向县人大常委会提出县级预算执行和其他财政收支情况的审计工作报告、审计查出问题整改情况报告。向县委、县政府报告对其他事项的审计和专项审计调查情况及结果。依法向社会公布审计结果。向县级有关部门和乡镇党委、政府通报审计情况和审计结果。</w:t>
      </w:r>
    </w:p>
    <w:p w14:paraId="5AEEA0DE">
      <w:pPr>
        <w:spacing w:line="560" w:lineRule="exact"/>
        <w:ind w:firstLine="640" w:firstLineChars="200"/>
        <w:rPr>
          <w:rFonts w:eastAsia="仿宋_GB2312"/>
          <w:sz w:val="32"/>
          <w:szCs w:val="32"/>
        </w:rPr>
      </w:pPr>
      <w:r>
        <w:rPr>
          <w:rFonts w:eastAsia="仿宋_GB2312"/>
          <w:sz w:val="32"/>
          <w:szCs w:val="32"/>
        </w:rPr>
        <w:t>4.直接审计下列事项，出具审计报告，在法定职权范围内作出审计决定，包括国家和省市县有关重大政策措施贯彻落实情况；县级预算执行情况和其他财政收支，县级各部门（单位）预算执行情况、决算草案和其他财政收支；乡镇政府预算执行情况、决算草案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和地方金融机构、国有资本占控股或主导地位的企业和金融机构境内外资产、负债和损益，县政府及有关部门驻外非经营性机构的财务收支；有关社会保障基金、社会捐赠资金、安全生产和职业健康财政资金以及其他基金、资金的财务收支；国际组织和外国政府援助、贷款项目；法律法规规定的其他事项。</w:t>
      </w:r>
    </w:p>
    <w:p w14:paraId="54B91415">
      <w:pPr>
        <w:spacing w:line="560" w:lineRule="exact"/>
        <w:ind w:firstLine="640" w:firstLineChars="200"/>
        <w:rPr>
          <w:rFonts w:eastAsia="仿宋_GB2312"/>
          <w:sz w:val="32"/>
          <w:szCs w:val="32"/>
        </w:rPr>
      </w:pPr>
      <w:r>
        <w:rPr>
          <w:rFonts w:eastAsia="仿宋_GB2312"/>
          <w:sz w:val="32"/>
          <w:szCs w:val="32"/>
        </w:rPr>
        <w:t>5.按规定对县管党政主要领导干部及其他单位主要负责人实施经济责任审计和自然资源资产任期和离任审计。</w:t>
      </w:r>
    </w:p>
    <w:p w14:paraId="15E3AD59">
      <w:pPr>
        <w:spacing w:line="560" w:lineRule="exact"/>
        <w:ind w:firstLine="640" w:firstLineChars="200"/>
        <w:rPr>
          <w:rFonts w:eastAsia="仿宋_GB2312"/>
          <w:sz w:val="32"/>
          <w:szCs w:val="32"/>
        </w:rPr>
      </w:pPr>
      <w:r>
        <w:rPr>
          <w:rFonts w:eastAsia="仿宋_GB2312"/>
          <w:sz w:val="32"/>
          <w:szCs w:val="32"/>
        </w:rPr>
        <w:t>6.组织实施对国家财经法律法规、规章、政策和宏观调控措施执行情况、财政预算管理及国有资产管理使用等与县级财政收支有关的特定事项进行专项审计调查。</w:t>
      </w:r>
    </w:p>
    <w:p w14:paraId="13A6C1FD">
      <w:pPr>
        <w:spacing w:line="560" w:lineRule="exact"/>
        <w:ind w:firstLine="640" w:firstLineChars="200"/>
        <w:rPr>
          <w:rFonts w:eastAsia="仿宋_GB2312"/>
          <w:sz w:val="32"/>
          <w:szCs w:val="32"/>
        </w:rPr>
      </w:pPr>
      <w:r>
        <w:rPr>
          <w:rFonts w:eastAsia="仿宋_GB2312"/>
          <w:sz w:val="32"/>
          <w:szCs w:val="32"/>
        </w:rPr>
        <w:t>7.依法检查审计决定执行情况，督促整改审计查出的问题，依法办理被审计单位对审计决定提请行政复议、行政诉讼或县政府裁决中的有关事项，协助配合有关部门查处相关重大案件。</w:t>
      </w:r>
    </w:p>
    <w:p w14:paraId="53286CDB">
      <w:pPr>
        <w:spacing w:line="560" w:lineRule="exact"/>
        <w:ind w:firstLine="640" w:firstLineChars="200"/>
        <w:rPr>
          <w:rFonts w:eastAsia="仿宋_GB2312"/>
          <w:sz w:val="32"/>
          <w:szCs w:val="32"/>
        </w:rPr>
      </w:pPr>
      <w:r>
        <w:rPr>
          <w:rFonts w:eastAsia="仿宋_GB2312"/>
          <w:sz w:val="32"/>
          <w:szCs w:val="32"/>
        </w:rPr>
        <w:t>8.指导和监督内部审计工作，核查社会审计机构对依法属于审计监督对象的单位出具的相关审计报告。</w:t>
      </w:r>
    </w:p>
    <w:p w14:paraId="50B371EE">
      <w:pPr>
        <w:spacing w:line="560" w:lineRule="exact"/>
        <w:ind w:firstLine="640" w:firstLineChars="200"/>
        <w:rPr>
          <w:rFonts w:eastAsia="仿宋_GB2312"/>
          <w:sz w:val="32"/>
          <w:szCs w:val="32"/>
        </w:rPr>
      </w:pPr>
      <w:r>
        <w:rPr>
          <w:rFonts w:eastAsia="仿宋_GB2312"/>
          <w:sz w:val="32"/>
          <w:szCs w:val="32"/>
        </w:rPr>
        <w:t>9.组织开展审计领域内的交流与合作，指导和组织开展信息技术在审计领域的应用。</w:t>
      </w:r>
    </w:p>
    <w:p w14:paraId="072C9F0E">
      <w:pPr>
        <w:spacing w:line="560" w:lineRule="exact"/>
        <w:ind w:firstLine="640" w:firstLineChars="200"/>
        <w:rPr>
          <w:rFonts w:eastAsia="仿宋_GB2312"/>
          <w:sz w:val="32"/>
          <w:szCs w:val="32"/>
        </w:rPr>
      </w:pPr>
      <w:r>
        <w:rPr>
          <w:rFonts w:eastAsia="仿宋_GB2312"/>
          <w:sz w:val="32"/>
          <w:szCs w:val="32"/>
        </w:rPr>
        <w:t>10.负责职责范围内的安全生产和职业健康、生态环境保护、审批服务便民化等工作。</w:t>
      </w:r>
    </w:p>
    <w:p w14:paraId="0D41B050">
      <w:pPr>
        <w:spacing w:line="560" w:lineRule="exact"/>
        <w:ind w:firstLine="640" w:firstLineChars="200"/>
        <w:rPr>
          <w:rFonts w:eastAsia="仿宋_GB2312"/>
          <w:sz w:val="32"/>
          <w:szCs w:val="32"/>
        </w:rPr>
      </w:pPr>
      <w:r>
        <w:rPr>
          <w:rFonts w:eastAsia="仿宋_GB2312"/>
          <w:sz w:val="32"/>
          <w:szCs w:val="32"/>
        </w:rPr>
        <w:t>11.完成县委和县政府交办的其他任务。</w:t>
      </w:r>
    </w:p>
    <w:p w14:paraId="7523C2DE">
      <w:pPr>
        <w:spacing w:line="560" w:lineRule="exact"/>
        <w:ind w:firstLine="640" w:firstLineChars="200"/>
        <w:rPr>
          <w:rFonts w:eastAsia="仿宋_GB2312"/>
          <w:sz w:val="32"/>
          <w:szCs w:val="32"/>
        </w:rPr>
      </w:pPr>
      <w:r>
        <w:rPr>
          <w:rFonts w:eastAsia="仿宋_GB2312"/>
          <w:sz w:val="32"/>
          <w:szCs w:val="32"/>
        </w:rPr>
        <w:t>12.职能转变</w:t>
      </w:r>
    </w:p>
    <w:p w14:paraId="234FD178">
      <w:pPr>
        <w:spacing w:line="560" w:lineRule="exact"/>
        <w:ind w:firstLine="624" w:firstLineChars="200"/>
        <w:rPr>
          <w:rFonts w:eastAsia="仿宋_GB2312"/>
          <w:spacing w:val="-4"/>
          <w:sz w:val="32"/>
          <w:szCs w:val="32"/>
        </w:rPr>
      </w:pPr>
      <w:r>
        <w:rPr>
          <w:rFonts w:eastAsia="仿宋_GB2312"/>
          <w:spacing w:val="-4"/>
          <w:sz w:val="32"/>
          <w:szCs w:val="32"/>
        </w:rPr>
        <w:t>(1)进一步完善审计管理体制，加强全县审计工作统筹，明晰县级审计机关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14:paraId="4B263F21">
      <w:pPr>
        <w:spacing w:line="560" w:lineRule="exact"/>
        <w:ind w:firstLine="640" w:firstLineChars="200"/>
        <w:rPr>
          <w:rFonts w:eastAsia="仿宋_GB2312"/>
          <w:sz w:val="32"/>
          <w:szCs w:val="32"/>
        </w:rPr>
      </w:pPr>
      <w:r>
        <w:rPr>
          <w:rFonts w:eastAsia="仿宋_GB2312"/>
          <w:sz w:val="32"/>
          <w:szCs w:val="32"/>
        </w:rPr>
        <w:t>(2)统筹推进承担行政职能的事业单位改革。</w:t>
      </w:r>
      <w:r>
        <w:rPr>
          <w:rFonts w:hint="eastAsia" w:eastAsia="仿宋_GB2312"/>
          <w:sz w:val="32"/>
          <w:szCs w:val="32"/>
          <w:lang w:eastAsia="zh-CN"/>
        </w:rPr>
        <w:t>米易</w:t>
      </w:r>
      <w:r>
        <w:rPr>
          <w:rFonts w:eastAsia="仿宋_GB2312"/>
          <w:sz w:val="32"/>
          <w:szCs w:val="32"/>
        </w:rPr>
        <w:t>县经济责任审计分局不再承担经济责任审计工作的规划、组织和相关经济责任项目实施管理职责，县项目投资审计办公室不再承担对政府投资建设项目各环节进行审查、对工程造价、竣工决算进行审核等行政职责。上述相关行政职责交由</w:t>
      </w:r>
      <w:r>
        <w:rPr>
          <w:rFonts w:hint="eastAsia" w:eastAsia="仿宋_GB2312"/>
          <w:sz w:val="32"/>
          <w:szCs w:val="32"/>
          <w:lang w:eastAsia="zh-CN"/>
        </w:rPr>
        <w:t>米易</w:t>
      </w:r>
      <w:r>
        <w:rPr>
          <w:rFonts w:eastAsia="仿宋_GB2312"/>
          <w:sz w:val="32"/>
          <w:szCs w:val="32"/>
        </w:rPr>
        <w:t>县审计局有关内设机构承担。</w:t>
      </w:r>
    </w:p>
    <w:p w14:paraId="24C74DBE">
      <w:pPr>
        <w:spacing w:line="560" w:lineRule="exact"/>
        <w:ind w:firstLine="640" w:firstLineChars="200"/>
        <w:rPr>
          <w:rFonts w:eastAsia="楷体"/>
          <w:sz w:val="32"/>
          <w:szCs w:val="32"/>
        </w:rPr>
      </w:pPr>
      <w:r>
        <w:rPr>
          <w:rFonts w:hAnsi="楷体" w:eastAsia="楷体"/>
          <w:sz w:val="32"/>
          <w:szCs w:val="32"/>
        </w:rPr>
        <w:t>（二）</w:t>
      </w:r>
      <w:r>
        <w:rPr>
          <w:rFonts w:eastAsia="楷体"/>
          <w:sz w:val="32"/>
          <w:szCs w:val="32"/>
        </w:rPr>
        <w:t>20</w:t>
      </w:r>
      <w:r>
        <w:rPr>
          <w:rFonts w:hint="eastAsia" w:eastAsia="楷体"/>
          <w:sz w:val="32"/>
          <w:szCs w:val="32"/>
          <w:lang w:val="en-US" w:eastAsia="zh-CN"/>
        </w:rPr>
        <w:t>20</w:t>
      </w:r>
      <w:r>
        <w:rPr>
          <w:rFonts w:hAnsi="楷体" w:eastAsia="楷体"/>
          <w:sz w:val="32"/>
          <w:szCs w:val="32"/>
        </w:rPr>
        <w:t>年重点工作完成情况</w:t>
      </w:r>
      <w:bookmarkEnd w:id="22"/>
      <w:bookmarkEnd w:id="23"/>
    </w:p>
    <w:p w14:paraId="7152A282">
      <w:pPr>
        <w:spacing w:line="560" w:lineRule="exact"/>
        <w:ind w:firstLine="640" w:firstLineChars="200"/>
        <w:rPr>
          <w:rFonts w:eastAsia="仿宋_GB2312"/>
          <w:sz w:val="32"/>
          <w:szCs w:val="32"/>
        </w:rPr>
      </w:pPr>
      <w:r>
        <w:rPr>
          <w:rFonts w:eastAsia="仿宋_GB2312"/>
          <w:sz w:val="32"/>
          <w:szCs w:val="32"/>
        </w:rPr>
        <w:t>1.工作完成情况</w:t>
      </w:r>
    </w:p>
    <w:p w14:paraId="0FB8A233">
      <w:pPr>
        <w:autoSpaceDE w:val="0"/>
        <w:autoSpaceDN w:val="0"/>
        <w:adjustRightInd w:val="0"/>
        <w:spacing w:line="560" w:lineRule="exact"/>
        <w:ind w:firstLine="660"/>
        <w:jc w:val="both"/>
        <w:rPr>
          <w:rFonts w:eastAsia="方正仿宋_GBK"/>
          <w:sz w:val="33"/>
          <w:szCs w:val="33"/>
        </w:rPr>
      </w:pPr>
      <w:r>
        <w:rPr>
          <w:rFonts w:eastAsia="方正仿宋_GBK"/>
          <w:sz w:val="33"/>
          <w:szCs w:val="33"/>
        </w:rPr>
        <w:t>2020</w:t>
      </w:r>
      <w:r>
        <w:rPr>
          <w:rFonts w:hint="eastAsia" w:eastAsia="方正仿宋_GBK"/>
          <w:sz w:val="33"/>
          <w:szCs w:val="33"/>
        </w:rPr>
        <w:t>年，县审计局在上级审计机关和县委、县政府的坚强领导下，创新审计理念，突出审计重点，充分发挥审计监督职能作用，紧紧围绕倾力建设</w:t>
      </w:r>
      <w:r>
        <w:rPr>
          <w:rFonts w:hint="eastAsia" w:ascii="方正仿宋_GBK" w:eastAsia="方正仿宋_GBK"/>
          <w:sz w:val="33"/>
          <w:szCs w:val="33"/>
        </w:rPr>
        <w:t>“一城三区三基地”</w:t>
      </w:r>
      <w:r>
        <w:rPr>
          <w:rFonts w:hint="eastAsia" w:eastAsia="方正仿宋_GBK"/>
          <w:sz w:val="33"/>
          <w:szCs w:val="33"/>
        </w:rPr>
        <w:t>目标和</w:t>
      </w:r>
      <w:r>
        <w:rPr>
          <w:rFonts w:hint="default" w:eastAsia="方正仿宋_GBK"/>
          <w:sz w:val="33"/>
          <w:szCs w:val="33"/>
          <w:lang w:val="en-US"/>
        </w:rPr>
        <w:t>县委、县政府</w:t>
      </w:r>
      <w:r>
        <w:rPr>
          <w:rFonts w:hint="eastAsia" w:eastAsia="方正仿宋_GBK"/>
          <w:sz w:val="33"/>
          <w:szCs w:val="33"/>
        </w:rPr>
        <w:t>工作中心，大胆实践、勇于创新，不断拓宽审计工作思路，努力提高审计工作成效和质量，为我县经济社会高质量发展发挥了积极作用。全年共完成上级审计机关组织的县处级主要领导经济责任交叉审计</w:t>
      </w:r>
      <w:r>
        <w:rPr>
          <w:rFonts w:eastAsia="方正仿宋_GBK"/>
          <w:sz w:val="33"/>
          <w:szCs w:val="33"/>
        </w:rPr>
        <w:t>1</w:t>
      </w:r>
      <w:r>
        <w:rPr>
          <w:rFonts w:hint="eastAsia" w:eastAsia="方正仿宋_GBK"/>
          <w:sz w:val="33"/>
          <w:szCs w:val="33"/>
        </w:rPr>
        <w:t>个和县级审计项目</w:t>
      </w:r>
      <w:r>
        <w:rPr>
          <w:rFonts w:eastAsia="方正仿宋_GBK"/>
          <w:sz w:val="33"/>
          <w:szCs w:val="33"/>
        </w:rPr>
        <w:t>20</w:t>
      </w:r>
      <w:r>
        <w:rPr>
          <w:rFonts w:hint="eastAsia" w:eastAsia="方正仿宋_GBK"/>
          <w:sz w:val="33"/>
          <w:szCs w:val="33"/>
        </w:rPr>
        <w:t>个，其中：预算执行审计</w:t>
      </w:r>
      <w:r>
        <w:rPr>
          <w:rFonts w:eastAsia="方正仿宋_GBK"/>
          <w:sz w:val="33"/>
          <w:szCs w:val="33"/>
        </w:rPr>
        <w:t>6</w:t>
      </w:r>
      <w:r>
        <w:rPr>
          <w:rFonts w:hint="eastAsia" w:eastAsia="方正仿宋_GBK"/>
          <w:sz w:val="33"/>
          <w:szCs w:val="33"/>
        </w:rPr>
        <w:t>个，领导干部经济责任审计</w:t>
      </w:r>
      <w:r>
        <w:rPr>
          <w:rFonts w:eastAsia="方正仿宋_GBK"/>
          <w:sz w:val="33"/>
          <w:szCs w:val="33"/>
        </w:rPr>
        <w:t>6</w:t>
      </w:r>
      <w:r>
        <w:rPr>
          <w:rFonts w:hint="eastAsia" w:eastAsia="方正仿宋_GBK"/>
          <w:sz w:val="33"/>
          <w:szCs w:val="33"/>
        </w:rPr>
        <w:t>个（含自然资源资产审计</w:t>
      </w:r>
      <w:r>
        <w:rPr>
          <w:rFonts w:eastAsia="方正仿宋_GBK"/>
          <w:sz w:val="33"/>
          <w:szCs w:val="33"/>
        </w:rPr>
        <w:t>1</w:t>
      </w:r>
      <w:r>
        <w:rPr>
          <w:rFonts w:hint="eastAsia" w:eastAsia="方正仿宋_GBK"/>
          <w:sz w:val="33"/>
          <w:szCs w:val="33"/>
        </w:rPr>
        <w:t>个），专项审计（调查）</w:t>
      </w:r>
      <w:r>
        <w:rPr>
          <w:rFonts w:eastAsia="方正仿宋_GBK"/>
          <w:sz w:val="33"/>
          <w:szCs w:val="33"/>
        </w:rPr>
        <w:t>5</w:t>
      </w:r>
      <w:r>
        <w:rPr>
          <w:rFonts w:hint="eastAsia" w:eastAsia="方正仿宋_GBK"/>
          <w:sz w:val="33"/>
          <w:szCs w:val="33"/>
        </w:rPr>
        <w:t>个，政府投资重点工程项目决算审计</w:t>
      </w:r>
      <w:r>
        <w:rPr>
          <w:rFonts w:eastAsia="方正仿宋_GBK"/>
          <w:sz w:val="33"/>
          <w:szCs w:val="33"/>
        </w:rPr>
        <w:t>3</w:t>
      </w:r>
      <w:r>
        <w:rPr>
          <w:rFonts w:hint="eastAsia" w:eastAsia="方正仿宋_GBK"/>
          <w:sz w:val="33"/>
          <w:szCs w:val="33"/>
        </w:rPr>
        <w:t>个</w:t>
      </w:r>
      <w:r>
        <w:rPr>
          <w:rFonts w:hint="eastAsia" w:eastAsia="方正仿宋_GBK"/>
          <w:sz w:val="33"/>
          <w:szCs w:val="33"/>
          <w:lang w:val="en-US" w:eastAsia="zh-CN"/>
        </w:rPr>
        <w:t>,</w:t>
      </w:r>
      <w:r>
        <w:rPr>
          <w:rFonts w:hint="eastAsia" w:eastAsia="方正仿宋_GBK"/>
          <w:sz w:val="33"/>
          <w:szCs w:val="33"/>
        </w:rPr>
        <w:t>另外完成县政府交办的重点工程竣工结算审计</w:t>
      </w:r>
      <w:r>
        <w:rPr>
          <w:rFonts w:eastAsia="方正仿宋_GBK"/>
          <w:sz w:val="33"/>
          <w:szCs w:val="33"/>
        </w:rPr>
        <w:t>20</w:t>
      </w:r>
      <w:r>
        <w:rPr>
          <w:rFonts w:hint="eastAsia" w:eastAsia="方正仿宋_GBK"/>
          <w:sz w:val="33"/>
          <w:szCs w:val="33"/>
        </w:rPr>
        <w:t>个。</w:t>
      </w:r>
    </w:p>
    <w:p w14:paraId="7702F2C9">
      <w:pPr>
        <w:spacing w:line="560" w:lineRule="exact"/>
        <w:ind w:firstLine="640" w:firstLineChars="200"/>
        <w:rPr>
          <w:rFonts w:eastAsia="仿宋_GB2312"/>
          <w:sz w:val="32"/>
          <w:szCs w:val="32"/>
        </w:rPr>
      </w:pPr>
      <w:r>
        <w:rPr>
          <w:rFonts w:eastAsia="仿宋_GB2312"/>
          <w:sz w:val="32"/>
          <w:szCs w:val="32"/>
        </w:rPr>
        <w:t>2.取得的成效和特色亮点</w:t>
      </w:r>
    </w:p>
    <w:p w14:paraId="42C2FF36">
      <w:pPr>
        <w:autoSpaceDE w:val="0"/>
        <w:autoSpaceDN w:val="0"/>
        <w:adjustRightInd w:val="0"/>
        <w:spacing w:line="560" w:lineRule="exact"/>
        <w:ind w:firstLine="663"/>
        <w:jc w:val="both"/>
        <w:rPr>
          <w:rFonts w:eastAsia="方正黑体_GBK"/>
          <w:bCs/>
          <w:sz w:val="33"/>
          <w:szCs w:val="33"/>
        </w:rPr>
      </w:pPr>
      <w:bookmarkStart w:id="24" w:name="_Toc15377200"/>
      <w:bookmarkStart w:id="25" w:name="_Toc15396601"/>
      <w:r>
        <w:rPr>
          <w:rFonts w:hint="eastAsia" w:ascii="方正楷体_GBK" w:hAnsi="方正楷体_GBK" w:eastAsia="方正楷体_GBK" w:cs="方正楷体_GBK"/>
          <w:b/>
          <w:bCs/>
          <w:sz w:val="33"/>
          <w:szCs w:val="33"/>
        </w:rPr>
        <w:t>一是</w:t>
      </w:r>
      <w:r>
        <w:rPr>
          <w:rFonts w:hint="eastAsia" w:eastAsia="方正仿宋_GBK"/>
          <w:sz w:val="33"/>
          <w:szCs w:val="33"/>
        </w:rPr>
        <w:t>认真开展米易县南部新城市政道路及生态湿地公园</w:t>
      </w:r>
      <w:r>
        <w:rPr>
          <w:rFonts w:eastAsia="方正仿宋_GBK"/>
          <w:sz w:val="33"/>
          <w:szCs w:val="33"/>
        </w:rPr>
        <w:t>PPP</w:t>
      </w:r>
      <w:r>
        <w:rPr>
          <w:rFonts w:hint="eastAsia" w:eastAsia="方正仿宋_GBK"/>
          <w:sz w:val="33"/>
          <w:szCs w:val="33"/>
        </w:rPr>
        <w:t>项目跟踪审计，针对审计发现问题，先后出具审计专报</w:t>
      </w:r>
      <w:r>
        <w:rPr>
          <w:rFonts w:eastAsia="方正仿宋_GBK"/>
          <w:sz w:val="33"/>
          <w:szCs w:val="33"/>
        </w:rPr>
        <w:t>4</w:t>
      </w:r>
      <w:r>
        <w:rPr>
          <w:rFonts w:hint="eastAsia" w:eastAsia="方正仿宋_GBK"/>
          <w:sz w:val="33"/>
          <w:szCs w:val="33"/>
        </w:rPr>
        <w:t>期，提出建议对策</w:t>
      </w:r>
      <w:r>
        <w:rPr>
          <w:rFonts w:eastAsia="方正仿宋_GBK"/>
          <w:sz w:val="33"/>
          <w:szCs w:val="33"/>
        </w:rPr>
        <w:t>11</w:t>
      </w:r>
      <w:r>
        <w:rPr>
          <w:rFonts w:hint="eastAsia" w:eastAsia="方正仿宋_GBK"/>
          <w:sz w:val="33"/>
          <w:szCs w:val="33"/>
        </w:rPr>
        <w:t>条，对项目中存在的重大风险及时报告</w:t>
      </w:r>
      <w:r>
        <w:rPr>
          <w:rFonts w:hint="default" w:eastAsia="方正仿宋_GBK"/>
          <w:sz w:val="33"/>
          <w:szCs w:val="33"/>
          <w:lang w:val="en-US"/>
        </w:rPr>
        <w:t>县委、县政府</w:t>
      </w:r>
      <w:r>
        <w:rPr>
          <w:rFonts w:hint="eastAsia" w:eastAsia="方正仿宋_GBK"/>
          <w:sz w:val="33"/>
          <w:szCs w:val="33"/>
        </w:rPr>
        <w:t>主要领导，得到县委主要领导充分肯定。</w:t>
      </w:r>
    </w:p>
    <w:p w14:paraId="761E5641">
      <w:pPr>
        <w:autoSpaceDE w:val="0"/>
        <w:autoSpaceDN w:val="0"/>
        <w:adjustRightInd w:val="0"/>
        <w:spacing w:line="560" w:lineRule="exact"/>
        <w:ind w:firstLine="663"/>
        <w:jc w:val="both"/>
        <w:rPr>
          <w:rFonts w:eastAsia="方正仿宋_GBK"/>
          <w:sz w:val="33"/>
          <w:szCs w:val="33"/>
        </w:rPr>
      </w:pPr>
      <w:r>
        <w:rPr>
          <w:rFonts w:hint="eastAsia" w:ascii="方正楷体_GBK" w:hAnsi="方正楷体_GBK" w:eastAsia="方正楷体_GBK" w:cs="方正楷体_GBK"/>
          <w:b/>
          <w:bCs/>
          <w:sz w:val="33"/>
          <w:szCs w:val="33"/>
        </w:rPr>
        <w:t>二是</w:t>
      </w:r>
      <w:r>
        <w:rPr>
          <w:rFonts w:hint="eastAsia" w:eastAsia="方正仿宋_GBK"/>
          <w:sz w:val="33"/>
          <w:szCs w:val="33"/>
        </w:rPr>
        <w:t>探索实行“工程结算造价审核三级复核”政府投资建设项目审计新模式，着力提升审计监督质效，得到了市审计局主要领导的高度评价。</w:t>
      </w:r>
    </w:p>
    <w:p w14:paraId="5DDB21E5">
      <w:pPr>
        <w:autoSpaceDE w:val="0"/>
        <w:autoSpaceDN w:val="0"/>
        <w:adjustRightInd w:val="0"/>
        <w:spacing w:line="560" w:lineRule="exact"/>
        <w:ind w:firstLine="663"/>
        <w:jc w:val="both"/>
        <w:rPr>
          <w:rFonts w:eastAsia="方正仿宋_GBK"/>
          <w:sz w:val="33"/>
          <w:szCs w:val="33"/>
        </w:rPr>
      </w:pPr>
      <w:r>
        <w:rPr>
          <w:rFonts w:hint="eastAsia" w:ascii="方正楷体_GBK" w:hAnsi="方正楷体_GBK" w:eastAsia="方正楷体_GBK" w:cs="方正楷体_GBK"/>
          <w:b/>
          <w:bCs/>
          <w:spacing w:val="-11"/>
          <w:sz w:val="33"/>
          <w:szCs w:val="33"/>
        </w:rPr>
        <w:t>三是</w:t>
      </w:r>
      <w:r>
        <w:rPr>
          <w:rFonts w:hint="eastAsia" w:eastAsia="方正仿宋_GBK"/>
          <w:spacing w:val="-11"/>
          <w:sz w:val="33"/>
          <w:szCs w:val="33"/>
        </w:rPr>
        <w:t>全年共完成审计（调查）项目</w:t>
      </w:r>
      <w:r>
        <w:rPr>
          <w:rFonts w:eastAsia="方正仿宋_GBK"/>
          <w:spacing w:val="-11"/>
          <w:sz w:val="33"/>
          <w:szCs w:val="33"/>
        </w:rPr>
        <w:t>22</w:t>
      </w:r>
      <w:r>
        <w:rPr>
          <w:rFonts w:hint="eastAsia" w:eastAsia="方正仿宋_GBK"/>
          <w:spacing w:val="-11"/>
          <w:sz w:val="33"/>
          <w:szCs w:val="33"/>
        </w:rPr>
        <w:t>个，出具审计报告、专项审计调查报告和专项检查报告</w:t>
      </w:r>
      <w:r>
        <w:rPr>
          <w:rFonts w:eastAsia="方正仿宋_GBK"/>
          <w:spacing w:val="-11"/>
          <w:sz w:val="33"/>
          <w:szCs w:val="33"/>
        </w:rPr>
        <w:t>22</w:t>
      </w:r>
      <w:r>
        <w:rPr>
          <w:rFonts w:hint="eastAsia" w:eastAsia="方正仿宋_GBK"/>
          <w:spacing w:val="-11"/>
          <w:sz w:val="33"/>
          <w:szCs w:val="33"/>
        </w:rPr>
        <w:t>篇。提交审计信息、建议</w:t>
      </w:r>
      <w:r>
        <w:rPr>
          <w:rFonts w:eastAsia="方正仿宋_GBK"/>
          <w:spacing w:val="-11"/>
          <w:sz w:val="33"/>
          <w:szCs w:val="33"/>
        </w:rPr>
        <w:t>124</w:t>
      </w:r>
      <w:r>
        <w:rPr>
          <w:rFonts w:hint="eastAsia" w:eastAsia="方正仿宋_GBK"/>
          <w:spacing w:val="-11"/>
          <w:sz w:val="33"/>
          <w:szCs w:val="33"/>
        </w:rPr>
        <w:t>篇，</w:t>
      </w:r>
      <w:r>
        <w:rPr>
          <w:rFonts w:eastAsia="方正仿宋_GBK"/>
          <w:spacing w:val="-11"/>
          <w:sz w:val="33"/>
          <w:szCs w:val="33"/>
        </w:rPr>
        <w:t>1</w:t>
      </w:r>
      <w:r>
        <w:rPr>
          <w:rFonts w:hint="eastAsia" w:eastAsia="方正仿宋_GBK"/>
          <w:spacing w:val="-11"/>
          <w:sz w:val="33"/>
          <w:szCs w:val="33"/>
        </w:rPr>
        <w:t>个审计项目获市级优秀审计项目表彰，并代表攀枝花市参加全省优秀项目评比，在全省审计工作会上，米易审计局被“点名”表彰为全省审计系统先进集体。</w:t>
      </w:r>
    </w:p>
    <w:p w14:paraId="3DFE1B77">
      <w:pPr>
        <w:spacing w:line="560" w:lineRule="exact"/>
        <w:ind w:firstLine="640" w:firstLineChars="200"/>
        <w:outlineLvl w:val="1"/>
        <w:rPr>
          <w:rFonts w:eastAsia="黑体"/>
          <w:sz w:val="32"/>
          <w:szCs w:val="32"/>
        </w:rPr>
      </w:pPr>
      <w:bookmarkStart w:id="26" w:name="_Toc3726"/>
      <w:r>
        <w:rPr>
          <w:rFonts w:hAnsi="黑体" w:eastAsia="黑体"/>
          <w:sz w:val="32"/>
          <w:szCs w:val="32"/>
        </w:rPr>
        <w:t>二、机构设置</w:t>
      </w:r>
      <w:bookmarkEnd w:id="24"/>
      <w:bookmarkEnd w:id="25"/>
      <w:bookmarkEnd w:id="26"/>
    </w:p>
    <w:p w14:paraId="5E35DDE8">
      <w:pPr>
        <w:spacing w:line="560" w:lineRule="exact"/>
        <w:ind w:firstLine="640" w:firstLineChars="200"/>
        <w:rPr>
          <w:rFonts w:eastAsia="仿宋_GB2312"/>
          <w:sz w:val="32"/>
          <w:szCs w:val="32"/>
        </w:rPr>
      </w:pPr>
      <w:r>
        <w:rPr>
          <w:rFonts w:hint="eastAsia" w:eastAsia="仿宋_GB2312"/>
          <w:sz w:val="32"/>
          <w:szCs w:val="32"/>
          <w:lang w:eastAsia="zh-CN"/>
        </w:rPr>
        <w:t>米易</w:t>
      </w:r>
      <w:r>
        <w:rPr>
          <w:rFonts w:eastAsia="仿宋_GB2312"/>
          <w:sz w:val="32"/>
          <w:szCs w:val="32"/>
        </w:rPr>
        <w:t>县审计局下属二级单位2个，其中参照公务员法管理的事业单位1个，其他事业单位1个。</w:t>
      </w:r>
    </w:p>
    <w:p w14:paraId="6C83855C">
      <w:pPr>
        <w:spacing w:line="560" w:lineRule="exact"/>
        <w:ind w:firstLine="640" w:firstLineChars="200"/>
        <w:rPr>
          <w:rFonts w:eastAsia="仿宋_GB2312"/>
          <w:sz w:val="32"/>
          <w:szCs w:val="32"/>
        </w:rPr>
      </w:pPr>
      <w:r>
        <w:rPr>
          <w:rFonts w:eastAsia="仿宋_GB2312"/>
          <w:sz w:val="32"/>
          <w:szCs w:val="32"/>
        </w:rPr>
        <w:t>纳入</w:t>
      </w:r>
      <w:r>
        <w:rPr>
          <w:rFonts w:hint="eastAsia" w:eastAsia="仿宋_GB2312"/>
          <w:sz w:val="32"/>
          <w:szCs w:val="32"/>
          <w:lang w:eastAsia="zh-CN"/>
        </w:rPr>
        <w:t>米易</w:t>
      </w:r>
      <w:r>
        <w:rPr>
          <w:rFonts w:eastAsia="仿宋_GB2312"/>
          <w:sz w:val="32"/>
          <w:szCs w:val="32"/>
        </w:rPr>
        <w:t>县审计局</w:t>
      </w:r>
      <w:r>
        <w:rPr>
          <w:rFonts w:hint="eastAsia" w:eastAsia="仿宋_GB2312"/>
          <w:sz w:val="32"/>
          <w:szCs w:val="32"/>
          <w:lang w:val="en-US" w:eastAsia="zh-CN"/>
        </w:rPr>
        <w:t>2020</w:t>
      </w:r>
      <w:r>
        <w:rPr>
          <w:rFonts w:eastAsia="仿宋_GB2312"/>
          <w:sz w:val="32"/>
          <w:szCs w:val="32"/>
        </w:rPr>
        <w:t>年度部门决算编制范围的二级预算单位包括：</w:t>
      </w:r>
    </w:p>
    <w:p w14:paraId="7F6E8CCE">
      <w:pPr>
        <w:spacing w:line="560" w:lineRule="exact"/>
        <w:ind w:firstLine="640" w:firstLineChars="200"/>
        <w:rPr>
          <w:rFonts w:hint="eastAsia" w:eastAsia="仿宋_GB2312"/>
          <w:sz w:val="32"/>
          <w:szCs w:val="32"/>
          <w:lang w:val="en-US" w:eastAsia="zh-CN"/>
        </w:rPr>
      </w:pPr>
      <w:r>
        <w:rPr>
          <w:rFonts w:eastAsia="仿宋_GB2312"/>
          <w:sz w:val="32"/>
          <w:szCs w:val="32"/>
        </w:rPr>
        <w:t>1.米易县经济责任审计</w:t>
      </w:r>
      <w:r>
        <w:rPr>
          <w:rFonts w:hint="eastAsia" w:eastAsia="仿宋_GB2312"/>
          <w:sz w:val="32"/>
          <w:szCs w:val="32"/>
          <w:lang w:val="en-US" w:eastAsia="zh-CN"/>
        </w:rPr>
        <w:t>事务中心</w:t>
      </w:r>
    </w:p>
    <w:p w14:paraId="757E6BDC">
      <w:pPr>
        <w:spacing w:line="560" w:lineRule="exact"/>
        <w:ind w:firstLine="640" w:firstLineChars="200"/>
        <w:rPr>
          <w:rFonts w:eastAsia="仿宋"/>
          <w:color w:val="000000"/>
          <w:kern w:val="0"/>
          <w:sz w:val="32"/>
          <w:szCs w:val="32"/>
        </w:rPr>
      </w:pPr>
      <w:r>
        <w:rPr>
          <w:rFonts w:eastAsia="仿宋_GB2312"/>
          <w:sz w:val="32"/>
          <w:szCs w:val="32"/>
        </w:rPr>
        <w:t>2.米易县项目投资审计</w:t>
      </w:r>
      <w:r>
        <w:rPr>
          <w:rFonts w:hint="eastAsia" w:eastAsia="仿宋_GB2312"/>
          <w:sz w:val="32"/>
          <w:szCs w:val="32"/>
          <w:lang w:val="en-US" w:eastAsia="zh-CN"/>
        </w:rPr>
        <w:t>事务中心</w:t>
      </w:r>
      <w:r>
        <w:rPr>
          <w:rFonts w:eastAsia="仿宋"/>
          <w:color w:val="000000"/>
          <w:sz w:val="32"/>
          <w:szCs w:val="32"/>
        </w:rPr>
        <w:br w:type="page"/>
      </w:r>
    </w:p>
    <w:p w14:paraId="0EF13644">
      <w:pPr>
        <w:pStyle w:val="2"/>
        <w:spacing w:line="560" w:lineRule="exact"/>
        <w:ind w:right="440"/>
        <w:jc w:val="right"/>
      </w:pPr>
      <w:bookmarkStart w:id="27" w:name="_Toc15880"/>
      <w:bookmarkStart w:id="28" w:name="_Toc15377204"/>
      <w:bookmarkStart w:id="29" w:name="_Toc15396602"/>
      <w:r>
        <w:rPr>
          <w:rFonts w:hAnsi="黑体" w:eastAsia="黑体"/>
          <w:b w:val="0"/>
          <w:color w:val="000000"/>
        </w:rPr>
        <w:t>第二部分</w:t>
      </w:r>
      <w:r>
        <w:rPr>
          <w:rFonts w:eastAsia="黑体"/>
          <w:color w:val="000000"/>
        </w:rPr>
        <w:t xml:space="preserve"> </w:t>
      </w:r>
      <w:r>
        <w:rPr>
          <w:rStyle w:val="17"/>
          <w:rFonts w:hint="eastAsia" w:eastAsia="黑体"/>
          <w:b w:val="0"/>
          <w:bCs w:val="0"/>
          <w:lang w:val="en-US" w:eastAsia="zh-CN"/>
        </w:rPr>
        <w:t>2020</w:t>
      </w:r>
      <w:r>
        <w:rPr>
          <w:rStyle w:val="17"/>
          <w:rFonts w:hAnsi="黑体" w:eastAsia="黑体"/>
          <w:b w:val="0"/>
          <w:bCs w:val="0"/>
        </w:rPr>
        <w:t>年度部门决算情况说明</w:t>
      </w:r>
      <w:bookmarkEnd w:id="27"/>
      <w:bookmarkEnd w:id="28"/>
      <w:bookmarkEnd w:id="29"/>
    </w:p>
    <w:p w14:paraId="25CA4FB6">
      <w:pPr>
        <w:spacing w:line="560" w:lineRule="exact"/>
        <w:ind w:firstLine="640" w:firstLineChars="200"/>
        <w:outlineLvl w:val="1"/>
        <w:rPr>
          <w:rFonts w:eastAsia="黑体"/>
          <w:sz w:val="32"/>
          <w:szCs w:val="32"/>
        </w:rPr>
      </w:pPr>
      <w:bookmarkStart w:id="30" w:name="_Toc15396603"/>
      <w:bookmarkStart w:id="31" w:name="_Toc21151"/>
      <w:bookmarkStart w:id="32" w:name="_Toc15377205"/>
      <w:r>
        <w:rPr>
          <w:rFonts w:hAnsi="黑体" w:eastAsia="黑体"/>
          <w:sz w:val="32"/>
          <w:szCs w:val="32"/>
        </w:rPr>
        <w:t>一、收入支出决算总体情况说明</w:t>
      </w:r>
      <w:bookmarkEnd w:id="30"/>
      <w:bookmarkEnd w:id="31"/>
      <w:bookmarkEnd w:id="32"/>
    </w:p>
    <w:p w14:paraId="7370CB48">
      <w:pPr>
        <w:spacing w:line="560" w:lineRule="exact"/>
        <w:ind w:firstLine="640" w:firstLineChars="200"/>
        <w:rPr>
          <w:rFonts w:eastAsia="仿宋_GB2312"/>
          <w:sz w:val="32"/>
          <w:szCs w:val="32"/>
        </w:rPr>
      </w:pPr>
      <w:r>
        <w:rPr>
          <w:rFonts w:hint="eastAsia" w:eastAsia="仿宋_GB2312"/>
          <w:sz w:val="32"/>
          <w:szCs w:val="32"/>
          <w:lang w:val="en-US" w:eastAsia="zh-CN"/>
        </w:rPr>
        <w:t>2020</w:t>
      </w:r>
      <w:r>
        <w:rPr>
          <w:rFonts w:eastAsia="仿宋_GB2312"/>
          <w:sz w:val="32"/>
          <w:szCs w:val="32"/>
        </w:rPr>
        <w:t>年度收</w:t>
      </w:r>
      <w:r>
        <w:rPr>
          <w:rFonts w:hint="eastAsia" w:eastAsia="仿宋_GB2312"/>
          <w:sz w:val="32"/>
          <w:szCs w:val="32"/>
        </w:rPr>
        <w:t>入总计393.49万元，支出</w:t>
      </w:r>
      <w:r>
        <w:rPr>
          <w:rFonts w:eastAsia="仿宋_GB2312"/>
          <w:sz w:val="32"/>
          <w:szCs w:val="32"/>
        </w:rPr>
        <w:t>总计</w:t>
      </w:r>
      <w:r>
        <w:rPr>
          <w:rFonts w:hint="eastAsia" w:eastAsia="仿宋_GB2312"/>
          <w:sz w:val="32"/>
          <w:szCs w:val="32"/>
          <w:lang w:val="en-US" w:eastAsia="zh-CN"/>
        </w:rPr>
        <w:t>393.49</w:t>
      </w:r>
      <w:r>
        <w:rPr>
          <w:rFonts w:eastAsia="仿宋_GB2312"/>
          <w:sz w:val="32"/>
          <w:szCs w:val="32"/>
        </w:rPr>
        <w:t>万元。与</w:t>
      </w:r>
      <w:r>
        <w:rPr>
          <w:rFonts w:hint="eastAsia" w:eastAsia="仿宋_GB2312"/>
          <w:sz w:val="32"/>
          <w:szCs w:val="32"/>
          <w:lang w:val="en-US" w:eastAsia="zh-CN"/>
        </w:rPr>
        <w:t>2019</w:t>
      </w:r>
      <w:r>
        <w:rPr>
          <w:rFonts w:eastAsia="仿宋_GB2312"/>
          <w:sz w:val="32"/>
          <w:szCs w:val="32"/>
        </w:rPr>
        <w:t>年相比</w:t>
      </w:r>
      <w:r>
        <w:rPr>
          <w:rFonts w:hint="eastAsia" w:eastAsia="仿宋_GB2312"/>
          <w:sz w:val="32"/>
          <w:szCs w:val="32"/>
          <w:lang w:eastAsia="zh-CN"/>
        </w:rPr>
        <w:t>，</w:t>
      </w:r>
      <w:r>
        <w:rPr>
          <w:rFonts w:hint="eastAsia" w:ascii="仿宋" w:hAnsi="仿宋" w:eastAsia="仿宋"/>
          <w:color w:val="000000"/>
          <w:sz w:val="32"/>
          <w:szCs w:val="32"/>
        </w:rPr>
        <w:t>收、支总计各减少</w:t>
      </w:r>
      <w:r>
        <w:rPr>
          <w:rFonts w:hint="eastAsia" w:ascii="仿宋" w:hAnsi="仿宋" w:eastAsia="仿宋"/>
          <w:color w:val="000000"/>
          <w:sz w:val="32"/>
          <w:szCs w:val="32"/>
          <w:lang w:val="en-US" w:eastAsia="zh-CN"/>
        </w:rPr>
        <w:t>10.76</w:t>
      </w:r>
      <w:r>
        <w:rPr>
          <w:rFonts w:hint="eastAsia" w:ascii="仿宋" w:hAnsi="仿宋" w:eastAsia="仿宋"/>
          <w:color w:val="000000"/>
          <w:sz w:val="32"/>
          <w:szCs w:val="32"/>
        </w:rPr>
        <w:t>万元，</w:t>
      </w:r>
      <w:r>
        <w:rPr>
          <w:rFonts w:hint="eastAsia" w:eastAsia="仿宋_GB2312"/>
          <w:sz w:val="32"/>
          <w:szCs w:val="32"/>
          <w:lang w:eastAsia="zh-CN"/>
        </w:rPr>
        <w:t>减少</w:t>
      </w:r>
      <w:r>
        <w:rPr>
          <w:rFonts w:hint="eastAsia" w:eastAsia="仿宋_GB2312"/>
          <w:sz w:val="32"/>
          <w:szCs w:val="32"/>
          <w:lang w:val="en-US" w:eastAsia="zh-CN"/>
        </w:rPr>
        <w:t>2.66</w:t>
      </w:r>
      <w:r>
        <w:rPr>
          <w:rFonts w:eastAsia="仿宋_GB2312"/>
          <w:sz w:val="32"/>
          <w:szCs w:val="32"/>
        </w:rPr>
        <w:t>%。主要变动原因是</w:t>
      </w:r>
      <w:r>
        <w:rPr>
          <w:rFonts w:hint="eastAsia" w:eastAsia="仿宋_GB2312"/>
          <w:sz w:val="32"/>
          <w:szCs w:val="32"/>
          <w:lang w:val="en-US" w:eastAsia="zh-CN"/>
        </w:rPr>
        <w:t>2020年度职业年金减少，住房公积金减少</w:t>
      </w:r>
      <w:r>
        <w:rPr>
          <w:rFonts w:eastAsia="仿宋_GB2312"/>
          <w:sz w:val="32"/>
          <w:szCs w:val="32"/>
        </w:rPr>
        <w:t>。</w:t>
      </w:r>
    </w:p>
    <w:p w14:paraId="76CFD2C8">
      <w:pPr>
        <w:spacing w:line="560" w:lineRule="exact"/>
        <w:ind w:firstLine="640" w:firstLineChars="200"/>
        <w:rPr>
          <w:rFonts w:eastAsia="仿宋_GB2312"/>
          <w:sz w:val="32"/>
          <w:szCs w:val="32"/>
        </w:rPr>
      </w:pPr>
      <w:r>
        <w:rPr>
          <w:rFonts w:eastAsia="仿宋_GB2312"/>
          <w:sz w:val="32"/>
          <w:szCs w:val="32"/>
        </w:rPr>
        <w:pict>
          <v:shape id="_x0000_s2243" o:spid="_x0000_s2243" o:spt="75" type="#_x0000_t75" style="position:absolute;left:0pt;margin-left:80.5pt;margin-top:24.9pt;height:153.35pt;width:224.7pt;z-index:251659264;mso-width-relative:page;mso-height-relative:page;" o:ole="t" filled="f" o:preferrelative="t" stroked="f" coordsize="21600,21600">
            <v:path/>
            <v:fill on="f" focussize="0,0"/>
            <v:stroke on="f"/>
            <v:imagedata r:id="rId7" o:title=""/>
            <o:lock v:ext="edit" aspectratio="t"/>
          </v:shape>
          <o:OLEObject Type="Embed" ProgID="MSGraph.Chart.8" ShapeID="_x0000_s2243" DrawAspect="Content" ObjectID="_1468075725" r:id="rId6">
            <o:LockedField>false</o:LockedField>
          </o:OLEObject>
        </w:pict>
      </w:r>
      <w:r>
        <w:rPr>
          <w:rFonts w:eastAsia="仿宋_GB2312"/>
          <w:sz w:val="32"/>
          <w:szCs w:val="32"/>
        </w:rPr>
        <w:t>（图1：收、支决算总计变动情况图）</w:t>
      </w:r>
    </w:p>
    <w:p w14:paraId="272BD10E">
      <w:pPr>
        <w:spacing w:line="560" w:lineRule="exact"/>
        <w:ind w:firstLine="640" w:firstLineChars="200"/>
        <w:rPr>
          <w:rFonts w:eastAsia="仿宋_GB2312"/>
          <w:sz w:val="32"/>
          <w:szCs w:val="32"/>
        </w:rPr>
      </w:pPr>
      <w:r>
        <w:rPr>
          <w:rFonts w:eastAsia="仿宋_GB2312"/>
          <w:sz w:val="32"/>
          <w:szCs w:val="32"/>
        </w:rPr>
        <w:object>
          <v:shape id="_x0000_i1025" o:spt="75" type="#_x0000_t75" style="height:144pt;width:215.25pt;" o:ole="t" filled="f" o:preferrelative="t" stroked="f" coordsize="21600,21600">
            <v:path/>
            <v:fill on="f" focussize="0,0"/>
            <v:stroke on="f" joinstyle="miter"/>
            <v:imagedata r:id="rId9" o:title=""/>
            <o:lock v:ext="edit" aspectratio="t"/>
            <w10:wrap type="none"/>
            <w10:anchorlock/>
          </v:shape>
          <o:OLEObject Type="Embed" ProgID="MSGraph.Chart.8" ShapeID="_x0000_i1025" DrawAspect="Content" ObjectID="_1468075726" r:id="rId8">
            <o:LockedField>false</o:LockedField>
          </o:OLEObject>
        </w:object>
      </w:r>
    </w:p>
    <w:p w14:paraId="7E376BEA">
      <w:pPr>
        <w:spacing w:line="560" w:lineRule="exact"/>
        <w:ind w:firstLine="640" w:firstLineChars="200"/>
        <w:rPr>
          <w:rFonts w:eastAsia="仿宋_GB2312"/>
          <w:sz w:val="32"/>
          <w:szCs w:val="32"/>
        </w:rPr>
      </w:pPr>
    </w:p>
    <w:p w14:paraId="53F61BDA">
      <w:pPr>
        <w:spacing w:line="560" w:lineRule="exact"/>
        <w:ind w:firstLine="640" w:firstLineChars="200"/>
        <w:rPr>
          <w:rFonts w:eastAsia="仿宋_GB2312"/>
          <w:sz w:val="32"/>
          <w:szCs w:val="32"/>
        </w:rPr>
      </w:pPr>
    </w:p>
    <w:p w14:paraId="60AB385A">
      <w:pPr>
        <w:spacing w:line="560" w:lineRule="exact"/>
        <w:rPr>
          <w:rFonts w:eastAsia="仿宋_GB2312"/>
          <w:sz w:val="32"/>
          <w:szCs w:val="32"/>
        </w:rPr>
      </w:pPr>
    </w:p>
    <w:p w14:paraId="678E9131">
      <w:pPr>
        <w:spacing w:line="560" w:lineRule="exact"/>
        <w:ind w:firstLine="5040" w:firstLineChars="2400"/>
        <w:jc w:val="both"/>
        <w:rPr>
          <w:rFonts w:eastAsia="仿宋_GB2312"/>
          <w:sz w:val="32"/>
          <w:szCs w:val="32"/>
        </w:rPr>
      </w:pPr>
      <w:r>
        <w:rPr>
          <w:rFonts w:eastAsia="仿宋_GB2312"/>
          <w:color w:val="000000"/>
          <w:szCs w:val="21"/>
        </w:rPr>
        <w:t>（单位：万元）</w:t>
      </w:r>
    </w:p>
    <w:p w14:paraId="010284CF">
      <w:pPr>
        <w:spacing w:line="520" w:lineRule="exact"/>
        <w:ind w:firstLine="640" w:firstLineChars="200"/>
        <w:outlineLvl w:val="1"/>
        <w:rPr>
          <w:rFonts w:eastAsia="黑体"/>
          <w:sz w:val="32"/>
          <w:szCs w:val="32"/>
        </w:rPr>
      </w:pPr>
      <w:bookmarkStart w:id="33" w:name="_Toc27382"/>
      <w:bookmarkStart w:id="34" w:name="_Toc15396604"/>
      <w:bookmarkStart w:id="35" w:name="_Toc15377206"/>
      <w:r>
        <w:rPr>
          <w:rFonts w:hAnsi="黑体" w:eastAsia="黑体"/>
          <w:sz w:val="32"/>
          <w:szCs w:val="32"/>
        </w:rPr>
        <w:t>二、收入决算情况说明</w:t>
      </w:r>
      <w:bookmarkEnd w:id="33"/>
      <w:bookmarkEnd w:id="34"/>
      <w:bookmarkEnd w:id="35"/>
    </w:p>
    <w:p w14:paraId="4712411F">
      <w:pPr>
        <w:spacing w:line="520" w:lineRule="exact"/>
        <w:ind w:firstLine="640" w:firstLineChars="200"/>
        <w:rPr>
          <w:rFonts w:eastAsia="仿宋_GB2312"/>
          <w:sz w:val="32"/>
          <w:szCs w:val="32"/>
        </w:rPr>
      </w:pPr>
      <w:bookmarkStart w:id="36" w:name="_Toc47519996"/>
      <w:r>
        <w:rPr>
          <w:rFonts w:hint="eastAsia" w:eastAsia="仿宋_GB2312"/>
          <w:sz w:val="32"/>
          <w:szCs w:val="32"/>
          <w:lang w:val="en-US" w:eastAsia="zh-CN"/>
        </w:rPr>
        <w:t>2020</w:t>
      </w:r>
      <w:r>
        <w:rPr>
          <w:rFonts w:eastAsia="仿宋_GB2312"/>
          <w:sz w:val="32"/>
          <w:szCs w:val="32"/>
        </w:rPr>
        <w:t>年本年收入合计</w:t>
      </w:r>
      <w:r>
        <w:rPr>
          <w:rFonts w:hint="eastAsia" w:eastAsia="仿宋_GB2312"/>
          <w:sz w:val="32"/>
          <w:szCs w:val="32"/>
        </w:rPr>
        <w:t>393.49</w:t>
      </w:r>
      <w:r>
        <w:rPr>
          <w:rFonts w:eastAsia="仿宋_GB2312"/>
          <w:sz w:val="32"/>
          <w:szCs w:val="32"/>
        </w:rPr>
        <w:t>万元，其中：一般公共预算财政拨款收入</w:t>
      </w:r>
      <w:r>
        <w:rPr>
          <w:rFonts w:hint="eastAsia" w:eastAsia="仿宋_GB2312"/>
          <w:sz w:val="32"/>
          <w:szCs w:val="32"/>
          <w:lang w:val="en-US" w:eastAsia="zh-CN"/>
        </w:rPr>
        <w:t>392.27</w:t>
      </w:r>
      <w:r>
        <w:rPr>
          <w:rFonts w:eastAsia="仿宋_GB2312"/>
          <w:sz w:val="32"/>
          <w:szCs w:val="32"/>
        </w:rPr>
        <w:t>万元，占</w:t>
      </w:r>
      <w:r>
        <w:rPr>
          <w:rFonts w:hint="eastAsia" w:eastAsia="仿宋_GB2312"/>
          <w:sz w:val="32"/>
          <w:szCs w:val="32"/>
          <w:lang w:val="en-US" w:eastAsia="zh-CN"/>
        </w:rPr>
        <w:t>99.70</w:t>
      </w:r>
      <w:r>
        <w:rPr>
          <w:rFonts w:eastAsia="仿宋_GB2312"/>
          <w:sz w:val="32"/>
          <w:szCs w:val="32"/>
        </w:rPr>
        <w:t>%；政府性基金预算财政拨款收入</w:t>
      </w:r>
      <w:r>
        <w:rPr>
          <w:rFonts w:hint="eastAsia" w:eastAsia="仿宋_GB2312"/>
          <w:sz w:val="32"/>
          <w:szCs w:val="32"/>
          <w:lang w:val="en-US" w:eastAsia="zh-CN"/>
        </w:rPr>
        <w:t>1.22</w:t>
      </w:r>
      <w:r>
        <w:rPr>
          <w:rFonts w:eastAsia="仿宋_GB2312"/>
          <w:sz w:val="32"/>
          <w:szCs w:val="32"/>
        </w:rPr>
        <w:t>万元</w:t>
      </w:r>
      <w:r>
        <w:rPr>
          <w:rFonts w:hint="eastAsia" w:eastAsia="仿宋_GB2312"/>
          <w:sz w:val="32"/>
          <w:szCs w:val="32"/>
          <w:lang w:val="en-US" w:eastAsia="zh-CN"/>
        </w:rPr>
        <w:t>,</w:t>
      </w:r>
      <w:r>
        <w:rPr>
          <w:rFonts w:eastAsia="仿宋_GB2312"/>
          <w:sz w:val="32"/>
          <w:szCs w:val="32"/>
        </w:rPr>
        <w:t>占</w:t>
      </w:r>
      <w:r>
        <w:rPr>
          <w:rFonts w:hint="eastAsia" w:eastAsia="仿宋_GB2312"/>
          <w:sz w:val="32"/>
          <w:szCs w:val="32"/>
          <w:lang w:val="en-US" w:eastAsia="zh-CN"/>
        </w:rPr>
        <w:t>0.30</w:t>
      </w:r>
      <w:r>
        <w:rPr>
          <w:rFonts w:eastAsia="仿宋_GB2312"/>
          <w:sz w:val="32"/>
          <w:szCs w:val="32"/>
        </w:rPr>
        <w:t>%；上级补助收入0万元；事业收入0万元；经营收入0万元；附属单位上缴收入0万元；其他收入0万元。</w:t>
      </w:r>
      <w:bookmarkEnd w:id="36"/>
    </w:p>
    <w:p w14:paraId="7FAB89CF">
      <w:pPr>
        <w:spacing w:line="520" w:lineRule="exact"/>
        <w:ind w:firstLine="640" w:firstLineChars="200"/>
        <w:rPr>
          <w:rFonts w:hint="eastAsia" w:eastAsia="仿宋_GB2312"/>
          <w:sz w:val="32"/>
          <w:szCs w:val="32"/>
          <w:lang w:eastAsia="zh-CN"/>
        </w:rPr>
      </w:pPr>
      <w:r>
        <w:rPr>
          <w:rFonts w:hint="eastAsia" w:eastAsia="仿宋_GB2312"/>
          <w:sz w:val="32"/>
          <w:szCs w:val="32"/>
          <w:lang w:eastAsia="zh-CN"/>
        </w:rPr>
        <w:pict>
          <v:shape id="_x0000_s2248" o:spid="_x0000_s2248" o:spt="75" type="#_x0000_t75" style="position:absolute;left:0pt;margin-left:75.55pt;margin-top:4.5pt;height:136.8pt;width:306.05pt;mso-wrap-distance-bottom:0pt;mso-wrap-distance-left:9pt;mso-wrap-distance-right:9pt;mso-wrap-distance-top:0pt;z-index:251660288;mso-width-relative:page;mso-height-relative:page;" o:ole="t" filled="f" o:preferrelative="t" stroked="f" coordsize="21600,21600">
            <v:path/>
            <v:fill on="f" focussize="0,0"/>
            <v:stroke on="f"/>
            <v:imagedata r:id="rId11" o:title=""/>
            <o:lock v:ext="edit" aspectratio="t"/>
            <w10:wrap type="square"/>
          </v:shape>
          <o:OLEObject Type="Embed" ProgID="Excel.Chart.8" ShapeID="_x0000_s2248" DrawAspect="Content" ObjectID="_1468075727" r:id="rId10">
            <o:LockedField>false</o:LockedField>
          </o:OLEObject>
        </w:pict>
      </w:r>
    </w:p>
    <w:p w14:paraId="6B365C54">
      <w:pPr>
        <w:spacing w:line="520" w:lineRule="exact"/>
        <w:ind w:firstLine="640" w:firstLineChars="200"/>
        <w:rPr>
          <w:rFonts w:hint="eastAsia" w:eastAsia="仿宋_GB2312"/>
          <w:sz w:val="32"/>
          <w:szCs w:val="32"/>
          <w:lang w:eastAsia="zh-CN"/>
        </w:rPr>
      </w:pPr>
    </w:p>
    <w:p w14:paraId="1AAA8E6D">
      <w:pPr>
        <w:spacing w:line="520" w:lineRule="exact"/>
        <w:ind w:firstLine="640" w:firstLineChars="200"/>
        <w:rPr>
          <w:rFonts w:eastAsia="仿宋_GB2312"/>
          <w:sz w:val="32"/>
          <w:szCs w:val="32"/>
        </w:rPr>
      </w:pPr>
    </w:p>
    <w:p w14:paraId="77FB9372">
      <w:pPr>
        <w:spacing w:line="520" w:lineRule="exact"/>
        <w:ind w:firstLine="640" w:firstLineChars="200"/>
        <w:rPr>
          <w:rFonts w:eastAsia="仿宋_GB2312"/>
          <w:sz w:val="32"/>
          <w:szCs w:val="32"/>
        </w:rPr>
      </w:pPr>
    </w:p>
    <w:p w14:paraId="7B776096">
      <w:pPr>
        <w:spacing w:line="520" w:lineRule="exact"/>
        <w:ind w:firstLine="640" w:firstLineChars="200"/>
        <w:rPr>
          <w:rFonts w:hAnsi="黑体" w:eastAsia="黑体"/>
          <w:sz w:val="32"/>
          <w:szCs w:val="32"/>
        </w:rPr>
      </w:pPr>
      <w:bookmarkStart w:id="37" w:name="_Toc15396605"/>
      <w:bookmarkStart w:id="38" w:name="_Toc15377207"/>
    </w:p>
    <w:p w14:paraId="750C54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eastAsia="黑体"/>
          <w:sz w:val="32"/>
          <w:szCs w:val="32"/>
        </w:rPr>
      </w:pPr>
      <w:bookmarkStart w:id="39" w:name="_Toc8713"/>
      <w:r>
        <w:rPr>
          <w:rFonts w:hAnsi="黑体" w:eastAsia="黑体"/>
          <w:sz w:val="32"/>
          <w:szCs w:val="32"/>
        </w:rPr>
        <w:t>三、支出决算情况说明</w:t>
      </w:r>
      <w:bookmarkEnd w:id="37"/>
      <w:bookmarkEnd w:id="38"/>
      <w:bookmarkEnd w:id="39"/>
    </w:p>
    <w:p w14:paraId="44D29365">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eastAsia="仿宋_GB2312"/>
          <w:spacing w:val="-6"/>
          <w:sz w:val="32"/>
          <w:szCs w:val="32"/>
        </w:rPr>
      </w:pPr>
      <w:r>
        <w:rPr>
          <w:rFonts w:eastAsia="仿宋_GB2312"/>
          <w:spacing w:val="-6"/>
          <w:sz w:val="32"/>
          <w:szCs w:val="32"/>
        </w:rPr>
        <w:t>20</w:t>
      </w:r>
      <w:r>
        <w:rPr>
          <w:rFonts w:hint="eastAsia" w:eastAsia="仿宋_GB2312"/>
          <w:spacing w:val="-6"/>
          <w:sz w:val="32"/>
          <w:szCs w:val="32"/>
          <w:lang w:val="en-US" w:eastAsia="zh-CN"/>
        </w:rPr>
        <w:t>20</w:t>
      </w:r>
      <w:r>
        <w:rPr>
          <w:rFonts w:eastAsia="仿宋_GB2312"/>
          <w:spacing w:val="-6"/>
          <w:sz w:val="32"/>
          <w:szCs w:val="32"/>
        </w:rPr>
        <w:t>年本年支出合计</w:t>
      </w:r>
      <w:r>
        <w:rPr>
          <w:rFonts w:hint="eastAsia" w:eastAsia="仿宋_GB2312"/>
          <w:spacing w:val="-6"/>
          <w:sz w:val="32"/>
          <w:szCs w:val="32"/>
          <w:lang w:val="en-US" w:eastAsia="zh-CN"/>
        </w:rPr>
        <w:t>391.99</w:t>
      </w:r>
      <w:r>
        <w:rPr>
          <w:rFonts w:eastAsia="仿宋_GB2312"/>
          <w:spacing w:val="-6"/>
          <w:sz w:val="32"/>
          <w:szCs w:val="32"/>
        </w:rPr>
        <w:t>万元，其中：基本支出</w:t>
      </w:r>
      <w:r>
        <w:rPr>
          <w:rFonts w:hint="eastAsia" w:eastAsia="仿宋_GB2312"/>
          <w:spacing w:val="-6"/>
          <w:sz w:val="32"/>
          <w:szCs w:val="32"/>
        </w:rPr>
        <w:t>327.36</w:t>
      </w:r>
      <w:r>
        <w:rPr>
          <w:rFonts w:eastAsia="仿宋_GB2312"/>
          <w:spacing w:val="-6"/>
          <w:sz w:val="32"/>
          <w:szCs w:val="32"/>
        </w:rPr>
        <w:t>万元，占</w:t>
      </w:r>
      <w:r>
        <w:rPr>
          <w:rFonts w:hint="eastAsia" w:eastAsia="仿宋_GB2312"/>
          <w:spacing w:val="-6"/>
          <w:sz w:val="32"/>
          <w:szCs w:val="32"/>
          <w:lang w:val="en-US" w:eastAsia="zh-CN"/>
        </w:rPr>
        <w:t>83.51</w:t>
      </w:r>
      <w:r>
        <w:rPr>
          <w:rFonts w:eastAsia="仿宋_GB2312"/>
          <w:spacing w:val="-6"/>
          <w:sz w:val="32"/>
          <w:szCs w:val="32"/>
        </w:rPr>
        <w:t>%；项目支出</w:t>
      </w:r>
      <w:r>
        <w:rPr>
          <w:rFonts w:hint="eastAsia" w:eastAsia="仿宋_GB2312"/>
          <w:spacing w:val="-6"/>
          <w:sz w:val="32"/>
          <w:szCs w:val="32"/>
        </w:rPr>
        <w:t>64.6</w:t>
      </w:r>
      <w:r>
        <w:rPr>
          <w:rFonts w:hint="eastAsia" w:eastAsia="仿宋_GB2312"/>
          <w:spacing w:val="-6"/>
          <w:sz w:val="32"/>
          <w:szCs w:val="32"/>
          <w:lang w:val="en-US" w:eastAsia="zh-CN"/>
        </w:rPr>
        <w:t>3</w:t>
      </w:r>
      <w:r>
        <w:rPr>
          <w:rFonts w:eastAsia="仿宋_GB2312"/>
          <w:spacing w:val="-6"/>
          <w:sz w:val="32"/>
          <w:szCs w:val="32"/>
        </w:rPr>
        <w:t>万元，占</w:t>
      </w:r>
      <w:r>
        <w:rPr>
          <w:rFonts w:hint="eastAsia" w:eastAsia="仿宋_GB2312"/>
          <w:spacing w:val="-6"/>
          <w:sz w:val="32"/>
          <w:szCs w:val="32"/>
          <w:lang w:val="en-US" w:eastAsia="zh-CN"/>
        </w:rPr>
        <w:t>16.49</w:t>
      </w:r>
      <w:r>
        <w:rPr>
          <w:rFonts w:eastAsia="仿宋_GB2312"/>
          <w:spacing w:val="-6"/>
          <w:sz w:val="32"/>
          <w:szCs w:val="32"/>
        </w:rPr>
        <w:t>%；上缴上级支出0万元；经营支出0万元；对附属单位补助支出0万元。</w:t>
      </w:r>
    </w:p>
    <w:p w14:paraId="3C5895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eastAsia="仿宋_GB2312"/>
          <w:sz w:val="32"/>
          <w:szCs w:val="32"/>
        </w:rPr>
      </w:pPr>
      <w:r>
        <w:rPr>
          <w:rFonts w:eastAsia="仿宋_GB2312"/>
          <w:sz w:val="32"/>
          <w:szCs w:val="32"/>
        </w:rPr>
        <w:t>（图3：支出决算结构图）</w:t>
      </w:r>
    </w:p>
    <w:p w14:paraId="520E9A2A">
      <w:pPr>
        <w:spacing w:line="560" w:lineRule="exact"/>
        <w:ind w:firstLine="420" w:firstLineChars="200"/>
        <w:rPr>
          <w:rFonts w:eastAsia="仿宋_GB2312"/>
          <w:sz w:val="32"/>
          <w:szCs w:val="32"/>
        </w:rPr>
      </w:pPr>
      <w:r>
        <w:pict>
          <v:group id="_x0000_s2078" o:spid="_x0000_s2078" o:spt="203" style="position:absolute;left:0pt;margin-left:60pt;margin-top:0pt;height:173.15pt;width:276.7pt;z-index:251659264;mso-width-relative:page;mso-height-relative:page;" coordorigin="3000,4800" coordsize="5534,3463" editas="canvas">
            <o:lock v:ext="edit"/>
            <v:shape id="_x0000_s2077" o:spid="_x0000_s2077" o:spt="75" type="#_x0000_t75" style="position:absolute;left:3000;top:4800;height:3463;width:5534;" filled="f" stroked="f" coordsize="21600,21600">
              <v:path/>
              <v:fill on="f" focussize="0,0"/>
              <v:stroke on="f"/>
              <v:imagedata o:title=""/>
              <o:lock v:ext="edit" text="t" aspectratio="t"/>
            </v:shape>
            <v:rect id="_x0000_s2079" o:spid="_x0000_s2079" o:spt="1" style="position:absolute;left:3000;top:7951;height:312;width:181;mso-wrap-style:none;" filled="f" stroked="f" coordsize="21600,21600">
              <v:path/>
              <v:fill on="f" focussize="0,0"/>
              <v:stroke on="f"/>
              <v:imagedata o:title=""/>
              <o:lock v:ext="edit" aspectratio="f"/>
              <v:textbox inset="0mm,0mm,0mm,0mm" style="mso-fit-shape-to-text:t;">
                <w:txbxContent>
                  <w:p w14:paraId="01674AEB">
                    <w:r>
                      <w:rPr>
                        <w:rFonts w:ascii="Calibri" w:hAnsi="Calibri" w:cs="Calibri"/>
                        <w:color w:val="000000"/>
                        <w:kern w:val="0"/>
                        <w:sz w:val="22"/>
                      </w:rPr>
                      <w:t xml:space="preserve"> </w:t>
                    </w:r>
                  </w:p>
                </w:txbxContent>
              </v:textbox>
            </v:rect>
            <v:group id="_x0000_s2097" o:spid="_x0000_s2097" o:spt="203" style="position:absolute;left:3015;top:4816;height:3090;width:5487;" coordorigin="3015,4816" coordsize="5487,3090">
              <o:lock v:ext="edit" aspectratio="f"/>
              <v:rect id="_x0000_s2080" o:spid="_x0000_s2080" o:spt="1" style="position:absolute;left:3015;top:4816;height:3090;width:5487;" fillcolor="#FFFFFF" filled="t" stroked="f" coordsize="21600,21600">
                <v:path/>
                <v:fill on="t" color2="#FFFFFF" focussize="0,0"/>
                <v:stroke on="f"/>
                <v:imagedata o:title=""/>
                <o:lock v:ext="edit" aspectratio="f"/>
              </v:rect>
              <v:rect id="_x0000_s2081" o:spid="_x0000_s2081" o:spt="1" style="position:absolute;left:3015;top:4816;height:3090;width:5487;" filled="f" stroked="t" coordsize="21600,21600">
                <v:path/>
                <v:fill on="f" focussize="0,0"/>
                <v:stroke weight="7.8740157480315e-5pt" color="#000000" joinstyle="round"/>
                <v:imagedata o:title=""/>
                <o:lock v:ext="edit" aspectratio="f"/>
              </v:rect>
              <v:shape id="_x0000_s2082" o:spid="_x0000_s2082" style="position:absolute;left:4121;top:5321;height:2366;width:2248;" fillcolor="#9999FF" filled="t" stroked="t" coordsize="3258,3258" path="m1629,1629l1629,0hdc2528,0,3258,730,3258,1629c3258,2529,2528,3258,1629,3258c729,3258,0,2529,0,1629c0,1484,19,1339,58,1198hal1629,1629xe">
                <v:path arrowok="t"/>
                <v:fill on="t" color2="#FFFFFF" focussize="0,0"/>
                <v:stroke weight="0pt" color="#000000"/>
                <v:imagedata o:title=""/>
                <o:lock v:ext="edit" aspectratio="f"/>
              </v:shape>
              <v:shape id="_x0000_s2083" o:spid="_x0000_s2083" style="position:absolute;left:4161;top:5321;height:1183;width:1084;" fillcolor="#993366" filled="t" stroked="t" coordsize="1571,1629" path="m1571,1629l0,1198hdc194,491,837,0,1571,0hal1571,1629xe">
                <v:path arrowok="t"/>
                <v:fill on="t" color2="#FFFFFF" focussize="0,0"/>
                <v:stroke weight="0pt" color="#000000"/>
                <v:imagedata o:title=""/>
                <o:lock v:ext="edit" aspectratio="f"/>
              </v:shape>
              <v:rect id="_x0000_s2084" o:spid="_x0000_s2084" o:spt="1" style="position:absolute;left:5131;top:4951;height:312;width:1265;mso-wrap-style:none;" filled="f" stroked="f" coordsize="21600,21600">
                <v:path/>
                <v:fill on="f" focussize="0,0"/>
                <v:stroke on="f"/>
                <v:imagedata o:title=""/>
                <o:lock v:ext="edit" aspectratio="f"/>
                <v:textbox inset="0mm,0mm,0mm,0mm" style="mso-fit-shape-to-text:t;">
                  <w:txbxContent>
                    <w:p w14:paraId="62C4492F">
                      <w:r>
                        <w:rPr>
                          <w:rFonts w:hint="eastAsia" w:ascii="宋体" w:cs="宋体"/>
                          <w:b/>
                          <w:bCs/>
                          <w:color w:val="003366"/>
                          <w:kern w:val="0"/>
                          <w:sz w:val="18"/>
                          <w:szCs w:val="18"/>
                        </w:rPr>
                        <w:t>支出决算结构图</w:t>
                      </w:r>
                    </w:p>
                  </w:txbxContent>
                </v:textbox>
              </v:rect>
              <v:rect id="_x0000_s2085" o:spid="_x0000_s2085" o:spt="1" style="position:absolute;left:6611;top:7333;height:312;width:811;mso-wrap-style:none;" filled="f" stroked="f" coordsize="21600,21600">
                <v:path/>
                <v:fill on="f" focussize="0,0"/>
                <v:stroke on="f"/>
                <v:imagedata o:title=""/>
                <o:lock v:ext="edit" aspectratio="f"/>
                <v:textbox inset="0mm,0mm,0mm,0mm" style="mso-fit-shape-to-text:t;">
                  <w:txbxContent>
                    <w:p w14:paraId="42C79C0D">
                      <w:r>
                        <w:rPr>
                          <w:rFonts w:hint="eastAsia" w:ascii="宋体" w:cs="宋体"/>
                          <w:color w:val="003366"/>
                          <w:kern w:val="0"/>
                          <w:sz w:val="18"/>
                          <w:szCs w:val="18"/>
                        </w:rPr>
                        <w:t xml:space="preserve">基本支出, </w:t>
                      </w:r>
                    </w:p>
                  </w:txbxContent>
                </v:textbox>
              </v:rect>
              <v:rect id="_x0000_s2086" o:spid="_x0000_s2086" o:spt="1" style="position:absolute;left:6533;top:7542;height:312;width:1260;mso-wrap-style:none;" filled="f" stroked="f" coordsize="21600,21600">
                <v:path/>
                <v:fill on="f" focussize="0,0"/>
                <v:stroke on="f"/>
                <v:imagedata o:title=""/>
                <o:lock v:ext="edit" aspectratio="f"/>
                <v:textbox inset="0mm,0mm,0mm,0mm" style="mso-fit-shape-to-text:t;">
                  <w:txbxContent>
                    <w:p w14:paraId="6682A2B2">
                      <w:r>
                        <w:rPr>
                          <w:rFonts w:hint="eastAsia" w:ascii="宋体" w:cs="宋体"/>
                          <w:color w:val="003366"/>
                          <w:kern w:val="0"/>
                          <w:sz w:val="18"/>
                          <w:szCs w:val="18"/>
                          <w:lang w:val="en-US" w:eastAsia="zh-CN"/>
                        </w:rPr>
                        <w:t>327.36</w:t>
                      </w:r>
                      <w:r>
                        <w:rPr>
                          <w:rFonts w:ascii="宋体" w:cs="宋体"/>
                          <w:color w:val="003366"/>
                          <w:kern w:val="0"/>
                          <w:sz w:val="18"/>
                          <w:szCs w:val="18"/>
                        </w:rPr>
                        <w:t xml:space="preserve">, </w:t>
                      </w:r>
                      <w:r>
                        <w:rPr>
                          <w:rFonts w:hint="eastAsia" w:ascii="宋体" w:cs="宋体"/>
                          <w:color w:val="003366"/>
                          <w:kern w:val="0"/>
                          <w:sz w:val="18"/>
                          <w:szCs w:val="18"/>
                          <w:lang w:val="en-US" w:eastAsia="zh-CN"/>
                        </w:rPr>
                        <w:t>83.51</w:t>
                      </w:r>
                      <w:r>
                        <w:rPr>
                          <w:rFonts w:ascii="宋体" w:cs="宋体"/>
                          <w:color w:val="003366"/>
                          <w:kern w:val="0"/>
                          <w:sz w:val="18"/>
                          <w:szCs w:val="18"/>
                        </w:rPr>
                        <w:t>%</w:t>
                      </w:r>
                    </w:p>
                  </w:txbxContent>
                </v:textbox>
              </v:rect>
              <v:line id="_x0000_s2087" o:spid="_x0000_s2087" o:spt="20" style="position:absolute;left:5926;top:7443;height:190;width:60;" filled="f" stroked="t" coordsize="21600,21600">
                <v:path arrowok="t"/>
                <v:fill on="f" focussize="0,0"/>
                <v:stroke weight="7.8740157480315e-5pt" color="#000000"/>
                <v:imagedata o:title=""/>
                <o:lock v:ext="edit" aspectratio="f"/>
              </v:line>
              <v:line id="_x0000_s2088" o:spid="_x0000_s2088" o:spt="20" style="position:absolute;left:5986;top:7633;height:1;width:569;" filled="f" stroked="t" coordsize="21600,21600">
                <v:path arrowok="t"/>
                <v:fill on="f" focussize="0,0"/>
                <v:stroke weight="7.8740157480315e-5pt" color="#000000"/>
                <v:imagedata o:title=""/>
                <o:lock v:ext="edit" aspectratio="f"/>
              </v:line>
              <v:rect id="_x0000_s2089" o:spid="_x0000_s2089" o:spt="1" style="position:absolute;left:3088;top:4986;height:312;width:811;mso-wrap-style:none;" filled="f" stroked="f" coordsize="21600,21600">
                <v:path/>
                <v:fill on="f" focussize="0,0"/>
                <v:stroke on="f"/>
                <v:imagedata o:title=""/>
                <o:lock v:ext="edit" aspectratio="f"/>
                <v:textbox inset="0mm,0mm,0mm,0mm" style="mso-fit-shape-to-text:t;">
                  <w:txbxContent>
                    <w:p w14:paraId="58E9FDBC">
                      <w:r>
                        <w:rPr>
                          <w:rFonts w:hint="eastAsia" w:ascii="宋体" w:cs="宋体"/>
                          <w:color w:val="003366"/>
                          <w:kern w:val="0"/>
                          <w:sz w:val="18"/>
                          <w:szCs w:val="18"/>
                        </w:rPr>
                        <w:t xml:space="preserve">项目支出, </w:t>
                      </w:r>
                    </w:p>
                  </w:txbxContent>
                </v:textbox>
              </v:rect>
              <v:rect id="_x0000_s2090" o:spid="_x0000_s2090" o:spt="1" style="position:absolute;left:3055;top:5195;height:312;width:1080;mso-wrap-style:none;" filled="f" stroked="f" coordsize="21600,21600">
                <v:path/>
                <v:fill on="f" focussize="0,0"/>
                <v:stroke on="f"/>
                <v:imagedata o:title=""/>
                <o:lock v:ext="edit" aspectratio="f"/>
                <v:textbox inset="0mm,0mm,0mm,0mm" style="mso-fit-shape-to-text:t;">
                  <w:txbxContent>
                    <w:p w14:paraId="204A243B">
                      <w:r>
                        <w:rPr>
                          <w:rFonts w:hint="eastAsia" w:ascii="宋体" w:cs="宋体"/>
                          <w:color w:val="003366"/>
                          <w:kern w:val="0"/>
                          <w:sz w:val="18"/>
                          <w:szCs w:val="18"/>
                          <w:lang w:val="en-US" w:eastAsia="zh-CN"/>
                        </w:rPr>
                        <w:t>64.63</w:t>
                      </w:r>
                      <w:r>
                        <w:rPr>
                          <w:rFonts w:ascii="宋体" w:cs="宋体"/>
                          <w:color w:val="003366"/>
                          <w:kern w:val="0"/>
                          <w:sz w:val="18"/>
                          <w:szCs w:val="18"/>
                        </w:rPr>
                        <w:t>,</w:t>
                      </w:r>
                      <w:r>
                        <w:rPr>
                          <w:rFonts w:hint="eastAsia" w:ascii="宋体" w:cs="宋体"/>
                          <w:color w:val="003366"/>
                          <w:kern w:val="0"/>
                          <w:sz w:val="18"/>
                          <w:szCs w:val="18"/>
                        </w:rPr>
                        <w:t>1</w:t>
                      </w:r>
                      <w:r>
                        <w:rPr>
                          <w:rFonts w:hint="eastAsia" w:ascii="宋体" w:cs="宋体"/>
                          <w:color w:val="003366"/>
                          <w:kern w:val="0"/>
                          <w:sz w:val="18"/>
                          <w:szCs w:val="18"/>
                          <w:lang w:val="en-US" w:eastAsia="zh-CN"/>
                        </w:rPr>
                        <w:t>6.49</w:t>
                      </w:r>
                      <w:r>
                        <w:rPr>
                          <w:rFonts w:ascii="宋体" w:cs="宋体"/>
                          <w:color w:val="003366"/>
                          <w:kern w:val="0"/>
                          <w:sz w:val="18"/>
                          <w:szCs w:val="18"/>
                        </w:rPr>
                        <w:t>%</w:t>
                      </w:r>
                    </w:p>
                  </w:txbxContent>
                </v:textbox>
              </v:rect>
              <v:line id="_x0000_s2091" o:spid="_x0000_s2091" o:spt="20" style="position:absolute;left:4452;top:5210;flip:x y;height:353;width:112;" filled="f" stroked="t" coordsize="21600,21600">
                <v:path arrowok="t"/>
                <v:fill on="f" focussize="0,0"/>
                <v:stroke weight="7.8740157480315e-5pt" color="#000000"/>
                <v:imagedata o:title=""/>
                <o:lock v:ext="edit" aspectratio="f"/>
              </v:line>
              <v:line id="_x0000_s2092" o:spid="_x0000_s2092" o:spt="20" style="position:absolute;left:3934;top:5210;flip:x;height:1;width:518;" filled="f" stroked="t" coordsize="21600,21600">
                <v:path arrowok="t"/>
                <v:fill on="f" focussize="0,0"/>
                <v:stroke weight="7.8740157480315e-5pt" color="#000000"/>
                <v:imagedata o:title=""/>
                <o:lock v:ext="edit" aspectratio="f"/>
              </v:line>
              <v:rect id="_x0000_s2093" o:spid="_x0000_s2093" o:spt="1" style="position:absolute;left:7461;top:6345;height:117;width:110;" fillcolor="#9999FF" filled="t" stroked="f" coordsize="21600,21600">
                <v:path/>
                <v:fill on="t" color2="#FFFFFF" focussize="0,0"/>
                <v:stroke on="f"/>
                <v:imagedata o:title=""/>
                <o:lock v:ext="edit" aspectratio="f"/>
              </v:rect>
              <v:rect id="_x0000_s2094" o:spid="_x0000_s2094" o:spt="1" style="position:absolute;left:7615;top:6322;height:312;width:721;mso-wrap-style:none;" filled="f" stroked="f" coordsize="21600,21600">
                <v:path/>
                <v:fill on="f" focussize="0,0"/>
                <v:stroke on="f"/>
                <v:imagedata o:title=""/>
                <o:lock v:ext="edit" aspectratio="f"/>
                <v:textbox inset="0mm,0mm,0mm,0mm" style="mso-fit-shape-to-text:t;">
                  <w:txbxContent>
                    <w:p w14:paraId="69F06FB4">
                      <w:r>
                        <w:rPr>
                          <w:rFonts w:hint="eastAsia" w:ascii="宋体" w:cs="宋体"/>
                          <w:color w:val="003366"/>
                          <w:kern w:val="0"/>
                          <w:sz w:val="18"/>
                          <w:szCs w:val="18"/>
                        </w:rPr>
                        <w:t>基本支出</w:t>
                      </w:r>
                    </w:p>
                  </w:txbxContent>
                </v:textbox>
              </v:rect>
              <v:rect id="_x0000_s2095" o:spid="_x0000_s2095" o:spt="1" style="position:absolute;left:7461;top:6601;height:116;width:110;" fillcolor="#993366" filled="t" stroked="f" coordsize="21600,21600">
                <v:path/>
                <v:fill on="t" color2="#FFFFFF" focussize="0,0"/>
                <v:stroke on="f"/>
                <v:imagedata o:title=""/>
                <o:lock v:ext="edit" aspectratio="f"/>
              </v:rect>
              <v:rect id="_x0000_s2096" o:spid="_x0000_s2096" o:spt="1" style="position:absolute;left:7615;top:6566;height:312;width:721;mso-wrap-style:none;" filled="f" stroked="f" coordsize="21600,21600">
                <v:path/>
                <v:fill on="f" focussize="0,0"/>
                <v:stroke on="f"/>
                <v:imagedata o:title=""/>
                <o:lock v:ext="edit" aspectratio="f"/>
                <v:textbox inset="0mm,0mm,0mm,0mm" style="mso-fit-shape-to-text:t;">
                  <w:txbxContent>
                    <w:p w14:paraId="37EDBED5">
                      <w:r>
                        <w:rPr>
                          <w:rFonts w:hint="eastAsia" w:ascii="宋体" w:cs="宋体"/>
                          <w:color w:val="003366"/>
                          <w:kern w:val="0"/>
                          <w:sz w:val="18"/>
                          <w:szCs w:val="18"/>
                        </w:rPr>
                        <w:t>项目支出</w:t>
                      </w:r>
                    </w:p>
                  </w:txbxContent>
                </v:textbox>
              </v:rect>
            </v:group>
          </v:group>
        </w:pict>
      </w:r>
    </w:p>
    <w:p w14:paraId="79248A6E">
      <w:pPr>
        <w:spacing w:line="560" w:lineRule="exact"/>
        <w:ind w:firstLine="640" w:firstLineChars="200"/>
        <w:rPr>
          <w:rFonts w:eastAsia="仿宋_GB2312"/>
          <w:sz w:val="32"/>
          <w:szCs w:val="32"/>
        </w:rPr>
      </w:pPr>
    </w:p>
    <w:p w14:paraId="6C678742">
      <w:pPr>
        <w:spacing w:line="560" w:lineRule="exact"/>
        <w:ind w:firstLine="640" w:firstLineChars="200"/>
        <w:rPr>
          <w:rFonts w:eastAsia="仿宋_GB2312"/>
          <w:sz w:val="32"/>
          <w:szCs w:val="32"/>
        </w:rPr>
      </w:pPr>
    </w:p>
    <w:p w14:paraId="5D408096">
      <w:pPr>
        <w:spacing w:line="560" w:lineRule="exact"/>
        <w:ind w:firstLine="640" w:firstLineChars="200"/>
        <w:rPr>
          <w:rFonts w:eastAsia="仿宋_GB2312"/>
          <w:sz w:val="32"/>
          <w:szCs w:val="32"/>
        </w:rPr>
      </w:pPr>
    </w:p>
    <w:p w14:paraId="2C0D091A">
      <w:pPr>
        <w:spacing w:line="560" w:lineRule="exact"/>
        <w:ind w:firstLine="640" w:firstLineChars="200"/>
        <w:rPr>
          <w:rFonts w:eastAsia="仿宋_GB2312"/>
          <w:sz w:val="32"/>
          <w:szCs w:val="32"/>
        </w:rPr>
      </w:pPr>
    </w:p>
    <w:p w14:paraId="0E5AE5AF">
      <w:pPr>
        <w:spacing w:line="560" w:lineRule="exact"/>
        <w:ind w:firstLine="6510" w:firstLineChars="3100"/>
        <w:rPr>
          <w:rFonts w:eastAsia="仿宋_GB2312"/>
          <w:sz w:val="32"/>
          <w:szCs w:val="32"/>
        </w:rPr>
      </w:pPr>
      <w:r>
        <w:rPr>
          <w:rFonts w:eastAsia="仿宋_GB2312"/>
          <w:color w:val="000000"/>
          <w:szCs w:val="21"/>
        </w:rPr>
        <w:t>（单位：万元）</w:t>
      </w:r>
    </w:p>
    <w:p w14:paraId="6E17ABF9">
      <w:pPr>
        <w:spacing w:line="560" w:lineRule="exact"/>
        <w:ind w:firstLine="640" w:firstLineChars="200"/>
        <w:outlineLvl w:val="1"/>
        <w:rPr>
          <w:rFonts w:eastAsia="黑体"/>
          <w:sz w:val="32"/>
          <w:szCs w:val="32"/>
        </w:rPr>
      </w:pPr>
      <w:bookmarkStart w:id="40" w:name="_Toc15396606"/>
      <w:bookmarkStart w:id="41" w:name="_Toc15377208"/>
      <w:bookmarkStart w:id="42" w:name="_Toc13628"/>
      <w:r>
        <w:rPr>
          <w:rFonts w:hAnsi="黑体" w:eastAsia="黑体"/>
          <w:sz w:val="32"/>
          <w:szCs w:val="32"/>
        </w:rPr>
        <w:t>四、财政拨款收入支出决算总体情况说明</w:t>
      </w:r>
      <w:bookmarkEnd w:id="40"/>
      <w:bookmarkEnd w:id="41"/>
      <w:bookmarkEnd w:id="42"/>
    </w:p>
    <w:p w14:paraId="06A153B7">
      <w:pPr>
        <w:spacing w:line="560" w:lineRule="exact"/>
        <w:ind w:firstLine="640" w:firstLineChars="200"/>
        <w:rPr>
          <w:rFonts w:eastAsia="仿宋_GB2312"/>
          <w:sz w:val="32"/>
          <w:szCs w:val="32"/>
        </w:rPr>
      </w:pPr>
      <w:r>
        <w:rPr>
          <w:rFonts w:hint="eastAsia" w:eastAsia="仿宋_GB2312"/>
          <w:sz w:val="32"/>
          <w:szCs w:val="32"/>
          <w:lang w:val="en-US" w:eastAsia="zh-CN"/>
        </w:rPr>
        <w:t>2020</w:t>
      </w:r>
      <w:r>
        <w:rPr>
          <w:rFonts w:eastAsia="仿宋_GB2312"/>
          <w:sz w:val="32"/>
          <w:szCs w:val="32"/>
        </w:rPr>
        <w:t>年度收</w:t>
      </w:r>
      <w:r>
        <w:rPr>
          <w:rFonts w:hint="eastAsia" w:eastAsia="仿宋_GB2312"/>
          <w:sz w:val="32"/>
          <w:szCs w:val="32"/>
        </w:rPr>
        <w:t>入总计393.49万元，支出</w:t>
      </w:r>
      <w:r>
        <w:rPr>
          <w:rFonts w:eastAsia="仿宋_GB2312"/>
          <w:sz w:val="32"/>
          <w:szCs w:val="32"/>
        </w:rPr>
        <w:t>总计</w:t>
      </w:r>
      <w:r>
        <w:rPr>
          <w:rFonts w:hint="eastAsia" w:eastAsia="仿宋_GB2312"/>
          <w:sz w:val="32"/>
          <w:szCs w:val="32"/>
          <w:lang w:val="en-US" w:eastAsia="zh-CN"/>
        </w:rPr>
        <w:t>393.49</w:t>
      </w:r>
      <w:r>
        <w:rPr>
          <w:rFonts w:eastAsia="仿宋_GB2312"/>
          <w:sz w:val="32"/>
          <w:szCs w:val="32"/>
        </w:rPr>
        <w:t>万元。与</w:t>
      </w:r>
      <w:r>
        <w:rPr>
          <w:rFonts w:hint="eastAsia" w:eastAsia="仿宋_GB2312"/>
          <w:sz w:val="32"/>
          <w:szCs w:val="32"/>
          <w:lang w:val="en-US" w:eastAsia="zh-CN"/>
        </w:rPr>
        <w:t>2019</w:t>
      </w:r>
      <w:r>
        <w:rPr>
          <w:rFonts w:eastAsia="仿宋_GB2312"/>
          <w:sz w:val="32"/>
          <w:szCs w:val="32"/>
        </w:rPr>
        <w:t>年相比，</w:t>
      </w:r>
      <w:r>
        <w:rPr>
          <w:rFonts w:hint="eastAsia" w:ascii="仿宋" w:hAnsi="仿宋" w:eastAsia="仿宋"/>
          <w:color w:val="000000"/>
          <w:sz w:val="32"/>
          <w:szCs w:val="32"/>
        </w:rPr>
        <w:t>收、支总计各减少</w:t>
      </w:r>
      <w:r>
        <w:rPr>
          <w:rFonts w:hint="eastAsia" w:ascii="仿宋" w:hAnsi="仿宋" w:eastAsia="仿宋"/>
          <w:color w:val="000000"/>
          <w:sz w:val="32"/>
          <w:szCs w:val="32"/>
          <w:lang w:val="en-US" w:eastAsia="zh-CN"/>
        </w:rPr>
        <w:t>10.76</w:t>
      </w:r>
      <w:r>
        <w:rPr>
          <w:rFonts w:hint="eastAsia" w:ascii="仿宋" w:hAnsi="仿宋" w:eastAsia="仿宋"/>
          <w:color w:val="000000"/>
          <w:sz w:val="32"/>
          <w:szCs w:val="32"/>
        </w:rPr>
        <w:t>万元，</w:t>
      </w:r>
      <w:r>
        <w:rPr>
          <w:rFonts w:hint="eastAsia" w:eastAsia="仿宋_GB2312"/>
          <w:sz w:val="32"/>
          <w:szCs w:val="32"/>
          <w:lang w:eastAsia="zh-CN"/>
        </w:rPr>
        <w:t>减少</w:t>
      </w:r>
      <w:r>
        <w:rPr>
          <w:rFonts w:hint="eastAsia" w:eastAsia="仿宋_GB2312"/>
          <w:sz w:val="32"/>
          <w:szCs w:val="32"/>
          <w:lang w:val="en-US" w:eastAsia="zh-CN"/>
        </w:rPr>
        <w:t>2.66</w:t>
      </w:r>
      <w:r>
        <w:rPr>
          <w:rFonts w:eastAsia="仿宋_GB2312"/>
          <w:sz w:val="32"/>
          <w:szCs w:val="32"/>
        </w:rPr>
        <w:t>%。主要变动原因是</w:t>
      </w:r>
      <w:r>
        <w:rPr>
          <w:rFonts w:hint="eastAsia" w:eastAsia="仿宋_GB2312"/>
          <w:sz w:val="32"/>
          <w:szCs w:val="32"/>
          <w:lang w:val="en-US" w:eastAsia="zh-CN"/>
        </w:rPr>
        <w:t>2020年度职业年金减少，住房公积金减少</w:t>
      </w:r>
      <w:r>
        <w:rPr>
          <w:rFonts w:eastAsia="仿宋_GB2312"/>
          <w:sz w:val="32"/>
          <w:szCs w:val="32"/>
        </w:rPr>
        <w:t>。</w:t>
      </w:r>
    </w:p>
    <w:p w14:paraId="430C2277">
      <w:pPr>
        <w:spacing w:line="560" w:lineRule="exact"/>
        <w:ind w:firstLine="640" w:firstLineChars="200"/>
        <w:rPr>
          <w:rFonts w:eastAsia="仿宋_GB2312"/>
          <w:sz w:val="32"/>
          <w:szCs w:val="32"/>
        </w:rPr>
      </w:pPr>
      <w:r>
        <w:rPr>
          <w:rFonts w:eastAsia="仿宋_GB2312"/>
          <w:sz w:val="32"/>
          <w:szCs w:val="32"/>
        </w:rPr>
        <w:t>（图4：财政拨款收、支决算总计变动情况）</w:t>
      </w:r>
    </w:p>
    <w:p w14:paraId="71D0FB21">
      <w:pPr>
        <w:spacing w:line="560" w:lineRule="exact"/>
        <w:ind w:firstLine="420" w:firstLineChars="200"/>
        <w:rPr>
          <w:rFonts w:eastAsia="仿宋_GB2312"/>
          <w:sz w:val="32"/>
          <w:szCs w:val="32"/>
        </w:rPr>
      </w:pPr>
      <w:r>
        <w:pict>
          <v:group id="_x0000_s2101" o:spid="_x0000_s2101" o:spt="203" style="position:absolute;left:0pt;margin-left:74.25pt;margin-top:6pt;height:178.5pt;width:287.55pt;z-index:251659264;mso-width-relative:page;mso-height-relative:page;" coordorigin="3285,11640" coordsize="5668,3511" editas="canvas">
            <o:lock v:ext="edit"/>
            <v:shape id="_x0000_s2100" o:spid="_x0000_s2100" o:spt="75" type="#_x0000_t75" style="position:absolute;left:3285;top:11640;height:3511;width:5668;" filled="f" stroked="f" coordsize="21600,21600">
              <v:path/>
              <v:fill on="f" focussize="0,0"/>
              <v:stroke on="f"/>
              <v:imagedata o:title=""/>
              <o:lock v:ext="edit" text="t" aspectratio="t"/>
            </v:shape>
            <v:rect id="_x0000_s2102" o:spid="_x0000_s2102" o:spt="1" style="position:absolute;left:3285;top:14839;height:312;width:181;mso-wrap-style:none;" filled="f" stroked="f" coordsize="21600,21600">
              <v:path/>
              <v:fill on="f" focussize="0,0"/>
              <v:stroke on="f"/>
              <v:imagedata o:title=""/>
              <o:lock v:ext="edit" aspectratio="f"/>
              <v:textbox inset="0mm,0mm,0mm,0mm" style="mso-fit-shape-to-text:t;">
                <w:txbxContent>
                  <w:p w14:paraId="66F355CC">
                    <w:r>
                      <w:rPr>
                        <w:rFonts w:ascii="Calibri" w:hAnsi="Calibri" w:cs="Calibri"/>
                        <w:color w:val="000000"/>
                        <w:kern w:val="0"/>
                        <w:sz w:val="22"/>
                      </w:rPr>
                      <w:t xml:space="preserve"> </w:t>
                    </w:r>
                  </w:p>
                </w:txbxContent>
              </v:textbox>
            </v:rect>
            <v:shape id="_x0000_s2244" o:spid="_x0000_s2244" o:spt="75" type="#_x0000_t75" style="position:absolute;left:3285;top:11640;height:2880;width:4305;" o:ole="t" filled="f" o:preferrelative="t" stroked="f" coordsize="21600,21600">
              <v:path/>
              <v:fill on="f" focussize="0,0"/>
              <v:stroke on="f"/>
              <v:imagedata r:id="rId13" o:title=""/>
              <o:lock v:ext="edit" aspectratio="t"/>
            </v:shape>
          </v:group>
          <o:OLEObject Type="Embed" ProgID="MSGraph.Chart.8" ShapeID="_x0000_s2244" DrawAspect="Content" ObjectID="_1468075728" r:id="rId12">
            <o:LockedField>false</o:LockedField>
          </o:OLEObject>
        </w:pict>
      </w:r>
    </w:p>
    <w:p w14:paraId="70A43340">
      <w:pPr>
        <w:spacing w:line="560" w:lineRule="exact"/>
        <w:ind w:firstLine="420" w:firstLineChars="200"/>
        <w:rPr>
          <w:rFonts w:eastAsia="仿宋_GB2312"/>
          <w:color w:val="000000"/>
          <w:szCs w:val="21"/>
        </w:rPr>
      </w:pPr>
    </w:p>
    <w:p w14:paraId="7D343066">
      <w:pPr>
        <w:spacing w:line="560" w:lineRule="exact"/>
        <w:ind w:firstLine="420" w:firstLineChars="200"/>
        <w:rPr>
          <w:rFonts w:eastAsia="仿宋_GB2312"/>
          <w:color w:val="000000"/>
          <w:szCs w:val="21"/>
        </w:rPr>
      </w:pPr>
    </w:p>
    <w:p w14:paraId="0AA97CE3">
      <w:pPr>
        <w:spacing w:line="560" w:lineRule="exact"/>
        <w:ind w:firstLine="420" w:firstLineChars="200"/>
        <w:rPr>
          <w:rFonts w:eastAsia="仿宋_GB2312"/>
          <w:color w:val="000000"/>
          <w:szCs w:val="21"/>
        </w:rPr>
      </w:pPr>
    </w:p>
    <w:p w14:paraId="1009B72A">
      <w:pPr>
        <w:spacing w:line="560" w:lineRule="exact"/>
        <w:ind w:firstLine="5460" w:firstLineChars="2600"/>
        <w:rPr>
          <w:rFonts w:eastAsia="仿宋_GB2312"/>
          <w:sz w:val="32"/>
          <w:szCs w:val="32"/>
        </w:rPr>
      </w:pPr>
      <w:r>
        <w:rPr>
          <w:rFonts w:eastAsia="仿宋_GB2312"/>
          <w:color w:val="000000"/>
          <w:szCs w:val="21"/>
        </w:rPr>
        <w:t>（单位：万元）</w:t>
      </w:r>
    </w:p>
    <w:p w14:paraId="0F3F6D47">
      <w:pPr>
        <w:spacing w:line="560" w:lineRule="exact"/>
        <w:ind w:firstLine="640" w:firstLineChars="200"/>
        <w:outlineLvl w:val="1"/>
        <w:rPr>
          <w:rFonts w:eastAsia="黑体"/>
          <w:sz w:val="32"/>
          <w:szCs w:val="32"/>
        </w:rPr>
      </w:pPr>
      <w:bookmarkStart w:id="43" w:name="_Toc15377209"/>
      <w:bookmarkStart w:id="44" w:name="_Toc26702"/>
      <w:bookmarkStart w:id="45" w:name="_Toc15396607"/>
      <w:r>
        <w:rPr>
          <w:rFonts w:hAnsi="黑体" w:eastAsia="黑体"/>
          <w:sz w:val="32"/>
          <w:szCs w:val="32"/>
        </w:rPr>
        <w:t>五、一般公共预算财政拨款支出决算情况说明</w:t>
      </w:r>
      <w:bookmarkEnd w:id="43"/>
      <w:bookmarkEnd w:id="44"/>
      <w:bookmarkEnd w:id="45"/>
    </w:p>
    <w:p w14:paraId="60A3E862">
      <w:pPr>
        <w:spacing w:line="560" w:lineRule="exact"/>
        <w:ind w:firstLine="640" w:firstLineChars="200"/>
        <w:rPr>
          <w:rFonts w:eastAsia="楷体"/>
          <w:sz w:val="32"/>
          <w:szCs w:val="32"/>
        </w:rPr>
      </w:pPr>
      <w:bookmarkStart w:id="46" w:name="_Toc15377210"/>
      <w:r>
        <w:rPr>
          <w:rFonts w:hAnsi="楷体" w:eastAsia="楷体"/>
          <w:sz w:val="32"/>
          <w:szCs w:val="32"/>
        </w:rPr>
        <w:t>（一）一般公共预算财政拨款支出决算总体情况</w:t>
      </w:r>
      <w:bookmarkEnd w:id="46"/>
    </w:p>
    <w:p w14:paraId="7E1D8FB4">
      <w:pPr>
        <w:spacing w:line="560" w:lineRule="exact"/>
        <w:ind w:firstLine="640" w:firstLineChars="200"/>
        <w:rPr>
          <w:rFonts w:eastAsia="仿宋_GB2312"/>
          <w:sz w:val="32"/>
          <w:szCs w:val="32"/>
        </w:rPr>
      </w:pPr>
      <w:r>
        <w:rPr>
          <w:rFonts w:hint="eastAsia" w:eastAsia="仿宋_GB2312"/>
          <w:sz w:val="32"/>
          <w:szCs w:val="32"/>
          <w:lang w:val="en-US" w:eastAsia="zh-CN"/>
        </w:rPr>
        <w:t>2020</w:t>
      </w:r>
      <w:r>
        <w:rPr>
          <w:rFonts w:eastAsia="仿宋_GB2312"/>
          <w:sz w:val="32"/>
          <w:szCs w:val="32"/>
        </w:rPr>
        <w:t>年一般公共预算财政拨款支出</w:t>
      </w:r>
      <w:r>
        <w:rPr>
          <w:rFonts w:hint="eastAsia" w:eastAsia="仿宋_GB2312"/>
          <w:sz w:val="32"/>
          <w:szCs w:val="32"/>
          <w:lang w:val="en-US" w:eastAsia="zh-CN"/>
        </w:rPr>
        <w:t>390.77</w:t>
      </w:r>
      <w:r>
        <w:rPr>
          <w:rFonts w:eastAsia="仿宋_GB2312"/>
          <w:sz w:val="32"/>
          <w:szCs w:val="32"/>
        </w:rPr>
        <w:t>万元，占本年支出合计的</w:t>
      </w:r>
      <w:r>
        <w:rPr>
          <w:rFonts w:hint="eastAsia" w:eastAsia="仿宋_GB2312"/>
          <w:sz w:val="32"/>
          <w:szCs w:val="32"/>
          <w:lang w:val="en-US" w:eastAsia="zh-CN"/>
        </w:rPr>
        <w:t>99.69</w:t>
      </w:r>
      <w:r>
        <w:rPr>
          <w:rFonts w:eastAsia="仿宋_GB2312"/>
          <w:sz w:val="32"/>
          <w:szCs w:val="32"/>
        </w:rPr>
        <w:t>%。与</w:t>
      </w:r>
      <w:r>
        <w:rPr>
          <w:rFonts w:hint="eastAsia" w:eastAsia="仿宋_GB2312"/>
          <w:sz w:val="32"/>
          <w:szCs w:val="32"/>
          <w:lang w:val="en-US" w:eastAsia="zh-CN"/>
        </w:rPr>
        <w:t>2019</w:t>
      </w:r>
      <w:r>
        <w:rPr>
          <w:rFonts w:eastAsia="仿宋_GB2312"/>
          <w:sz w:val="32"/>
          <w:szCs w:val="32"/>
        </w:rPr>
        <w:t>年相比，一般公共预算财政拨款</w:t>
      </w:r>
      <w:r>
        <w:rPr>
          <w:rFonts w:hint="eastAsia" w:eastAsia="仿宋_GB2312"/>
          <w:sz w:val="32"/>
          <w:szCs w:val="32"/>
          <w:lang w:eastAsia="zh-CN"/>
        </w:rPr>
        <w:t>减少</w:t>
      </w:r>
      <w:r>
        <w:rPr>
          <w:rFonts w:hint="eastAsia" w:eastAsia="仿宋_GB2312"/>
          <w:sz w:val="32"/>
          <w:szCs w:val="32"/>
          <w:lang w:val="en-US" w:eastAsia="zh-CN"/>
        </w:rPr>
        <w:t>13.48</w:t>
      </w:r>
      <w:r>
        <w:rPr>
          <w:rFonts w:eastAsia="仿宋_GB2312"/>
          <w:sz w:val="32"/>
          <w:szCs w:val="32"/>
        </w:rPr>
        <w:t>万元，</w:t>
      </w:r>
      <w:r>
        <w:rPr>
          <w:rFonts w:hint="eastAsia" w:eastAsia="仿宋_GB2312"/>
          <w:sz w:val="32"/>
          <w:szCs w:val="32"/>
          <w:lang w:eastAsia="zh-CN"/>
        </w:rPr>
        <w:t>减少</w:t>
      </w:r>
      <w:r>
        <w:rPr>
          <w:rFonts w:hint="eastAsia" w:eastAsia="仿宋_GB2312"/>
          <w:sz w:val="32"/>
          <w:szCs w:val="32"/>
          <w:lang w:val="en-US" w:eastAsia="zh-CN"/>
        </w:rPr>
        <w:t>3.33</w:t>
      </w:r>
      <w:r>
        <w:rPr>
          <w:rFonts w:eastAsia="仿宋_GB2312"/>
          <w:sz w:val="32"/>
          <w:szCs w:val="32"/>
        </w:rPr>
        <w:t>%。主要变动原因是</w:t>
      </w:r>
      <w:r>
        <w:rPr>
          <w:rFonts w:hint="eastAsia" w:eastAsia="仿宋_GB2312"/>
          <w:sz w:val="32"/>
          <w:szCs w:val="32"/>
          <w:lang w:val="en-US" w:eastAsia="zh-CN"/>
        </w:rPr>
        <w:t>2020年度职业年金减少，住房公积金减少</w:t>
      </w:r>
      <w:r>
        <w:rPr>
          <w:rFonts w:eastAsia="仿宋_GB2312"/>
          <w:sz w:val="32"/>
          <w:szCs w:val="32"/>
        </w:rPr>
        <w:t>。</w:t>
      </w:r>
    </w:p>
    <w:p w14:paraId="7DD94A8E">
      <w:pPr>
        <w:spacing w:line="560" w:lineRule="exact"/>
        <w:ind w:firstLine="560" w:firstLineChars="200"/>
        <w:rPr>
          <w:rFonts w:eastAsia="仿宋_GB2312"/>
          <w:spacing w:val="-20"/>
          <w:sz w:val="32"/>
          <w:szCs w:val="32"/>
        </w:rPr>
      </w:pPr>
      <w:r>
        <w:rPr>
          <w:rFonts w:eastAsia="仿宋_GB2312"/>
          <w:spacing w:val="-20"/>
          <w:sz w:val="32"/>
          <w:szCs w:val="32"/>
        </w:rPr>
        <w:t>（图5：一般公共预算财政拨款支出决算变动情况）</w:t>
      </w:r>
    </w:p>
    <w:p w14:paraId="1434CBEB">
      <w:pPr>
        <w:spacing w:line="560" w:lineRule="exact"/>
        <w:ind w:firstLine="420" w:firstLineChars="200"/>
        <w:rPr>
          <w:rFonts w:eastAsia="仿宋_GB2312"/>
          <w:color w:val="000000"/>
          <w:szCs w:val="21"/>
        </w:rPr>
      </w:pPr>
      <w:r>
        <w:rPr>
          <w:rFonts w:eastAsia="仿宋_GB2312"/>
          <w:color w:val="000000"/>
          <w:szCs w:val="21"/>
        </w:rPr>
        <w:pict>
          <v:shape id="_x0000_s2245" o:spid="_x0000_s2245" o:spt="75" type="#_x0000_t75" style="position:absolute;left:0pt;margin-left:117.75pt;margin-top:2.7pt;height:147.05pt;width:218.45pt;z-index:251659264;mso-width-relative:page;mso-height-relative:page;" o:ole="t" filled="f" o:preferrelative="t" stroked="f" coordsize="21600,21600">
            <v:path/>
            <v:fill on="f" focussize="0,0"/>
            <v:stroke on="f"/>
            <v:imagedata r:id="rId15" o:title=""/>
            <o:lock v:ext="edit" aspectratio="t"/>
          </v:shape>
          <o:OLEObject Type="Embed" ProgID="MSGraph.Chart.8" ShapeID="_x0000_s2245" DrawAspect="Content" ObjectID="_1468075729" r:id="rId14">
            <o:LockedField>false</o:LockedField>
          </o:OLEObject>
        </w:pict>
      </w:r>
    </w:p>
    <w:p w14:paraId="47B10C6C">
      <w:pPr>
        <w:spacing w:line="560" w:lineRule="exact"/>
        <w:ind w:firstLine="420" w:firstLineChars="200"/>
        <w:rPr>
          <w:rFonts w:eastAsia="仿宋_GB2312"/>
          <w:color w:val="000000"/>
          <w:szCs w:val="21"/>
        </w:rPr>
      </w:pPr>
    </w:p>
    <w:p w14:paraId="4E673C5D">
      <w:pPr>
        <w:spacing w:line="560" w:lineRule="exact"/>
        <w:ind w:firstLine="420" w:firstLineChars="200"/>
        <w:rPr>
          <w:rFonts w:eastAsia="仿宋_GB2312"/>
          <w:color w:val="000000"/>
          <w:szCs w:val="21"/>
        </w:rPr>
      </w:pPr>
    </w:p>
    <w:p w14:paraId="21E8733B">
      <w:pPr>
        <w:spacing w:line="560" w:lineRule="exact"/>
        <w:ind w:firstLine="420" w:firstLineChars="200"/>
        <w:rPr>
          <w:rFonts w:eastAsia="仿宋_GB2312"/>
          <w:color w:val="000000"/>
          <w:szCs w:val="21"/>
        </w:rPr>
      </w:pPr>
    </w:p>
    <w:p w14:paraId="66918522">
      <w:pPr>
        <w:spacing w:line="560" w:lineRule="exact"/>
        <w:ind w:firstLine="4620" w:firstLineChars="2200"/>
        <w:rPr>
          <w:rFonts w:eastAsia="仿宋_GB2312"/>
          <w:sz w:val="32"/>
          <w:szCs w:val="32"/>
        </w:rPr>
      </w:pPr>
      <w:r>
        <w:rPr>
          <w:rFonts w:eastAsia="仿宋_GB2312"/>
          <w:color w:val="000000"/>
          <w:szCs w:val="21"/>
        </w:rPr>
        <w:t>（单位：万元）</w:t>
      </w:r>
    </w:p>
    <w:p w14:paraId="373BDF68">
      <w:pPr>
        <w:spacing w:line="560" w:lineRule="exact"/>
        <w:ind w:firstLine="640" w:firstLineChars="200"/>
        <w:rPr>
          <w:rFonts w:eastAsia="楷体"/>
          <w:sz w:val="32"/>
          <w:szCs w:val="32"/>
        </w:rPr>
      </w:pPr>
      <w:bookmarkStart w:id="47" w:name="_Toc15377211"/>
      <w:r>
        <w:rPr>
          <w:rFonts w:hAnsi="楷体" w:eastAsia="楷体"/>
          <w:sz w:val="32"/>
          <w:szCs w:val="32"/>
        </w:rPr>
        <w:t>（二）一般公共预算财政拨款支出决算结构情况</w:t>
      </w:r>
      <w:bookmarkEnd w:id="47"/>
    </w:p>
    <w:p w14:paraId="70EF23A8">
      <w:pPr>
        <w:spacing w:line="560" w:lineRule="exact"/>
        <w:ind w:firstLine="640" w:firstLineChars="200"/>
        <w:rPr>
          <w:rFonts w:eastAsia="仿宋_GB2312"/>
          <w:sz w:val="32"/>
          <w:szCs w:val="32"/>
        </w:rPr>
      </w:pPr>
      <w:r>
        <w:rPr>
          <w:rFonts w:eastAsia="仿宋_GB2312"/>
          <w:sz w:val="32"/>
          <w:szCs w:val="32"/>
        </w:rPr>
        <w:t>20</w:t>
      </w:r>
      <w:r>
        <w:rPr>
          <w:rFonts w:hint="eastAsia" w:eastAsia="仿宋_GB2312"/>
          <w:sz w:val="32"/>
          <w:szCs w:val="32"/>
          <w:lang w:val="en-US" w:eastAsia="zh-CN"/>
        </w:rPr>
        <w:t>20</w:t>
      </w:r>
      <w:r>
        <w:rPr>
          <w:rFonts w:eastAsia="仿宋_GB2312"/>
          <w:sz w:val="32"/>
          <w:szCs w:val="32"/>
        </w:rPr>
        <w:t>年一般公共预算财政拨款支出</w:t>
      </w:r>
      <w:r>
        <w:rPr>
          <w:rFonts w:hint="eastAsia" w:eastAsia="仿宋_GB2312"/>
          <w:sz w:val="32"/>
          <w:szCs w:val="32"/>
          <w:lang w:val="en-US" w:eastAsia="zh-CN"/>
        </w:rPr>
        <w:t>390.77</w:t>
      </w:r>
      <w:r>
        <w:rPr>
          <w:rFonts w:eastAsia="仿宋_GB2312"/>
          <w:sz w:val="32"/>
          <w:szCs w:val="32"/>
        </w:rPr>
        <w:t>万元，主要用于以下方面:一般公共服务（类）支出</w:t>
      </w:r>
      <w:r>
        <w:rPr>
          <w:rFonts w:hint="eastAsia" w:eastAsia="仿宋_GB2312"/>
          <w:sz w:val="32"/>
          <w:szCs w:val="32"/>
          <w:lang w:val="en-US" w:eastAsia="zh-CN"/>
        </w:rPr>
        <w:t>314.56</w:t>
      </w:r>
      <w:r>
        <w:rPr>
          <w:rFonts w:eastAsia="仿宋_GB2312"/>
          <w:sz w:val="32"/>
          <w:szCs w:val="32"/>
        </w:rPr>
        <w:t>万元，占</w:t>
      </w:r>
      <w:r>
        <w:rPr>
          <w:rFonts w:hint="eastAsia" w:eastAsia="仿宋_GB2312"/>
          <w:sz w:val="32"/>
          <w:szCs w:val="32"/>
          <w:lang w:val="en-US" w:eastAsia="zh-CN"/>
        </w:rPr>
        <w:t>80.5</w:t>
      </w:r>
      <w:r>
        <w:rPr>
          <w:rFonts w:eastAsia="仿宋_GB2312"/>
          <w:sz w:val="32"/>
          <w:szCs w:val="32"/>
        </w:rPr>
        <w:t>%；教育支出（类）0万元；科学技术（类）支出0万元；文化旅游体育与传媒（类）支出0万元；社会保障和就业（类）支出</w:t>
      </w:r>
      <w:r>
        <w:rPr>
          <w:rFonts w:hint="eastAsia" w:eastAsia="仿宋_GB2312"/>
          <w:sz w:val="32"/>
          <w:szCs w:val="32"/>
          <w:lang w:val="en-US" w:eastAsia="zh-CN"/>
        </w:rPr>
        <w:t>29.56</w:t>
      </w:r>
      <w:r>
        <w:rPr>
          <w:rFonts w:eastAsia="仿宋_GB2312"/>
          <w:sz w:val="32"/>
          <w:szCs w:val="32"/>
        </w:rPr>
        <w:t>万元，占</w:t>
      </w:r>
      <w:r>
        <w:rPr>
          <w:rFonts w:hint="eastAsia" w:eastAsia="仿宋_GB2312"/>
          <w:sz w:val="32"/>
          <w:szCs w:val="32"/>
          <w:lang w:val="en-US" w:eastAsia="zh-CN"/>
        </w:rPr>
        <w:t>7.56</w:t>
      </w:r>
      <w:r>
        <w:rPr>
          <w:rFonts w:eastAsia="仿宋_GB2312"/>
          <w:sz w:val="32"/>
          <w:szCs w:val="32"/>
        </w:rPr>
        <w:t>%；卫生健康支出</w:t>
      </w:r>
      <w:r>
        <w:rPr>
          <w:rFonts w:hint="eastAsia" w:eastAsia="仿宋_GB2312"/>
          <w:sz w:val="32"/>
          <w:szCs w:val="32"/>
          <w:lang w:val="en-US" w:eastAsia="zh-CN"/>
        </w:rPr>
        <w:t>17.62</w:t>
      </w:r>
      <w:r>
        <w:rPr>
          <w:rFonts w:eastAsia="仿宋_GB2312"/>
          <w:sz w:val="32"/>
          <w:szCs w:val="32"/>
        </w:rPr>
        <w:t>万元，占</w:t>
      </w:r>
      <w:r>
        <w:rPr>
          <w:rFonts w:hint="eastAsia" w:eastAsia="仿宋_GB2312"/>
          <w:sz w:val="32"/>
          <w:szCs w:val="32"/>
          <w:lang w:val="en-US" w:eastAsia="zh-CN"/>
        </w:rPr>
        <w:t>4.51</w:t>
      </w:r>
      <w:r>
        <w:rPr>
          <w:rFonts w:eastAsia="仿宋_GB2312"/>
          <w:sz w:val="32"/>
          <w:szCs w:val="32"/>
        </w:rPr>
        <w:t>%；住房保障支出</w:t>
      </w:r>
      <w:r>
        <w:rPr>
          <w:rFonts w:hint="eastAsia" w:eastAsia="仿宋_GB2312"/>
          <w:sz w:val="32"/>
          <w:szCs w:val="32"/>
          <w:lang w:val="en-US" w:eastAsia="zh-CN"/>
        </w:rPr>
        <w:t>29.04</w:t>
      </w:r>
      <w:r>
        <w:rPr>
          <w:rFonts w:eastAsia="仿宋_GB2312"/>
          <w:sz w:val="32"/>
          <w:szCs w:val="32"/>
        </w:rPr>
        <w:t>万元，占</w:t>
      </w:r>
      <w:r>
        <w:rPr>
          <w:rFonts w:hint="eastAsia" w:eastAsia="仿宋_GB2312"/>
          <w:sz w:val="32"/>
          <w:szCs w:val="32"/>
          <w:lang w:val="en-US" w:eastAsia="zh-CN"/>
        </w:rPr>
        <w:t>7.43</w:t>
      </w:r>
      <w:r>
        <w:rPr>
          <w:rFonts w:eastAsia="仿宋_GB2312"/>
          <w:sz w:val="32"/>
          <w:szCs w:val="32"/>
        </w:rPr>
        <w:t>%。</w:t>
      </w:r>
    </w:p>
    <w:p w14:paraId="78BE1078">
      <w:pPr>
        <w:spacing w:line="560" w:lineRule="exact"/>
        <w:ind w:firstLine="420" w:firstLineChars="200"/>
        <w:rPr>
          <w:rFonts w:eastAsia="仿宋_GB2312"/>
          <w:sz w:val="32"/>
          <w:szCs w:val="32"/>
        </w:rPr>
      </w:pPr>
      <w:r>
        <w:rPr>
          <w:rFonts w:eastAsia="仿宋_GB2312"/>
          <w:color w:val="000000"/>
          <w:szCs w:val="21"/>
        </w:rPr>
        <w:pict>
          <v:shape id="_x0000_s2246" o:spid="_x0000_s2246" o:spt="75" type="#_x0000_t75" style="position:absolute;left:0pt;margin-left:55.2pt;margin-top:6.5pt;height:150.55pt;width:267.2pt;z-index:251659264;mso-width-relative:page;mso-height-relative:page;" o:ole="t" filled="f" o:preferrelative="t" stroked="f" coordsize="21600,21600">
            <v:path/>
            <v:fill on="f" focussize="0,0"/>
            <v:stroke on="f"/>
            <v:imagedata r:id="rId17" o:title=""/>
            <o:lock v:ext="edit" aspectratio="t"/>
          </v:shape>
          <o:OLEObject Type="Embed" ProgID="MSGraph.Chart.8" ShapeID="_x0000_s2246" DrawAspect="Content" ObjectID="_1468075730" r:id="rId16">
            <o:LockedField>false</o:LockedField>
          </o:OLEObject>
        </w:pict>
      </w:r>
      <w:r>
        <w:rPr>
          <w:rFonts w:eastAsia="仿宋_GB2312"/>
          <w:sz w:val="32"/>
          <w:szCs w:val="32"/>
        </w:rPr>
        <w:t>（图6：一般公共预算财政拨款支出决算结构）</w:t>
      </w:r>
    </w:p>
    <w:p w14:paraId="34960B1B">
      <w:pPr>
        <w:spacing w:line="560" w:lineRule="exact"/>
        <w:ind w:firstLine="420" w:firstLineChars="200"/>
        <w:rPr>
          <w:rFonts w:eastAsia="仿宋_GB2312"/>
          <w:color w:val="000000"/>
          <w:szCs w:val="21"/>
        </w:rPr>
      </w:pPr>
      <w:bookmarkStart w:id="48" w:name="_Toc15377212"/>
      <w:r>
        <w:rPr>
          <w:rFonts w:eastAsia="仿宋_GB2312"/>
          <w:color w:val="000000"/>
          <w:szCs w:val="21"/>
        </w:rPr>
        <w:t xml:space="preserve">  </w:t>
      </w:r>
    </w:p>
    <w:p w14:paraId="54A4E80C">
      <w:pPr>
        <w:spacing w:line="560" w:lineRule="exact"/>
        <w:ind w:firstLine="420" w:firstLineChars="200"/>
        <w:rPr>
          <w:rFonts w:eastAsia="仿宋_GB2312"/>
          <w:color w:val="000000"/>
          <w:szCs w:val="21"/>
        </w:rPr>
      </w:pPr>
    </w:p>
    <w:p w14:paraId="70DF2456">
      <w:pPr>
        <w:spacing w:line="560" w:lineRule="exact"/>
        <w:ind w:firstLine="420" w:firstLineChars="200"/>
        <w:rPr>
          <w:rFonts w:eastAsia="仿宋_GB2312"/>
          <w:color w:val="000000"/>
          <w:szCs w:val="21"/>
        </w:rPr>
      </w:pPr>
    </w:p>
    <w:p w14:paraId="6229EAA7">
      <w:pPr>
        <w:spacing w:line="560" w:lineRule="exact"/>
        <w:ind w:firstLine="2730" w:firstLineChars="1300"/>
        <w:rPr>
          <w:rFonts w:hint="eastAsia" w:eastAsia="仿宋_GB2312"/>
          <w:color w:val="000000"/>
          <w:szCs w:val="21"/>
          <w:lang w:eastAsia="zh-CN"/>
        </w:rPr>
      </w:pPr>
      <w:r>
        <w:rPr>
          <w:rFonts w:eastAsia="仿宋_GB2312"/>
          <w:color w:val="000000"/>
          <w:szCs w:val="21"/>
        </w:rPr>
        <w:t>（单位：万元</w:t>
      </w:r>
      <w:r>
        <w:rPr>
          <w:rFonts w:hint="eastAsia" w:eastAsia="仿宋_GB2312"/>
          <w:color w:val="000000"/>
          <w:szCs w:val="21"/>
          <w:lang w:eastAsia="zh-CN"/>
        </w:rPr>
        <w:t>）</w:t>
      </w:r>
    </w:p>
    <w:p w14:paraId="5492DF32">
      <w:pPr>
        <w:spacing w:line="560" w:lineRule="exact"/>
        <w:ind w:firstLine="640" w:firstLineChars="200"/>
        <w:rPr>
          <w:rFonts w:eastAsia="楷体"/>
          <w:sz w:val="32"/>
          <w:szCs w:val="32"/>
        </w:rPr>
      </w:pPr>
      <w:r>
        <w:rPr>
          <w:rFonts w:hAnsi="楷体" w:eastAsia="楷体"/>
          <w:sz w:val="32"/>
          <w:szCs w:val="32"/>
        </w:rPr>
        <w:t>（三）一般公共预算财政拨款支出决算具体情况</w:t>
      </w:r>
      <w:bookmarkEnd w:id="48"/>
    </w:p>
    <w:p w14:paraId="39FDF6C2">
      <w:pPr>
        <w:spacing w:line="560" w:lineRule="exact"/>
        <w:ind w:firstLine="640" w:firstLineChars="200"/>
        <w:rPr>
          <w:rFonts w:eastAsia="仿宋_GB2312"/>
          <w:sz w:val="32"/>
          <w:szCs w:val="32"/>
        </w:rPr>
      </w:pPr>
      <w:bookmarkStart w:id="49" w:name="_Toc15377444"/>
      <w:bookmarkStart w:id="50" w:name="_Toc15377213"/>
      <w:bookmarkStart w:id="51" w:name="_Toc15378460"/>
      <w:r>
        <w:rPr>
          <w:rFonts w:hint="eastAsia" w:eastAsia="仿宋_GB2312"/>
          <w:sz w:val="32"/>
          <w:szCs w:val="32"/>
          <w:lang w:val="en-US" w:eastAsia="zh-CN"/>
        </w:rPr>
        <w:t>2020</w:t>
      </w:r>
      <w:r>
        <w:rPr>
          <w:rFonts w:eastAsia="仿宋_GB2312"/>
          <w:sz w:val="32"/>
          <w:szCs w:val="32"/>
        </w:rPr>
        <w:t>年</w:t>
      </w:r>
      <w:r>
        <w:rPr>
          <w:rFonts w:hint="eastAsia" w:eastAsia="仿宋_GB2312"/>
          <w:sz w:val="32"/>
          <w:szCs w:val="32"/>
          <w:lang w:eastAsia="zh-CN"/>
        </w:rPr>
        <w:t>一</w:t>
      </w:r>
      <w:r>
        <w:rPr>
          <w:rFonts w:eastAsia="仿宋_GB2312"/>
          <w:sz w:val="32"/>
          <w:szCs w:val="32"/>
        </w:rPr>
        <w:t>般公共预算支出决算数为</w:t>
      </w:r>
      <w:r>
        <w:rPr>
          <w:rFonts w:hint="eastAsia" w:eastAsia="仿宋_GB2312"/>
          <w:sz w:val="32"/>
          <w:szCs w:val="32"/>
          <w:lang w:val="en-US" w:eastAsia="zh-CN"/>
        </w:rPr>
        <w:t>390.77</w:t>
      </w:r>
      <w:r>
        <w:rPr>
          <w:rFonts w:eastAsia="仿宋_GB2312"/>
          <w:sz w:val="32"/>
          <w:szCs w:val="32"/>
        </w:rPr>
        <w:t>万元，完成预算</w:t>
      </w:r>
      <w:r>
        <w:rPr>
          <w:rFonts w:hint="eastAsia" w:eastAsia="仿宋_GB2312"/>
          <w:sz w:val="32"/>
          <w:szCs w:val="32"/>
          <w:lang w:val="en-US" w:eastAsia="zh-CN"/>
        </w:rPr>
        <w:t>126.84</w:t>
      </w:r>
      <w:r>
        <w:rPr>
          <w:rFonts w:eastAsia="仿宋_GB2312"/>
          <w:sz w:val="32"/>
          <w:szCs w:val="32"/>
        </w:rPr>
        <w:t>%。其中：</w:t>
      </w:r>
      <w:bookmarkEnd w:id="49"/>
      <w:bookmarkEnd w:id="50"/>
      <w:bookmarkEnd w:id="51"/>
    </w:p>
    <w:p w14:paraId="588759FD">
      <w:pPr>
        <w:spacing w:line="560" w:lineRule="exact"/>
        <w:ind w:firstLine="596" w:firstLineChars="200"/>
        <w:rPr>
          <w:rFonts w:eastAsia="仿宋_GB2312"/>
          <w:spacing w:val="-11"/>
          <w:sz w:val="32"/>
          <w:szCs w:val="32"/>
        </w:rPr>
      </w:pPr>
      <w:r>
        <w:rPr>
          <w:rFonts w:eastAsia="仿宋_GB2312"/>
          <w:spacing w:val="-11"/>
          <w:sz w:val="32"/>
          <w:szCs w:val="32"/>
        </w:rPr>
        <w:t>1.一般公共服务: 支出决算为</w:t>
      </w:r>
      <w:r>
        <w:rPr>
          <w:rFonts w:hint="eastAsia" w:eastAsia="仿宋_GB2312"/>
          <w:spacing w:val="-11"/>
          <w:sz w:val="32"/>
          <w:szCs w:val="32"/>
          <w:lang w:val="en-US" w:eastAsia="zh-CN"/>
        </w:rPr>
        <w:t>314.56</w:t>
      </w:r>
      <w:r>
        <w:rPr>
          <w:rFonts w:eastAsia="仿宋_GB2312"/>
          <w:spacing w:val="-11"/>
          <w:sz w:val="32"/>
          <w:szCs w:val="32"/>
        </w:rPr>
        <w:t>万元，完成预算</w:t>
      </w:r>
      <w:r>
        <w:rPr>
          <w:rFonts w:hint="eastAsia" w:eastAsia="仿宋_GB2312"/>
          <w:spacing w:val="-11"/>
          <w:sz w:val="32"/>
          <w:szCs w:val="32"/>
          <w:lang w:val="en-US" w:eastAsia="zh-CN"/>
        </w:rPr>
        <w:t>99.53</w:t>
      </w:r>
      <w:r>
        <w:rPr>
          <w:rFonts w:eastAsia="仿宋_GB2312"/>
          <w:spacing w:val="-11"/>
          <w:sz w:val="32"/>
          <w:szCs w:val="32"/>
        </w:rPr>
        <w:t>%，决算数</w:t>
      </w:r>
      <w:r>
        <w:rPr>
          <w:rFonts w:hint="eastAsia" w:eastAsia="仿宋_GB2312"/>
          <w:spacing w:val="-11"/>
          <w:sz w:val="32"/>
          <w:szCs w:val="32"/>
          <w:lang w:eastAsia="zh-CN"/>
        </w:rPr>
        <w:t>小</w:t>
      </w:r>
      <w:r>
        <w:rPr>
          <w:rFonts w:eastAsia="仿宋_GB2312"/>
          <w:spacing w:val="-11"/>
          <w:sz w:val="32"/>
          <w:szCs w:val="32"/>
        </w:rPr>
        <w:t>于预算数的主要原因是</w:t>
      </w:r>
      <w:r>
        <w:rPr>
          <w:rFonts w:hint="eastAsia" w:eastAsia="仿宋_GB2312"/>
          <w:spacing w:val="-11"/>
          <w:sz w:val="32"/>
          <w:szCs w:val="32"/>
          <w:lang w:eastAsia="zh-CN"/>
        </w:rPr>
        <w:t>项目支出未完成</w:t>
      </w:r>
      <w:r>
        <w:rPr>
          <w:rFonts w:eastAsia="仿宋_GB2312"/>
          <w:spacing w:val="-11"/>
          <w:sz w:val="32"/>
          <w:szCs w:val="32"/>
        </w:rPr>
        <w:t>。</w:t>
      </w:r>
    </w:p>
    <w:p w14:paraId="38B9E26D">
      <w:pPr>
        <w:spacing w:line="560" w:lineRule="exact"/>
        <w:ind w:firstLine="640" w:firstLineChars="200"/>
        <w:rPr>
          <w:rFonts w:eastAsia="仿宋_GB2312"/>
          <w:sz w:val="32"/>
          <w:szCs w:val="32"/>
        </w:rPr>
      </w:pPr>
      <w:r>
        <w:rPr>
          <w:rFonts w:eastAsia="仿宋_GB2312"/>
          <w:sz w:val="32"/>
          <w:szCs w:val="32"/>
        </w:rPr>
        <w:t>2.社会保障和就业: 支出决算为</w:t>
      </w:r>
      <w:r>
        <w:rPr>
          <w:rFonts w:hint="eastAsia" w:eastAsia="仿宋_GB2312"/>
          <w:sz w:val="32"/>
          <w:szCs w:val="32"/>
          <w:lang w:val="en-US" w:eastAsia="zh-CN"/>
        </w:rPr>
        <w:t>29.56</w:t>
      </w:r>
      <w:r>
        <w:rPr>
          <w:rFonts w:eastAsia="仿宋_GB2312"/>
          <w:sz w:val="32"/>
          <w:szCs w:val="32"/>
        </w:rPr>
        <w:t>万元，完成预算</w:t>
      </w:r>
      <w:r>
        <w:rPr>
          <w:rFonts w:hint="eastAsia" w:eastAsia="仿宋_GB2312"/>
          <w:sz w:val="32"/>
          <w:szCs w:val="32"/>
          <w:lang w:val="en-US" w:eastAsia="zh-CN"/>
        </w:rPr>
        <w:t>100</w:t>
      </w:r>
      <w:r>
        <w:rPr>
          <w:rFonts w:eastAsia="仿宋_GB2312"/>
          <w:sz w:val="32"/>
          <w:szCs w:val="32"/>
        </w:rPr>
        <w:t>%，决算数</w:t>
      </w:r>
      <w:r>
        <w:rPr>
          <w:rFonts w:hint="eastAsia" w:eastAsia="仿宋_GB2312"/>
          <w:sz w:val="32"/>
          <w:szCs w:val="32"/>
          <w:lang w:eastAsia="zh-CN"/>
        </w:rPr>
        <w:t>等于</w:t>
      </w:r>
      <w:r>
        <w:rPr>
          <w:rFonts w:eastAsia="仿宋_GB2312"/>
          <w:sz w:val="32"/>
          <w:szCs w:val="32"/>
        </w:rPr>
        <w:t>预算数。</w:t>
      </w:r>
    </w:p>
    <w:p w14:paraId="0D9BEC78">
      <w:pPr>
        <w:spacing w:line="560" w:lineRule="exact"/>
        <w:ind w:firstLine="640" w:firstLineChars="200"/>
        <w:rPr>
          <w:rFonts w:eastAsia="仿宋_GB2312"/>
          <w:sz w:val="32"/>
          <w:szCs w:val="32"/>
        </w:rPr>
      </w:pPr>
      <w:r>
        <w:rPr>
          <w:rFonts w:eastAsia="仿宋_GB2312"/>
          <w:sz w:val="32"/>
          <w:szCs w:val="32"/>
        </w:rPr>
        <w:t>3.住房保障支出：支出决算为</w:t>
      </w:r>
      <w:r>
        <w:rPr>
          <w:rFonts w:hint="eastAsia" w:eastAsia="仿宋_GB2312"/>
          <w:sz w:val="32"/>
          <w:szCs w:val="32"/>
          <w:lang w:val="en-US" w:eastAsia="zh-CN"/>
        </w:rPr>
        <w:t>29.04</w:t>
      </w:r>
      <w:r>
        <w:rPr>
          <w:rFonts w:eastAsia="仿宋_GB2312"/>
          <w:sz w:val="32"/>
          <w:szCs w:val="32"/>
        </w:rPr>
        <w:t>万元，完完成预算</w:t>
      </w:r>
      <w:r>
        <w:rPr>
          <w:rFonts w:hint="eastAsia" w:eastAsia="仿宋_GB2312"/>
          <w:sz w:val="32"/>
          <w:szCs w:val="32"/>
          <w:lang w:val="en-US" w:eastAsia="zh-CN"/>
        </w:rPr>
        <w:t>100</w:t>
      </w:r>
      <w:r>
        <w:rPr>
          <w:rFonts w:eastAsia="仿宋_GB2312"/>
          <w:sz w:val="32"/>
          <w:szCs w:val="32"/>
        </w:rPr>
        <w:t>%，决算数</w:t>
      </w:r>
      <w:r>
        <w:rPr>
          <w:rFonts w:hint="eastAsia" w:eastAsia="仿宋_GB2312"/>
          <w:sz w:val="32"/>
          <w:szCs w:val="32"/>
          <w:lang w:eastAsia="zh-CN"/>
        </w:rPr>
        <w:t>等于</w:t>
      </w:r>
      <w:r>
        <w:rPr>
          <w:rFonts w:eastAsia="仿宋_GB2312"/>
          <w:sz w:val="32"/>
          <w:szCs w:val="32"/>
        </w:rPr>
        <w:t>预算数。</w:t>
      </w:r>
    </w:p>
    <w:p w14:paraId="4174A9C4">
      <w:pPr>
        <w:spacing w:line="560" w:lineRule="exact"/>
        <w:ind w:firstLine="640" w:firstLineChars="200"/>
        <w:rPr>
          <w:rFonts w:eastAsia="仿宋_GB2312"/>
          <w:sz w:val="32"/>
          <w:szCs w:val="32"/>
        </w:rPr>
      </w:pPr>
      <w:r>
        <w:rPr>
          <w:rFonts w:eastAsia="仿宋_GB2312"/>
          <w:sz w:val="32"/>
          <w:szCs w:val="32"/>
        </w:rPr>
        <w:t>4.卫生健康:支出决算为</w:t>
      </w:r>
      <w:r>
        <w:rPr>
          <w:rFonts w:hint="eastAsia" w:eastAsia="仿宋_GB2312"/>
          <w:sz w:val="32"/>
          <w:szCs w:val="32"/>
          <w:lang w:val="en-US" w:eastAsia="zh-CN"/>
        </w:rPr>
        <w:t>17.62</w:t>
      </w:r>
      <w:r>
        <w:rPr>
          <w:rFonts w:eastAsia="仿宋_GB2312"/>
          <w:sz w:val="32"/>
          <w:szCs w:val="32"/>
        </w:rPr>
        <w:t>万元，完成预算</w:t>
      </w:r>
      <w:r>
        <w:rPr>
          <w:rFonts w:hint="eastAsia" w:eastAsia="仿宋_GB2312"/>
          <w:sz w:val="32"/>
          <w:szCs w:val="32"/>
          <w:lang w:val="en-US" w:eastAsia="zh-CN"/>
        </w:rPr>
        <w:t>100</w:t>
      </w:r>
      <w:r>
        <w:rPr>
          <w:rFonts w:eastAsia="仿宋_GB2312"/>
          <w:sz w:val="32"/>
          <w:szCs w:val="32"/>
        </w:rPr>
        <w:t>%，决算数</w:t>
      </w:r>
      <w:r>
        <w:rPr>
          <w:rFonts w:hint="eastAsia" w:eastAsia="仿宋_GB2312"/>
          <w:sz w:val="32"/>
          <w:szCs w:val="32"/>
          <w:lang w:eastAsia="zh-CN"/>
        </w:rPr>
        <w:t>等于</w:t>
      </w:r>
      <w:r>
        <w:rPr>
          <w:rFonts w:eastAsia="仿宋_GB2312"/>
          <w:sz w:val="32"/>
          <w:szCs w:val="32"/>
        </w:rPr>
        <w:t>预算数。</w:t>
      </w:r>
    </w:p>
    <w:p w14:paraId="54481004">
      <w:pPr>
        <w:spacing w:line="560" w:lineRule="exact"/>
        <w:ind w:firstLine="640" w:firstLineChars="200"/>
        <w:outlineLvl w:val="1"/>
        <w:rPr>
          <w:rFonts w:eastAsia="仿宋_GB2312"/>
          <w:sz w:val="32"/>
          <w:szCs w:val="32"/>
        </w:rPr>
      </w:pPr>
      <w:bookmarkStart w:id="52" w:name="_Toc15396608"/>
      <w:bookmarkStart w:id="53" w:name="_Toc1867"/>
      <w:bookmarkStart w:id="54" w:name="_Toc15377214"/>
      <w:r>
        <w:rPr>
          <w:rFonts w:eastAsia="仿宋_GB2312"/>
          <w:sz w:val="32"/>
          <w:szCs w:val="32"/>
        </w:rPr>
        <w:t>六、一般公共预算财政拨款基本支出决算情况说明</w:t>
      </w:r>
      <w:bookmarkEnd w:id="52"/>
      <w:bookmarkEnd w:id="53"/>
      <w:bookmarkEnd w:id="54"/>
      <w:r>
        <w:rPr>
          <w:rFonts w:eastAsia="仿宋_GB2312"/>
          <w:sz w:val="32"/>
          <w:szCs w:val="32"/>
        </w:rPr>
        <w:tab/>
      </w:r>
    </w:p>
    <w:p w14:paraId="07E68BE4">
      <w:pPr>
        <w:spacing w:line="560" w:lineRule="exact"/>
        <w:ind w:firstLine="640" w:firstLineChars="200"/>
        <w:rPr>
          <w:rFonts w:eastAsia="仿宋_GB2312"/>
          <w:sz w:val="32"/>
          <w:szCs w:val="32"/>
        </w:rPr>
      </w:pPr>
      <w:r>
        <w:rPr>
          <w:rFonts w:hint="eastAsia" w:eastAsia="仿宋_GB2312"/>
          <w:sz w:val="32"/>
          <w:szCs w:val="32"/>
          <w:lang w:val="en-US" w:eastAsia="zh-CN"/>
        </w:rPr>
        <w:t>2020</w:t>
      </w:r>
      <w:r>
        <w:rPr>
          <w:rFonts w:eastAsia="仿宋_GB2312"/>
          <w:sz w:val="32"/>
          <w:szCs w:val="32"/>
        </w:rPr>
        <w:t>年一般公共预算财政拨款基本支出</w:t>
      </w:r>
      <w:r>
        <w:rPr>
          <w:rFonts w:hint="eastAsia" w:eastAsia="仿宋_GB2312"/>
          <w:sz w:val="32"/>
          <w:szCs w:val="32"/>
          <w:lang w:val="en-US" w:eastAsia="zh-CN"/>
        </w:rPr>
        <w:t>327.36</w:t>
      </w:r>
      <w:r>
        <w:rPr>
          <w:rFonts w:eastAsia="仿宋_GB2312"/>
          <w:sz w:val="32"/>
          <w:szCs w:val="32"/>
        </w:rPr>
        <w:t>万元，其中：</w:t>
      </w:r>
    </w:p>
    <w:p w14:paraId="027797F5">
      <w:pPr>
        <w:spacing w:line="560" w:lineRule="exact"/>
        <w:ind w:firstLine="640" w:firstLineChars="200"/>
        <w:rPr>
          <w:rFonts w:eastAsia="仿宋_GB2312"/>
          <w:sz w:val="32"/>
          <w:szCs w:val="32"/>
        </w:rPr>
      </w:pPr>
      <w:r>
        <w:rPr>
          <w:rFonts w:eastAsia="仿宋_GB2312"/>
          <w:sz w:val="32"/>
          <w:szCs w:val="32"/>
        </w:rPr>
        <w:t>人员经费</w:t>
      </w:r>
      <w:r>
        <w:rPr>
          <w:rFonts w:hint="eastAsia" w:eastAsia="仿宋_GB2312"/>
          <w:sz w:val="32"/>
          <w:szCs w:val="32"/>
          <w:lang w:val="en-US" w:eastAsia="zh-CN"/>
        </w:rPr>
        <w:t>294.44</w:t>
      </w:r>
      <w:r>
        <w:rPr>
          <w:rFonts w:eastAsia="仿宋_GB2312"/>
          <w:sz w:val="32"/>
          <w:szCs w:val="32"/>
        </w:rPr>
        <w:t>万元，主要包括：基本工资、津贴补贴、奖金、绩效工资、机关事业单位基本养老保险缴费、</w:t>
      </w:r>
      <w:r>
        <w:rPr>
          <w:rFonts w:hint="eastAsia" w:eastAsia="仿宋_GB2312"/>
          <w:sz w:val="32"/>
          <w:szCs w:val="32"/>
        </w:rPr>
        <w:t>公务员医疗补助缴费</w:t>
      </w:r>
      <w:r>
        <w:rPr>
          <w:rFonts w:eastAsia="仿宋_GB2312"/>
          <w:sz w:val="32"/>
          <w:szCs w:val="32"/>
        </w:rPr>
        <w:t>、其他社会保障缴费、住房公积金、退休费、抚恤金等。</w:t>
      </w:r>
      <w:r>
        <w:rPr>
          <w:rFonts w:eastAsia="仿宋_GB2312"/>
          <w:sz w:val="32"/>
          <w:szCs w:val="32"/>
        </w:rPr>
        <w:br w:type="textWrapping"/>
      </w:r>
      <w:r>
        <w:rPr>
          <w:rFonts w:eastAsia="仿宋_GB2312"/>
          <w:sz w:val="32"/>
          <w:szCs w:val="32"/>
        </w:rPr>
        <w:t>　　日常公用经费</w:t>
      </w:r>
      <w:r>
        <w:rPr>
          <w:rFonts w:hint="eastAsia" w:eastAsia="仿宋_GB2312"/>
          <w:sz w:val="32"/>
          <w:szCs w:val="32"/>
          <w:lang w:val="en-US" w:eastAsia="zh-CN"/>
        </w:rPr>
        <w:t>32.92</w:t>
      </w:r>
      <w:r>
        <w:rPr>
          <w:rFonts w:eastAsia="仿宋_GB2312"/>
          <w:sz w:val="32"/>
          <w:szCs w:val="32"/>
        </w:rPr>
        <w:t>万元，主要包括：办公费、印刷费、电费、邮电费、物业管理费、差旅费、维修（护）费、培训费、公务接待费、</w:t>
      </w:r>
      <w:r>
        <w:rPr>
          <w:rFonts w:hint="eastAsia" w:eastAsia="仿宋_GB2312"/>
          <w:sz w:val="32"/>
          <w:szCs w:val="32"/>
        </w:rPr>
        <w:t>专用材料费</w:t>
      </w:r>
      <w:r>
        <w:rPr>
          <w:rFonts w:eastAsia="仿宋_GB2312"/>
          <w:sz w:val="32"/>
          <w:szCs w:val="32"/>
        </w:rPr>
        <w:t>、委托业务费、福利费、其他交通费、其他商品和服务支出等。</w:t>
      </w:r>
    </w:p>
    <w:p w14:paraId="264CDA6F">
      <w:pPr>
        <w:spacing w:line="560" w:lineRule="exact"/>
        <w:ind w:firstLine="640"/>
        <w:outlineLvl w:val="1"/>
        <w:rPr>
          <w:rStyle w:val="18"/>
          <w:rFonts w:ascii="Times New Roman" w:hAnsi="Times New Roman" w:eastAsia="黑体"/>
          <w:b w:val="0"/>
        </w:rPr>
      </w:pPr>
      <w:bookmarkStart w:id="55" w:name="_Toc15377215"/>
      <w:bookmarkStart w:id="56" w:name="_Toc15396609"/>
      <w:bookmarkStart w:id="57" w:name="_Toc18220"/>
      <w:r>
        <w:rPr>
          <w:rFonts w:eastAsia="黑体"/>
          <w:color w:val="000000"/>
          <w:sz w:val="32"/>
          <w:szCs w:val="32"/>
        </w:rPr>
        <w:t>七、</w:t>
      </w:r>
      <w:r>
        <w:rPr>
          <w:rStyle w:val="18"/>
          <w:rFonts w:ascii="Times New Roman" w:hAnsi="Times New Roman" w:eastAsia="黑体"/>
        </w:rPr>
        <w:t>“</w:t>
      </w:r>
      <w:r>
        <w:rPr>
          <w:rStyle w:val="18"/>
          <w:rFonts w:ascii="Times New Roman" w:hAnsi="黑体" w:eastAsia="黑体"/>
          <w:b w:val="0"/>
        </w:rPr>
        <w:t>三公</w:t>
      </w:r>
      <w:r>
        <w:rPr>
          <w:rStyle w:val="18"/>
          <w:rFonts w:ascii="Times New Roman" w:hAnsi="Times New Roman" w:eastAsia="黑体"/>
          <w:b w:val="0"/>
        </w:rPr>
        <w:t>”</w:t>
      </w:r>
      <w:r>
        <w:rPr>
          <w:rStyle w:val="18"/>
          <w:rFonts w:ascii="Times New Roman" w:hAnsi="黑体" w:eastAsia="黑体"/>
          <w:b w:val="0"/>
        </w:rPr>
        <w:t>经费财政拨款支出决算情况说明</w:t>
      </w:r>
      <w:bookmarkEnd w:id="55"/>
      <w:bookmarkEnd w:id="56"/>
      <w:bookmarkEnd w:id="57"/>
    </w:p>
    <w:p w14:paraId="50A14785">
      <w:pPr>
        <w:spacing w:line="560" w:lineRule="exact"/>
        <w:ind w:firstLine="640"/>
        <w:outlineLvl w:val="2"/>
        <w:rPr>
          <w:rFonts w:eastAsia="楷体"/>
          <w:color w:val="000000"/>
          <w:sz w:val="32"/>
          <w:szCs w:val="32"/>
        </w:rPr>
      </w:pPr>
      <w:bookmarkStart w:id="58" w:name="_Toc15377216"/>
      <w:r>
        <w:rPr>
          <w:rFonts w:hAnsi="楷体" w:eastAsia="楷体"/>
          <w:color w:val="000000"/>
          <w:sz w:val="32"/>
          <w:szCs w:val="32"/>
        </w:rPr>
        <w:t>（一）</w:t>
      </w:r>
      <w:r>
        <w:rPr>
          <w:rFonts w:eastAsia="楷体"/>
          <w:color w:val="000000"/>
          <w:sz w:val="32"/>
          <w:szCs w:val="32"/>
        </w:rPr>
        <w:t>“</w:t>
      </w:r>
      <w:r>
        <w:rPr>
          <w:rFonts w:hAnsi="楷体" w:eastAsia="楷体"/>
          <w:color w:val="000000"/>
          <w:sz w:val="32"/>
          <w:szCs w:val="32"/>
        </w:rPr>
        <w:t>三公</w:t>
      </w:r>
      <w:r>
        <w:rPr>
          <w:rFonts w:eastAsia="楷体"/>
          <w:color w:val="000000"/>
          <w:sz w:val="32"/>
          <w:szCs w:val="32"/>
        </w:rPr>
        <w:t>”</w:t>
      </w:r>
      <w:r>
        <w:rPr>
          <w:rFonts w:hAnsi="楷体" w:eastAsia="楷体"/>
          <w:color w:val="000000"/>
          <w:sz w:val="32"/>
          <w:szCs w:val="32"/>
        </w:rPr>
        <w:t>经费财政拨款支出决算总体情况说明</w:t>
      </w:r>
      <w:bookmarkEnd w:id="58"/>
    </w:p>
    <w:p w14:paraId="74EDF3EC">
      <w:pPr>
        <w:spacing w:line="560" w:lineRule="exact"/>
        <w:ind w:firstLine="640"/>
        <w:rPr>
          <w:rFonts w:eastAsia="仿宋"/>
          <w:color w:val="000000"/>
          <w:spacing w:val="-11"/>
          <w:sz w:val="32"/>
          <w:szCs w:val="32"/>
        </w:rPr>
      </w:pPr>
      <w:r>
        <w:rPr>
          <w:rFonts w:hint="eastAsia" w:eastAsia="仿宋"/>
          <w:color w:val="000000"/>
          <w:spacing w:val="-11"/>
          <w:sz w:val="32"/>
          <w:szCs w:val="32"/>
          <w:lang w:val="en-US" w:eastAsia="zh-CN"/>
        </w:rPr>
        <w:t>2020</w:t>
      </w:r>
      <w:r>
        <w:rPr>
          <w:rFonts w:hAnsi="仿宋" w:eastAsia="仿宋"/>
          <w:color w:val="000000"/>
          <w:spacing w:val="-11"/>
          <w:sz w:val="32"/>
          <w:szCs w:val="32"/>
        </w:rPr>
        <w:t>年</w:t>
      </w:r>
      <w:r>
        <w:rPr>
          <w:rFonts w:eastAsia="仿宋"/>
          <w:color w:val="000000"/>
          <w:spacing w:val="-11"/>
          <w:sz w:val="32"/>
          <w:szCs w:val="32"/>
        </w:rPr>
        <w:t>“</w:t>
      </w:r>
      <w:r>
        <w:rPr>
          <w:rFonts w:hAnsi="仿宋" w:eastAsia="仿宋"/>
          <w:color w:val="000000"/>
          <w:spacing w:val="-11"/>
          <w:sz w:val="32"/>
          <w:szCs w:val="32"/>
        </w:rPr>
        <w:t>三公</w:t>
      </w:r>
      <w:r>
        <w:rPr>
          <w:rFonts w:eastAsia="仿宋"/>
          <w:color w:val="000000"/>
          <w:spacing w:val="-11"/>
          <w:sz w:val="32"/>
          <w:szCs w:val="32"/>
        </w:rPr>
        <w:t>”</w:t>
      </w:r>
      <w:r>
        <w:rPr>
          <w:rFonts w:hAnsi="仿宋" w:eastAsia="仿宋"/>
          <w:color w:val="000000"/>
          <w:spacing w:val="-11"/>
          <w:sz w:val="32"/>
          <w:szCs w:val="32"/>
        </w:rPr>
        <w:t>经费财政拨款支出决算为</w:t>
      </w:r>
      <w:r>
        <w:rPr>
          <w:rFonts w:eastAsia="仿宋"/>
          <w:color w:val="000000"/>
          <w:spacing w:val="-11"/>
          <w:sz w:val="32"/>
          <w:szCs w:val="32"/>
        </w:rPr>
        <w:t>0.</w:t>
      </w:r>
      <w:r>
        <w:rPr>
          <w:rFonts w:hint="eastAsia" w:eastAsia="仿宋"/>
          <w:color w:val="000000"/>
          <w:spacing w:val="-11"/>
          <w:sz w:val="32"/>
          <w:szCs w:val="32"/>
          <w:lang w:val="en-US" w:eastAsia="zh-CN"/>
        </w:rPr>
        <w:t>34</w:t>
      </w:r>
      <w:r>
        <w:rPr>
          <w:rFonts w:hAnsi="仿宋" w:eastAsia="仿宋"/>
          <w:color w:val="000000"/>
          <w:spacing w:val="-11"/>
          <w:sz w:val="32"/>
          <w:szCs w:val="32"/>
        </w:rPr>
        <w:t>万元，完成预算</w:t>
      </w:r>
      <w:r>
        <w:rPr>
          <w:rFonts w:hint="eastAsia" w:eastAsia="仿宋"/>
          <w:color w:val="000000"/>
          <w:spacing w:val="-11"/>
          <w:sz w:val="32"/>
          <w:szCs w:val="32"/>
          <w:lang w:val="en-US" w:eastAsia="zh-CN"/>
        </w:rPr>
        <w:t>89.47</w:t>
      </w:r>
      <w:r>
        <w:rPr>
          <w:rFonts w:eastAsia="仿宋"/>
          <w:color w:val="000000"/>
          <w:spacing w:val="-11"/>
          <w:sz w:val="32"/>
          <w:szCs w:val="32"/>
        </w:rPr>
        <w:t>%</w:t>
      </w:r>
      <w:r>
        <w:rPr>
          <w:rFonts w:hAnsi="仿宋" w:eastAsia="仿宋"/>
          <w:color w:val="000000"/>
          <w:spacing w:val="-11"/>
          <w:sz w:val="32"/>
          <w:szCs w:val="32"/>
        </w:rPr>
        <w:t>，决算数</w:t>
      </w:r>
      <w:r>
        <w:rPr>
          <w:rFonts w:hint="eastAsia" w:hAnsi="仿宋" w:eastAsia="仿宋"/>
          <w:color w:val="000000"/>
          <w:spacing w:val="-11"/>
          <w:sz w:val="32"/>
          <w:szCs w:val="32"/>
          <w:lang w:eastAsia="zh-CN"/>
        </w:rPr>
        <w:t>小于</w:t>
      </w:r>
      <w:r>
        <w:rPr>
          <w:rFonts w:hAnsi="仿宋" w:eastAsia="仿宋"/>
          <w:color w:val="000000"/>
          <w:spacing w:val="-11"/>
          <w:sz w:val="32"/>
          <w:szCs w:val="32"/>
        </w:rPr>
        <w:t>预算数</w:t>
      </w:r>
      <w:r>
        <w:rPr>
          <w:rFonts w:hint="eastAsia" w:hAnsi="仿宋" w:eastAsia="仿宋"/>
          <w:color w:val="000000"/>
          <w:spacing w:val="-11"/>
          <w:sz w:val="32"/>
          <w:szCs w:val="32"/>
          <w:lang w:eastAsia="zh-CN"/>
        </w:rPr>
        <w:t>的主要原因是接待人数减少</w:t>
      </w:r>
      <w:r>
        <w:rPr>
          <w:rFonts w:hAnsi="仿宋" w:eastAsia="仿宋"/>
          <w:color w:val="000000"/>
          <w:spacing w:val="-11"/>
          <w:sz w:val="32"/>
          <w:szCs w:val="32"/>
        </w:rPr>
        <w:t>。</w:t>
      </w:r>
    </w:p>
    <w:p w14:paraId="3E0F6F6C">
      <w:pPr>
        <w:spacing w:line="560" w:lineRule="exact"/>
        <w:ind w:firstLine="640"/>
        <w:outlineLvl w:val="2"/>
        <w:rPr>
          <w:rFonts w:eastAsia="楷体"/>
          <w:color w:val="000000"/>
          <w:sz w:val="32"/>
          <w:szCs w:val="32"/>
        </w:rPr>
      </w:pPr>
      <w:bookmarkStart w:id="59" w:name="_Toc15377217"/>
      <w:r>
        <w:rPr>
          <w:rFonts w:hAnsi="楷体" w:eastAsia="楷体"/>
          <w:color w:val="000000"/>
          <w:sz w:val="32"/>
          <w:szCs w:val="32"/>
        </w:rPr>
        <w:t>（二）</w:t>
      </w:r>
      <w:r>
        <w:rPr>
          <w:rFonts w:eastAsia="楷体"/>
          <w:color w:val="000000"/>
          <w:sz w:val="32"/>
          <w:szCs w:val="32"/>
        </w:rPr>
        <w:t>“</w:t>
      </w:r>
      <w:r>
        <w:rPr>
          <w:rFonts w:hAnsi="楷体" w:eastAsia="楷体"/>
          <w:color w:val="000000"/>
          <w:sz w:val="32"/>
          <w:szCs w:val="32"/>
        </w:rPr>
        <w:t>三公</w:t>
      </w:r>
      <w:r>
        <w:rPr>
          <w:rFonts w:eastAsia="楷体"/>
          <w:color w:val="000000"/>
          <w:sz w:val="32"/>
          <w:szCs w:val="32"/>
        </w:rPr>
        <w:t>”</w:t>
      </w:r>
      <w:r>
        <w:rPr>
          <w:rFonts w:hAnsi="楷体" w:eastAsia="楷体"/>
          <w:color w:val="000000"/>
          <w:sz w:val="32"/>
          <w:szCs w:val="32"/>
        </w:rPr>
        <w:t>经费财政拨款支出决算具体情况说明</w:t>
      </w:r>
      <w:bookmarkEnd w:id="59"/>
    </w:p>
    <w:p w14:paraId="31D656DC">
      <w:pPr>
        <w:spacing w:line="560" w:lineRule="exact"/>
        <w:ind w:firstLine="640"/>
        <w:rPr>
          <w:rFonts w:eastAsia="仿宋"/>
          <w:color w:val="000000"/>
          <w:sz w:val="32"/>
          <w:szCs w:val="32"/>
        </w:rPr>
      </w:pPr>
      <w:r>
        <w:rPr>
          <w:rFonts w:hint="eastAsia" w:eastAsia="仿宋"/>
          <w:color w:val="000000"/>
          <w:sz w:val="32"/>
          <w:szCs w:val="32"/>
          <w:lang w:val="en-US" w:eastAsia="zh-CN"/>
        </w:rPr>
        <w:t>2020</w:t>
      </w:r>
      <w:r>
        <w:rPr>
          <w:rFonts w:hAnsi="仿宋" w:eastAsia="仿宋"/>
          <w:color w:val="000000"/>
          <w:sz w:val="32"/>
          <w:szCs w:val="32"/>
        </w:rPr>
        <w:t>年</w:t>
      </w:r>
      <w:r>
        <w:rPr>
          <w:rFonts w:eastAsia="仿宋"/>
          <w:color w:val="000000"/>
          <w:sz w:val="32"/>
          <w:szCs w:val="32"/>
        </w:rPr>
        <w:t>“</w:t>
      </w:r>
      <w:r>
        <w:rPr>
          <w:rFonts w:hAnsi="仿宋" w:eastAsia="仿宋"/>
          <w:color w:val="000000"/>
          <w:sz w:val="32"/>
          <w:szCs w:val="32"/>
        </w:rPr>
        <w:t>三公</w:t>
      </w:r>
      <w:r>
        <w:rPr>
          <w:rFonts w:eastAsia="仿宋"/>
          <w:color w:val="000000"/>
          <w:sz w:val="32"/>
          <w:szCs w:val="32"/>
        </w:rPr>
        <w:t>”</w:t>
      </w:r>
      <w:r>
        <w:rPr>
          <w:rFonts w:hAnsi="仿宋" w:eastAsia="仿宋"/>
          <w:color w:val="000000"/>
          <w:sz w:val="32"/>
          <w:szCs w:val="32"/>
        </w:rPr>
        <w:t>经费财政拨款支出决算中，因公出国（境）费支出决算</w:t>
      </w:r>
      <w:r>
        <w:rPr>
          <w:rFonts w:eastAsia="仿宋"/>
          <w:color w:val="000000"/>
          <w:sz w:val="32"/>
          <w:szCs w:val="32"/>
        </w:rPr>
        <w:t>0</w:t>
      </w:r>
      <w:r>
        <w:rPr>
          <w:rFonts w:hAnsi="仿宋" w:eastAsia="仿宋"/>
          <w:color w:val="000000"/>
          <w:sz w:val="32"/>
          <w:szCs w:val="32"/>
        </w:rPr>
        <w:t>万元；公务用车购置及运行维护费支出决算</w:t>
      </w:r>
      <w:r>
        <w:rPr>
          <w:rFonts w:eastAsia="仿宋"/>
          <w:color w:val="000000"/>
          <w:sz w:val="32"/>
          <w:szCs w:val="32"/>
        </w:rPr>
        <w:t>0</w:t>
      </w:r>
      <w:r>
        <w:rPr>
          <w:rFonts w:hAnsi="仿宋" w:eastAsia="仿宋"/>
          <w:color w:val="000000"/>
          <w:sz w:val="32"/>
          <w:szCs w:val="32"/>
        </w:rPr>
        <w:t>万元；公务接待费支出决算</w:t>
      </w:r>
      <w:r>
        <w:rPr>
          <w:rFonts w:eastAsia="仿宋"/>
          <w:color w:val="000000"/>
          <w:sz w:val="32"/>
          <w:szCs w:val="32"/>
        </w:rPr>
        <w:t>0.</w:t>
      </w:r>
      <w:r>
        <w:rPr>
          <w:rFonts w:hint="eastAsia" w:eastAsia="仿宋"/>
          <w:color w:val="000000"/>
          <w:sz w:val="32"/>
          <w:szCs w:val="32"/>
          <w:lang w:val="en-US" w:eastAsia="zh-CN"/>
        </w:rPr>
        <w:t>34</w:t>
      </w:r>
      <w:r>
        <w:rPr>
          <w:rFonts w:hAnsi="仿宋" w:eastAsia="仿宋"/>
          <w:color w:val="000000"/>
          <w:sz w:val="32"/>
          <w:szCs w:val="32"/>
        </w:rPr>
        <w:t>万元，占</w:t>
      </w:r>
      <w:r>
        <w:rPr>
          <w:rFonts w:eastAsia="仿宋"/>
          <w:color w:val="000000"/>
          <w:sz w:val="32"/>
          <w:szCs w:val="32"/>
        </w:rPr>
        <w:t>100%</w:t>
      </w:r>
      <w:r>
        <w:rPr>
          <w:rFonts w:hAnsi="仿宋" w:eastAsia="仿宋"/>
          <w:color w:val="000000"/>
          <w:sz w:val="32"/>
          <w:szCs w:val="32"/>
        </w:rPr>
        <w:t>。具体情况如下：（图</w:t>
      </w:r>
      <w:r>
        <w:rPr>
          <w:rFonts w:eastAsia="仿宋"/>
          <w:color w:val="000000"/>
          <w:sz w:val="32"/>
          <w:szCs w:val="32"/>
        </w:rPr>
        <w:t>7</w:t>
      </w:r>
      <w:r>
        <w:rPr>
          <w:rFonts w:hAnsi="仿宋" w:eastAsia="仿宋"/>
          <w:color w:val="000000"/>
          <w:sz w:val="32"/>
          <w:szCs w:val="32"/>
        </w:rPr>
        <w:t>：</w:t>
      </w:r>
      <w:r>
        <w:rPr>
          <w:rFonts w:eastAsia="仿宋"/>
          <w:color w:val="000000"/>
          <w:sz w:val="32"/>
          <w:szCs w:val="32"/>
        </w:rPr>
        <w:t>“</w:t>
      </w:r>
      <w:r>
        <w:rPr>
          <w:rFonts w:hAnsi="仿宋" w:eastAsia="仿宋"/>
          <w:color w:val="000000"/>
          <w:sz w:val="32"/>
          <w:szCs w:val="32"/>
        </w:rPr>
        <w:t>三公</w:t>
      </w:r>
      <w:r>
        <w:rPr>
          <w:rFonts w:eastAsia="仿宋"/>
          <w:color w:val="000000"/>
          <w:sz w:val="32"/>
          <w:szCs w:val="32"/>
        </w:rPr>
        <w:t>”</w:t>
      </w:r>
      <w:r>
        <w:rPr>
          <w:rFonts w:hAnsi="仿宋" w:eastAsia="仿宋"/>
          <w:color w:val="000000"/>
          <w:sz w:val="32"/>
          <w:szCs w:val="32"/>
        </w:rPr>
        <w:t>经费财政拨款支出结构）</w:t>
      </w:r>
    </w:p>
    <w:p w14:paraId="2841DC74">
      <w:pPr>
        <w:spacing w:line="240" w:lineRule="auto"/>
        <w:ind w:firstLine="640"/>
        <w:rPr>
          <w:rFonts w:eastAsia="仿宋"/>
          <w:color w:val="000000"/>
          <w:sz w:val="32"/>
          <w:szCs w:val="32"/>
        </w:rPr>
      </w:pPr>
      <w:r>
        <w:rPr>
          <w:rFonts w:hint="eastAsia" w:eastAsia="仿宋"/>
          <w:color w:val="000000"/>
          <w:sz w:val="32"/>
          <w:szCs w:val="32"/>
          <w:lang w:eastAsia="zh-CN"/>
        </w:rPr>
        <w:pict>
          <v:shape id="_x0000_i1026" o:spt="75" alt="图片1" type="#_x0000_t75" style="height:164.25pt;width:272.25pt;" filled="f" o:preferrelative="t" stroked="f" coordsize="21600,21600">
            <v:path/>
            <v:fill on="f" focussize="0,0"/>
            <v:stroke on="f"/>
            <v:imagedata r:id="rId18" o:title="图片1"/>
            <o:lock v:ext="edit" aspectratio="t"/>
            <w10:wrap type="none"/>
            <w10:anchorlock/>
          </v:shape>
        </w:pict>
      </w:r>
      <w:r>
        <w:rPr>
          <w:rFonts w:eastAsia="仿宋_GB2312"/>
          <w:color w:val="000000"/>
          <w:szCs w:val="21"/>
        </w:rPr>
        <w:t>（单位：万元）</w:t>
      </w:r>
    </w:p>
    <w:p w14:paraId="355D80FE">
      <w:pPr>
        <w:spacing w:line="560" w:lineRule="exact"/>
        <w:ind w:firstLine="640"/>
        <w:rPr>
          <w:rFonts w:eastAsia="仿宋_GB2312"/>
          <w:color w:val="000000"/>
          <w:sz w:val="32"/>
          <w:szCs w:val="32"/>
        </w:rPr>
      </w:pPr>
      <w:r>
        <w:rPr>
          <w:rFonts w:eastAsia="仿宋_GB2312"/>
          <w:b/>
          <w:color w:val="000000"/>
          <w:sz w:val="32"/>
          <w:szCs w:val="32"/>
        </w:rPr>
        <w:t>1.因公出国（境）经费支出</w:t>
      </w:r>
      <w:r>
        <w:rPr>
          <w:rFonts w:eastAsia="仿宋_GB2312"/>
          <w:color w:val="000000"/>
          <w:sz w:val="32"/>
          <w:szCs w:val="32"/>
        </w:rPr>
        <w:t>0万元，</w:t>
      </w:r>
      <w:r>
        <w:rPr>
          <w:rStyle w:val="15"/>
          <w:rFonts w:hAnsi="仿宋" w:eastAsia="仿宋"/>
          <w:b w:val="0"/>
          <w:bCs/>
          <w:color w:val="000000"/>
          <w:sz w:val="32"/>
          <w:szCs w:val="32"/>
        </w:rPr>
        <w:t>完成预算</w:t>
      </w:r>
      <w:r>
        <w:rPr>
          <w:rStyle w:val="15"/>
          <w:rFonts w:eastAsia="仿宋"/>
          <w:b w:val="0"/>
          <w:bCs/>
          <w:color w:val="000000"/>
          <w:sz w:val="32"/>
          <w:szCs w:val="32"/>
        </w:rPr>
        <w:t>100.0%</w:t>
      </w:r>
      <w:r>
        <w:rPr>
          <w:rStyle w:val="15"/>
          <w:rFonts w:hAnsi="仿宋" w:eastAsia="仿宋"/>
          <w:b w:val="0"/>
          <w:bCs/>
          <w:color w:val="000000"/>
          <w:sz w:val="32"/>
          <w:szCs w:val="32"/>
        </w:rPr>
        <w:t>。</w:t>
      </w:r>
      <w:r>
        <w:rPr>
          <w:rFonts w:hAnsi="仿宋" w:eastAsia="仿宋"/>
          <w:color w:val="000000"/>
          <w:sz w:val="32"/>
          <w:szCs w:val="32"/>
        </w:rPr>
        <w:t>全年安排因公出国（境）团组</w:t>
      </w:r>
      <w:r>
        <w:rPr>
          <w:rFonts w:eastAsia="仿宋"/>
          <w:color w:val="000000"/>
          <w:sz w:val="32"/>
          <w:szCs w:val="32"/>
        </w:rPr>
        <w:t>0</w:t>
      </w:r>
      <w:r>
        <w:rPr>
          <w:rFonts w:hAnsi="仿宋" w:eastAsia="仿宋"/>
          <w:color w:val="000000"/>
          <w:sz w:val="32"/>
          <w:szCs w:val="32"/>
        </w:rPr>
        <w:t>次，出国（境）</w:t>
      </w:r>
      <w:r>
        <w:rPr>
          <w:rFonts w:eastAsia="仿宋"/>
          <w:color w:val="000000"/>
          <w:sz w:val="32"/>
          <w:szCs w:val="32"/>
        </w:rPr>
        <w:t>0</w:t>
      </w:r>
      <w:r>
        <w:rPr>
          <w:rFonts w:hAnsi="仿宋" w:eastAsia="仿宋"/>
          <w:color w:val="000000"/>
          <w:sz w:val="32"/>
          <w:szCs w:val="32"/>
        </w:rPr>
        <w:t>人。因公出国（境）支出决算与</w:t>
      </w:r>
      <w:r>
        <w:rPr>
          <w:rFonts w:eastAsia="仿宋"/>
          <w:color w:val="000000"/>
          <w:sz w:val="32"/>
          <w:szCs w:val="32"/>
        </w:rPr>
        <w:t>201</w:t>
      </w:r>
      <w:r>
        <w:rPr>
          <w:rFonts w:hint="eastAsia" w:eastAsia="仿宋"/>
          <w:color w:val="000000"/>
          <w:sz w:val="32"/>
          <w:szCs w:val="32"/>
          <w:lang w:val="en-US" w:eastAsia="zh-CN"/>
        </w:rPr>
        <w:t>9</w:t>
      </w:r>
      <w:r>
        <w:rPr>
          <w:rFonts w:hAnsi="仿宋" w:eastAsia="仿宋"/>
          <w:color w:val="000000"/>
          <w:sz w:val="32"/>
          <w:szCs w:val="32"/>
        </w:rPr>
        <w:t>年一致。</w:t>
      </w:r>
    </w:p>
    <w:p w14:paraId="2525AA4C">
      <w:pPr>
        <w:spacing w:line="560" w:lineRule="exact"/>
        <w:ind w:firstLine="640"/>
        <w:rPr>
          <w:rFonts w:eastAsia="仿宋_GB2312"/>
          <w:b/>
          <w:color w:val="000000"/>
          <w:spacing w:val="-4"/>
          <w:sz w:val="32"/>
          <w:szCs w:val="32"/>
        </w:rPr>
      </w:pPr>
      <w:r>
        <w:rPr>
          <w:rFonts w:eastAsia="仿宋_GB2312"/>
          <w:b/>
          <w:color w:val="000000"/>
          <w:sz w:val="32"/>
          <w:szCs w:val="32"/>
        </w:rPr>
        <w:t>2.公务用车购置及运行维护费支出</w:t>
      </w:r>
      <w:r>
        <w:rPr>
          <w:rFonts w:eastAsia="仿宋_GB2312"/>
          <w:color w:val="000000"/>
          <w:sz w:val="32"/>
          <w:szCs w:val="32"/>
        </w:rPr>
        <w:t>0万元,</w:t>
      </w:r>
      <w:r>
        <w:rPr>
          <w:rStyle w:val="15"/>
          <w:rFonts w:hAnsi="仿宋" w:eastAsia="仿宋"/>
          <w:b w:val="0"/>
          <w:bCs/>
          <w:color w:val="000000"/>
          <w:spacing w:val="-4"/>
          <w:sz w:val="32"/>
          <w:szCs w:val="32"/>
        </w:rPr>
        <w:t>完成预算</w:t>
      </w:r>
      <w:r>
        <w:rPr>
          <w:rStyle w:val="15"/>
          <w:rFonts w:eastAsia="仿宋"/>
          <w:b w:val="0"/>
          <w:bCs/>
          <w:color w:val="000000"/>
          <w:spacing w:val="-4"/>
          <w:sz w:val="32"/>
          <w:szCs w:val="32"/>
        </w:rPr>
        <w:t>100.0%</w:t>
      </w:r>
      <w:r>
        <w:rPr>
          <w:rStyle w:val="15"/>
          <w:rFonts w:hAnsi="仿宋" w:eastAsia="仿宋"/>
          <w:b w:val="0"/>
          <w:bCs/>
          <w:color w:val="000000"/>
          <w:spacing w:val="-4"/>
          <w:sz w:val="32"/>
          <w:szCs w:val="32"/>
        </w:rPr>
        <w:t>。</w:t>
      </w:r>
      <w:r>
        <w:rPr>
          <w:rFonts w:eastAsia="仿宋_GB2312"/>
          <w:color w:val="000000"/>
          <w:spacing w:val="-4"/>
          <w:sz w:val="32"/>
          <w:szCs w:val="32"/>
        </w:rPr>
        <w:t>公务用车购置及运行维护费支出决算与201</w:t>
      </w:r>
      <w:r>
        <w:rPr>
          <w:rFonts w:hint="eastAsia" w:eastAsia="仿宋_GB2312"/>
          <w:color w:val="000000"/>
          <w:spacing w:val="-4"/>
          <w:sz w:val="32"/>
          <w:szCs w:val="32"/>
          <w:lang w:val="en-US" w:eastAsia="zh-CN"/>
        </w:rPr>
        <w:t>9</w:t>
      </w:r>
      <w:r>
        <w:rPr>
          <w:rFonts w:eastAsia="仿宋_GB2312"/>
          <w:color w:val="000000"/>
          <w:spacing w:val="-4"/>
          <w:sz w:val="32"/>
          <w:szCs w:val="32"/>
        </w:rPr>
        <w:t>年一致。</w:t>
      </w:r>
    </w:p>
    <w:p w14:paraId="7214619C">
      <w:pPr>
        <w:spacing w:line="560" w:lineRule="exact"/>
        <w:ind w:firstLine="640"/>
        <w:rPr>
          <w:rFonts w:eastAsia="仿宋_GB2312"/>
          <w:color w:val="000000"/>
          <w:sz w:val="32"/>
          <w:szCs w:val="32"/>
        </w:rPr>
      </w:pPr>
      <w:r>
        <w:rPr>
          <w:rFonts w:eastAsia="仿宋_GB2312"/>
          <w:b/>
          <w:color w:val="000000"/>
          <w:sz w:val="32"/>
          <w:szCs w:val="32"/>
        </w:rPr>
        <w:t>3.公务接待费支出</w:t>
      </w:r>
      <w:r>
        <w:rPr>
          <w:rFonts w:eastAsia="仿宋_GB2312"/>
          <w:color w:val="000000"/>
          <w:sz w:val="32"/>
          <w:szCs w:val="32"/>
        </w:rPr>
        <w:t>0.</w:t>
      </w:r>
      <w:r>
        <w:rPr>
          <w:rFonts w:hint="eastAsia" w:eastAsia="仿宋_GB2312"/>
          <w:color w:val="000000"/>
          <w:sz w:val="32"/>
          <w:szCs w:val="32"/>
          <w:lang w:val="en-US" w:eastAsia="zh-CN"/>
        </w:rPr>
        <w:t>34</w:t>
      </w:r>
      <w:r>
        <w:rPr>
          <w:rFonts w:eastAsia="仿宋_GB2312"/>
          <w:color w:val="000000"/>
          <w:sz w:val="32"/>
          <w:szCs w:val="32"/>
        </w:rPr>
        <w:t>万元，</w:t>
      </w:r>
      <w:r>
        <w:rPr>
          <w:rStyle w:val="15"/>
          <w:rFonts w:hAnsi="仿宋" w:eastAsia="仿宋"/>
          <w:b w:val="0"/>
          <w:bCs/>
          <w:color w:val="000000"/>
          <w:sz w:val="32"/>
          <w:szCs w:val="32"/>
        </w:rPr>
        <w:t>完成预算</w:t>
      </w:r>
      <w:r>
        <w:rPr>
          <w:rStyle w:val="15"/>
          <w:rFonts w:hint="eastAsia" w:eastAsia="仿宋"/>
          <w:b w:val="0"/>
          <w:bCs/>
          <w:color w:val="000000"/>
          <w:sz w:val="32"/>
          <w:szCs w:val="32"/>
          <w:lang w:val="en-US" w:eastAsia="zh-CN"/>
        </w:rPr>
        <w:t>89.47</w:t>
      </w:r>
      <w:r>
        <w:rPr>
          <w:rStyle w:val="15"/>
          <w:rFonts w:eastAsia="仿宋"/>
          <w:b w:val="0"/>
          <w:bCs/>
          <w:color w:val="000000"/>
          <w:sz w:val="32"/>
          <w:szCs w:val="32"/>
        </w:rPr>
        <w:t>%</w:t>
      </w:r>
      <w:r>
        <w:rPr>
          <w:rStyle w:val="15"/>
          <w:rFonts w:hAnsi="仿宋" w:eastAsia="仿宋"/>
          <w:b w:val="0"/>
          <w:bCs/>
          <w:color w:val="000000"/>
          <w:sz w:val="32"/>
          <w:szCs w:val="32"/>
        </w:rPr>
        <w:t>。</w:t>
      </w:r>
      <w:r>
        <w:rPr>
          <w:rFonts w:eastAsia="仿宋_GB2312"/>
          <w:color w:val="000000"/>
          <w:sz w:val="32"/>
          <w:szCs w:val="32"/>
        </w:rPr>
        <w:t>公务接待费支出决算</w:t>
      </w:r>
      <w:r>
        <w:rPr>
          <w:rFonts w:hint="eastAsia" w:eastAsia="仿宋_GB2312"/>
          <w:color w:val="000000"/>
          <w:sz w:val="32"/>
          <w:szCs w:val="32"/>
          <w:lang w:eastAsia="zh-CN"/>
        </w:rPr>
        <w:t>比</w:t>
      </w:r>
      <w:r>
        <w:rPr>
          <w:rFonts w:eastAsia="仿宋_GB2312"/>
          <w:color w:val="000000"/>
          <w:sz w:val="32"/>
          <w:szCs w:val="32"/>
        </w:rPr>
        <w:t>201</w:t>
      </w:r>
      <w:r>
        <w:rPr>
          <w:rFonts w:hint="eastAsia" w:eastAsia="仿宋_GB2312"/>
          <w:color w:val="000000"/>
          <w:sz w:val="32"/>
          <w:szCs w:val="32"/>
          <w:lang w:val="en-US" w:eastAsia="zh-CN"/>
        </w:rPr>
        <w:t>9</w:t>
      </w:r>
      <w:r>
        <w:rPr>
          <w:rFonts w:eastAsia="仿宋_GB2312"/>
          <w:color w:val="000000"/>
          <w:sz w:val="32"/>
          <w:szCs w:val="32"/>
        </w:rPr>
        <w:t>年</w:t>
      </w:r>
      <w:r>
        <w:rPr>
          <w:rFonts w:hint="eastAsia" w:eastAsia="仿宋_GB2312"/>
          <w:color w:val="000000"/>
          <w:sz w:val="32"/>
          <w:szCs w:val="32"/>
          <w:lang w:eastAsia="zh-CN"/>
        </w:rPr>
        <w:t>减少</w:t>
      </w:r>
      <w:r>
        <w:rPr>
          <w:rFonts w:hint="eastAsia" w:eastAsia="仿宋_GB2312"/>
          <w:color w:val="000000"/>
          <w:sz w:val="32"/>
          <w:szCs w:val="32"/>
          <w:lang w:val="en-US" w:eastAsia="zh-CN"/>
        </w:rPr>
        <w:t>0.06万元，主要原因</w:t>
      </w:r>
      <w:r>
        <w:rPr>
          <w:rFonts w:hint="eastAsia" w:ascii="Times New Roman" w:hAnsi="Times New Roman" w:eastAsia="仿宋_GB2312" w:cs="Times New Roman"/>
          <w:sz w:val="32"/>
          <w:szCs w:val="32"/>
        </w:rPr>
        <w:t>是</w:t>
      </w:r>
      <w:r>
        <w:rPr>
          <w:rFonts w:ascii="Times New Roman" w:hAnsi="Times New Roman" w:eastAsia="仿宋_GB2312" w:cs="Times New Roman"/>
          <w:sz w:val="32"/>
          <w:szCs w:val="32"/>
        </w:rPr>
        <w:t>疫情期间，减少公务接待和人员聚集</w:t>
      </w:r>
      <w:r>
        <w:rPr>
          <w:rFonts w:eastAsia="仿宋_GB2312"/>
          <w:color w:val="000000"/>
          <w:sz w:val="32"/>
          <w:szCs w:val="32"/>
        </w:rPr>
        <w:t>。其中：</w:t>
      </w:r>
    </w:p>
    <w:p w14:paraId="380CF9D4">
      <w:pPr>
        <w:spacing w:line="560" w:lineRule="exact"/>
        <w:ind w:firstLine="640"/>
        <w:rPr>
          <w:rFonts w:eastAsia="仿宋_GB2312"/>
          <w:color w:val="FF0000"/>
          <w:sz w:val="32"/>
          <w:szCs w:val="32"/>
        </w:rPr>
      </w:pPr>
      <w:r>
        <w:rPr>
          <w:rFonts w:hint="eastAsia" w:ascii="仿宋_GB2312" w:hAnsi="仿宋" w:eastAsia="仿宋_GB2312"/>
          <w:b/>
          <w:color w:val="000000"/>
          <w:sz w:val="32"/>
          <w:szCs w:val="32"/>
        </w:rPr>
        <w:t>国内公务接待支出</w:t>
      </w:r>
      <w:r>
        <w:rPr>
          <w:rFonts w:eastAsia="仿宋"/>
          <w:color w:val="000000"/>
          <w:sz w:val="32"/>
          <w:szCs w:val="32"/>
        </w:rPr>
        <w:t>0.</w:t>
      </w:r>
      <w:r>
        <w:rPr>
          <w:rFonts w:hint="eastAsia" w:eastAsia="仿宋"/>
          <w:color w:val="000000"/>
          <w:sz w:val="32"/>
          <w:szCs w:val="32"/>
          <w:lang w:val="en-US" w:eastAsia="zh-CN"/>
        </w:rPr>
        <w:t>34</w:t>
      </w:r>
      <w:r>
        <w:rPr>
          <w:rFonts w:eastAsia="仿宋_GB2312"/>
          <w:color w:val="000000"/>
          <w:sz w:val="32"/>
          <w:szCs w:val="32"/>
        </w:rPr>
        <w:t>万元，</w:t>
      </w:r>
      <w:r>
        <w:rPr>
          <w:rFonts w:hAnsi="仿宋" w:eastAsia="仿宋"/>
          <w:color w:val="000000"/>
          <w:sz w:val="32"/>
          <w:szCs w:val="32"/>
        </w:rPr>
        <w:t>主要用于执行公务、开展业务活动开支的用餐费。国内公务接待</w:t>
      </w:r>
      <w:r>
        <w:rPr>
          <w:rFonts w:hint="eastAsia" w:eastAsia="仿宋"/>
          <w:color w:val="000000"/>
          <w:sz w:val="32"/>
          <w:szCs w:val="32"/>
          <w:lang w:val="en-US" w:eastAsia="zh-CN"/>
        </w:rPr>
        <w:t>4</w:t>
      </w:r>
      <w:r>
        <w:rPr>
          <w:rFonts w:hAnsi="仿宋" w:eastAsia="仿宋"/>
          <w:color w:val="000000"/>
          <w:sz w:val="32"/>
          <w:szCs w:val="32"/>
        </w:rPr>
        <w:t>批次，</w:t>
      </w:r>
      <w:r>
        <w:rPr>
          <w:rFonts w:eastAsia="仿宋"/>
          <w:color w:val="000000"/>
          <w:sz w:val="32"/>
          <w:szCs w:val="32"/>
        </w:rPr>
        <w:t>27</w:t>
      </w:r>
      <w:r>
        <w:rPr>
          <w:rFonts w:hAnsi="仿宋" w:eastAsia="仿宋"/>
          <w:color w:val="000000"/>
          <w:sz w:val="32"/>
          <w:szCs w:val="32"/>
        </w:rPr>
        <w:t>人次，共</w:t>
      </w:r>
      <w:r>
        <w:rPr>
          <w:rFonts w:hAnsi="仿宋" w:eastAsia="仿宋"/>
          <w:color w:val="auto"/>
          <w:sz w:val="32"/>
          <w:szCs w:val="32"/>
        </w:rPr>
        <w:t>计支出</w:t>
      </w:r>
      <w:r>
        <w:rPr>
          <w:rFonts w:hint="eastAsia" w:eastAsia="仿宋"/>
          <w:color w:val="auto"/>
          <w:sz w:val="32"/>
          <w:szCs w:val="32"/>
          <w:lang w:val="en-US" w:eastAsia="zh-CN"/>
        </w:rPr>
        <w:t>0.34</w:t>
      </w:r>
      <w:r>
        <w:rPr>
          <w:rFonts w:hAnsi="仿宋" w:eastAsia="仿宋"/>
          <w:color w:val="auto"/>
          <w:sz w:val="32"/>
          <w:szCs w:val="32"/>
        </w:rPr>
        <w:t>万元，具体内容包括：</w:t>
      </w:r>
      <w:r>
        <w:rPr>
          <w:rFonts w:hint="eastAsia" w:hAnsi="仿宋" w:eastAsia="仿宋"/>
          <w:color w:val="auto"/>
          <w:sz w:val="32"/>
          <w:szCs w:val="32"/>
          <w:lang w:eastAsia="zh-CN"/>
        </w:rPr>
        <w:t>市审计局</w:t>
      </w:r>
      <w:r>
        <w:rPr>
          <w:rFonts w:hint="eastAsia" w:hAnsi="仿宋" w:eastAsia="仿宋"/>
          <w:color w:val="auto"/>
          <w:sz w:val="32"/>
          <w:szCs w:val="32"/>
          <w:lang w:val="en-US" w:eastAsia="zh-CN"/>
        </w:rPr>
        <w:t>6月10日</w:t>
      </w:r>
      <w:r>
        <w:rPr>
          <w:rFonts w:hint="eastAsia" w:hAnsi="仿宋" w:eastAsia="仿宋"/>
          <w:color w:val="auto"/>
          <w:sz w:val="32"/>
          <w:szCs w:val="32"/>
          <w:lang w:eastAsia="zh-CN"/>
        </w:rPr>
        <w:t>督导</w:t>
      </w:r>
      <w:r>
        <w:rPr>
          <w:rFonts w:eastAsia="仿宋_GB2312"/>
          <w:color w:val="auto"/>
          <w:sz w:val="32"/>
          <w:szCs w:val="32"/>
        </w:rPr>
        <w:t>,支出</w:t>
      </w:r>
      <w:r>
        <w:rPr>
          <w:rFonts w:hint="eastAsia" w:eastAsia="仿宋_GB2312"/>
          <w:color w:val="auto"/>
          <w:sz w:val="32"/>
          <w:szCs w:val="32"/>
          <w:lang w:val="en-US" w:eastAsia="zh-CN"/>
        </w:rPr>
        <w:t>0.04</w:t>
      </w:r>
      <w:r>
        <w:rPr>
          <w:rFonts w:eastAsia="仿宋_GB2312"/>
          <w:color w:val="auto"/>
          <w:sz w:val="32"/>
          <w:szCs w:val="32"/>
        </w:rPr>
        <w:t>万元；</w:t>
      </w:r>
      <w:r>
        <w:rPr>
          <w:rFonts w:hint="eastAsia" w:eastAsia="仿宋_GB2312"/>
          <w:color w:val="auto"/>
          <w:sz w:val="32"/>
          <w:szCs w:val="32"/>
          <w:lang w:eastAsia="zh-CN"/>
        </w:rPr>
        <w:t>市审计局</w:t>
      </w:r>
      <w:r>
        <w:rPr>
          <w:rFonts w:hint="eastAsia" w:eastAsia="仿宋_GB2312"/>
          <w:color w:val="auto"/>
          <w:sz w:val="32"/>
          <w:szCs w:val="32"/>
          <w:lang w:val="en-US" w:eastAsia="zh-CN"/>
        </w:rPr>
        <w:t>7月7日调研</w:t>
      </w:r>
      <w:r>
        <w:rPr>
          <w:rFonts w:eastAsia="仿宋_GB2312"/>
          <w:color w:val="auto"/>
          <w:sz w:val="32"/>
          <w:szCs w:val="32"/>
        </w:rPr>
        <w:t>，支出</w:t>
      </w:r>
      <w:r>
        <w:rPr>
          <w:rFonts w:hint="eastAsia" w:eastAsia="仿宋_GB2312"/>
          <w:color w:val="auto"/>
          <w:sz w:val="32"/>
          <w:szCs w:val="32"/>
          <w:lang w:val="en-US" w:eastAsia="zh-CN"/>
        </w:rPr>
        <w:t>0.12</w:t>
      </w:r>
      <w:r>
        <w:rPr>
          <w:rFonts w:eastAsia="仿宋_GB2312"/>
          <w:color w:val="auto"/>
          <w:sz w:val="32"/>
          <w:szCs w:val="32"/>
        </w:rPr>
        <w:t>万元；</w:t>
      </w:r>
      <w:r>
        <w:rPr>
          <w:rFonts w:hint="eastAsia" w:eastAsia="仿宋_GB2312"/>
          <w:color w:val="auto"/>
          <w:sz w:val="32"/>
          <w:szCs w:val="32"/>
          <w:lang w:eastAsia="zh-CN"/>
        </w:rPr>
        <w:t>市审计局调研</w:t>
      </w:r>
      <w:r>
        <w:rPr>
          <w:rFonts w:eastAsia="仿宋_GB2312"/>
          <w:color w:val="auto"/>
          <w:sz w:val="32"/>
          <w:szCs w:val="32"/>
        </w:rPr>
        <w:t>，支出</w:t>
      </w:r>
      <w:r>
        <w:rPr>
          <w:rFonts w:hint="eastAsia" w:eastAsia="仿宋_GB2312"/>
          <w:color w:val="auto"/>
          <w:sz w:val="32"/>
          <w:szCs w:val="32"/>
          <w:lang w:val="en-US" w:eastAsia="zh-CN"/>
        </w:rPr>
        <w:t>0.18</w:t>
      </w:r>
      <w:r>
        <w:rPr>
          <w:rFonts w:eastAsia="仿宋_GB2312"/>
          <w:color w:val="auto"/>
          <w:sz w:val="32"/>
          <w:szCs w:val="32"/>
        </w:rPr>
        <w:t>万元。</w:t>
      </w:r>
    </w:p>
    <w:p w14:paraId="226A551E">
      <w:pPr>
        <w:spacing w:line="560" w:lineRule="exact"/>
        <w:ind w:firstLine="643" w:firstLineChars="200"/>
        <w:rPr>
          <w:rFonts w:eastAsia="仿宋_GB2312"/>
          <w:color w:val="000000"/>
          <w:sz w:val="32"/>
          <w:szCs w:val="32"/>
        </w:rPr>
      </w:pPr>
      <w:r>
        <w:rPr>
          <w:rFonts w:hint="eastAsia" w:ascii="仿宋_GB2312" w:hAnsi="仿宋" w:eastAsia="仿宋_GB2312"/>
          <w:b/>
          <w:color w:val="000000"/>
          <w:sz w:val="32"/>
          <w:szCs w:val="32"/>
        </w:rPr>
        <w:t>外事接待支出</w:t>
      </w:r>
      <w:r>
        <w:rPr>
          <w:rFonts w:eastAsia="仿宋"/>
          <w:color w:val="000000"/>
          <w:sz w:val="32"/>
          <w:szCs w:val="32"/>
        </w:rPr>
        <w:t>0</w:t>
      </w:r>
      <w:r>
        <w:rPr>
          <w:rFonts w:hAnsi="仿宋" w:eastAsia="仿宋"/>
          <w:color w:val="000000"/>
          <w:sz w:val="32"/>
          <w:szCs w:val="32"/>
        </w:rPr>
        <w:t>万元。</w:t>
      </w:r>
      <w:bookmarkStart w:id="60" w:name="_Toc15396610"/>
      <w:bookmarkStart w:id="61" w:name="_Toc15377218"/>
    </w:p>
    <w:p w14:paraId="508E7BF8">
      <w:pPr>
        <w:spacing w:line="560" w:lineRule="exact"/>
        <w:ind w:firstLine="640" w:firstLineChars="200"/>
        <w:outlineLvl w:val="1"/>
        <w:rPr>
          <w:rStyle w:val="18"/>
          <w:rFonts w:ascii="Times New Roman" w:hAnsi="Times New Roman" w:eastAsia="黑体"/>
        </w:rPr>
      </w:pPr>
      <w:bookmarkStart w:id="62" w:name="_Toc8369"/>
      <w:r>
        <w:rPr>
          <w:rFonts w:eastAsia="黑体"/>
          <w:color w:val="000000"/>
          <w:sz w:val="32"/>
          <w:szCs w:val="32"/>
        </w:rPr>
        <w:t>八、</w:t>
      </w:r>
      <w:r>
        <w:rPr>
          <w:rStyle w:val="18"/>
          <w:rFonts w:ascii="Times New Roman" w:hAnsi="黑体" w:eastAsia="黑体"/>
          <w:b w:val="0"/>
        </w:rPr>
        <w:t>政府性基金预算支出决算情况说明</w:t>
      </w:r>
      <w:bookmarkEnd w:id="60"/>
      <w:bookmarkEnd w:id="61"/>
      <w:bookmarkEnd w:id="62"/>
    </w:p>
    <w:p w14:paraId="219F3D69">
      <w:pPr>
        <w:spacing w:line="560" w:lineRule="exact"/>
        <w:ind w:firstLine="640" w:firstLineChars="200"/>
        <w:rPr>
          <w:rFonts w:eastAsia="仿宋_GB2312"/>
          <w:color w:val="000000"/>
          <w:sz w:val="32"/>
          <w:szCs w:val="32"/>
        </w:rPr>
      </w:pPr>
      <w:r>
        <w:rPr>
          <w:rFonts w:hint="eastAsia" w:eastAsia="仿宋_GB2312"/>
          <w:color w:val="000000"/>
          <w:sz w:val="32"/>
          <w:szCs w:val="32"/>
          <w:lang w:val="en-US" w:eastAsia="zh-CN"/>
        </w:rPr>
        <w:t>2020</w:t>
      </w:r>
      <w:r>
        <w:rPr>
          <w:rFonts w:eastAsia="仿宋_GB2312"/>
          <w:color w:val="000000"/>
          <w:sz w:val="32"/>
          <w:szCs w:val="32"/>
        </w:rPr>
        <w:t>年政府性基金预算拨款支出</w:t>
      </w:r>
      <w:r>
        <w:rPr>
          <w:rFonts w:hint="eastAsia" w:eastAsia="仿宋_GB2312"/>
          <w:color w:val="000000"/>
          <w:sz w:val="32"/>
          <w:szCs w:val="32"/>
          <w:lang w:val="en-US" w:eastAsia="zh-CN"/>
        </w:rPr>
        <w:t>1.22</w:t>
      </w:r>
      <w:r>
        <w:rPr>
          <w:rFonts w:eastAsia="仿宋_GB2312"/>
          <w:color w:val="000000"/>
          <w:sz w:val="32"/>
          <w:szCs w:val="32"/>
        </w:rPr>
        <w:t>万元。</w:t>
      </w:r>
    </w:p>
    <w:p w14:paraId="59298A71">
      <w:pPr>
        <w:numPr>
          <w:ilvl w:val="0"/>
          <w:numId w:val="1"/>
        </w:numPr>
        <w:spacing w:line="560" w:lineRule="exact"/>
        <w:ind w:firstLine="640" w:firstLineChars="200"/>
        <w:outlineLvl w:val="1"/>
        <w:rPr>
          <w:rStyle w:val="18"/>
          <w:rFonts w:ascii="Times New Roman" w:hAnsi="Times New Roman" w:eastAsia="黑体"/>
          <w:b w:val="0"/>
        </w:rPr>
      </w:pPr>
      <w:bookmarkStart w:id="63" w:name="_Toc14747"/>
      <w:bookmarkStart w:id="64" w:name="_Toc15396611"/>
      <w:bookmarkStart w:id="65" w:name="_Toc15377219"/>
      <w:r>
        <w:rPr>
          <w:rStyle w:val="18"/>
          <w:rFonts w:ascii="Times New Roman" w:hAnsi="黑体" w:eastAsia="黑体"/>
          <w:b w:val="0"/>
        </w:rPr>
        <w:t>国有资本经营预算支出决算情况说明</w:t>
      </w:r>
      <w:bookmarkEnd w:id="63"/>
      <w:bookmarkEnd w:id="64"/>
      <w:bookmarkEnd w:id="65"/>
    </w:p>
    <w:p w14:paraId="0F89C0EF">
      <w:pPr>
        <w:spacing w:line="560" w:lineRule="exact"/>
        <w:ind w:firstLine="640" w:firstLineChars="200"/>
        <w:rPr>
          <w:rFonts w:eastAsia="仿宋_GB2312"/>
          <w:color w:val="000000"/>
          <w:sz w:val="32"/>
          <w:szCs w:val="32"/>
        </w:rPr>
      </w:pPr>
      <w:r>
        <w:rPr>
          <w:rFonts w:hint="eastAsia" w:eastAsia="仿宋_GB2312"/>
          <w:color w:val="000000"/>
          <w:sz w:val="32"/>
          <w:szCs w:val="32"/>
          <w:lang w:val="en-US" w:eastAsia="zh-CN"/>
        </w:rPr>
        <w:t>2020</w:t>
      </w:r>
      <w:r>
        <w:rPr>
          <w:rFonts w:eastAsia="仿宋_GB2312"/>
          <w:color w:val="000000"/>
          <w:sz w:val="32"/>
          <w:szCs w:val="32"/>
        </w:rPr>
        <w:t>年国有资本经营预算拨款支出0万元。</w:t>
      </w:r>
    </w:p>
    <w:p w14:paraId="678519B4">
      <w:pPr>
        <w:spacing w:line="560" w:lineRule="exact"/>
        <w:ind w:firstLine="640" w:firstLineChars="200"/>
        <w:outlineLvl w:val="1"/>
        <w:rPr>
          <w:rStyle w:val="18"/>
          <w:rFonts w:ascii="Times New Roman" w:hAnsi="Times New Roman" w:eastAsia="黑体"/>
        </w:rPr>
      </w:pPr>
      <w:bookmarkStart w:id="66" w:name="_Toc15377221"/>
      <w:bookmarkStart w:id="67" w:name="_Toc27552"/>
      <w:bookmarkStart w:id="68" w:name="_Toc15396612"/>
      <w:r>
        <w:rPr>
          <w:rFonts w:hAnsi="黑体" w:eastAsia="黑体"/>
          <w:color w:val="000000"/>
          <w:sz w:val="32"/>
          <w:szCs w:val="32"/>
        </w:rPr>
        <w:t>十</w:t>
      </w:r>
      <w:r>
        <w:rPr>
          <w:rStyle w:val="18"/>
          <w:rFonts w:ascii="Times New Roman" w:hAnsi="黑体" w:eastAsia="黑体"/>
        </w:rPr>
        <w:t>、</w:t>
      </w:r>
      <w:r>
        <w:rPr>
          <w:rStyle w:val="18"/>
          <w:rFonts w:ascii="Times New Roman" w:hAnsi="黑体" w:eastAsia="黑体"/>
          <w:b w:val="0"/>
        </w:rPr>
        <w:t>其他重要事项的情况说明</w:t>
      </w:r>
      <w:bookmarkEnd w:id="66"/>
      <w:bookmarkEnd w:id="67"/>
      <w:bookmarkEnd w:id="68"/>
    </w:p>
    <w:p w14:paraId="63EC2EF6">
      <w:pPr>
        <w:spacing w:line="560" w:lineRule="exact"/>
        <w:ind w:firstLine="640" w:firstLineChars="200"/>
        <w:outlineLvl w:val="2"/>
        <w:rPr>
          <w:rFonts w:ascii="楷体" w:hAnsi="楷体" w:eastAsia="楷体"/>
          <w:color w:val="000000"/>
          <w:sz w:val="32"/>
          <w:szCs w:val="32"/>
        </w:rPr>
      </w:pPr>
      <w:bookmarkStart w:id="69" w:name="_Toc15377222"/>
      <w:r>
        <w:rPr>
          <w:rFonts w:ascii="楷体" w:hAnsi="楷体" w:eastAsia="楷体"/>
          <w:color w:val="000000"/>
          <w:sz w:val="32"/>
          <w:szCs w:val="32"/>
        </w:rPr>
        <w:t>（一）机关运行经费支出情况</w:t>
      </w:r>
      <w:bookmarkEnd w:id="69"/>
    </w:p>
    <w:p w14:paraId="60D2EE8A">
      <w:pPr>
        <w:spacing w:line="560" w:lineRule="exact"/>
        <w:ind w:firstLine="640" w:firstLineChars="200"/>
        <w:rPr>
          <w:rFonts w:eastAsia="仿宋_GB2312"/>
          <w:color w:val="000000"/>
          <w:sz w:val="32"/>
          <w:szCs w:val="32"/>
        </w:rPr>
      </w:pPr>
      <w:r>
        <w:rPr>
          <w:rFonts w:hint="eastAsia" w:eastAsia="仿宋_GB2312"/>
          <w:color w:val="000000"/>
          <w:sz w:val="32"/>
          <w:szCs w:val="32"/>
          <w:lang w:val="en-US" w:eastAsia="zh-CN"/>
        </w:rPr>
        <w:t>2020</w:t>
      </w:r>
      <w:r>
        <w:rPr>
          <w:rFonts w:eastAsia="仿宋_GB2312"/>
          <w:color w:val="000000"/>
          <w:sz w:val="32"/>
          <w:szCs w:val="32"/>
        </w:rPr>
        <w:t>年，米易县审计局机关运行经费支出</w:t>
      </w:r>
      <w:r>
        <w:rPr>
          <w:rFonts w:hint="eastAsia" w:eastAsia="仿宋_GB2312"/>
          <w:sz w:val="32"/>
          <w:szCs w:val="32"/>
          <w:lang w:val="en-US" w:eastAsia="zh-CN"/>
        </w:rPr>
        <w:t>32.91</w:t>
      </w:r>
      <w:r>
        <w:rPr>
          <w:rFonts w:eastAsia="仿宋_GB2312"/>
          <w:color w:val="000000"/>
          <w:sz w:val="32"/>
          <w:szCs w:val="32"/>
        </w:rPr>
        <w:t>万元，比201</w:t>
      </w:r>
      <w:r>
        <w:rPr>
          <w:rFonts w:hint="eastAsia" w:eastAsia="仿宋_GB2312"/>
          <w:color w:val="000000"/>
          <w:sz w:val="32"/>
          <w:szCs w:val="32"/>
          <w:lang w:val="en-US" w:eastAsia="zh-CN"/>
        </w:rPr>
        <w:t>9</w:t>
      </w:r>
      <w:r>
        <w:rPr>
          <w:rFonts w:eastAsia="仿宋_GB2312"/>
          <w:color w:val="000000"/>
          <w:sz w:val="32"/>
          <w:szCs w:val="32"/>
        </w:rPr>
        <w:t>年增加</w:t>
      </w:r>
      <w:r>
        <w:rPr>
          <w:rFonts w:hint="eastAsia" w:eastAsia="仿宋_GB2312"/>
          <w:color w:val="000000"/>
          <w:sz w:val="32"/>
          <w:szCs w:val="32"/>
          <w:lang w:val="en-US" w:eastAsia="zh-CN"/>
        </w:rPr>
        <w:t>3.91</w:t>
      </w:r>
      <w:r>
        <w:rPr>
          <w:rFonts w:eastAsia="仿宋_GB2312"/>
          <w:color w:val="000000"/>
          <w:sz w:val="32"/>
          <w:szCs w:val="32"/>
        </w:rPr>
        <w:t>万元，增长</w:t>
      </w:r>
      <w:r>
        <w:rPr>
          <w:rFonts w:hint="eastAsia" w:eastAsia="仿宋_GB2312"/>
          <w:color w:val="000000"/>
          <w:sz w:val="32"/>
          <w:szCs w:val="32"/>
          <w:lang w:val="en-US" w:eastAsia="zh-CN"/>
        </w:rPr>
        <w:t>10.62</w:t>
      </w:r>
      <w:r>
        <w:rPr>
          <w:rFonts w:eastAsia="仿宋_GB2312"/>
          <w:color w:val="000000"/>
          <w:sz w:val="32"/>
          <w:szCs w:val="32"/>
        </w:rPr>
        <w:t>%。主要原因是</w:t>
      </w:r>
      <w:r>
        <w:rPr>
          <w:rFonts w:hint="eastAsia" w:eastAsia="仿宋_GB2312"/>
          <w:color w:val="000000"/>
          <w:sz w:val="32"/>
          <w:szCs w:val="32"/>
          <w:lang w:eastAsia="zh-CN"/>
        </w:rPr>
        <w:t>人员增加，运行成本增加</w:t>
      </w:r>
      <w:r>
        <w:rPr>
          <w:rFonts w:eastAsia="仿宋_GB2312"/>
          <w:color w:val="000000"/>
          <w:sz w:val="32"/>
          <w:szCs w:val="32"/>
        </w:rPr>
        <w:t>。</w:t>
      </w:r>
    </w:p>
    <w:p w14:paraId="6D507AB0">
      <w:pPr>
        <w:spacing w:line="560" w:lineRule="exact"/>
        <w:ind w:firstLine="640" w:firstLineChars="200"/>
        <w:outlineLvl w:val="2"/>
        <w:rPr>
          <w:rFonts w:ascii="楷体" w:hAnsi="楷体" w:eastAsia="楷体"/>
          <w:color w:val="000000"/>
          <w:sz w:val="32"/>
          <w:szCs w:val="32"/>
        </w:rPr>
      </w:pPr>
      <w:bookmarkStart w:id="70" w:name="_Toc15377223"/>
      <w:r>
        <w:rPr>
          <w:rFonts w:ascii="楷体" w:hAnsi="楷体" w:eastAsia="楷体"/>
          <w:color w:val="000000"/>
          <w:sz w:val="32"/>
          <w:szCs w:val="32"/>
        </w:rPr>
        <w:t>（二）政府采购支出情况</w:t>
      </w:r>
      <w:bookmarkEnd w:id="70"/>
    </w:p>
    <w:p w14:paraId="3A0BD4A6">
      <w:pPr>
        <w:spacing w:line="560" w:lineRule="exact"/>
        <w:ind w:firstLine="640" w:firstLineChars="200"/>
        <w:rPr>
          <w:rFonts w:eastAsia="仿宋_GB2312"/>
          <w:color w:val="000000"/>
          <w:sz w:val="32"/>
          <w:szCs w:val="32"/>
        </w:rPr>
      </w:pPr>
      <w:r>
        <w:rPr>
          <w:rFonts w:hint="eastAsia" w:eastAsia="仿宋_GB2312"/>
          <w:color w:val="000000"/>
          <w:sz w:val="32"/>
          <w:szCs w:val="32"/>
          <w:lang w:val="en-US" w:eastAsia="zh-CN"/>
        </w:rPr>
        <w:t>2020</w:t>
      </w:r>
      <w:r>
        <w:rPr>
          <w:rFonts w:eastAsia="仿宋_GB2312"/>
          <w:color w:val="000000"/>
          <w:sz w:val="32"/>
          <w:szCs w:val="32"/>
        </w:rPr>
        <w:t>年，米易县审计局政府采购支出总额</w:t>
      </w:r>
      <w:r>
        <w:rPr>
          <w:rFonts w:hint="eastAsia" w:eastAsia="仿宋_GB2312"/>
          <w:color w:val="000000"/>
          <w:sz w:val="32"/>
          <w:szCs w:val="32"/>
          <w:lang w:val="en-US" w:eastAsia="zh-CN"/>
        </w:rPr>
        <w:t>0</w:t>
      </w:r>
      <w:r>
        <w:rPr>
          <w:rFonts w:eastAsia="仿宋_GB2312"/>
          <w:color w:val="000000"/>
          <w:sz w:val="32"/>
          <w:szCs w:val="32"/>
        </w:rPr>
        <w:t>万元</w:t>
      </w:r>
      <w:r>
        <w:rPr>
          <w:rFonts w:hint="eastAsia" w:eastAsia="仿宋_GB2312"/>
          <w:color w:val="000000"/>
          <w:sz w:val="32"/>
          <w:szCs w:val="32"/>
          <w:lang w:eastAsia="zh-CN"/>
        </w:rPr>
        <w:t>，</w:t>
      </w:r>
      <w:r>
        <w:rPr>
          <w:rFonts w:hint="eastAsia" w:ascii="仿宋_GB2312" w:eastAsia="仿宋_GB2312"/>
          <w:color w:val="000000"/>
          <w:sz w:val="32"/>
          <w:szCs w:val="32"/>
        </w:rPr>
        <w:t>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4A908C5B">
      <w:pPr>
        <w:autoSpaceDE w:val="0"/>
        <w:autoSpaceDN w:val="0"/>
        <w:adjustRightInd w:val="0"/>
        <w:spacing w:line="560" w:lineRule="exact"/>
        <w:ind w:firstLine="640" w:firstLineChars="200"/>
        <w:jc w:val="left"/>
        <w:outlineLvl w:val="2"/>
        <w:rPr>
          <w:rFonts w:ascii="楷体" w:hAnsi="楷体" w:eastAsia="楷体"/>
          <w:color w:val="000000"/>
          <w:sz w:val="32"/>
          <w:szCs w:val="32"/>
        </w:rPr>
      </w:pPr>
      <w:bookmarkStart w:id="71" w:name="_Toc15377224"/>
      <w:r>
        <w:rPr>
          <w:rFonts w:ascii="楷体" w:hAnsi="楷体" w:eastAsia="楷体"/>
          <w:color w:val="000000"/>
          <w:sz w:val="32"/>
          <w:szCs w:val="32"/>
        </w:rPr>
        <w:t>（三）国有资产占有使用情况</w:t>
      </w:r>
      <w:bookmarkEnd w:id="71"/>
    </w:p>
    <w:p w14:paraId="752E82A1">
      <w:pPr>
        <w:autoSpaceDE w:val="0"/>
        <w:autoSpaceDN w:val="0"/>
        <w:adjustRightInd w:val="0"/>
        <w:spacing w:line="560" w:lineRule="exact"/>
        <w:ind w:firstLine="640" w:firstLineChars="200"/>
        <w:jc w:val="left"/>
        <w:rPr>
          <w:rFonts w:eastAsia="仿宋"/>
          <w:color w:val="000000"/>
          <w:sz w:val="32"/>
          <w:szCs w:val="32"/>
        </w:rPr>
      </w:pPr>
      <w:r>
        <w:rPr>
          <w:rFonts w:hAnsi="仿宋" w:eastAsia="仿宋"/>
          <w:color w:val="000000"/>
          <w:sz w:val="32"/>
          <w:szCs w:val="32"/>
        </w:rPr>
        <w:t>截至</w:t>
      </w:r>
      <w:r>
        <w:rPr>
          <w:rFonts w:eastAsia="仿宋"/>
          <w:color w:val="000000"/>
          <w:sz w:val="32"/>
          <w:szCs w:val="32"/>
        </w:rPr>
        <w:t>20</w:t>
      </w:r>
      <w:r>
        <w:rPr>
          <w:rFonts w:hint="eastAsia" w:eastAsia="仿宋"/>
          <w:color w:val="000000"/>
          <w:sz w:val="32"/>
          <w:szCs w:val="32"/>
          <w:lang w:val="en-US" w:eastAsia="zh-CN"/>
        </w:rPr>
        <w:t>20</w:t>
      </w:r>
      <w:r>
        <w:rPr>
          <w:rFonts w:hAnsi="仿宋" w:eastAsia="仿宋"/>
          <w:color w:val="000000"/>
          <w:sz w:val="32"/>
          <w:szCs w:val="32"/>
        </w:rPr>
        <w:t>年</w:t>
      </w:r>
      <w:r>
        <w:rPr>
          <w:rFonts w:eastAsia="仿宋"/>
          <w:color w:val="000000"/>
          <w:sz w:val="32"/>
          <w:szCs w:val="32"/>
        </w:rPr>
        <w:t>12</w:t>
      </w:r>
      <w:r>
        <w:rPr>
          <w:rFonts w:hAnsi="仿宋" w:eastAsia="仿宋"/>
          <w:color w:val="000000"/>
          <w:sz w:val="32"/>
          <w:szCs w:val="32"/>
        </w:rPr>
        <w:t>月</w:t>
      </w:r>
      <w:r>
        <w:rPr>
          <w:rFonts w:eastAsia="仿宋"/>
          <w:color w:val="000000"/>
          <w:sz w:val="32"/>
          <w:szCs w:val="32"/>
        </w:rPr>
        <w:t>31</w:t>
      </w:r>
      <w:r>
        <w:rPr>
          <w:rFonts w:hAnsi="仿宋" w:eastAsia="仿宋"/>
          <w:color w:val="000000"/>
          <w:sz w:val="32"/>
          <w:szCs w:val="32"/>
        </w:rPr>
        <w:t>日，米易县审计局共有车辆</w:t>
      </w:r>
      <w:r>
        <w:rPr>
          <w:rFonts w:eastAsia="仿宋"/>
          <w:color w:val="000000"/>
          <w:sz w:val="32"/>
          <w:szCs w:val="32"/>
        </w:rPr>
        <w:t>0</w:t>
      </w:r>
      <w:r>
        <w:rPr>
          <w:rFonts w:hAnsi="仿宋" w:eastAsia="仿宋"/>
          <w:color w:val="000000"/>
          <w:sz w:val="32"/>
          <w:szCs w:val="32"/>
        </w:rPr>
        <w:t>辆，单价</w:t>
      </w:r>
      <w:r>
        <w:rPr>
          <w:rFonts w:eastAsia="仿宋"/>
          <w:color w:val="000000"/>
          <w:sz w:val="32"/>
          <w:szCs w:val="32"/>
        </w:rPr>
        <w:t>50</w:t>
      </w:r>
      <w:r>
        <w:rPr>
          <w:rFonts w:hAnsi="仿宋" w:eastAsia="仿宋"/>
          <w:color w:val="000000"/>
          <w:sz w:val="32"/>
          <w:szCs w:val="32"/>
        </w:rPr>
        <w:t>万元以上通用设备</w:t>
      </w:r>
      <w:r>
        <w:rPr>
          <w:rFonts w:eastAsia="仿宋"/>
          <w:color w:val="000000"/>
          <w:sz w:val="32"/>
          <w:szCs w:val="32"/>
        </w:rPr>
        <w:t>0</w:t>
      </w:r>
      <w:r>
        <w:rPr>
          <w:rFonts w:hAnsi="仿宋" w:eastAsia="仿宋"/>
          <w:color w:val="000000"/>
          <w:sz w:val="32"/>
          <w:szCs w:val="32"/>
        </w:rPr>
        <w:t>台（套），单价</w:t>
      </w:r>
      <w:r>
        <w:rPr>
          <w:rFonts w:eastAsia="仿宋"/>
          <w:color w:val="000000"/>
          <w:sz w:val="32"/>
          <w:szCs w:val="32"/>
        </w:rPr>
        <w:t>100</w:t>
      </w:r>
      <w:r>
        <w:rPr>
          <w:rFonts w:hAnsi="仿宋" w:eastAsia="仿宋"/>
          <w:color w:val="000000"/>
          <w:sz w:val="32"/>
          <w:szCs w:val="32"/>
        </w:rPr>
        <w:t>万元以上专用设备</w:t>
      </w:r>
      <w:r>
        <w:rPr>
          <w:rFonts w:eastAsia="仿宋"/>
          <w:color w:val="000000"/>
          <w:sz w:val="32"/>
          <w:szCs w:val="32"/>
        </w:rPr>
        <w:t>0</w:t>
      </w:r>
      <w:r>
        <w:rPr>
          <w:rFonts w:hAnsi="仿宋" w:eastAsia="仿宋"/>
          <w:color w:val="000000"/>
          <w:sz w:val="32"/>
          <w:szCs w:val="32"/>
        </w:rPr>
        <w:t>台（套）。</w:t>
      </w:r>
    </w:p>
    <w:p w14:paraId="7EB8A61D">
      <w:pPr>
        <w:autoSpaceDE w:val="0"/>
        <w:autoSpaceDN w:val="0"/>
        <w:adjustRightInd w:val="0"/>
        <w:spacing w:line="560" w:lineRule="exact"/>
        <w:ind w:firstLine="640" w:firstLineChars="200"/>
        <w:jc w:val="left"/>
        <w:outlineLvl w:val="2"/>
        <w:rPr>
          <w:rFonts w:ascii="楷体" w:hAnsi="楷体" w:eastAsia="楷体"/>
          <w:color w:val="000000"/>
          <w:sz w:val="32"/>
          <w:szCs w:val="32"/>
        </w:rPr>
      </w:pPr>
      <w:r>
        <w:rPr>
          <w:rFonts w:ascii="楷体" w:hAnsi="楷体" w:eastAsia="楷体"/>
          <w:color w:val="000000"/>
          <w:sz w:val="32"/>
          <w:szCs w:val="32"/>
        </w:rPr>
        <w:t>（四）预算绩效管理情况</w:t>
      </w:r>
    </w:p>
    <w:p w14:paraId="67A99693">
      <w:pPr>
        <w:spacing w:line="560" w:lineRule="exact"/>
        <w:ind w:firstLine="640" w:firstLineChars="200"/>
        <w:rPr>
          <w:rFonts w:eastAsia="仿宋"/>
          <w:sz w:val="32"/>
          <w:szCs w:val="32"/>
        </w:rPr>
      </w:pPr>
      <w:r>
        <w:rPr>
          <w:rFonts w:hAnsi="仿宋" w:eastAsia="仿宋"/>
          <w:sz w:val="32"/>
          <w:szCs w:val="32"/>
        </w:rPr>
        <w:t>根据预算绩效管理要求，本部门（单位）在年初预算编制阶段，组织对</w:t>
      </w:r>
      <w:r>
        <w:rPr>
          <w:rFonts w:hint="eastAsia" w:hAnsi="仿宋" w:eastAsia="仿宋"/>
          <w:sz w:val="32"/>
          <w:szCs w:val="32"/>
          <w:lang w:eastAsia="zh-CN"/>
        </w:rPr>
        <w:t>物业管理费</w:t>
      </w:r>
      <w:r>
        <w:rPr>
          <w:rFonts w:hAnsi="仿宋" w:eastAsia="仿宋"/>
          <w:sz w:val="32"/>
          <w:szCs w:val="32"/>
        </w:rPr>
        <w:t>开展了预算事前绩效评估，对</w:t>
      </w:r>
      <w:r>
        <w:rPr>
          <w:rFonts w:hint="eastAsia" w:eastAsia="仿宋"/>
          <w:sz w:val="32"/>
          <w:szCs w:val="32"/>
          <w:lang w:val="en-US" w:eastAsia="zh-CN"/>
        </w:rPr>
        <w:t>1</w:t>
      </w:r>
      <w:r>
        <w:rPr>
          <w:rFonts w:hAnsi="仿宋" w:eastAsia="仿宋"/>
          <w:sz w:val="32"/>
          <w:szCs w:val="32"/>
        </w:rPr>
        <w:t>个项目编制了绩效目标，预算执行过程中，选取</w:t>
      </w:r>
      <w:r>
        <w:rPr>
          <w:rFonts w:hint="eastAsia" w:eastAsia="仿宋"/>
          <w:sz w:val="32"/>
          <w:szCs w:val="32"/>
          <w:lang w:val="en-US" w:eastAsia="zh-CN"/>
        </w:rPr>
        <w:t>2</w:t>
      </w:r>
      <w:r>
        <w:rPr>
          <w:rFonts w:hAnsi="仿宋" w:eastAsia="仿宋"/>
          <w:sz w:val="32"/>
          <w:szCs w:val="32"/>
        </w:rPr>
        <w:t>个项目开展绩效监控，年终执行完毕后，对</w:t>
      </w:r>
      <w:r>
        <w:rPr>
          <w:rFonts w:hint="eastAsia" w:eastAsia="仿宋"/>
          <w:sz w:val="32"/>
          <w:szCs w:val="32"/>
          <w:lang w:val="en-US" w:eastAsia="zh-CN"/>
        </w:rPr>
        <w:t>2</w:t>
      </w:r>
      <w:r>
        <w:rPr>
          <w:rFonts w:hAnsi="仿宋" w:eastAsia="仿宋"/>
          <w:sz w:val="32"/>
          <w:szCs w:val="32"/>
        </w:rPr>
        <w:t>个项目开展了绩效目标完成情况梳理填报。</w:t>
      </w:r>
    </w:p>
    <w:p w14:paraId="252351D0">
      <w:pPr>
        <w:spacing w:line="560" w:lineRule="exact"/>
        <w:ind w:firstLine="640" w:firstLineChars="200"/>
        <w:rPr>
          <w:rFonts w:hint="eastAsia" w:hAnsi="仿宋" w:eastAsia="仿宋"/>
          <w:sz w:val="32"/>
          <w:szCs w:val="32"/>
          <w:lang w:eastAsia="zh-CN"/>
        </w:rPr>
      </w:pPr>
      <w:r>
        <w:rPr>
          <w:rFonts w:hAnsi="仿宋_GB2312" w:eastAsia="仿宋_GB2312"/>
          <w:sz w:val="32"/>
          <w:szCs w:val="32"/>
        </w:rPr>
        <w:t>本部门按要求对</w:t>
      </w:r>
      <w:r>
        <w:rPr>
          <w:rFonts w:hint="eastAsia" w:eastAsia="仿宋_GB2312"/>
          <w:sz w:val="32"/>
          <w:szCs w:val="32"/>
          <w:lang w:val="en-US" w:eastAsia="zh-CN"/>
        </w:rPr>
        <w:t>2020</w:t>
      </w:r>
      <w:r>
        <w:rPr>
          <w:rFonts w:hAnsi="仿宋_GB2312" w:eastAsia="仿宋_GB2312"/>
          <w:sz w:val="32"/>
          <w:szCs w:val="32"/>
        </w:rPr>
        <w:t>年部门整体支出开展绩效自评，从评价情况来看，</w:t>
      </w:r>
      <w:r>
        <w:rPr>
          <w:rFonts w:hint="default" w:ascii="Times New Roman" w:hAnsi="Times New Roman" w:eastAsia="仿宋_GB2312" w:cs="Times New Roman"/>
          <w:sz w:val="32"/>
          <w:szCs w:val="32"/>
          <w:lang w:val="en-US" w:eastAsia="zh-CN"/>
        </w:rPr>
        <w:t>米易县审计局按照要求编制了2020年部门整体支出及其他运转项目支出绩效目标情况表，从数量、质量、时效、成本预期达到的社会效益、经济效益以及服务对象满意度等方面基本反映了整体运行情况。</w:t>
      </w:r>
      <w:r>
        <w:rPr>
          <w:rFonts w:hAnsi="仿宋" w:eastAsia="仿宋"/>
          <w:sz w:val="32"/>
          <w:szCs w:val="32"/>
        </w:rPr>
        <w:t>本部门还自行组织了</w:t>
      </w:r>
      <w:r>
        <w:rPr>
          <w:rFonts w:hint="eastAsia" w:eastAsia="仿宋"/>
          <w:sz w:val="32"/>
          <w:szCs w:val="32"/>
          <w:lang w:val="en-US" w:eastAsia="zh-CN"/>
        </w:rPr>
        <w:t>2</w:t>
      </w:r>
      <w:r>
        <w:rPr>
          <w:rFonts w:hAnsi="仿宋" w:eastAsia="仿宋"/>
          <w:sz w:val="32"/>
          <w:szCs w:val="32"/>
        </w:rPr>
        <w:t>个项目绩效评价，从评价情况来看</w:t>
      </w:r>
      <w:r>
        <w:rPr>
          <w:rFonts w:eastAsia="仿宋"/>
          <w:sz w:val="32"/>
          <w:szCs w:val="32"/>
        </w:rPr>
        <w:t>,</w:t>
      </w:r>
      <w:r>
        <w:rPr>
          <w:rFonts w:eastAsia="仿宋"/>
          <w:color w:val="000000"/>
          <w:sz w:val="32"/>
          <w:szCs w:val="32"/>
        </w:rPr>
        <w:t xml:space="preserve"> </w:t>
      </w:r>
      <w:r>
        <w:rPr>
          <w:rFonts w:hAnsi="仿宋" w:eastAsia="仿宋"/>
          <w:sz w:val="32"/>
          <w:szCs w:val="32"/>
        </w:rPr>
        <w:t>绩效目标完成情况较好</w:t>
      </w:r>
      <w:r>
        <w:rPr>
          <w:rFonts w:hint="eastAsia" w:hAnsi="仿宋" w:eastAsia="仿宋"/>
          <w:sz w:val="32"/>
          <w:szCs w:val="32"/>
          <w:lang w:eastAsia="zh-CN"/>
        </w:rPr>
        <w:t>。</w:t>
      </w:r>
    </w:p>
    <w:p w14:paraId="39926F81">
      <w:pPr>
        <w:spacing w:line="560" w:lineRule="exact"/>
        <w:ind w:firstLine="640" w:firstLineChars="200"/>
        <w:rPr>
          <w:rFonts w:eastAsia="仿宋_GB2312"/>
          <w:sz w:val="32"/>
          <w:szCs w:val="32"/>
        </w:rPr>
      </w:pPr>
      <w:r>
        <w:rPr>
          <w:rFonts w:eastAsia="楷体_GB2312"/>
          <w:sz w:val="32"/>
          <w:szCs w:val="32"/>
        </w:rPr>
        <w:t>1.</w:t>
      </w:r>
      <w:r>
        <w:rPr>
          <w:rFonts w:hAnsi="楷体_GB2312" w:eastAsia="楷体_GB2312"/>
          <w:sz w:val="32"/>
          <w:szCs w:val="32"/>
        </w:rPr>
        <w:t>项目绩效目标完成情况</w:t>
      </w:r>
      <w:r>
        <w:rPr>
          <w:rFonts w:eastAsia="楷体_GB2312"/>
          <w:sz w:val="32"/>
          <w:szCs w:val="32"/>
        </w:rPr>
        <w:br w:type="textWrapping"/>
      </w:r>
      <w:r>
        <w:rPr>
          <w:rFonts w:eastAsia="仿宋_GB2312"/>
          <w:sz w:val="32"/>
          <w:szCs w:val="32"/>
        </w:rPr>
        <w:t xml:space="preserve">    </w:t>
      </w:r>
      <w:r>
        <w:rPr>
          <w:rFonts w:hAnsi="仿宋_GB2312" w:eastAsia="仿宋_GB2312"/>
          <w:sz w:val="32"/>
          <w:szCs w:val="32"/>
        </w:rPr>
        <w:t>本部门在</w:t>
      </w:r>
      <w:r>
        <w:rPr>
          <w:rFonts w:hint="eastAsia" w:eastAsia="仿宋_GB2312"/>
          <w:sz w:val="32"/>
          <w:szCs w:val="32"/>
          <w:lang w:val="en-US" w:eastAsia="zh-CN"/>
        </w:rPr>
        <w:t>2020</w:t>
      </w:r>
      <w:r>
        <w:rPr>
          <w:rFonts w:hAnsi="仿宋_GB2312" w:eastAsia="仿宋_GB2312"/>
          <w:sz w:val="32"/>
          <w:szCs w:val="32"/>
        </w:rPr>
        <w:t>年度部门决算中反映</w:t>
      </w:r>
      <w:r>
        <w:rPr>
          <w:rFonts w:eastAsia="仿宋"/>
          <w:sz w:val="32"/>
          <w:szCs w:val="32"/>
        </w:rPr>
        <w:t>“</w:t>
      </w:r>
      <w:r>
        <w:rPr>
          <w:rFonts w:hint="eastAsia" w:hAnsi="仿宋" w:eastAsia="仿宋"/>
          <w:sz w:val="32"/>
          <w:szCs w:val="32"/>
        </w:rPr>
        <w:t>审计工作经费</w:t>
      </w:r>
      <w:r>
        <w:rPr>
          <w:rFonts w:eastAsia="仿宋"/>
          <w:sz w:val="32"/>
          <w:szCs w:val="32"/>
        </w:rPr>
        <w:t>”“</w:t>
      </w:r>
      <w:r>
        <w:rPr>
          <w:rFonts w:hint="eastAsia" w:hAnsi="仿宋" w:eastAsia="仿宋"/>
          <w:sz w:val="32"/>
          <w:szCs w:val="32"/>
        </w:rPr>
        <w:t>第一书记工作经费及相关补助</w:t>
      </w:r>
      <w:r>
        <w:rPr>
          <w:rFonts w:eastAsia="仿宋"/>
          <w:sz w:val="32"/>
          <w:szCs w:val="32"/>
        </w:rPr>
        <w:t>”</w:t>
      </w:r>
      <w:r>
        <w:rPr>
          <w:rFonts w:hAnsi="仿宋" w:eastAsia="仿宋"/>
          <w:sz w:val="32"/>
          <w:szCs w:val="32"/>
        </w:rPr>
        <w:t>等</w:t>
      </w:r>
      <w:r>
        <w:rPr>
          <w:rFonts w:hint="eastAsia" w:eastAsia="仿宋"/>
          <w:sz w:val="32"/>
          <w:szCs w:val="32"/>
          <w:lang w:val="en-US" w:eastAsia="zh-CN"/>
        </w:rPr>
        <w:t>2</w:t>
      </w:r>
      <w:r>
        <w:rPr>
          <w:rFonts w:hAnsi="仿宋" w:eastAsia="仿宋"/>
          <w:sz w:val="32"/>
          <w:szCs w:val="32"/>
        </w:rPr>
        <w:t>个项目绩效目标实际完成情况。</w:t>
      </w:r>
    </w:p>
    <w:p w14:paraId="7649F0D8">
      <w:pPr>
        <w:spacing w:line="560" w:lineRule="exact"/>
        <w:ind w:firstLine="640" w:firstLineChars="200"/>
        <w:rPr>
          <w:rFonts w:eastAsia="仿宋_GB2312"/>
          <w:sz w:val="32"/>
          <w:szCs w:val="32"/>
        </w:rPr>
      </w:pPr>
      <w:r>
        <w:rPr>
          <w:rFonts w:hAnsi="仿宋_GB2312" w:eastAsia="仿宋_GB2312"/>
          <w:sz w:val="32"/>
          <w:szCs w:val="32"/>
        </w:rPr>
        <w:t>（</w:t>
      </w:r>
      <w:r>
        <w:rPr>
          <w:rFonts w:hint="eastAsia" w:eastAsia="仿宋_GB2312"/>
          <w:sz w:val="32"/>
          <w:szCs w:val="32"/>
          <w:lang w:val="en-US" w:eastAsia="zh-CN"/>
        </w:rPr>
        <w:t>1</w:t>
      </w:r>
      <w:r>
        <w:rPr>
          <w:rFonts w:hAnsi="仿宋_GB2312" w:eastAsia="仿宋_GB2312"/>
          <w:sz w:val="32"/>
          <w:szCs w:val="32"/>
        </w:rPr>
        <w:t>）</w:t>
      </w:r>
      <w:r>
        <w:rPr>
          <w:rFonts w:hAnsi="仿宋" w:eastAsia="仿宋"/>
          <w:sz w:val="32"/>
          <w:szCs w:val="32"/>
        </w:rPr>
        <w:t>驻村工作项目绩效目标顺利完成，自评得分为</w:t>
      </w:r>
      <w:r>
        <w:rPr>
          <w:rFonts w:eastAsia="仿宋"/>
          <w:sz w:val="32"/>
          <w:szCs w:val="32"/>
        </w:rPr>
        <w:t>98</w:t>
      </w:r>
      <w:r>
        <w:rPr>
          <w:rFonts w:hAnsi="仿宋" w:eastAsia="仿宋"/>
          <w:sz w:val="32"/>
          <w:szCs w:val="32"/>
        </w:rPr>
        <w:t>分。项目全年预算数</w:t>
      </w:r>
      <w:r>
        <w:rPr>
          <w:rFonts w:hint="eastAsia" w:eastAsia="仿宋"/>
          <w:sz w:val="32"/>
          <w:szCs w:val="32"/>
          <w:lang w:val="en-US" w:eastAsia="zh-CN"/>
        </w:rPr>
        <w:t>1.75</w:t>
      </w:r>
      <w:r>
        <w:rPr>
          <w:rFonts w:hAnsi="仿宋" w:eastAsia="仿宋"/>
          <w:sz w:val="32"/>
          <w:szCs w:val="32"/>
        </w:rPr>
        <w:t>万元，执行数为</w:t>
      </w:r>
      <w:r>
        <w:rPr>
          <w:rFonts w:hint="eastAsia" w:eastAsia="仿宋"/>
          <w:sz w:val="32"/>
          <w:szCs w:val="32"/>
          <w:lang w:val="en-US" w:eastAsia="zh-CN"/>
        </w:rPr>
        <w:t>1.22</w:t>
      </w:r>
      <w:r>
        <w:rPr>
          <w:rFonts w:hAnsi="仿宋" w:eastAsia="仿宋"/>
          <w:sz w:val="32"/>
          <w:szCs w:val="32"/>
        </w:rPr>
        <w:t>万元，完成预算的</w:t>
      </w:r>
      <w:r>
        <w:rPr>
          <w:rFonts w:hint="eastAsia" w:eastAsia="仿宋"/>
          <w:sz w:val="32"/>
          <w:szCs w:val="32"/>
          <w:lang w:val="en-US" w:eastAsia="zh-CN"/>
        </w:rPr>
        <w:t>69.71</w:t>
      </w:r>
      <w:r>
        <w:rPr>
          <w:rFonts w:eastAsia="仿宋"/>
          <w:sz w:val="32"/>
          <w:szCs w:val="32"/>
        </w:rPr>
        <w:t>%</w:t>
      </w:r>
      <w:r>
        <w:rPr>
          <w:rFonts w:hAnsi="仿宋" w:eastAsia="仿宋"/>
          <w:sz w:val="32"/>
          <w:szCs w:val="32"/>
        </w:rPr>
        <w:t>。通过项目实施，保障脱贫攻坚驻村工作的正常运行，深入推进了脱贫攻坚工作。发现的主要问题：驻村工作经费保障时提供财务票据准确但不够及时。下一步改进措施：与驻村工作人员沟通，及时提供票据。</w:t>
      </w:r>
    </w:p>
    <w:p w14:paraId="40A2EB2A">
      <w:pPr>
        <w:spacing w:line="560" w:lineRule="exact"/>
        <w:ind w:firstLine="640" w:firstLineChars="200"/>
        <w:rPr>
          <w:rFonts w:eastAsia="仿宋_GB2312"/>
          <w:sz w:val="32"/>
          <w:szCs w:val="32"/>
        </w:rPr>
      </w:pPr>
      <w:r>
        <w:rPr>
          <w:rFonts w:hAnsi="仿宋_GB2312" w:eastAsia="仿宋_GB2312"/>
          <w:sz w:val="32"/>
          <w:szCs w:val="32"/>
        </w:rPr>
        <w:t>（</w:t>
      </w:r>
      <w:r>
        <w:rPr>
          <w:rFonts w:hint="eastAsia" w:eastAsia="仿宋_GB2312"/>
          <w:sz w:val="32"/>
          <w:szCs w:val="32"/>
          <w:lang w:val="en-US" w:eastAsia="zh-CN"/>
        </w:rPr>
        <w:t>2</w:t>
      </w:r>
      <w:r>
        <w:rPr>
          <w:rFonts w:hAnsi="仿宋_GB2312" w:eastAsia="仿宋_GB2312"/>
          <w:sz w:val="32"/>
          <w:szCs w:val="32"/>
        </w:rPr>
        <w:t>）</w:t>
      </w:r>
      <w:r>
        <w:rPr>
          <w:rFonts w:hAnsi="仿宋" w:eastAsia="仿宋"/>
          <w:sz w:val="32"/>
          <w:szCs w:val="32"/>
        </w:rPr>
        <w:t>审计项目绩效目标完成</w:t>
      </w:r>
      <w:r>
        <w:rPr>
          <w:rFonts w:eastAsia="仿宋"/>
          <w:sz w:val="32"/>
          <w:szCs w:val="32"/>
        </w:rPr>
        <w:t>21</w:t>
      </w:r>
      <w:r>
        <w:rPr>
          <w:rFonts w:hAnsi="仿宋" w:eastAsia="仿宋"/>
          <w:sz w:val="32"/>
          <w:szCs w:val="32"/>
        </w:rPr>
        <w:t>个项目，自评得分为</w:t>
      </w:r>
      <w:r>
        <w:rPr>
          <w:rFonts w:eastAsia="仿宋"/>
          <w:sz w:val="32"/>
          <w:szCs w:val="32"/>
        </w:rPr>
        <w:t>98</w:t>
      </w:r>
      <w:r>
        <w:rPr>
          <w:rFonts w:hAnsi="仿宋" w:eastAsia="仿宋"/>
          <w:sz w:val="32"/>
          <w:szCs w:val="32"/>
        </w:rPr>
        <w:t>分。项目全年预算数</w:t>
      </w:r>
      <w:r>
        <w:rPr>
          <w:rFonts w:hint="eastAsia" w:eastAsia="仿宋"/>
          <w:sz w:val="32"/>
          <w:szCs w:val="32"/>
          <w:lang w:val="en-US" w:eastAsia="zh-CN"/>
        </w:rPr>
        <w:t>64.38</w:t>
      </w:r>
      <w:r>
        <w:rPr>
          <w:rFonts w:hAnsi="仿宋" w:eastAsia="仿宋"/>
          <w:sz w:val="32"/>
          <w:szCs w:val="32"/>
        </w:rPr>
        <w:t>万元，执行数为</w:t>
      </w:r>
      <w:r>
        <w:rPr>
          <w:rFonts w:hint="eastAsia" w:eastAsia="仿宋"/>
          <w:sz w:val="32"/>
          <w:szCs w:val="32"/>
          <w:lang w:val="en-US" w:eastAsia="zh-CN"/>
        </w:rPr>
        <w:t>63.42</w:t>
      </w:r>
      <w:r>
        <w:rPr>
          <w:rFonts w:hAnsi="仿宋" w:eastAsia="仿宋"/>
          <w:sz w:val="32"/>
          <w:szCs w:val="32"/>
        </w:rPr>
        <w:t>万元，完成预算的</w:t>
      </w:r>
      <w:r>
        <w:rPr>
          <w:rFonts w:hint="eastAsia" w:eastAsia="仿宋"/>
          <w:sz w:val="32"/>
          <w:szCs w:val="32"/>
          <w:lang w:val="en-US" w:eastAsia="zh-CN"/>
        </w:rPr>
        <w:t>98.51</w:t>
      </w:r>
      <w:r>
        <w:rPr>
          <w:rFonts w:eastAsia="仿宋"/>
          <w:sz w:val="32"/>
          <w:szCs w:val="32"/>
        </w:rPr>
        <w:t>%</w:t>
      </w:r>
      <w:r>
        <w:rPr>
          <w:rFonts w:hAnsi="仿宋" w:eastAsia="仿宋"/>
          <w:sz w:val="32"/>
          <w:szCs w:val="32"/>
        </w:rPr>
        <w:t>。通过项目实施，有效地发挥了对重大经济犯罪的遏制和警示，促使被审计单位进一步强化内部控制、堵塞管理漏洞、增强廉洁建设的自觉性，为维护财经秩序、促进廉洁建设发挥了重要作用。发现的主要问题：审计方式方法还比较单一，计算机辅助审计等先进的现代审计方法运用还不够。下一步改进措施：创新审计方法，提升工作质量。注重审计跟踪跟进，做到财政资金运用到哪里，审计就主动跟进到哪里。注重现代审计技术的普及应用。注重审计方式转变，积极探索</w:t>
      </w:r>
      <w:r>
        <w:rPr>
          <w:rFonts w:eastAsia="仿宋"/>
          <w:sz w:val="32"/>
          <w:szCs w:val="32"/>
        </w:rPr>
        <w:t>“1+N”</w:t>
      </w:r>
      <w:r>
        <w:rPr>
          <w:rFonts w:hAnsi="仿宋" w:eastAsia="仿宋"/>
          <w:sz w:val="32"/>
          <w:szCs w:val="32"/>
        </w:rPr>
        <w:t>的作业模式，利用有效审计资源，在重大审计项目上形成合力。</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B1A7B03">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655EF193">
            <w:pPr>
              <w:widowControl/>
              <w:jc w:val="center"/>
              <w:textAlignment w:val="center"/>
              <w:rPr>
                <w:color w:val="000000"/>
                <w:sz w:val="36"/>
                <w:szCs w:val="36"/>
              </w:rPr>
            </w:pPr>
            <w:r>
              <w:rPr>
                <w:rFonts w:hint="eastAsia" w:ascii="方正小标宋简体" w:hAnsi="宋体" w:eastAsia="方正小标宋简体"/>
                <w:bCs/>
                <w:color w:val="000000"/>
                <w:kern w:val="0"/>
                <w:sz w:val="36"/>
                <w:szCs w:val="36"/>
              </w:rPr>
              <w:t>项目绩效目标完成情况表</w:t>
            </w:r>
            <w:r>
              <w:rPr>
                <w:b/>
                <w:bCs/>
                <w:color w:val="000000"/>
                <w:kern w:val="0"/>
                <w:sz w:val="36"/>
                <w:szCs w:val="36"/>
              </w:rPr>
              <w:br w:type="textWrapping"/>
            </w:r>
            <w:r>
              <w:rPr>
                <w:color w:val="000000"/>
                <w:kern w:val="0"/>
                <w:sz w:val="36"/>
                <w:szCs w:val="36"/>
              </w:rPr>
              <w:t>(2</w:t>
            </w:r>
            <w:r>
              <w:rPr>
                <w:rFonts w:hint="eastAsia"/>
                <w:color w:val="000000"/>
                <w:kern w:val="0"/>
                <w:sz w:val="36"/>
                <w:szCs w:val="36"/>
                <w:lang w:val="en-US" w:eastAsia="zh-CN"/>
              </w:rPr>
              <w:t>020</w:t>
            </w:r>
            <w:r>
              <w:rPr>
                <w:rFonts w:hAnsi="宋体"/>
                <w:color w:val="000000"/>
                <w:kern w:val="0"/>
                <w:sz w:val="36"/>
                <w:szCs w:val="36"/>
              </w:rPr>
              <w:t>年度</w:t>
            </w:r>
            <w:r>
              <w:rPr>
                <w:color w:val="000000"/>
                <w:kern w:val="0"/>
                <w:sz w:val="36"/>
                <w:szCs w:val="36"/>
              </w:rPr>
              <w:t>)</w:t>
            </w:r>
          </w:p>
        </w:tc>
      </w:tr>
      <w:tr w14:paraId="6EC4660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FB3AC4">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F9905E">
            <w:pPr>
              <w:widowControl/>
              <w:jc w:val="center"/>
              <w:textAlignment w:val="center"/>
              <w:rPr>
                <w:color w:val="000000"/>
                <w:sz w:val="24"/>
              </w:rPr>
            </w:pPr>
            <w:r>
              <w:rPr>
                <w:rFonts w:hint="eastAsia"/>
                <w:color w:val="000000"/>
                <w:sz w:val="24"/>
              </w:rPr>
              <w:t>审计工作经费</w:t>
            </w:r>
          </w:p>
        </w:tc>
      </w:tr>
      <w:tr w14:paraId="1660612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00E64C">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3B959">
            <w:pPr>
              <w:widowControl/>
              <w:jc w:val="center"/>
              <w:textAlignment w:val="center"/>
              <w:rPr>
                <w:color w:val="000000"/>
                <w:sz w:val="24"/>
              </w:rPr>
            </w:pPr>
            <w:r>
              <w:rPr>
                <w:color w:val="000000"/>
                <w:sz w:val="24"/>
              </w:rPr>
              <w:t>米易县审计局</w:t>
            </w:r>
          </w:p>
        </w:tc>
      </w:tr>
      <w:tr w14:paraId="250E7A5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C30DE8">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65E1F2">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56E251">
            <w:pPr>
              <w:widowControl/>
              <w:jc w:val="center"/>
              <w:textAlignment w:val="center"/>
              <w:rPr>
                <w:rFonts w:hint="default" w:eastAsia="宋体"/>
                <w:color w:val="000000"/>
                <w:sz w:val="24"/>
                <w:lang w:val="en-US" w:eastAsia="zh-CN"/>
              </w:rPr>
            </w:pPr>
            <w:r>
              <w:rPr>
                <w:rFonts w:hint="eastAsia"/>
                <w:color w:val="000000"/>
                <w:sz w:val="24"/>
                <w:lang w:val="en-US" w:eastAsia="zh-CN"/>
              </w:rPr>
              <w:t>64.38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A62A1">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6E1479">
            <w:pPr>
              <w:widowControl/>
              <w:jc w:val="center"/>
              <w:textAlignment w:val="center"/>
              <w:rPr>
                <w:rFonts w:hint="default" w:eastAsia="宋体"/>
                <w:color w:val="000000"/>
                <w:sz w:val="24"/>
                <w:lang w:val="en-US" w:eastAsia="zh-CN"/>
              </w:rPr>
            </w:pPr>
            <w:r>
              <w:rPr>
                <w:rFonts w:hint="eastAsia"/>
                <w:color w:val="000000"/>
                <w:sz w:val="24"/>
                <w:lang w:val="en-US" w:eastAsia="zh-CN"/>
              </w:rPr>
              <w:t>63.42</w:t>
            </w:r>
          </w:p>
        </w:tc>
      </w:tr>
      <w:tr w14:paraId="27F04566">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87F8F8">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9C4BD4">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1FF249">
            <w:pPr>
              <w:widowControl/>
              <w:jc w:val="center"/>
              <w:textAlignment w:val="center"/>
              <w:rPr>
                <w:rFonts w:hint="default"/>
                <w:color w:val="000000"/>
                <w:sz w:val="24"/>
                <w:lang w:val="en-US"/>
              </w:rPr>
            </w:pPr>
            <w:r>
              <w:rPr>
                <w:rFonts w:hint="eastAsia"/>
                <w:color w:val="000000"/>
                <w:sz w:val="24"/>
                <w:lang w:val="en-US" w:eastAsia="zh-CN"/>
              </w:rPr>
              <w:t>64.38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0A9427">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0D0DE">
            <w:pPr>
              <w:widowControl/>
              <w:jc w:val="center"/>
              <w:textAlignment w:val="center"/>
              <w:rPr>
                <w:rFonts w:hint="default"/>
                <w:color w:val="000000"/>
                <w:sz w:val="24"/>
                <w:lang w:val="en-US"/>
              </w:rPr>
            </w:pPr>
            <w:r>
              <w:rPr>
                <w:rFonts w:hint="eastAsia"/>
                <w:color w:val="000000"/>
                <w:sz w:val="24"/>
                <w:lang w:val="en-US" w:eastAsia="zh-CN"/>
              </w:rPr>
              <w:t>63.42</w:t>
            </w:r>
          </w:p>
        </w:tc>
      </w:tr>
      <w:tr w14:paraId="763BBE2B">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8318F2">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F2C048">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A4658C">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170947">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DEB54A">
            <w:pPr>
              <w:jc w:val="center"/>
              <w:rPr>
                <w:color w:val="000000"/>
                <w:sz w:val="24"/>
              </w:rPr>
            </w:pPr>
            <w:r>
              <w:rPr>
                <w:color w:val="000000"/>
                <w:sz w:val="24"/>
              </w:rPr>
              <w:t>0</w:t>
            </w:r>
          </w:p>
        </w:tc>
      </w:tr>
      <w:tr w14:paraId="4D146E18">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8296EA">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88BF48">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E814FA">
            <w:pPr>
              <w:widowControl/>
              <w:jc w:val="center"/>
              <w:textAlignment w:val="center"/>
              <w:rPr>
                <w:color w:val="000000"/>
                <w:sz w:val="24"/>
              </w:rPr>
            </w:pPr>
            <w:r>
              <w:rPr>
                <w:rFonts w:hAnsi="宋体"/>
                <w:color w:val="000000"/>
                <w:kern w:val="0"/>
                <w:sz w:val="24"/>
              </w:rPr>
              <w:t>实际完成目标</w:t>
            </w:r>
          </w:p>
        </w:tc>
      </w:tr>
      <w:tr w14:paraId="7F0274F4">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122F8F">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14:paraId="0C51BF50">
            <w:pPr>
              <w:pStyle w:val="32"/>
              <w:jc w:val="lef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以“稳中求进、进中求强”为总基调，坚持依法审计、求真务实，加强对全部政府性资金运行的审计监督，在促进完善国家治理中充分发挥审计“免疫系统”功能，为县域经济发展大局作出更大贡献。</w:t>
            </w:r>
          </w:p>
          <w:p w14:paraId="2AFDBA97">
            <w:pPr>
              <w:pStyle w:val="32"/>
              <w:jc w:val="left"/>
              <w:rPr>
                <w:rFonts w:hint="eastAsia" w:ascii="Times New Roman" w:hAnsi="Times New Roman" w:eastAsia="宋体" w:cs="Times New Roman"/>
                <w:kern w:val="2"/>
                <w:sz w:val="21"/>
                <w:szCs w:val="24"/>
                <w:lang w:val="en-US" w:eastAsia="zh-CN" w:bidi="ar-SA"/>
              </w:rPr>
            </w:pPr>
          </w:p>
          <w:p w14:paraId="3D70945F">
            <w:pPr>
              <w:widowControl/>
              <w:jc w:val="left"/>
              <w:textAlignment w:val="center"/>
              <w:rPr>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14:paraId="604074F5">
            <w:pPr>
              <w:jc w:val="left"/>
              <w:rPr>
                <w:rFonts w:hint="eastAsia" w:eastAsia="宋体"/>
                <w:lang w:eastAsia="zh-CN"/>
              </w:rPr>
            </w:pPr>
            <w:r>
              <w:rPr>
                <w:rFonts w:hint="eastAsia"/>
              </w:rPr>
              <w:t>全年共完成上级审计机关组织的县处级主要领导经济责任交叉审计1个和县级审计项目20个</w:t>
            </w:r>
            <w:r>
              <w:rPr>
                <w:rFonts w:hint="eastAsia"/>
                <w:lang w:eastAsia="zh-CN"/>
              </w:rPr>
              <w:t>。</w:t>
            </w:r>
          </w:p>
        </w:tc>
      </w:tr>
      <w:tr w14:paraId="24212382">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9C06FA0">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E6401D">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3051DB">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57EA1E">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07F389">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C4985">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14:paraId="67F7958B">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4E11B63">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2B7831">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8E38AD">
            <w:pPr>
              <w:pStyle w:val="32"/>
              <w:spacing w:line="360" w:lineRule="atLeast"/>
              <w:jc w:val="center"/>
              <w:rPr>
                <w:sz w:val="24"/>
                <w:szCs w:val="24"/>
              </w:rPr>
            </w:pPr>
            <w:r>
              <w:rPr>
                <w:rFonts w:eastAsia="仿宋_GB2312"/>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49AF5A">
            <w:pPr>
              <w:pStyle w:val="32"/>
              <w:spacing w:line="360" w:lineRule="atLeast"/>
              <w:rPr>
                <w:rFonts w:eastAsia="仿宋_GB2312"/>
              </w:rPr>
            </w:pPr>
            <w:r>
              <w:rPr>
                <w:rFonts w:eastAsia="仿宋_GB2312"/>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6973BE">
            <w:pPr>
              <w:pStyle w:val="32"/>
              <w:jc w:val="center"/>
              <w:rPr>
                <w:sz w:val="24"/>
                <w:szCs w:val="24"/>
              </w:rPr>
            </w:pPr>
            <w:r>
              <w:rPr>
                <w:rFonts w:eastAsia="仿宋_GB2312"/>
                <w:sz w:val="24"/>
                <w:szCs w:val="24"/>
              </w:rPr>
              <w:t>审计项目完成21个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246693">
            <w:pPr>
              <w:pStyle w:val="32"/>
              <w:jc w:val="center"/>
              <w:rPr>
                <w:sz w:val="24"/>
                <w:szCs w:val="24"/>
              </w:rPr>
            </w:pPr>
            <w:r>
              <w:rPr>
                <w:rFonts w:eastAsia="仿宋_GB2312"/>
                <w:sz w:val="24"/>
                <w:szCs w:val="24"/>
              </w:rPr>
              <w:t>21</w:t>
            </w:r>
          </w:p>
        </w:tc>
      </w:tr>
      <w:tr w14:paraId="2FF511FD">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864C29F">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A0BED">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6A7178">
            <w:pPr>
              <w:pStyle w:val="32"/>
              <w:spacing w:line="360" w:lineRule="atLeast"/>
              <w:jc w:val="center"/>
              <w:rPr>
                <w:sz w:val="24"/>
                <w:szCs w:val="24"/>
              </w:rPr>
            </w:pPr>
            <w:r>
              <w:rPr>
                <w:rFonts w:eastAsia="仿宋_GB2312"/>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DCD588">
            <w:pPr>
              <w:pStyle w:val="32"/>
              <w:spacing w:line="360" w:lineRule="atLeast"/>
              <w:rPr>
                <w:rFonts w:eastAsia="仿宋_GB2312"/>
              </w:rPr>
            </w:pPr>
            <w:r>
              <w:rPr>
                <w:rFonts w:eastAsia="仿宋_GB2312"/>
              </w:rPr>
              <w:t>审计任务完成率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9C9527">
            <w:pPr>
              <w:pStyle w:val="32"/>
              <w:jc w:val="both"/>
              <w:rPr>
                <w:rFonts w:hint="eastAsia" w:eastAsia="仿宋_GB2312"/>
                <w:sz w:val="24"/>
                <w:szCs w:val="24"/>
                <w:lang w:val="en-US" w:eastAsia="zh-CN"/>
              </w:rPr>
            </w:pPr>
            <w:r>
              <w:rPr>
                <w:rFonts w:eastAsia="仿宋_GB2312"/>
              </w:rPr>
              <w:t>审计任务完成率100</w:t>
            </w:r>
            <w:r>
              <w:rPr>
                <w:rFonts w:hint="eastAsia" w:eastAsia="仿宋_GB2312"/>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AB635D">
            <w:pPr>
              <w:pStyle w:val="32"/>
              <w:jc w:val="center"/>
              <w:rPr>
                <w:sz w:val="24"/>
                <w:szCs w:val="24"/>
              </w:rPr>
            </w:pPr>
            <w:r>
              <w:rPr>
                <w:rFonts w:eastAsia="仿宋_GB2312"/>
                <w:sz w:val="24"/>
                <w:szCs w:val="24"/>
              </w:rPr>
              <w:t>100%</w:t>
            </w:r>
          </w:p>
        </w:tc>
      </w:tr>
      <w:tr w14:paraId="350DA0B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953D174">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4226B1">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E04E65">
            <w:pPr>
              <w:pStyle w:val="32"/>
              <w:spacing w:line="360" w:lineRule="atLeast"/>
              <w:jc w:val="center"/>
              <w:rPr>
                <w:sz w:val="24"/>
                <w:szCs w:val="24"/>
              </w:rPr>
            </w:pPr>
            <w:r>
              <w:rPr>
                <w:rFonts w:eastAsia="仿宋_GB2312"/>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3B60F8">
            <w:pPr>
              <w:pStyle w:val="32"/>
              <w:spacing w:line="360" w:lineRule="atLeast"/>
              <w:jc w:val="left"/>
              <w:rPr>
                <w:rFonts w:eastAsia="仿宋_GB2312"/>
              </w:rPr>
            </w:pPr>
            <w:r>
              <w:rPr>
                <w:rFonts w:eastAsia="仿宋_GB2312"/>
              </w:rPr>
              <w:t>任务完成时间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F6D64A">
            <w:pPr>
              <w:pStyle w:val="32"/>
              <w:jc w:val="left"/>
              <w:rPr>
                <w:sz w:val="24"/>
                <w:szCs w:val="24"/>
              </w:rPr>
            </w:pPr>
            <w:r>
              <w:rPr>
                <w:rFonts w:eastAsia="仿宋_GB2312"/>
              </w:rPr>
              <w:t>12月31日前完成21个项目。（且不超过每个审计项目要求的完结时限）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5B1693">
            <w:pPr>
              <w:pStyle w:val="32"/>
              <w:jc w:val="left"/>
              <w:rPr>
                <w:sz w:val="24"/>
                <w:szCs w:val="24"/>
              </w:rPr>
            </w:pPr>
            <w:r>
              <w:rPr>
                <w:rFonts w:eastAsia="仿宋_GB2312"/>
              </w:rPr>
              <w:t>12月31日前完成21个项目。</w:t>
            </w:r>
          </w:p>
        </w:tc>
      </w:tr>
      <w:tr w14:paraId="3C65EB0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54DF433">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FB5D49">
            <w:pPr>
              <w:widowControl/>
              <w:jc w:val="center"/>
              <w:textAlignment w:val="center"/>
              <w:rPr>
                <w:color w:val="000000"/>
                <w:kern w:val="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16C5C4">
            <w:pPr>
              <w:pStyle w:val="32"/>
              <w:spacing w:line="360" w:lineRule="atLeast"/>
              <w:jc w:val="center"/>
              <w:rPr>
                <w:sz w:val="24"/>
                <w:szCs w:val="24"/>
              </w:rPr>
            </w:pPr>
            <w:r>
              <w:rPr>
                <w:rFonts w:eastAsia="仿宋_GB2312"/>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E65568">
            <w:pPr>
              <w:pStyle w:val="32"/>
              <w:spacing w:line="360" w:lineRule="atLeast"/>
              <w:jc w:val="left"/>
              <w:rPr>
                <w:rFonts w:eastAsia="仿宋_GB2312"/>
              </w:rPr>
            </w:pPr>
            <w:r>
              <w:rPr>
                <w:rFonts w:eastAsia="仿宋_GB2312"/>
              </w:rPr>
              <w:t>审计成本控制情况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34260588">
            <w:pPr>
              <w:jc w:val="left"/>
            </w:pPr>
            <w:r>
              <w:rPr>
                <w:rFonts w:eastAsia="仿宋_GB2312"/>
              </w:rPr>
              <w:t>审计成本控制在预算</w:t>
            </w:r>
            <w:r>
              <w:rPr>
                <w:rFonts w:hint="eastAsia" w:eastAsia="仿宋_GB2312"/>
                <w:lang w:val="en-US" w:eastAsia="zh-CN"/>
              </w:rPr>
              <w:t>64.38</w:t>
            </w:r>
            <w:r>
              <w:rPr>
                <w:rFonts w:eastAsia="仿宋_GB2312"/>
              </w:rPr>
              <w:t>万</w:t>
            </w:r>
            <w:r>
              <w:rPr>
                <w:rFonts w:hint="eastAsia" w:eastAsia="仿宋_GB2312"/>
                <w:lang w:eastAsia="zh-CN"/>
              </w:rPr>
              <w:t>元</w:t>
            </w:r>
            <w:r>
              <w:rPr>
                <w:rFonts w:eastAsia="仿宋_GB2312"/>
              </w:rPr>
              <w:t>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6DCFC309">
            <w:pPr>
              <w:ind w:firstLine="480" w:firstLineChars="200"/>
              <w:jc w:val="left"/>
              <w:rPr>
                <w:rFonts w:hint="default" w:eastAsia="仿宋_GB2312"/>
                <w:lang w:val="en-US" w:eastAsia="zh-CN"/>
              </w:rPr>
            </w:pPr>
            <w:r>
              <w:rPr>
                <w:rFonts w:hint="eastAsia" w:eastAsia="仿宋_GB2312"/>
                <w:sz w:val="24"/>
                <w:lang w:val="en-US" w:eastAsia="zh-CN"/>
              </w:rPr>
              <w:t>63.42万元</w:t>
            </w:r>
          </w:p>
        </w:tc>
      </w:tr>
      <w:tr w14:paraId="5C22E144">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A906D7F">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F78934">
            <w:pPr>
              <w:widowControl/>
              <w:jc w:val="center"/>
              <w:textAlignment w:val="center"/>
              <w:rPr>
                <w:color w:val="000000"/>
                <w:sz w:val="24"/>
              </w:rPr>
            </w:pPr>
            <w:r>
              <w:rPr>
                <w:rFonts w:hAnsi="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BB533B">
            <w:pPr>
              <w:pStyle w:val="32"/>
              <w:spacing w:line="360" w:lineRule="atLeast"/>
              <w:jc w:val="center"/>
              <w:rPr>
                <w:sz w:val="24"/>
                <w:szCs w:val="24"/>
              </w:rPr>
            </w:pPr>
            <w:r>
              <w:rPr>
                <w:rFonts w:eastAsia="仿宋_GB2312"/>
                <w:sz w:val="24"/>
                <w:szCs w:val="24"/>
              </w:rPr>
              <w:t>经济效益</w:t>
            </w:r>
          </w:p>
          <w:p w14:paraId="4E37BB11">
            <w:pPr>
              <w:pStyle w:val="32"/>
              <w:spacing w:line="360" w:lineRule="atLeast"/>
              <w:jc w:val="center"/>
              <w:rPr>
                <w:sz w:val="24"/>
                <w:szCs w:val="24"/>
              </w:rPr>
            </w:pPr>
            <w:r>
              <w:rPr>
                <w:rFonts w:eastAsia="仿宋_GB2312"/>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E295C8">
            <w:pPr>
              <w:pStyle w:val="32"/>
              <w:spacing w:line="360" w:lineRule="atLeast"/>
              <w:jc w:val="left"/>
              <w:rPr>
                <w:rFonts w:eastAsia="仿宋_GB2312"/>
              </w:rPr>
            </w:pPr>
            <w:r>
              <w:rPr>
                <w:rFonts w:hint="eastAsia" w:eastAsia="仿宋_GB2312"/>
              </w:rPr>
              <w:t>节约国家资金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0EC08C">
            <w:pPr>
              <w:pStyle w:val="32"/>
              <w:jc w:val="left"/>
              <w:rPr>
                <w:sz w:val="24"/>
                <w:szCs w:val="24"/>
              </w:rPr>
            </w:pPr>
            <w:r>
              <w:rPr>
                <w:rFonts w:eastAsia="方正仿宋_GBK"/>
                <w:szCs w:val="32"/>
              </w:rPr>
              <w:t>核减投资额</w:t>
            </w:r>
            <w:r>
              <w:rPr>
                <w:rFonts w:eastAsia="仿宋_GB2312"/>
              </w:rPr>
              <w:t>不低于1000万元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DFA569">
            <w:pPr>
              <w:pStyle w:val="32"/>
              <w:jc w:val="left"/>
              <w:rPr>
                <w:sz w:val="24"/>
                <w:szCs w:val="24"/>
              </w:rPr>
            </w:pPr>
            <w:r>
              <w:rPr>
                <w:rFonts w:eastAsia="方正仿宋_GBK"/>
                <w:szCs w:val="32"/>
              </w:rPr>
              <w:t>核减投资额</w:t>
            </w:r>
            <w:r>
              <w:rPr>
                <w:rFonts w:hint="eastAsia" w:eastAsia="方正仿宋_GBK"/>
                <w:szCs w:val="32"/>
                <w:lang w:val="en-US" w:eastAsia="zh-CN"/>
              </w:rPr>
              <w:t>2519</w:t>
            </w:r>
            <w:r>
              <w:rPr>
                <w:rFonts w:eastAsia="方正仿宋_GBK"/>
                <w:szCs w:val="32"/>
              </w:rPr>
              <w:t>万元</w:t>
            </w:r>
          </w:p>
        </w:tc>
      </w:tr>
      <w:tr w14:paraId="675E404B">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FEF40E7">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CC87A6">
            <w:pPr>
              <w:widowControl/>
              <w:jc w:val="center"/>
              <w:textAlignment w:val="center"/>
              <w:rPr>
                <w:color w:val="000000"/>
                <w:sz w:val="24"/>
              </w:rPr>
            </w:pPr>
            <w:r>
              <w:rPr>
                <w:rFonts w:hAnsi="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DF02FF">
            <w:pPr>
              <w:widowControl/>
              <w:jc w:val="center"/>
              <w:textAlignment w:val="center"/>
              <w:rPr>
                <w:color w:val="000000"/>
                <w:sz w:val="24"/>
              </w:rPr>
            </w:pPr>
            <w:r>
              <w:rPr>
                <w:rFonts w:eastAsia="仿宋_GB2312"/>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B6700E">
            <w:pPr>
              <w:pStyle w:val="32"/>
              <w:spacing w:line="360" w:lineRule="atLeast"/>
              <w:jc w:val="left"/>
              <w:rPr>
                <w:rFonts w:eastAsia="仿宋_GB2312"/>
              </w:rPr>
            </w:pPr>
            <w:r>
              <w:rPr>
                <w:rFonts w:eastAsia="仿宋_GB2312"/>
              </w:rPr>
              <w:t>被审单位满意率高于80%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FBF771">
            <w:pPr>
              <w:pStyle w:val="32"/>
              <w:jc w:val="left"/>
            </w:pPr>
            <w:r>
              <w:rPr>
                <w:rFonts w:eastAsia="仿宋_GB2312"/>
              </w:rPr>
              <w:t>80%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5EBD3D">
            <w:pPr>
              <w:pStyle w:val="32"/>
              <w:jc w:val="left"/>
            </w:pPr>
            <w:r>
              <w:rPr>
                <w:rFonts w:eastAsia="仿宋_GB2312"/>
              </w:rPr>
              <w:t>80%</w:t>
            </w:r>
          </w:p>
        </w:tc>
      </w:tr>
      <w:tr w14:paraId="3CD4F697">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0C3F38F">
            <w:pPr>
              <w:widowControl/>
              <w:jc w:val="center"/>
              <w:textAlignment w:val="center"/>
              <w:rPr>
                <w:color w:val="000000"/>
                <w:sz w:val="36"/>
                <w:szCs w:val="36"/>
              </w:rPr>
            </w:pPr>
            <w:r>
              <w:rPr>
                <w:rFonts w:hint="eastAsia" w:ascii="方正小标宋简体" w:hAnsi="宋体" w:eastAsia="方正小标宋简体"/>
                <w:bCs/>
                <w:color w:val="000000"/>
                <w:kern w:val="0"/>
                <w:sz w:val="36"/>
                <w:szCs w:val="36"/>
              </w:rPr>
              <w:t>项目绩效目标完成情况表</w:t>
            </w:r>
            <w:r>
              <w:rPr>
                <w:b/>
                <w:bCs/>
                <w:color w:val="000000"/>
                <w:kern w:val="0"/>
                <w:sz w:val="36"/>
                <w:szCs w:val="36"/>
              </w:rPr>
              <w:br w:type="textWrapping"/>
            </w:r>
            <w:r>
              <w:rPr>
                <w:color w:val="000000"/>
                <w:kern w:val="0"/>
                <w:sz w:val="36"/>
                <w:szCs w:val="36"/>
              </w:rPr>
              <w:t>(2</w:t>
            </w:r>
            <w:r>
              <w:rPr>
                <w:rFonts w:hint="eastAsia"/>
                <w:color w:val="000000"/>
                <w:kern w:val="0"/>
                <w:sz w:val="36"/>
                <w:szCs w:val="36"/>
                <w:lang w:val="en-US" w:eastAsia="zh-CN"/>
              </w:rPr>
              <w:t>020</w:t>
            </w:r>
            <w:r>
              <w:rPr>
                <w:rFonts w:hAnsi="宋体"/>
                <w:color w:val="000000"/>
                <w:kern w:val="0"/>
                <w:sz w:val="36"/>
                <w:szCs w:val="36"/>
              </w:rPr>
              <w:t>年度</w:t>
            </w:r>
            <w:r>
              <w:rPr>
                <w:color w:val="000000"/>
                <w:kern w:val="0"/>
                <w:sz w:val="36"/>
                <w:szCs w:val="36"/>
              </w:rPr>
              <w:t>)</w:t>
            </w:r>
          </w:p>
        </w:tc>
      </w:tr>
      <w:tr w14:paraId="032111B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70700">
            <w:pPr>
              <w:widowControl/>
              <w:jc w:val="center"/>
              <w:textAlignment w:val="center"/>
              <w:rPr>
                <w:color w:val="000000"/>
                <w:sz w:val="24"/>
              </w:rPr>
            </w:pPr>
            <w:r>
              <w:rPr>
                <w:rFonts w:hAnsi="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FFF1ED">
            <w:pPr>
              <w:widowControl/>
              <w:jc w:val="center"/>
              <w:textAlignment w:val="center"/>
              <w:rPr>
                <w:color w:val="000000"/>
                <w:sz w:val="24"/>
              </w:rPr>
            </w:pPr>
            <w:r>
              <w:rPr>
                <w:rFonts w:hint="eastAsia" w:hAnsi="仿宋" w:eastAsia="仿宋"/>
                <w:sz w:val="32"/>
                <w:szCs w:val="32"/>
              </w:rPr>
              <w:t>第一书记工作经费及相关补助</w:t>
            </w:r>
          </w:p>
        </w:tc>
      </w:tr>
      <w:tr w14:paraId="248BB6BE">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4A79E6">
            <w:pPr>
              <w:widowControl/>
              <w:jc w:val="center"/>
              <w:textAlignment w:val="center"/>
              <w:rPr>
                <w:color w:val="000000"/>
                <w:sz w:val="24"/>
              </w:rPr>
            </w:pPr>
            <w:r>
              <w:rPr>
                <w:rFonts w:hAnsi="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6427EC">
            <w:pPr>
              <w:widowControl/>
              <w:jc w:val="center"/>
              <w:textAlignment w:val="center"/>
              <w:rPr>
                <w:color w:val="000000"/>
                <w:sz w:val="24"/>
              </w:rPr>
            </w:pPr>
            <w:r>
              <w:rPr>
                <w:color w:val="000000"/>
                <w:sz w:val="24"/>
              </w:rPr>
              <w:t>米易县审计局</w:t>
            </w:r>
          </w:p>
        </w:tc>
      </w:tr>
      <w:tr w14:paraId="7A75239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6001B9">
            <w:pPr>
              <w:widowControl/>
              <w:jc w:val="center"/>
              <w:textAlignment w:val="center"/>
              <w:rPr>
                <w:color w:val="000000"/>
                <w:sz w:val="24"/>
              </w:rPr>
            </w:pPr>
            <w:r>
              <w:rPr>
                <w:rFonts w:hAnsi="宋体"/>
                <w:color w:val="000000"/>
                <w:kern w:val="0"/>
                <w:sz w:val="24"/>
              </w:rPr>
              <w:t>预算执行情况</w:t>
            </w:r>
            <w:r>
              <w:rPr>
                <w:color w:val="000000"/>
                <w:kern w:val="0"/>
                <w:sz w:val="24"/>
              </w:rPr>
              <w:t>(</w:t>
            </w:r>
            <w:r>
              <w:rPr>
                <w:rFonts w:hAnsi="宋体"/>
                <w:color w:val="000000"/>
                <w:kern w:val="0"/>
                <w:sz w:val="24"/>
              </w:rPr>
              <w:t>万元</w:t>
            </w:r>
            <w:r>
              <w:rPr>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37FBE5">
            <w:pPr>
              <w:widowControl/>
              <w:jc w:val="center"/>
              <w:textAlignment w:val="center"/>
              <w:rPr>
                <w:color w:val="000000"/>
                <w:sz w:val="24"/>
              </w:rPr>
            </w:pPr>
            <w:r>
              <w:rPr>
                <w:rFonts w:hAnsi="宋体"/>
                <w:color w:val="000000"/>
                <w:kern w:val="0"/>
                <w:sz w:val="24"/>
              </w:rPr>
              <w:t>预算数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29F37D">
            <w:pPr>
              <w:widowControl/>
              <w:jc w:val="center"/>
              <w:textAlignment w:val="center"/>
              <w:rPr>
                <w:rFonts w:hint="default" w:eastAsia="宋体"/>
                <w:color w:val="000000"/>
                <w:sz w:val="24"/>
                <w:lang w:val="en-US" w:eastAsia="zh-CN"/>
              </w:rPr>
            </w:pPr>
            <w:r>
              <w:rPr>
                <w:rFonts w:hint="eastAsia"/>
                <w:color w:val="000000"/>
                <w:sz w:val="24"/>
                <w:lang w:val="en-US" w:eastAsia="zh-CN"/>
              </w:rPr>
              <w:t>1.75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4159A">
            <w:pPr>
              <w:widowControl/>
              <w:jc w:val="center"/>
              <w:textAlignment w:val="center"/>
              <w:rPr>
                <w:color w:val="000000"/>
                <w:sz w:val="24"/>
              </w:rPr>
            </w:pPr>
            <w:r>
              <w:rPr>
                <w:rFonts w:hAnsi="宋体"/>
                <w:color w:val="000000"/>
                <w:kern w:val="0"/>
                <w:sz w:val="24"/>
              </w:rPr>
              <w:t>执行数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B89ED8">
            <w:pPr>
              <w:widowControl/>
              <w:jc w:val="center"/>
              <w:textAlignment w:val="center"/>
              <w:rPr>
                <w:rFonts w:hint="default" w:eastAsia="宋体"/>
                <w:color w:val="000000"/>
                <w:sz w:val="24"/>
                <w:lang w:val="en-US" w:eastAsia="zh-CN"/>
              </w:rPr>
            </w:pPr>
            <w:r>
              <w:rPr>
                <w:rFonts w:hint="eastAsia"/>
                <w:color w:val="000000"/>
                <w:sz w:val="24"/>
                <w:lang w:val="en-US" w:eastAsia="zh-CN"/>
              </w:rPr>
              <w:t>1.22</w:t>
            </w:r>
          </w:p>
        </w:tc>
      </w:tr>
      <w:tr w14:paraId="02C5AB2B">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D54C84">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A6EB9F">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F923F3">
            <w:pPr>
              <w:widowControl/>
              <w:jc w:val="center"/>
              <w:textAlignment w:val="center"/>
              <w:rPr>
                <w:rFonts w:hint="default"/>
                <w:color w:val="000000"/>
                <w:sz w:val="24"/>
                <w:lang w:val="en-US"/>
              </w:rPr>
            </w:pPr>
            <w:r>
              <w:rPr>
                <w:rFonts w:hint="eastAsia"/>
                <w:color w:val="000000"/>
                <w:sz w:val="24"/>
                <w:lang w:val="en-US" w:eastAsia="zh-CN"/>
              </w:rPr>
              <w:t>1.75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318BDD">
            <w:pPr>
              <w:widowControl/>
              <w:jc w:val="center"/>
              <w:textAlignment w:val="center"/>
              <w:rPr>
                <w:color w:val="000000"/>
                <w:sz w:val="24"/>
              </w:rPr>
            </w:pPr>
            <w:r>
              <w:rPr>
                <w:rFonts w:hAnsi="宋体"/>
                <w:color w:val="000000"/>
                <w:kern w:val="0"/>
                <w:sz w:val="24"/>
              </w:rPr>
              <w:t>其中</w:t>
            </w:r>
            <w:r>
              <w:rPr>
                <w:color w:val="000000"/>
                <w:kern w:val="0"/>
                <w:sz w:val="24"/>
              </w:rPr>
              <w:t>-</w:t>
            </w:r>
            <w:r>
              <w:rPr>
                <w:rFonts w:hAnsi="宋体"/>
                <w:color w:val="000000"/>
                <w:kern w:val="0"/>
                <w:sz w:val="24"/>
              </w:rPr>
              <w:t>财政拨款</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D81DAA">
            <w:pPr>
              <w:widowControl/>
              <w:jc w:val="center"/>
              <w:textAlignment w:val="center"/>
              <w:rPr>
                <w:rFonts w:hint="default"/>
                <w:color w:val="000000"/>
                <w:sz w:val="24"/>
                <w:lang w:val="en-US"/>
              </w:rPr>
            </w:pPr>
            <w:r>
              <w:rPr>
                <w:rFonts w:hint="eastAsia"/>
                <w:color w:val="000000"/>
                <w:sz w:val="24"/>
                <w:lang w:val="en-US" w:eastAsia="zh-CN"/>
              </w:rPr>
              <w:t>1.22</w:t>
            </w:r>
          </w:p>
        </w:tc>
      </w:tr>
      <w:tr w14:paraId="5F43106D">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EEB194">
            <w:pPr>
              <w:jc w:val="center"/>
              <w:rPr>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56FD26">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647559">
            <w:pPr>
              <w:widowControl/>
              <w:jc w:val="center"/>
              <w:textAlignment w:val="center"/>
              <w:rPr>
                <w:color w:val="000000"/>
                <w:sz w:val="24"/>
              </w:rPr>
            </w:pPr>
            <w:r>
              <w:rPr>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FD3732">
            <w:pPr>
              <w:widowControl/>
              <w:jc w:val="center"/>
              <w:textAlignment w:val="center"/>
              <w:rPr>
                <w:color w:val="000000"/>
                <w:sz w:val="24"/>
              </w:rPr>
            </w:pPr>
            <w:r>
              <w:rPr>
                <w:rFonts w:hAnsi="宋体"/>
                <w:color w:val="000000"/>
                <w:kern w:val="0"/>
                <w:sz w:val="24"/>
              </w:rPr>
              <w:t>其它资金</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494622">
            <w:pPr>
              <w:jc w:val="center"/>
              <w:rPr>
                <w:color w:val="000000"/>
                <w:sz w:val="24"/>
              </w:rPr>
            </w:pPr>
            <w:r>
              <w:rPr>
                <w:color w:val="000000"/>
                <w:sz w:val="24"/>
              </w:rPr>
              <w:t>0</w:t>
            </w:r>
          </w:p>
        </w:tc>
      </w:tr>
      <w:tr w14:paraId="4B2D72EE">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DA65EB">
            <w:pPr>
              <w:widowControl/>
              <w:jc w:val="center"/>
              <w:textAlignment w:val="center"/>
              <w:rPr>
                <w:color w:val="000000"/>
                <w:sz w:val="24"/>
              </w:rPr>
            </w:pPr>
            <w:r>
              <w:rPr>
                <w:rFonts w:hAnsi="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355E0E">
            <w:pPr>
              <w:widowControl/>
              <w:jc w:val="center"/>
              <w:textAlignment w:val="center"/>
              <w:rPr>
                <w:color w:val="000000"/>
                <w:sz w:val="24"/>
              </w:rPr>
            </w:pPr>
            <w:r>
              <w:rPr>
                <w:rFonts w:hAnsi="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82759">
            <w:pPr>
              <w:widowControl/>
              <w:jc w:val="center"/>
              <w:textAlignment w:val="center"/>
              <w:rPr>
                <w:color w:val="000000"/>
                <w:sz w:val="24"/>
              </w:rPr>
            </w:pPr>
            <w:r>
              <w:rPr>
                <w:rFonts w:hAnsi="宋体"/>
                <w:color w:val="000000"/>
                <w:kern w:val="0"/>
                <w:sz w:val="24"/>
              </w:rPr>
              <w:t>实际完成目标</w:t>
            </w:r>
          </w:p>
        </w:tc>
      </w:tr>
      <w:tr w14:paraId="1D081D67">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20CEBB">
            <w:pPr>
              <w:jc w:val="center"/>
              <w:rPr>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363DE">
            <w:pPr>
              <w:pStyle w:val="32"/>
              <w:jc w:val="both"/>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通过项目实施，保障脱贫攻坚驻村工作的正常运行，深入推进了脱贫攻坚工作。</w:t>
            </w:r>
          </w:p>
          <w:p w14:paraId="31A82411">
            <w:pPr>
              <w:widowControl/>
              <w:jc w:val="both"/>
              <w:textAlignment w:val="center"/>
              <w:rPr>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E94712">
            <w:pPr>
              <w:jc w:val="both"/>
              <w:rPr>
                <w:rFonts w:hint="eastAsia" w:eastAsia="宋体"/>
                <w:lang w:eastAsia="zh-CN"/>
              </w:rPr>
            </w:pPr>
            <w:r>
              <w:rPr>
                <w:rFonts w:hint="eastAsia" w:eastAsia="宋体"/>
                <w:lang w:eastAsia="zh-CN"/>
              </w:rPr>
              <w:t>驻村第一书记2020年全年驻村，承担精准扶贫相关工作，2020年度拨付了1.22万元驻村津补贴。</w:t>
            </w:r>
          </w:p>
        </w:tc>
      </w:tr>
      <w:tr w14:paraId="0D37DE0A">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30680FD">
            <w:pPr>
              <w:widowControl/>
              <w:jc w:val="center"/>
              <w:textAlignment w:val="center"/>
              <w:rPr>
                <w:color w:val="000000"/>
                <w:sz w:val="24"/>
              </w:rPr>
            </w:pPr>
            <w:r>
              <w:rPr>
                <w:rFonts w:hAnsi="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E7D416">
            <w:pPr>
              <w:widowControl/>
              <w:jc w:val="center"/>
              <w:textAlignment w:val="center"/>
              <w:rPr>
                <w:color w:val="000000"/>
                <w:sz w:val="24"/>
              </w:rPr>
            </w:pPr>
            <w:r>
              <w:rPr>
                <w:rFonts w:hAnsi="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A04C73">
            <w:pPr>
              <w:widowControl/>
              <w:jc w:val="center"/>
              <w:textAlignment w:val="center"/>
              <w:rPr>
                <w:color w:val="000000"/>
                <w:sz w:val="24"/>
              </w:rPr>
            </w:pPr>
            <w:r>
              <w:rPr>
                <w:rFonts w:hAnsi="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A3204E">
            <w:pPr>
              <w:widowControl/>
              <w:jc w:val="center"/>
              <w:textAlignment w:val="center"/>
              <w:rPr>
                <w:color w:val="000000"/>
                <w:sz w:val="24"/>
              </w:rPr>
            </w:pPr>
            <w:r>
              <w:rPr>
                <w:rFonts w:hAnsi="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4B0E75">
            <w:pPr>
              <w:widowControl/>
              <w:jc w:val="center"/>
              <w:textAlignment w:val="center"/>
              <w:rPr>
                <w:color w:val="000000"/>
                <w:sz w:val="24"/>
              </w:rPr>
            </w:pPr>
            <w:r>
              <w:rPr>
                <w:rFonts w:hAnsi="宋体"/>
                <w:color w:val="000000"/>
                <w:kern w:val="0"/>
                <w:sz w:val="24"/>
              </w:rPr>
              <w:t>预期指标值</w:t>
            </w:r>
            <w:r>
              <w:rPr>
                <w:color w:val="000000"/>
                <w:kern w:val="0"/>
                <w:sz w:val="24"/>
              </w:rPr>
              <w:t>(</w:t>
            </w:r>
            <w:r>
              <w:rPr>
                <w:rFonts w:hAnsi="宋体"/>
                <w:color w:val="000000"/>
                <w:kern w:val="0"/>
                <w:sz w:val="24"/>
              </w:rPr>
              <w:t>包含数字及文字描述</w:t>
            </w:r>
            <w:r>
              <w:rPr>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451273">
            <w:pPr>
              <w:widowControl/>
              <w:jc w:val="center"/>
              <w:textAlignment w:val="center"/>
              <w:rPr>
                <w:color w:val="000000"/>
                <w:sz w:val="24"/>
              </w:rPr>
            </w:pPr>
            <w:r>
              <w:rPr>
                <w:rFonts w:hAnsi="宋体"/>
                <w:color w:val="000000"/>
                <w:kern w:val="0"/>
                <w:sz w:val="24"/>
              </w:rPr>
              <w:t>实际完成指标值</w:t>
            </w:r>
            <w:r>
              <w:rPr>
                <w:color w:val="000000"/>
                <w:kern w:val="0"/>
                <w:sz w:val="24"/>
              </w:rPr>
              <w:t>(</w:t>
            </w:r>
            <w:r>
              <w:rPr>
                <w:rFonts w:hAnsi="宋体"/>
                <w:color w:val="000000"/>
                <w:kern w:val="0"/>
                <w:sz w:val="24"/>
              </w:rPr>
              <w:t>包含数字及文字描述</w:t>
            </w:r>
            <w:r>
              <w:rPr>
                <w:color w:val="000000"/>
                <w:kern w:val="0"/>
                <w:sz w:val="24"/>
              </w:rPr>
              <w:t>)</w:t>
            </w:r>
          </w:p>
        </w:tc>
      </w:tr>
      <w:tr w14:paraId="2C146F64">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451235E">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DB26DB">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45B69A">
            <w:pPr>
              <w:pStyle w:val="32"/>
              <w:spacing w:line="360" w:lineRule="atLeast"/>
              <w:jc w:val="center"/>
              <w:rPr>
                <w:sz w:val="24"/>
                <w:szCs w:val="24"/>
              </w:rPr>
            </w:pPr>
            <w:r>
              <w:rPr>
                <w:rFonts w:eastAsia="仿宋_GB2312"/>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F89113">
            <w:pPr>
              <w:pStyle w:val="32"/>
              <w:spacing w:line="360" w:lineRule="atLeast"/>
              <w:rPr>
                <w:rFonts w:hint="eastAsia" w:eastAsia="仿宋_GB2312"/>
                <w:lang w:eastAsia="zh-CN"/>
              </w:rPr>
            </w:pPr>
            <w:r>
              <w:rPr>
                <w:rFonts w:hint="eastAsia" w:eastAsia="仿宋_GB2312"/>
                <w:lang w:eastAsia="zh-CN"/>
              </w:rPr>
              <w:t>驻村天数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789C02">
            <w:pPr>
              <w:pStyle w:val="32"/>
              <w:jc w:val="center"/>
              <w:rPr>
                <w:rFonts w:hint="eastAsia" w:eastAsia="宋体"/>
                <w:sz w:val="24"/>
                <w:szCs w:val="24"/>
                <w:lang w:eastAsia="zh-CN"/>
              </w:rPr>
            </w:pPr>
            <w:r>
              <w:rPr>
                <w:rFonts w:hint="eastAsia" w:eastAsia="仿宋_GB2312"/>
                <w:sz w:val="24"/>
                <w:szCs w:val="24"/>
                <w:lang w:eastAsia="zh-CN"/>
              </w:rPr>
              <w:t>全年驻村天数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7442E4">
            <w:pPr>
              <w:pStyle w:val="32"/>
              <w:jc w:val="center"/>
              <w:rPr>
                <w:rFonts w:hint="eastAsia" w:eastAsia="宋体"/>
                <w:sz w:val="24"/>
                <w:szCs w:val="24"/>
                <w:lang w:eastAsia="zh-CN"/>
              </w:rPr>
            </w:pPr>
            <w:r>
              <w:rPr>
                <w:rFonts w:hint="eastAsia"/>
                <w:sz w:val="24"/>
                <w:szCs w:val="24"/>
                <w:lang w:eastAsia="zh-CN"/>
              </w:rPr>
              <w:t>全年驻村（工作日）</w:t>
            </w:r>
          </w:p>
        </w:tc>
      </w:tr>
      <w:tr w14:paraId="30472107">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9065C35">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37C685">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21B116">
            <w:pPr>
              <w:pStyle w:val="32"/>
              <w:spacing w:line="360" w:lineRule="atLeast"/>
              <w:jc w:val="center"/>
              <w:rPr>
                <w:sz w:val="24"/>
                <w:szCs w:val="24"/>
              </w:rPr>
            </w:pPr>
            <w:r>
              <w:rPr>
                <w:rFonts w:eastAsia="仿宋_GB2312"/>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46ABC1">
            <w:pPr>
              <w:pStyle w:val="32"/>
              <w:spacing w:line="360" w:lineRule="atLeast"/>
              <w:rPr>
                <w:rFonts w:eastAsia="仿宋_GB2312"/>
              </w:rPr>
            </w:pPr>
            <w:r>
              <w:rPr>
                <w:rFonts w:hint="eastAsia" w:eastAsia="仿宋_GB2312"/>
                <w:lang w:eastAsia="zh-CN"/>
              </w:rPr>
              <w:t>驻村</w:t>
            </w:r>
            <w:r>
              <w:rPr>
                <w:rFonts w:eastAsia="仿宋_GB2312"/>
              </w:rPr>
              <w:t>任务完成率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DA1C57">
            <w:pPr>
              <w:pStyle w:val="32"/>
              <w:jc w:val="both"/>
              <w:rPr>
                <w:rFonts w:hint="eastAsia" w:eastAsia="仿宋_GB2312"/>
                <w:sz w:val="24"/>
                <w:szCs w:val="24"/>
                <w:lang w:val="en-US" w:eastAsia="zh-CN"/>
              </w:rPr>
            </w:pPr>
            <w:r>
              <w:rPr>
                <w:rFonts w:hint="eastAsia" w:eastAsia="仿宋_GB2312"/>
                <w:lang w:eastAsia="zh-CN"/>
              </w:rPr>
              <w:t>驻村</w:t>
            </w:r>
            <w:r>
              <w:rPr>
                <w:rFonts w:eastAsia="仿宋_GB2312"/>
              </w:rPr>
              <w:t>任务完成率100</w:t>
            </w:r>
            <w:r>
              <w:rPr>
                <w:rFonts w:hint="eastAsia" w:eastAsia="仿宋_GB2312"/>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0F72B2">
            <w:pPr>
              <w:pStyle w:val="32"/>
              <w:jc w:val="center"/>
              <w:rPr>
                <w:sz w:val="24"/>
                <w:szCs w:val="24"/>
              </w:rPr>
            </w:pPr>
            <w:r>
              <w:rPr>
                <w:rFonts w:eastAsia="仿宋_GB2312"/>
                <w:sz w:val="24"/>
                <w:szCs w:val="24"/>
              </w:rPr>
              <w:t>100%</w:t>
            </w:r>
          </w:p>
        </w:tc>
      </w:tr>
      <w:tr w14:paraId="1A9C0AB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E19E159">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08730C">
            <w:pPr>
              <w:widowControl/>
              <w:jc w:val="center"/>
              <w:textAlignment w:val="center"/>
              <w:rPr>
                <w:color w:val="00000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DAA004">
            <w:pPr>
              <w:pStyle w:val="32"/>
              <w:spacing w:line="360" w:lineRule="atLeast"/>
              <w:jc w:val="center"/>
              <w:rPr>
                <w:sz w:val="24"/>
                <w:szCs w:val="24"/>
              </w:rPr>
            </w:pPr>
            <w:r>
              <w:rPr>
                <w:rFonts w:eastAsia="仿宋_GB2312"/>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B7F4A4">
            <w:pPr>
              <w:pStyle w:val="32"/>
              <w:spacing w:line="360" w:lineRule="atLeast"/>
              <w:rPr>
                <w:rFonts w:eastAsia="仿宋_GB2312"/>
              </w:rPr>
            </w:pPr>
            <w:r>
              <w:rPr>
                <w:rFonts w:eastAsia="仿宋_GB2312"/>
              </w:rPr>
              <w:t>任务完成时间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AEDF5">
            <w:pPr>
              <w:pStyle w:val="32"/>
              <w:jc w:val="center"/>
              <w:rPr>
                <w:sz w:val="24"/>
                <w:szCs w:val="24"/>
              </w:rPr>
            </w:pPr>
            <w:r>
              <w:rPr>
                <w:rFonts w:eastAsia="仿宋_GB2312"/>
              </w:rPr>
              <w:t>12月31日前完成</w:t>
            </w:r>
            <w:r>
              <w:rPr>
                <w:rFonts w:hint="eastAsia" w:eastAsia="仿宋_GB2312"/>
                <w:lang w:eastAsia="zh-CN"/>
              </w:rPr>
              <w:t>拨付</w:t>
            </w:r>
            <w:r>
              <w:rPr>
                <w:rFonts w:eastAsia="仿宋_GB231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2B6167">
            <w:pPr>
              <w:pStyle w:val="32"/>
              <w:jc w:val="center"/>
              <w:rPr>
                <w:sz w:val="24"/>
                <w:szCs w:val="24"/>
              </w:rPr>
            </w:pPr>
            <w:r>
              <w:rPr>
                <w:rFonts w:eastAsia="仿宋_GB2312"/>
              </w:rPr>
              <w:t>12月31日</w:t>
            </w:r>
          </w:p>
        </w:tc>
      </w:tr>
      <w:tr w14:paraId="7A797589">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658E1D6">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6AA67E">
            <w:pPr>
              <w:widowControl/>
              <w:jc w:val="center"/>
              <w:textAlignment w:val="center"/>
              <w:rPr>
                <w:color w:val="000000"/>
                <w:kern w:val="0"/>
                <w:sz w:val="24"/>
              </w:rPr>
            </w:pPr>
            <w:r>
              <w:rPr>
                <w:rFonts w:hAnsi="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F8E860">
            <w:pPr>
              <w:pStyle w:val="32"/>
              <w:spacing w:line="360" w:lineRule="atLeast"/>
              <w:jc w:val="center"/>
              <w:rPr>
                <w:sz w:val="24"/>
                <w:szCs w:val="24"/>
              </w:rPr>
            </w:pPr>
            <w:r>
              <w:rPr>
                <w:rFonts w:eastAsia="仿宋_GB2312"/>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A5794">
            <w:pPr>
              <w:pStyle w:val="32"/>
              <w:spacing w:line="360" w:lineRule="atLeast"/>
              <w:rPr>
                <w:rFonts w:eastAsia="仿宋_GB2312"/>
              </w:rPr>
            </w:pPr>
            <w:r>
              <w:rPr>
                <w:rFonts w:hint="eastAsia" w:eastAsia="仿宋_GB2312"/>
                <w:lang w:eastAsia="zh-CN"/>
              </w:rPr>
              <w:t>驻村</w:t>
            </w:r>
            <w:r>
              <w:rPr>
                <w:rFonts w:eastAsia="仿宋_GB2312"/>
              </w:rPr>
              <w:t>成本控制情况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6AEFECBE">
            <w:r>
              <w:rPr>
                <w:rFonts w:hint="eastAsia" w:eastAsia="仿宋_GB2312"/>
                <w:lang w:eastAsia="zh-CN"/>
              </w:rPr>
              <w:t>驻村</w:t>
            </w:r>
            <w:r>
              <w:rPr>
                <w:rFonts w:eastAsia="仿宋_GB2312"/>
              </w:rPr>
              <w:t>成本控制在预算</w:t>
            </w:r>
            <w:r>
              <w:rPr>
                <w:rFonts w:hint="eastAsia" w:eastAsia="仿宋_GB2312"/>
                <w:lang w:val="en-US" w:eastAsia="zh-CN"/>
              </w:rPr>
              <w:t>1.75</w:t>
            </w:r>
            <w:r>
              <w:rPr>
                <w:rFonts w:eastAsia="仿宋_GB2312"/>
              </w:rPr>
              <w:t>万</w:t>
            </w:r>
            <w:r>
              <w:rPr>
                <w:rFonts w:hint="eastAsia" w:eastAsia="仿宋_GB2312"/>
                <w:lang w:eastAsia="zh-CN"/>
              </w:rPr>
              <w:t>元</w:t>
            </w:r>
            <w:r>
              <w:rPr>
                <w:rFonts w:eastAsia="仿宋_GB2312"/>
              </w:rPr>
              <w:t>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D438ACE">
            <w:pPr>
              <w:ind w:firstLine="480" w:firstLineChars="200"/>
              <w:rPr>
                <w:rFonts w:hint="default" w:eastAsia="仿宋_GB2312"/>
                <w:lang w:val="en-US" w:eastAsia="zh-CN"/>
              </w:rPr>
            </w:pPr>
            <w:r>
              <w:rPr>
                <w:rFonts w:hint="eastAsia" w:eastAsia="仿宋_GB2312"/>
                <w:sz w:val="24"/>
                <w:lang w:val="en-US" w:eastAsia="zh-CN"/>
              </w:rPr>
              <w:t>1.22万元</w:t>
            </w:r>
          </w:p>
        </w:tc>
      </w:tr>
      <w:tr w14:paraId="7EA4E674">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07E68E6">
            <w:pPr>
              <w:widowControl/>
              <w:jc w:val="center"/>
              <w:textAlignment w:val="center"/>
              <w:rPr>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C822A">
            <w:pPr>
              <w:widowControl/>
              <w:jc w:val="center"/>
              <w:textAlignment w:val="center"/>
              <w:rPr>
                <w:color w:val="000000"/>
                <w:sz w:val="24"/>
              </w:rPr>
            </w:pPr>
            <w:r>
              <w:rPr>
                <w:rFonts w:hAnsi="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F1A4B">
            <w:pPr>
              <w:widowControl/>
              <w:jc w:val="center"/>
              <w:textAlignment w:val="center"/>
              <w:rPr>
                <w:color w:val="000000"/>
                <w:sz w:val="24"/>
              </w:rPr>
            </w:pPr>
            <w:r>
              <w:rPr>
                <w:rFonts w:eastAsia="仿宋_GB2312"/>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A8B30">
            <w:pPr>
              <w:pStyle w:val="32"/>
              <w:spacing w:line="360" w:lineRule="atLeast"/>
              <w:rPr>
                <w:rFonts w:eastAsia="仿宋_GB2312"/>
              </w:rPr>
            </w:pPr>
            <w:r>
              <w:rPr>
                <w:rFonts w:hint="eastAsia" w:eastAsia="仿宋_GB2312"/>
                <w:lang w:eastAsia="zh-CN"/>
              </w:rPr>
              <w:t>群众</w:t>
            </w:r>
            <w:r>
              <w:rPr>
                <w:rFonts w:eastAsia="仿宋_GB2312"/>
              </w:rPr>
              <w:t>满意率高于</w:t>
            </w:r>
            <w:r>
              <w:rPr>
                <w:rFonts w:hint="eastAsia" w:eastAsia="仿宋_GB2312"/>
                <w:lang w:val="en-US" w:eastAsia="zh-CN"/>
              </w:rPr>
              <w:t>7</w:t>
            </w:r>
            <w:r>
              <w:rPr>
                <w:rFonts w:eastAsia="仿宋_GB2312"/>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EFE27">
            <w:pPr>
              <w:pStyle w:val="32"/>
              <w:jc w:val="center"/>
            </w:pPr>
            <w:r>
              <w:rPr>
                <w:rFonts w:hint="eastAsia" w:eastAsia="仿宋_GB2312"/>
                <w:lang w:val="en-US" w:eastAsia="zh-CN"/>
              </w:rPr>
              <w:t>7</w:t>
            </w:r>
            <w:r>
              <w:rPr>
                <w:rFonts w:eastAsia="仿宋_GB2312"/>
              </w:rPr>
              <w:t>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8036E9">
            <w:pPr>
              <w:pStyle w:val="32"/>
              <w:jc w:val="center"/>
            </w:pPr>
            <w:r>
              <w:rPr>
                <w:rFonts w:hint="eastAsia" w:eastAsia="仿宋_GB2312"/>
                <w:lang w:val="en-US" w:eastAsia="zh-CN"/>
              </w:rPr>
              <w:t>70</w:t>
            </w:r>
            <w:r>
              <w:rPr>
                <w:rFonts w:eastAsia="仿宋_GB2312"/>
              </w:rPr>
              <w:t>%</w:t>
            </w:r>
          </w:p>
        </w:tc>
      </w:tr>
    </w:tbl>
    <w:p w14:paraId="5DE580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eastAsia="仿宋_GB2312"/>
          <w:sz w:val="32"/>
          <w:szCs w:val="32"/>
        </w:rPr>
      </w:pPr>
      <w:r>
        <w:rPr>
          <w:rFonts w:eastAsia="楷体_GB2312"/>
          <w:sz w:val="32"/>
          <w:szCs w:val="32"/>
        </w:rPr>
        <w:t>2.</w:t>
      </w:r>
      <w:r>
        <w:rPr>
          <w:rFonts w:hAnsi="楷体_GB2312" w:eastAsia="楷体_GB2312"/>
          <w:sz w:val="32"/>
          <w:szCs w:val="32"/>
        </w:rPr>
        <w:t>部门绩效评价结果</w:t>
      </w:r>
    </w:p>
    <w:p w14:paraId="33126415">
      <w:pPr>
        <w:spacing w:line="580" w:lineRule="exact"/>
        <w:ind w:firstLine="640" w:firstLineChars="200"/>
        <w:rPr>
          <w:rFonts w:hAnsi="仿宋_GB2312" w:eastAsia="仿宋_GB2312"/>
          <w:sz w:val="32"/>
          <w:szCs w:val="32"/>
        </w:rPr>
      </w:pPr>
      <w:r>
        <w:rPr>
          <w:rFonts w:hAnsi="仿宋_GB2312" w:eastAsia="仿宋_GB2312"/>
          <w:sz w:val="32"/>
          <w:szCs w:val="32"/>
        </w:rPr>
        <w:t>本部门按要求对</w:t>
      </w:r>
      <w:r>
        <w:rPr>
          <w:rFonts w:hint="eastAsia" w:hAnsi="仿宋_GB2312" w:eastAsia="仿宋_GB2312"/>
          <w:sz w:val="32"/>
          <w:szCs w:val="32"/>
          <w:lang w:val="en-US" w:eastAsia="zh-CN"/>
        </w:rPr>
        <w:t>2020</w:t>
      </w:r>
      <w:r>
        <w:rPr>
          <w:rFonts w:hAnsi="仿宋_GB2312" w:eastAsia="仿宋_GB2312"/>
          <w:sz w:val="32"/>
          <w:szCs w:val="32"/>
        </w:rPr>
        <w:t>年部门整体支出绩效评价情况开展自评，《米易县审计局部门</w:t>
      </w:r>
      <w:r>
        <w:rPr>
          <w:rFonts w:hint="eastAsia" w:hAnsi="仿宋_GB2312" w:eastAsia="仿宋_GB2312"/>
          <w:sz w:val="32"/>
          <w:szCs w:val="32"/>
          <w:lang w:val="en-US" w:eastAsia="zh-CN"/>
        </w:rPr>
        <w:t>2020</w:t>
      </w:r>
      <w:r>
        <w:rPr>
          <w:rFonts w:hAnsi="仿宋_GB2312" w:eastAsia="仿宋_GB2312"/>
          <w:sz w:val="32"/>
          <w:szCs w:val="32"/>
        </w:rPr>
        <w:t>年部门整体支出绩效评价报告》见附件（附件1）。</w:t>
      </w:r>
    </w:p>
    <w:p w14:paraId="1C7A97E6">
      <w:pPr>
        <w:spacing w:line="580" w:lineRule="exact"/>
        <w:ind w:firstLine="640" w:firstLineChars="200"/>
        <w:rPr>
          <w:rFonts w:hAnsi="仿宋_GB2312" w:eastAsia="仿宋_GB2312"/>
          <w:sz w:val="32"/>
          <w:szCs w:val="32"/>
        </w:rPr>
      </w:pPr>
      <w:r>
        <w:rPr>
          <w:rFonts w:hAnsi="仿宋_GB2312" w:eastAsia="仿宋_GB2312"/>
          <w:sz w:val="32"/>
          <w:szCs w:val="32"/>
        </w:rPr>
        <w:t>本部门自行组织对</w:t>
      </w:r>
      <w:r>
        <w:rPr>
          <w:rFonts w:hint="eastAsia" w:hAnsi="仿宋_GB2312" w:eastAsia="仿宋_GB2312"/>
          <w:sz w:val="32"/>
          <w:szCs w:val="32"/>
        </w:rPr>
        <w:t>“审计工作经费”</w:t>
      </w:r>
      <w:r>
        <w:rPr>
          <w:rFonts w:hint="eastAsia" w:hAnsi="仿宋_GB2312" w:eastAsia="仿宋_GB2312"/>
          <w:sz w:val="32"/>
          <w:szCs w:val="32"/>
          <w:lang w:eastAsia="zh-CN"/>
        </w:rPr>
        <w:t>和</w:t>
      </w:r>
      <w:r>
        <w:rPr>
          <w:rFonts w:hint="eastAsia" w:hAnsi="仿宋_GB2312" w:eastAsia="仿宋_GB2312"/>
          <w:sz w:val="32"/>
          <w:szCs w:val="32"/>
        </w:rPr>
        <w:t>“第一书记工作经费及相关补助”</w:t>
      </w:r>
      <w:r>
        <w:rPr>
          <w:rFonts w:hAnsi="仿宋_GB2312" w:eastAsia="仿宋_GB2312"/>
          <w:sz w:val="32"/>
          <w:szCs w:val="32"/>
        </w:rPr>
        <w:t>开展了绩效评价，《米易县审计局项目</w:t>
      </w:r>
      <w:r>
        <w:rPr>
          <w:rFonts w:hint="eastAsia" w:hAnsi="仿宋_GB2312" w:eastAsia="仿宋_GB2312"/>
          <w:sz w:val="32"/>
          <w:szCs w:val="32"/>
          <w:lang w:val="en-US" w:eastAsia="zh-CN"/>
        </w:rPr>
        <w:t>2020</w:t>
      </w:r>
      <w:r>
        <w:rPr>
          <w:rFonts w:hAnsi="仿宋_GB2312" w:eastAsia="仿宋_GB2312"/>
          <w:sz w:val="32"/>
          <w:szCs w:val="32"/>
        </w:rPr>
        <w:t>年绩效评价报告》见附件。（附件2）。</w:t>
      </w:r>
    </w:p>
    <w:p w14:paraId="07781DE6">
      <w:pPr>
        <w:widowControl/>
        <w:jc w:val="left"/>
        <w:rPr>
          <w:rFonts w:eastAsia="仿宋_GB2312"/>
          <w:b/>
          <w:color w:val="000000"/>
          <w:sz w:val="32"/>
          <w:szCs w:val="32"/>
        </w:rPr>
      </w:pPr>
    </w:p>
    <w:p w14:paraId="5627BFDB">
      <w:pPr>
        <w:widowControl/>
        <w:jc w:val="left"/>
        <w:rPr>
          <w:rFonts w:eastAsia="仿宋_GB2312"/>
          <w:b/>
          <w:color w:val="000000"/>
          <w:sz w:val="32"/>
          <w:szCs w:val="32"/>
        </w:rPr>
      </w:pPr>
    </w:p>
    <w:p w14:paraId="2EC25AD6">
      <w:pPr>
        <w:widowControl/>
        <w:jc w:val="left"/>
        <w:rPr>
          <w:rFonts w:eastAsia="仿宋_GB2312"/>
          <w:b/>
          <w:color w:val="000000"/>
          <w:sz w:val="32"/>
          <w:szCs w:val="32"/>
        </w:rPr>
      </w:pPr>
    </w:p>
    <w:p w14:paraId="6AC0F9FF">
      <w:pPr>
        <w:widowControl/>
        <w:jc w:val="left"/>
        <w:rPr>
          <w:rFonts w:eastAsia="仿宋_GB2312"/>
          <w:b/>
          <w:color w:val="000000"/>
          <w:sz w:val="32"/>
          <w:szCs w:val="32"/>
        </w:rPr>
      </w:pPr>
    </w:p>
    <w:p w14:paraId="6C91F17C">
      <w:pPr>
        <w:widowControl/>
        <w:jc w:val="left"/>
        <w:rPr>
          <w:rFonts w:eastAsia="仿宋_GB2312"/>
          <w:b/>
          <w:color w:val="000000"/>
          <w:sz w:val="32"/>
          <w:szCs w:val="32"/>
        </w:rPr>
      </w:pPr>
    </w:p>
    <w:p w14:paraId="2EF1491A">
      <w:pPr>
        <w:widowControl/>
        <w:jc w:val="left"/>
        <w:rPr>
          <w:rFonts w:eastAsia="仿宋_GB2312"/>
          <w:b/>
          <w:color w:val="000000"/>
          <w:sz w:val="32"/>
          <w:szCs w:val="32"/>
        </w:rPr>
      </w:pPr>
    </w:p>
    <w:p w14:paraId="423D0844">
      <w:pPr>
        <w:widowControl/>
        <w:jc w:val="left"/>
        <w:rPr>
          <w:rFonts w:eastAsia="仿宋_GB2312"/>
          <w:b/>
          <w:color w:val="000000"/>
          <w:sz w:val="32"/>
          <w:szCs w:val="32"/>
        </w:rPr>
      </w:pPr>
    </w:p>
    <w:p w14:paraId="68EE691F">
      <w:pPr>
        <w:widowControl/>
        <w:jc w:val="left"/>
        <w:rPr>
          <w:rFonts w:eastAsia="仿宋_GB2312"/>
          <w:b/>
          <w:color w:val="000000"/>
          <w:sz w:val="32"/>
          <w:szCs w:val="32"/>
        </w:rPr>
      </w:pPr>
    </w:p>
    <w:p w14:paraId="39594485">
      <w:pPr>
        <w:numPr>
          <w:ilvl w:val="0"/>
          <w:numId w:val="2"/>
        </w:numPr>
        <w:spacing w:line="600" w:lineRule="exact"/>
        <w:ind w:firstLine="660" w:firstLineChars="150"/>
        <w:jc w:val="center"/>
        <w:outlineLvl w:val="0"/>
        <w:rPr>
          <w:rStyle w:val="17"/>
          <w:rFonts w:eastAsia="黑体"/>
          <w:b w:val="0"/>
        </w:rPr>
      </w:pPr>
      <w:bookmarkStart w:id="72" w:name="_Toc22456"/>
      <w:bookmarkStart w:id="73" w:name="_Toc15396613"/>
      <w:bookmarkStart w:id="74" w:name="_Toc15377225"/>
      <w:r>
        <w:rPr>
          <w:rFonts w:hAnsi="黑体" w:eastAsia="黑体"/>
          <w:color w:val="000000"/>
          <w:sz w:val="44"/>
          <w:szCs w:val="44"/>
        </w:rPr>
        <w:t>名</w:t>
      </w:r>
      <w:r>
        <w:rPr>
          <w:rStyle w:val="17"/>
          <w:rFonts w:hAnsi="黑体" w:eastAsia="黑体"/>
          <w:b w:val="0"/>
        </w:rPr>
        <w:t>词解释</w:t>
      </w:r>
      <w:bookmarkEnd w:id="72"/>
      <w:bookmarkEnd w:id="73"/>
      <w:bookmarkEnd w:id="74"/>
    </w:p>
    <w:p w14:paraId="324DC6C3">
      <w:pPr>
        <w:spacing w:line="600" w:lineRule="exact"/>
        <w:jc w:val="left"/>
        <w:rPr>
          <w:b/>
          <w:color w:val="000000"/>
          <w:sz w:val="44"/>
          <w:szCs w:val="44"/>
        </w:rPr>
      </w:pPr>
    </w:p>
    <w:p w14:paraId="0717B8B5">
      <w:pPr>
        <w:pStyle w:val="27"/>
        <w:spacing w:line="560" w:lineRule="exact"/>
        <w:ind w:firstLine="640" w:firstLineChars="200"/>
        <w:rPr>
          <w:rFonts w:ascii="Times New Roman" w:hAnsi="Times New Roman" w:eastAsia="仿宋_GB2312" w:cs="Times New Roman"/>
          <w:sz w:val="32"/>
          <w:szCs w:val="32"/>
        </w:rPr>
      </w:pPr>
      <w:bookmarkStart w:id="75" w:name="_Toc15377226"/>
      <w:r>
        <w:rPr>
          <w:rFonts w:ascii="Times New Roman" w:hAnsi="Times New Roman" w:eastAsia="仿宋_GB2312" w:cs="Times New Roman"/>
          <w:sz w:val="32"/>
          <w:szCs w:val="32"/>
        </w:rPr>
        <w:t>1.财政拨款收入：指单位从同级财政部门取得的财政预算资金。</w:t>
      </w:r>
    </w:p>
    <w:p w14:paraId="0DEC96C0">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2.事业收入：指事业单位开展专业业务活动及辅助活动取得的收入。</w:t>
      </w:r>
    </w:p>
    <w:p w14:paraId="0CA29606">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w:t>
      </w:r>
    </w:p>
    <w:p w14:paraId="0D2DDD74">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4.年初结转和结余：指以前年度尚未完成、结转到本年按有关规定继续使用的资金。 </w:t>
      </w:r>
    </w:p>
    <w:p w14:paraId="54B702BA">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5.结余分配：指事业单位按照事业单位会计制度的规定从非财政补助结余中分配的事业基金和职工福利基金等。</w:t>
      </w:r>
    </w:p>
    <w:p w14:paraId="4FBB6747">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6、年末结转和结余：指单位按有关规定结转到下年或以后年度继续使用的资金。</w:t>
      </w:r>
    </w:p>
    <w:p w14:paraId="0825EE43">
      <w:pPr>
        <w:ind w:firstLine="640" w:firstLineChars="200"/>
        <w:rPr>
          <w:rFonts w:eastAsia="仿宋_GB2312"/>
          <w:color w:val="000000"/>
          <w:sz w:val="32"/>
          <w:szCs w:val="32"/>
        </w:rPr>
      </w:pPr>
      <w:r>
        <w:rPr>
          <w:rFonts w:eastAsia="仿宋_GB2312"/>
          <w:color w:val="000000"/>
          <w:sz w:val="32"/>
          <w:szCs w:val="32"/>
        </w:rPr>
        <w:t>7.基本支出：指为保障机构正常运转、完成日常工作任务而发生的人员支出和公用支出。</w:t>
      </w:r>
    </w:p>
    <w:p w14:paraId="31848F4C">
      <w:pPr>
        <w:ind w:firstLine="640" w:firstLineChars="200"/>
        <w:rPr>
          <w:rFonts w:eastAsia="仿宋_GB2312"/>
          <w:color w:val="000000"/>
          <w:sz w:val="32"/>
          <w:szCs w:val="32"/>
        </w:rPr>
      </w:pPr>
      <w:r>
        <w:rPr>
          <w:rFonts w:eastAsia="仿宋_GB2312"/>
          <w:color w:val="000000"/>
          <w:sz w:val="32"/>
          <w:szCs w:val="32"/>
        </w:rPr>
        <w:t xml:space="preserve">8.项目支出：指在基本支出之外为完成特定行政任务和事业发展目标所发生的支出。 </w:t>
      </w:r>
    </w:p>
    <w:p w14:paraId="0CB79466">
      <w:pPr>
        <w:ind w:firstLine="640" w:firstLineChars="200"/>
        <w:rPr>
          <w:rFonts w:eastAsia="仿宋_GB2312"/>
          <w:color w:val="000000"/>
          <w:sz w:val="32"/>
          <w:szCs w:val="32"/>
        </w:rPr>
      </w:pPr>
      <w:r>
        <w:rPr>
          <w:rFonts w:eastAsia="仿宋_GB2312"/>
          <w:color w:val="000000"/>
          <w:sz w:val="32"/>
          <w:szCs w:val="32"/>
        </w:rPr>
        <w:t>9.经营支出：指事业单位在专业业务活动及其辅助活动之外开展非独立核算经营活动发生的支出。</w:t>
      </w:r>
    </w:p>
    <w:p w14:paraId="32C8FF1B">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A765658">
      <w:pPr>
        <w:pStyle w:val="27"/>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6538456">
      <w:pPr>
        <w:spacing w:line="600" w:lineRule="exact"/>
        <w:jc w:val="center"/>
        <w:outlineLvl w:val="0"/>
        <w:rPr>
          <w:rStyle w:val="17"/>
          <w:rFonts w:eastAsia="黑体"/>
          <w:b w:val="0"/>
        </w:rPr>
      </w:pPr>
      <w:r>
        <w:rPr>
          <w:b/>
          <w:color w:val="000000"/>
          <w:sz w:val="44"/>
          <w:szCs w:val="44"/>
        </w:rPr>
        <w:br w:type="page"/>
      </w:r>
      <w:bookmarkStart w:id="76" w:name="_Toc15396614"/>
      <w:bookmarkStart w:id="77" w:name="_Toc25517"/>
      <w:r>
        <w:rPr>
          <w:rFonts w:hAnsi="黑体" w:eastAsia="黑体"/>
          <w:color w:val="000000"/>
          <w:sz w:val="44"/>
          <w:szCs w:val="44"/>
        </w:rPr>
        <w:t>第</w:t>
      </w:r>
      <w:r>
        <w:rPr>
          <w:rStyle w:val="17"/>
          <w:rFonts w:hAnsi="黑体" w:eastAsia="黑体"/>
          <w:b w:val="0"/>
        </w:rPr>
        <w:t>四部分</w:t>
      </w:r>
      <w:r>
        <w:rPr>
          <w:rStyle w:val="17"/>
          <w:rFonts w:eastAsia="黑体"/>
          <w:b w:val="0"/>
        </w:rPr>
        <w:t xml:space="preserve"> </w:t>
      </w:r>
      <w:r>
        <w:rPr>
          <w:rStyle w:val="17"/>
          <w:rFonts w:hAnsi="黑体" w:eastAsia="黑体"/>
          <w:b w:val="0"/>
        </w:rPr>
        <w:t>附件</w:t>
      </w:r>
      <w:bookmarkEnd w:id="76"/>
      <w:bookmarkEnd w:id="77"/>
    </w:p>
    <w:p w14:paraId="68C9AAFA">
      <w:pPr>
        <w:spacing w:line="600" w:lineRule="exact"/>
        <w:jc w:val="left"/>
        <w:outlineLvl w:val="0"/>
        <w:rPr>
          <w:rFonts w:eastAsia="方正小标宋简体"/>
          <w:sz w:val="32"/>
          <w:szCs w:val="32"/>
        </w:rPr>
      </w:pPr>
      <w:bookmarkStart w:id="78" w:name="_Toc2817"/>
      <w:r>
        <w:rPr>
          <w:rFonts w:hAnsi="黑体" w:eastAsia="黑体"/>
          <w:sz w:val="32"/>
          <w:szCs w:val="32"/>
        </w:rPr>
        <w:t>附件</w:t>
      </w:r>
      <w:r>
        <w:rPr>
          <w:rFonts w:eastAsia="黑体"/>
          <w:sz w:val="32"/>
          <w:szCs w:val="32"/>
        </w:rPr>
        <w:t>1</w:t>
      </w:r>
      <w:bookmarkEnd w:id="78"/>
    </w:p>
    <w:p w14:paraId="7175A82A">
      <w:pPr>
        <w:spacing w:line="580" w:lineRule="exact"/>
        <w:jc w:val="center"/>
        <w:rPr>
          <w:rFonts w:eastAsia="方正小标宋简体"/>
          <w:sz w:val="44"/>
          <w:szCs w:val="44"/>
        </w:rPr>
      </w:pPr>
    </w:p>
    <w:p w14:paraId="2A699F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部门概况。</w:t>
      </w:r>
    </w:p>
    <w:p w14:paraId="11A4C6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（一）机构组成。</w:t>
      </w:r>
    </w:p>
    <w:p w14:paraId="606427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米易县审计局为县级行政部门，下设办公室、财政与行政事业审计股、专项资金审计股、综合股四个内设机构和米易县项目投资审计事务中心、米易县经济责任审计事务中心两个二级单位。</w:t>
      </w:r>
    </w:p>
    <w:p w14:paraId="3E963F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（二）单位基本职能。</w:t>
      </w:r>
    </w:p>
    <w:p w14:paraId="0A2D98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主要贯彻国家有关审计工作的方针政策和法律法规。制定并组织实施审计工作规划和审计年度计划。对县级财政财务收支和法律法规规定属于审计监督范围内财务收支的真实、合法和效益进行审计监督。向县人民政府、市审计局报告和向县有关部门通报审计情况，提出制定和完善有关政策法规、宏观调控措施的建议，维护国家财政经济秩序，保障国民经济和社会健康发展。</w:t>
      </w:r>
    </w:p>
    <w:p w14:paraId="6C2864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（三）人员概况。</w:t>
      </w:r>
    </w:p>
    <w:p w14:paraId="6B5BB0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我局共有编制</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名，其中行政编制13名，</w:t>
      </w:r>
      <w:r>
        <w:rPr>
          <w:rFonts w:hint="default" w:ascii="Times New Roman" w:hAnsi="Times New Roman" w:eastAsia="仿宋_GB2312" w:cs="Times New Roman"/>
          <w:sz w:val="32"/>
          <w:szCs w:val="32"/>
          <w:lang w:eastAsia="zh-CN"/>
        </w:rPr>
        <w:t>机关工勤编制</w:t>
      </w:r>
      <w:r>
        <w:rPr>
          <w:rFonts w:hint="default" w:ascii="Times New Roman" w:hAnsi="Times New Roman" w:eastAsia="仿宋_GB2312" w:cs="Times New Roman"/>
          <w:sz w:val="32"/>
          <w:szCs w:val="32"/>
          <w:lang w:val="en-US" w:eastAsia="zh-CN"/>
        </w:rPr>
        <w:t>1名，</w:t>
      </w:r>
      <w:r>
        <w:rPr>
          <w:rFonts w:hint="default" w:ascii="Times New Roman" w:hAnsi="Times New Roman" w:eastAsia="仿宋_GB2312" w:cs="Times New Roman"/>
          <w:sz w:val="32"/>
          <w:szCs w:val="32"/>
        </w:rPr>
        <w:t>参公管理事业编制3名，事业编制</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名。实有人数1</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名，其中行政编制</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名，参公管理事业编制3名，事业编制2名。</w:t>
      </w:r>
    </w:p>
    <w:p w14:paraId="33306F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二、评价工作开展情况</w:t>
      </w:r>
    </w:p>
    <w:p w14:paraId="7A6809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米易县审计局按照要求编制了2020年部门整体支出及其他运转项目支出绩效目标情况表，从数量、质量、时效、成本预期达到的社会效益、经济效益以及服务对象满意度等方面基本反映了整体运行情况。并根据《米易县财政局关于开展2021年财政绩效评价工作通知》（米财绩[2021]80号）文件要求，从部门预算管理、专项预算管理、绩效结果应用等几方面开展了整体绩效评价工作。</w:t>
      </w:r>
    </w:p>
    <w:p w14:paraId="55F40A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三、部门资金基本情况</w:t>
      </w:r>
    </w:p>
    <w:p w14:paraId="2FBE68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（一）部门财政资金收入情况。</w:t>
      </w:r>
    </w:p>
    <w:p w14:paraId="624E60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年财政拨款收入为393</w:t>
      </w:r>
      <w:r>
        <w:rPr>
          <w:rFonts w:hint="eastAsia" w:ascii="Times New Roman" w:hAnsi="Times New Roman" w:eastAsia="仿宋_GB2312" w:cs="Times New Roman"/>
          <w:sz w:val="32"/>
          <w:szCs w:val="32"/>
          <w:lang w:val="en-US" w:eastAsia="zh-CN"/>
        </w:rPr>
        <w:t>.5万</w:t>
      </w:r>
      <w:r>
        <w:rPr>
          <w:rFonts w:hint="default" w:ascii="Times New Roman" w:hAnsi="Times New Roman" w:eastAsia="仿宋_GB2312" w:cs="Times New Roman"/>
          <w:sz w:val="32"/>
          <w:szCs w:val="32"/>
        </w:rPr>
        <w:t>元，一般公共服务314</w:t>
      </w:r>
      <w:r>
        <w:rPr>
          <w:rFonts w:hint="eastAsia" w:ascii="Times New Roman" w:hAnsi="Times New Roman" w:eastAsia="仿宋_GB2312" w:cs="Times New Roman"/>
          <w:sz w:val="32"/>
          <w:szCs w:val="32"/>
          <w:lang w:val="en-US" w:eastAsia="zh-CN"/>
        </w:rPr>
        <w:t>.56万</w:t>
      </w:r>
      <w:r>
        <w:rPr>
          <w:rFonts w:hint="default" w:ascii="Times New Roman" w:hAnsi="Times New Roman" w:eastAsia="仿宋_GB2312" w:cs="Times New Roman"/>
          <w:sz w:val="32"/>
          <w:szCs w:val="32"/>
        </w:rPr>
        <w:t>元，占总收入的79.</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val="en-US" w:eastAsia="zh-CN"/>
        </w:rPr>
        <w:t>29.56万</w:t>
      </w:r>
      <w:r>
        <w:rPr>
          <w:rFonts w:hint="default" w:ascii="Times New Roman" w:hAnsi="Times New Roman" w:eastAsia="仿宋_GB2312" w:cs="Times New Roman"/>
          <w:sz w:val="32"/>
          <w:szCs w:val="32"/>
        </w:rPr>
        <w:t>元，占总收入的</w:t>
      </w:r>
      <w:r>
        <w:rPr>
          <w:rFonts w:hint="default" w:ascii="Times New Roman" w:hAnsi="Times New Roman" w:eastAsia="仿宋_GB2312" w:cs="Times New Roman"/>
          <w:sz w:val="32"/>
          <w:szCs w:val="32"/>
          <w:lang w:val="en-US" w:eastAsia="zh-CN"/>
        </w:rPr>
        <w:t>7.5</w:t>
      </w:r>
      <w:r>
        <w:rPr>
          <w:rFonts w:hint="default" w:ascii="Times New Roman" w:hAnsi="Times New Roman" w:eastAsia="仿宋_GB2312" w:cs="Times New Roman"/>
          <w:sz w:val="32"/>
          <w:szCs w:val="32"/>
        </w:rPr>
        <w:t>%；住房保障</w:t>
      </w:r>
      <w:r>
        <w:rPr>
          <w:rFonts w:hint="eastAsia" w:ascii="Times New Roman" w:hAnsi="Times New Roman" w:eastAsia="仿宋_GB2312" w:cs="Times New Roman"/>
          <w:sz w:val="32"/>
          <w:szCs w:val="32"/>
          <w:lang w:val="en-US" w:eastAsia="zh-CN"/>
        </w:rPr>
        <w:t>29.04万</w:t>
      </w:r>
      <w:r>
        <w:rPr>
          <w:rFonts w:hint="default" w:ascii="Times New Roman" w:hAnsi="Times New Roman" w:eastAsia="仿宋_GB2312" w:cs="Times New Roman"/>
          <w:sz w:val="32"/>
          <w:szCs w:val="32"/>
        </w:rPr>
        <w:t>元，占总收入的</w:t>
      </w:r>
      <w:r>
        <w:rPr>
          <w:rFonts w:hint="default" w:ascii="Times New Roman" w:hAnsi="Times New Roman" w:eastAsia="仿宋_GB2312" w:cs="Times New Roman"/>
          <w:sz w:val="32"/>
          <w:szCs w:val="32"/>
          <w:lang w:val="en-US" w:eastAsia="zh-CN"/>
        </w:rPr>
        <w:t>7.4</w:t>
      </w:r>
      <w:r>
        <w:rPr>
          <w:rFonts w:hint="default" w:ascii="Times New Roman" w:hAnsi="Times New Roman" w:eastAsia="仿宋_GB2312" w:cs="Times New Roman"/>
          <w:sz w:val="32"/>
          <w:szCs w:val="32"/>
        </w:rPr>
        <w:t>%;医疗卫生与计划生育支出</w:t>
      </w:r>
      <w:r>
        <w:rPr>
          <w:rFonts w:hint="eastAsia" w:ascii="Times New Roman" w:hAnsi="Times New Roman" w:eastAsia="仿宋_GB2312" w:cs="Times New Roman"/>
          <w:sz w:val="32"/>
          <w:szCs w:val="32"/>
          <w:lang w:val="en-US" w:eastAsia="zh-CN"/>
        </w:rPr>
        <w:t>17.62万</w:t>
      </w:r>
      <w:r>
        <w:rPr>
          <w:rFonts w:hint="default" w:ascii="Times New Roman" w:hAnsi="Times New Roman" w:eastAsia="仿宋_GB2312" w:cs="Times New Roman"/>
          <w:sz w:val="32"/>
          <w:szCs w:val="32"/>
        </w:rPr>
        <w:t>元，占总收入的</w:t>
      </w:r>
      <w:r>
        <w:rPr>
          <w:rFonts w:hint="default" w:ascii="Times New Roman" w:hAnsi="Times New Roman" w:eastAsia="仿宋_GB2312" w:cs="Times New Roman"/>
          <w:sz w:val="32"/>
          <w:szCs w:val="32"/>
          <w:lang w:val="en-US" w:eastAsia="zh-CN"/>
        </w:rPr>
        <w:t>4.5</w:t>
      </w:r>
      <w:r>
        <w:rPr>
          <w:rFonts w:hint="default" w:ascii="Times New Roman" w:hAnsi="Times New Roman" w:eastAsia="仿宋_GB2312" w:cs="Times New Roman"/>
          <w:sz w:val="32"/>
          <w:szCs w:val="32"/>
        </w:rPr>
        <w:t>%。土地开发支出</w:t>
      </w:r>
      <w:r>
        <w:rPr>
          <w:rFonts w:hint="eastAsia" w:ascii="Times New Roman" w:hAnsi="Times New Roman" w:eastAsia="仿宋_GB2312" w:cs="Times New Roman"/>
          <w:sz w:val="32"/>
          <w:szCs w:val="32"/>
          <w:lang w:val="en-US" w:eastAsia="zh-CN"/>
        </w:rPr>
        <w:t>1.22万</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占总收入的</w:t>
      </w: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%;财返</w:t>
      </w:r>
      <w:r>
        <w:rPr>
          <w:rFonts w:hint="eastAsia" w:ascii="Times New Roman" w:hAnsi="Times New Roman" w:eastAsia="仿宋_GB2312" w:cs="Times New Roman"/>
          <w:sz w:val="32"/>
          <w:szCs w:val="32"/>
          <w:lang w:val="en-US" w:eastAsia="zh-CN"/>
        </w:rPr>
        <w:t>1.5万</w:t>
      </w:r>
      <w:r>
        <w:rPr>
          <w:rFonts w:hint="default" w:ascii="Times New Roman" w:hAnsi="Times New Roman" w:eastAsia="仿宋_GB2312" w:cs="Times New Roman"/>
          <w:sz w:val="32"/>
          <w:szCs w:val="32"/>
        </w:rPr>
        <w:t>元占总收入的</w:t>
      </w:r>
      <w:r>
        <w:rPr>
          <w:rFonts w:hint="default" w:ascii="Times New Roman" w:hAnsi="Times New Roman" w:eastAsia="仿宋_GB2312" w:cs="Times New Roman"/>
          <w:sz w:val="32"/>
          <w:szCs w:val="32"/>
          <w:lang w:val="en-US" w:eastAsia="zh-CN"/>
        </w:rPr>
        <w:t>0.4</w:t>
      </w:r>
      <w:r>
        <w:rPr>
          <w:rFonts w:hint="default" w:ascii="Times New Roman" w:hAnsi="Times New Roman" w:eastAsia="仿宋_GB2312" w:cs="Times New Roman"/>
          <w:sz w:val="32"/>
          <w:szCs w:val="32"/>
        </w:rPr>
        <w:t>%;。</w:t>
      </w:r>
    </w:p>
    <w:p w14:paraId="6D0DD2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（二）部门财政资金支出情况</w:t>
      </w:r>
    </w:p>
    <w:p w14:paraId="2036EE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年财政拨款支出为</w:t>
      </w:r>
      <w:r>
        <w:rPr>
          <w:rFonts w:hint="eastAsia" w:ascii="Times New Roman" w:hAnsi="Times New Roman" w:eastAsia="仿宋_GB2312" w:cs="Times New Roman"/>
          <w:sz w:val="32"/>
          <w:szCs w:val="32"/>
          <w:lang w:val="en-US" w:eastAsia="zh-CN"/>
        </w:rPr>
        <w:t>392万</w:t>
      </w:r>
      <w:r>
        <w:rPr>
          <w:rFonts w:hint="default" w:ascii="Times New Roman" w:hAnsi="Times New Roman" w:eastAsia="仿宋_GB2312" w:cs="Times New Roman"/>
          <w:sz w:val="32"/>
          <w:szCs w:val="32"/>
        </w:rPr>
        <w:t>元，一般公共服务</w:t>
      </w:r>
      <w:r>
        <w:rPr>
          <w:rFonts w:hint="eastAsia" w:ascii="Times New Roman" w:hAnsi="Times New Roman" w:eastAsia="仿宋_GB2312" w:cs="Times New Roman"/>
          <w:sz w:val="32"/>
          <w:szCs w:val="32"/>
          <w:lang w:val="en-US" w:eastAsia="zh-CN"/>
        </w:rPr>
        <w:t>314.56万</w:t>
      </w:r>
      <w:r>
        <w:rPr>
          <w:rFonts w:hint="default" w:ascii="Times New Roman" w:hAnsi="Times New Roman" w:eastAsia="仿宋_GB2312" w:cs="Times New Roman"/>
          <w:sz w:val="32"/>
          <w:szCs w:val="32"/>
        </w:rPr>
        <w:t>元，占总</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val="en-US" w:eastAsia="zh-CN"/>
        </w:rPr>
        <w:t>80.25</w:t>
      </w:r>
      <w:r>
        <w:rPr>
          <w:rFonts w:hint="default" w:ascii="Times New Roman" w:hAnsi="Times New Roman" w:eastAsia="仿宋_GB2312" w:cs="Times New Roman"/>
          <w:sz w:val="32"/>
          <w:szCs w:val="32"/>
        </w:rPr>
        <w:t>%；社会保障和就业</w:t>
      </w:r>
      <w:r>
        <w:rPr>
          <w:rFonts w:hint="eastAsia" w:ascii="Times New Roman" w:hAnsi="Times New Roman" w:eastAsia="仿宋_GB2312" w:cs="Times New Roman"/>
          <w:sz w:val="32"/>
          <w:szCs w:val="32"/>
          <w:lang w:val="en-US" w:eastAsia="zh-CN"/>
        </w:rPr>
        <w:t>29.56万</w:t>
      </w:r>
      <w:r>
        <w:rPr>
          <w:rFonts w:hint="default" w:ascii="Times New Roman" w:hAnsi="Times New Roman" w:eastAsia="仿宋_GB2312" w:cs="Times New Roman"/>
          <w:sz w:val="32"/>
          <w:szCs w:val="32"/>
        </w:rPr>
        <w:t>元，占总</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val="en-US" w:eastAsia="zh-CN"/>
        </w:rPr>
        <w:t>7.54</w:t>
      </w:r>
      <w:r>
        <w:rPr>
          <w:rFonts w:hint="default" w:ascii="Times New Roman" w:hAnsi="Times New Roman" w:eastAsia="仿宋_GB2312" w:cs="Times New Roman"/>
          <w:sz w:val="32"/>
          <w:szCs w:val="32"/>
        </w:rPr>
        <w:t>%；住房保障</w:t>
      </w:r>
      <w:r>
        <w:rPr>
          <w:rFonts w:hint="eastAsia" w:ascii="Times New Roman" w:hAnsi="Times New Roman" w:eastAsia="仿宋_GB2312" w:cs="Times New Roman"/>
          <w:sz w:val="32"/>
          <w:szCs w:val="32"/>
          <w:lang w:val="en-US" w:eastAsia="zh-CN"/>
        </w:rPr>
        <w:t>29.04万</w:t>
      </w:r>
      <w:r>
        <w:rPr>
          <w:rFonts w:hint="default" w:ascii="Times New Roman" w:hAnsi="Times New Roman" w:eastAsia="仿宋_GB2312" w:cs="Times New Roman"/>
          <w:sz w:val="32"/>
          <w:szCs w:val="32"/>
        </w:rPr>
        <w:t>元，占总</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val="en-US" w:eastAsia="zh-CN"/>
        </w:rPr>
        <w:t>7.4</w:t>
      </w:r>
      <w:r>
        <w:rPr>
          <w:rFonts w:hint="default" w:ascii="Times New Roman" w:hAnsi="Times New Roman" w:eastAsia="仿宋_GB2312" w:cs="Times New Roman"/>
          <w:sz w:val="32"/>
          <w:szCs w:val="32"/>
        </w:rPr>
        <w:t>%;医疗卫生与计划生育支出</w:t>
      </w:r>
      <w:r>
        <w:rPr>
          <w:rFonts w:hint="eastAsia" w:ascii="Times New Roman" w:hAnsi="Times New Roman" w:eastAsia="仿宋_GB2312" w:cs="Times New Roman"/>
          <w:sz w:val="32"/>
          <w:szCs w:val="32"/>
          <w:lang w:val="en-US" w:eastAsia="zh-CN"/>
        </w:rPr>
        <w:t>17.62万</w:t>
      </w:r>
      <w:r>
        <w:rPr>
          <w:rFonts w:hint="default" w:ascii="Times New Roman" w:hAnsi="Times New Roman" w:eastAsia="仿宋_GB2312" w:cs="Times New Roman"/>
          <w:sz w:val="32"/>
          <w:szCs w:val="32"/>
        </w:rPr>
        <w:t>元，占总</w:t>
      </w:r>
      <w:r>
        <w:rPr>
          <w:rFonts w:hint="default"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val="en-US" w:eastAsia="zh-CN"/>
        </w:rPr>
        <w:t>4.5</w:t>
      </w:r>
      <w:r>
        <w:rPr>
          <w:rFonts w:hint="default" w:ascii="Times New Roman" w:hAnsi="Times New Roman" w:eastAsia="仿宋_GB2312" w:cs="Times New Roman"/>
          <w:sz w:val="32"/>
          <w:szCs w:val="32"/>
        </w:rPr>
        <w:t>%。土地开发支出</w:t>
      </w:r>
      <w:r>
        <w:rPr>
          <w:rFonts w:hint="eastAsia" w:ascii="Times New Roman" w:hAnsi="Times New Roman" w:eastAsia="仿宋_GB2312" w:cs="Times New Roman"/>
          <w:sz w:val="32"/>
          <w:szCs w:val="32"/>
          <w:lang w:val="en-US" w:eastAsia="zh-CN"/>
        </w:rPr>
        <w:t>1.22万</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占总</w:t>
      </w:r>
      <w:r>
        <w:rPr>
          <w:rFonts w:hint="default" w:ascii="Times New Roman" w:hAnsi="Times New Roman" w:eastAsia="仿宋_GB2312" w:cs="Times New Roman"/>
          <w:sz w:val="32"/>
          <w:szCs w:val="32"/>
          <w:lang w:eastAsia="zh-CN"/>
        </w:rPr>
        <w:t>支出的</w:t>
      </w:r>
      <w:r>
        <w:rPr>
          <w:rFonts w:hint="default" w:ascii="Times New Roman" w:hAnsi="Times New Roman" w:eastAsia="仿宋_GB2312" w:cs="Times New Roman"/>
          <w:sz w:val="32"/>
          <w:szCs w:val="32"/>
          <w:lang w:val="en-US" w:eastAsia="zh-CN"/>
        </w:rPr>
        <w:t>0.31%</w:t>
      </w:r>
      <w:r>
        <w:rPr>
          <w:rFonts w:hint="default" w:ascii="Times New Roman" w:hAnsi="Times New Roman" w:eastAsia="仿宋_GB2312" w:cs="Times New Roman"/>
          <w:sz w:val="32"/>
          <w:szCs w:val="32"/>
        </w:rPr>
        <w:t>。</w:t>
      </w:r>
    </w:p>
    <w:p w14:paraId="5DBFE7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（三）结转和结余情况。</w:t>
      </w:r>
    </w:p>
    <w:p w14:paraId="7475FC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2020年年末结转</w:t>
      </w:r>
      <w:r>
        <w:rPr>
          <w:rFonts w:hint="eastAsia" w:ascii="Times New Roman" w:hAnsi="Times New Roman" w:eastAsia="仿宋_GB2312" w:cs="Times New Roman"/>
          <w:sz w:val="32"/>
          <w:szCs w:val="32"/>
          <w:lang w:val="en-US" w:eastAsia="zh-CN"/>
        </w:rPr>
        <w:t>1.5万</w:t>
      </w:r>
      <w:r>
        <w:rPr>
          <w:rFonts w:hint="default" w:ascii="Times New Roman" w:hAnsi="Times New Roman" w:eastAsia="仿宋_GB2312" w:cs="Times New Roman"/>
          <w:sz w:val="32"/>
          <w:szCs w:val="32"/>
          <w:lang w:val="en-US" w:eastAsia="zh-CN"/>
        </w:rPr>
        <w:t>元，为川财行[2019]231号、米财资行教[2020]999号下达2020年审计工作经费，结转原因是2020年财政未</w:t>
      </w:r>
      <w:r>
        <w:rPr>
          <w:rFonts w:hint="eastAsia" w:ascii="Times New Roman" w:hAnsi="Times New Roman" w:eastAsia="仿宋_GB2312" w:cs="Times New Roman"/>
          <w:sz w:val="32"/>
          <w:szCs w:val="32"/>
          <w:lang w:val="en-US" w:eastAsia="zh-CN"/>
        </w:rPr>
        <w:t>及时</w:t>
      </w:r>
      <w:r>
        <w:rPr>
          <w:rFonts w:hint="default" w:ascii="Times New Roman" w:hAnsi="Times New Roman" w:eastAsia="仿宋_GB2312" w:cs="Times New Roman"/>
          <w:sz w:val="32"/>
          <w:szCs w:val="32"/>
          <w:lang w:val="en-US" w:eastAsia="zh-CN"/>
        </w:rPr>
        <w:t>下达此项经费。</w:t>
      </w:r>
    </w:p>
    <w:p w14:paraId="53F652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四、部门财政支出管理情况</w:t>
      </w:r>
    </w:p>
    <w:p w14:paraId="4D3CDE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（一）专项资金分配情况。</w:t>
      </w:r>
    </w:p>
    <w:p w14:paraId="1C90F6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2020年下达专项资金67.27万元，其中：审计专项经费65.52万元，第一书记工作经费及相关补助1.75万元。</w:t>
      </w:r>
    </w:p>
    <w:p w14:paraId="4391A2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（二）资产管理。</w:t>
      </w:r>
    </w:p>
    <w:p w14:paraId="6B438D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2020年末，资产合计</w:t>
      </w:r>
      <w:r>
        <w:rPr>
          <w:rFonts w:hint="default" w:ascii="Times New Roman" w:hAnsi="Times New Roman" w:eastAsia="仿宋_GB2312" w:cs="Times New Roman"/>
          <w:sz w:val="32"/>
          <w:szCs w:val="32"/>
        </w:rPr>
        <w:t xml:space="preserve">37.97 </w:t>
      </w:r>
      <w:r>
        <w:rPr>
          <w:rFonts w:hint="default" w:ascii="Times New Roman" w:hAnsi="Times New Roman" w:eastAsia="仿宋_GB2312" w:cs="Times New Roman"/>
          <w:sz w:val="32"/>
          <w:szCs w:val="32"/>
          <w:lang w:val="en-US" w:eastAsia="zh-CN"/>
        </w:rPr>
        <w:t>万元，其中流动资产</w:t>
      </w:r>
      <w:r>
        <w:rPr>
          <w:rFonts w:hint="default" w:ascii="Times New Roman" w:hAnsi="Times New Roman" w:eastAsia="仿宋_GB2312" w:cs="Times New Roman"/>
          <w:sz w:val="32"/>
          <w:szCs w:val="32"/>
        </w:rPr>
        <w:t xml:space="preserve"> 17.2</w:t>
      </w:r>
      <w:r>
        <w:rPr>
          <w:rFonts w:hint="default" w:ascii="Times New Roman" w:hAnsi="Times New Roman" w:eastAsia="仿宋_GB2312" w:cs="Times New Roman"/>
          <w:sz w:val="32"/>
          <w:szCs w:val="32"/>
          <w:lang w:val="en-US" w:eastAsia="zh-CN"/>
        </w:rPr>
        <w:t>万元，非流动资产</w:t>
      </w:r>
      <w:r>
        <w:rPr>
          <w:rFonts w:hint="default" w:ascii="Times New Roman" w:hAnsi="Times New Roman" w:eastAsia="仿宋_GB2312" w:cs="Times New Roman"/>
          <w:sz w:val="32"/>
          <w:szCs w:val="32"/>
        </w:rPr>
        <w:t xml:space="preserve"> 20.77</w:t>
      </w:r>
      <w:r>
        <w:rPr>
          <w:rFonts w:hint="default" w:ascii="Times New Roman" w:hAnsi="Times New Roman" w:eastAsia="仿宋_GB2312" w:cs="Times New Roman"/>
          <w:sz w:val="32"/>
          <w:szCs w:val="32"/>
          <w:lang w:eastAsia="zh-CN"/>
        </w:rPr>
        <w:t>万元</w:t>
      </w:r>
      <w:r>
        <w:rPr>
          <w:rFonts w:hint="default" w:ascii="Times New Roman" w:hAnsi="Times New Roman" w:eastAsia="仿宋_GB2312" w:cs="Times New Roman"/>
          <w:sz w:val="32"/>
          <w:szCs w:val="32"/>
          <w:lang w:val="en-US" w:eastAsia="zh-CN"/>
        </w:rPr>
        <w:t>，负债合计</w:t>
      </w:r>
      <w:r>
        <w:rPr>
          <w:rFonts w:hint="default" w:ascii="Times New Roman" w:hAnsi="Times New Roman" w:eastAsia="仿宋_GB2312" w:cs="Times New Roman"/>
          <w:sz w:val="32"/>
          <w:szCs w:val="32"/>
        </w:rPr>
        <w:t xml:space="preserve">16.1 </w:t>
      </w:r>
      <w:r>
        <w:rPr>
          <w:rFonts w:hint="default" w:ascii="Times New Roman" w:hAnsi="Times New Roman" w:eastAsia="仿宋_GB2312" w:cs="Times New Roman"/>
          <w:sz w:val="32"/>
          <w:szCs w:val="32"/>
          <w:lang w:val="en-US" w:eastAsia="zh-CN"/>
        </w:rPr>
        <w:t>万元，净资产合计</w:t>
      </w:r>
      <w:r>
        <w:rPr>
          <w:rFonts w:hint="default" w:ascii="Times New Roman" w:hAnsi="Times New Roman" w:eastAsia="仿宋_GB2312" w:cs="Times New Roman"/>
          <w:sz w:val="32"/>
          <w:szCs w:val="32"/>
        </w:rPr>
        <w:t>21.87</w:t>
      </w:r>
      <w:r>
        <w:rPr>
          <w:rFonts w:hint="default" w:ascii="Times New Roman" w:hAnsi="Times New Roman" w:eastAsia="仿宋_GB2312" w:cs="Times New Roman"/>
          <w:sz w:val="32"/>
          <w:szCs w:val="32"/>
          <w:lang w:val="en-US" w:eastAsia="zh-CN"/>
        </w:rPr>
        <w:t>万元。</w:t>
      </w:r>
    </w:p>
    <w:p w14:paraId="1DECA9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局对资产实行分类管理，现金、银行存款等资产由财务人员根据财务制度进行管理，办公用家具、电脑等实物资产，由专人负责管理，按照要求录入资产管理系统，对资产的增加、减少、折旧、报废等及时进行处理，保证资产账实相符、帐卡相符、帐证相符、帐帐相符。</w:t>
      </w:r>
    </w:p>
    <w:p w14:paraId="6BFB8E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（三）内控制度管理。</w:t>
      </w:r>
    </w:p>
    <w:p w14:paraId="3D9DAB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（1）内部控制制度的设置及执行情况。</w:t>
      </w:r>
    </w:p>
    <w:p w14:paraId="242CE3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我局一直以来高度重视单位内部控制制度建设工作，单位内部各股室加强沟通、相互协调，明确工作职责，落实工作任务，</w:t>
      </w:r>
      <w:r>
        <w:rPr>
          <w:rFonts w:hint="eastAsia" w:ascii="Times New Roman" w:hAnsi="Times New Roman" w:eastAsia="仿宋_GB2312" w:cs="Times New Roman"/>
          <w:sz w:val="32"/>
          <w:szCs w:val="32"/>
          <w:lang w:val="en-US" w:eastAsia="zh-CN"/>
        </w:rPr>
        <w:t>2020年我局对内部管理制度进行了全面清理，形成了《米易县审计局制度汇编》，内容涵盖了财务管理、公务接待、差旅费及会议等办法，保证了内控规范的有效实施。</w:t>
      </w:r>
    </w:p>
    <w:p w14:paraId="12B7D2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（2）部门内部控制制度的执行。</w:t>
      </w:r>
    </w:p>
    <w:p w14:paraId="2B2122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我局严格执行内部控制制度，</w:t>
      </w:r>
      <w:bookmarkStart w:id="79" w:name="_Toc501969726"/>
      <w:r>
        <w:rPr>
          <w:rFonts w:hint="default" w:ascii="Times New Roman" w:hAnsi="Times New Roman" w:eastAsia="仿宋_GB2312" w:cs="Times New Roman"/>
          <w:sz w:val="32"/>
          <w:szCs w:val="32"/>
          <w:lang w:eastAsia="zh-CN"/>
        </w:rPr>
        <w:t>制订</w:t>
      </w:r>
      <w:r>
        <w:rPr>
          <w:rFonts w:hint="default" w:ascii="Times New Roman" w:hAnsi="Times New Roman" w:eastAsia="仿宋_GB2312" w:cs="Times New Roman"/>
          <w:sz w:val="32"/>
          <w:szCs w:val="32"/>
          <w:lang w:val="en-US" w:eastAsia="zh-CN"/>
        </w:rPr>
        <w:t>制度与岗位管控风险矩阵</w:t>
      </w:r>
      <w:bookmarkEnd w:id="79"/>
      <w:r>
        <w:rPr>
          <w:rFonts w:hint="default" w:ascii="Times New Roman" w:hAnsi="Times New Roman" w:eastAsia="仿宋_GB2312" w:cs="Times New Roman"/>
          <w:sz w:val="32"/>
          <w:szCs w:val="32"/>
          <w:lang w:val="en-US" w:eastAsia="zh-CN"/>
        </w:rPr>
        <w:t>，形成《财务管理办法》、《预算管理制度》、《采购管理制度》等多项制度，构建了各股室工作相互制约的工作体系。做到经济业务管理规范有序，内控管理职责清晰。</w:t>
      </w:r>
    </w:p>
    <w:p w14:paraId="599028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（四）信息公开。</w:t>
      </w:r>
    </w:p>
    <w:p w14:paraId="6D6853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我单位严格按照财政部门批复内容</w:t>
      </w:r>
      <w:r>
        <w:rPr>
          <w:rFonts w:hint="default" w:ascii="Times New Roman" w:hAnsi="Times New Roman" w:eastAsia="仿宋_GB2312" w:cs="Times New Roman"/>
          <w:sz w:val="32"/>
          <w:szCs w:val="32"/>
          <w:lang w:val="en-US" w:eastAsia="zh-CN"/>
        </w:rPr>
        <w:t>要求，及时准确在“攀枝花市米易县人民政府－信算公开－财政信息－财政预决算－部门预决算栏目”。公开表格齐全，公开科目到规定级次，公开内容详细，包含相关说明信息等。</w:t>
      </w:r>
    </w:p>
    <w:p w14:paraId="507FAA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（五）绩效监控。</w:t>
      </w:r>
    </w:p>
    <w:p w14:paraId="5F45B0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米易县财政局关于开展2020年度事中绩效监控工作的通知》（米财预〔2020〕142号）文件的工作安排，县审计局组织各相关股室，于2020年9月认真开展了2020年1月-8月绩效管理和绩效运行相关工作的监控工作。对年初预算安排情况、年中追加预算情况、预算执行情况、部门预算绩效目标等情况进行了监控分析，保证各项资金能够合理使用，绩效目标能够保质保量的完成。</w:t>
      </w:r>
    </w:p>
    <w:p w14:paraId="3333FC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（六）部门绩效情况。</w:t>
      </w:r>
    </w:p>
    <w:p w14:paraId="72FC393D">
      <w:pPr>
        <w:keepNext w:val="0"/>
        <w:keepLines w:val="0"/>
        <w:pageBreakBefore w:val="0"/>
        <w:widowControl w:val="0"/>
        <w:kinsoku/>
        <w:wordWrap/>
        <w:overflowPunct/>
        <w:topLinePunct w:val="0"/>
        <w:autoSpaceDE/>
        <w:autoSpaceDN/>
        <w:bidi w:val="0"/>
        <w:adjustRightInd/>
        <w:snapToGrid/>
        <w:spacing w:line="560" w:lineRule="exact"/>
        <w:ind w:left="319" w:leftChars="152" w:firstLine="320" w:firstLine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1.总体绩效</w:t>
      </w:r>
    </w:p>
    <w:p w14:paraId="0D5D907A">
      <w:pPr>
        <w:keepNext w:val="0"/>
        <w:keepLines w:val="0"/>
        <w:pageBreakBefore w:val="0"/>
        <w:widowControl w:val="0"/>
        <w:kinsoku/>
        <w:wordWrap/>
        <w:overflowPunct/>
        <w:topLinePunct w:val="0"/>
        <w:autoSpaceDE/>
        <w:autoSpaceDN/>
        <w:bidi w:val="0"/>
        <w:adjustRightInd/>
        <w:snapToGrid/>
        <w:spacing w:line="560" w:lineRule="exact"/>
        <w:ind w:left="319" w:leftChars="152" w:firstLine="320" w:firstLineChars="1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米易县审计局在年初编制部门预算同时编制了部门整体绩效目标，全年按照编制的部门整体绩效目标任务有序开展工作。2020年预算安排支出主要用于保障本单位机构正常运转、完成日常工作任务以及承担的重点工作。基本支出是用于保障本单位正常运转的日常支出，包括基本工资、津贴补贴、住房公积金等人员经费以及办公费、印刷费、水电费等日常公用经费。项目支出是用于保障完成2020年度项目的开展和正常运转。</w:t>
      </w:r>
    </w:p>
    <w:p w14:paraId="6215C3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2.主要目标绩效完成情况</w:t>
      </w:r>
    </w:p>
    <w:p w14:paraId="455D2355">
      <w:pPr>
        <w:snapToGrid w:val="0"/>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2020年绩效目标完成情况较好，全年共完成上级审计机关组织的县处级主要领导经济责任交叉审计1个和县级审计项目20个，实现对办公区域的安保维护工作，营造了浓厚的审计氛围，社会满意度达90%。查出主要问题金额</w:t>
      </w:r>
      <w:r>
        <w:rPr>
          <w:rFonts w:hint="default" w:ascii="Times New Roman" w:hAnsi="Times New Roman" w:eastAsia="方正仿宋_GBK" w:cs="Times New Roman"/>
          <w:sz w:val="33"/>
          <w:szCs w:val="33"/>
        </w:rPr>
        <w:t>20409</w:t>
      </w:r>
      <w:r>
        <w:rPr>
          <w:rFonts w:hint="default" w:ascii="Times New Roman" w:hAnsi="Times New Roman" w:eastAsia="仿宋_GB2312" w:cs="Times New Roman"/>
          <w:sz w:val="32"/>
          <w:szCs w:val="32"/>
        </w:rPr>
        <w:t>万元；审计处理处罚金额</w:t>
      </w:r>
      <w:r>
        <w:rPr>
          <w:rFonts w:hint="default" w:ascii="Times New Roman" w:hAnsi="Times New Roman" w:eastAsia="方正仿宋_GBK" w:cs="Times New Roman"/>
          <w:sz w:val="33"/>
          <w:szCs w:val="33"/>
        </w:rPr>
        <w:t>19033</w:t>
      </w:r>
      <w:r>
        <w:rPr>
          <w:rFonts w:hint="default" w:ascii="Times New Roman" w:hAnsi="Times New Roman" w:eastAsia="仿宋_GB2312" w:cs="Times New Roman"/>
          <w:sz w:val="32"/>
          <w:szCs w:val="32"/>
        </w:rPr>
        <w:t>万元；促进被审计单位整改落实有关问题金额16179万元。审计期间整改金额895万元；核减投资额2519万元。出具审计报告和专项审计调查报告20篇，向被审计单位或有关单位提出审计建议72条，已被采纳67条。</w:t>
      </w:r>
    </w:p>
    <w:p w14:paraId="59209C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四、评价结论及建议</w:t>
      </w:r>
    </w:p>
    <w:p w14:paraId="672175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（一）评价结论。</w:t>
      </w:r>
    </w:p>
    <w:p w14:paraId="1603EBC9">
      <w:pPr>
        <w:snapToGrid w:val="0"/>
        <w:spacing w:line="520" w:lineRule="exact"/>
        <w:ind w:firstLine="640" w:firstLineChars="200"/>
        <w:rPr>
          <w:rFonts w:hint="default" w:ascii="Times New Roman" w:hAnsi="Times New Roman" w:eastAsia="仿宋_GB2312" w:cs="Times New Roman"/>
          <w:sz w:val="32"/>
          <w:szCs w:val="32"/>
          <w:lang w:val="zh-CN" w:eastAsia="zh-CN"/>
        </w:rPr>
      </w:pPr>
      <w:r>
        <w:rPr>
          <w:rFonts w:hint="default" w:ascii="Times New Roman" w:hAnsi="Times New Roman" w:eastAsia="仿宋_GB2312" w:cs="Times New Roman"/>
          <w:sz w:val="32"/>
          <w:szCs w:val="32"/>
          <w:lang w:val="zh-CN"/>
        </w:rPr>
        <w:t>按照米财</w:t>
      </w:r>
      <w:r>
        <w:rPr>
          <w:rFonts w:hint="default" w:ascii="Times New Roman" w:hAnsi="Times New Roman" w:eastAsia="仿宋_GB2312" w:cs="Times New Roman"/>
          <w:sz w:val="32"/>
          <w:szCs w:val="32"/>
          <w:lang w:val="zh-CN" w:eastAsia="zh-CN"/>
        </w:rPr>
        <w:t>绩</w:t>
      </w:r>
      <w:r>
        <w:rPr>
          <w:rFonts w:hint="default" w:ascii="Times New Roman" w:hAnsi="Times New Roman" w:eastAsia="仿宋_GB2312" w:cs="Times New Roman"/>
          <w:sz w:val="32"/>
          <w:szCs w:val="32"/>
          <w:lang w:val="zh-CN"/>
        </w:rPr>
        <w:t>〔202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80</w:t>
      </w:r>
      <w:r>
        <w:rPr>
          <w:rFonts w:hint="default" w:ascii="Times New Roman" w:hAnsi="Times New Roman" w:eastAsia="仿宋_GB2312" w:cs="Times New Roman"/>
          <w:sz w:val="32"/>
          <w:szCs w:val="32"/>
          <w:lang w:val="zh-CN"/>
        </w:rPr>
        <w:t>号文件要求,我局严格按照部门支出绩效评价指标体系进行自评，自评得分为9</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分</w:t>
      </w:r>
      <w:r>
        <w:rPr>
          <w:rFonts w:hint="default" w:ascii="Times New Roman" w:hAnsi="Times New Roman" w:eastAsia="仿宋_GB2312" w:cs="Times New Roman"/>
          <w:sz w:val="32"/>
          <w:szCs w:val="32"/>
          <w:lang w:val="zh-CN" w:eastAsia="zh-CN"/>
        </w:rPr>
        <w:t>。</w:t>
      </w:r>
    </w:p>
    <w:p w14:paraId="0C45C7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（二）存在问题。</w:t>
      </w:r>
    </w:p>
    <w:p w14:paraId="4DB49358">
      <w:pPr>
        <w:snapToGrid w:val="0"/>
        <w:spacing w:line="520" w:lineRule="exact"/>
        <w:ind w:firstLine="640" w:firstLineChars="200"/>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 xml:space="preserve">  一是个别项目执行力度需加强，编制项目实施方案细化程度不够。二是现有财会人员紧缺，工作负荷大。</w:t>
      </w:r>
    </w:p>
    <w:p w14:paraId="74133B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（三）改进建议。</w:t>
      </w:r>
    </w:p>
    <w:p w14:paraId="66F321DE">
      <w:pPr>
        <w:snapToGrid w:val="0"/>
        <w:spacing w:line="52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 xml:space="preserve">  一是加强项目执行力度，创新项目实施方法，保证项目实施进度。二是</w:t>
      </w:r>
      <w:r>
        <w:rPr>
          <w:rFonts w:hint="default" w:ascii="Times New Roman" w:hAnsi="Times New Roman" w:eastAsia="仿宋_GB2312" w:cs="Times New Roman"/>
          <w:sz w:val="32"/>
          <w:szCs w:val="32"/>
          <w:lang w:eastAsia="zh-CN"/>
        </w:rPr>
        <w:t>引进</w:t>
      </w:r>
      <w:r>
        <w:rPr>
          <w:rFonts w:hint="default" w:ascii="Times New Roman" w:hAnsi="Times New Roman" w:eastAsia="仿宋_GB2312" w:cs="Times New Roman"/>
          <w:sz w:val="32"/>
          <w:szCs w:val="32"/>
        </w:rPr>
        <w:t>财会人员,确保工作保质保量的完成。</w:t>
      </w:r>
    </w:p>
    <w:p w14:paraId="25F94FE3">
      <w:pPr>
        <w:snapToGrid w:val="0"/>
        <w:spacing w:line="520" w:lineRule="exact"/>
        <w:ind w:firstLine="640" w:firstLineChars="200"/>
        <w:rPr>
          <w:rFonts w:hint="default" w:ascii="Times New Roman" w:hAnsi="Times New Roman" w:eastAsia="仿宋_GB2312" w:cs="Times New Roman"/>
          <w:sz w:val="32"/>
          <w:szCs w:val="32"/>
        </w:rPr>
      </w:pPr>
    </w:p>
    <w:p w14:paraId="01ACB49C">
      <w:pPr>
        <w:snapToGrid w:val="0"/>
        <w:spacing w:line="520" w:lineRule="exact"/>
        <w:ind w:firstLine="640" w:firstLineChars="200"/>
        <w:rPr>
          <w:rFonts w:hint="default" w:ascii="Times New Roman" w:hAnsi="Times New Roman" w:eastAsia="仿宋_GB2312" w:cs="Times New Roman"/>
          <w:sz w:val="32"/>
          <w:szCs w:val="32"/>
        </w:rPr>
      </w:pPr>
    </w:p>
    <w:p w14:paraId="12E8F0D9">
      <w:pPr>
        <w:spacing w:line="580" w:lineRule="exact"/>
        <w:rPr>
          <w:rFonts w:hAnsi="黑体" w:eastAsia="黑体"/>
          <w:sz w:val="32"/>
          <w:szCs w:val="32"/>
        </w:rPr>
      </w:pPr>
    </w:p>
    <w:p w14:paraId="3DEE7FBC">
      <w:pPr>
        <w:spacing w:line="580" w:lineRule="exact"/>
        <w:rPr>
          <w:rFonts w:hAnsi="黑体" w:eastAsia="黑体"/>
          <w:sz w:val="32"/>
          <w:szCs w:val="32"/>
        </w:rPr>
      </w:pPr>
    </w:p>
    <w:p w14:paraId="1A96E79D">
      <w:pPr>
        <w:spacing w:line="580" w:lineRule="exact"/>
        <w:rPr>
          <w:rFonts w:hAnsi="黑体" w:eastAsia="黑体"/>
          <w:sz w:val="32"/>
          <w:szCs w:val="32"/>
        </w:rPr>
      </w:pPr>
    </w:p>
    <w:p w14:paraId="76FBEA1B">
      <w:pPr>
        <w:spacing w:line="580" w:lineRule="exact"/>
        <w:rPr>
          <w:rFonts w:eastAsia="仿宋_GB2312"/>
          <w:sz w:val="32"/>
          <w:szCs w:val="32"/>
        </w:rPr>
      </w:pPr>
      <w:r>
        <w:rPr>
          <w:rFonts w:hAnsi="黑体" w:eastAsia="黑体"/>
          <w:sz w:val="32"/>
          <w:szCs w:val="32"/>
        </w:rPr>
        <w:t>附件</w:t>
      </w:r>
      <w:r>
        <w:rPr>
          <w:rFonts w:eastAsia="黑体"/>
          <w:sz w:val="32"/>
          <w:szCs w:val="32"/>
        </w:rPr>
        <w:t>2</w:t>
      </w:r>
    </w:p>
    <w:p w14:paraId="6FCB089A">
      <w:pPr>
        <w:spacing w:line="580" w:lineRule="exact"/>
        <w:ind w:firstLine="640" w:firstLineChars="200"/>
        <w:rPr>
          <w:rFonts w:eastAsia="仿宋_GB2312"/>
          <w:sz w:val="32"/>
          <w:szCs w:val="32"/>
        </w:rPr>
      </w:pPr>
    </w:p>
    <w:p w14:paraId="5EC8FAC9">
      <w:pPr>
        <w:spacing w:line="600" w:lineRule="exact"/>
        <w:jc w:val="center"/>
        <w:rPr>
          <w:rFonts w:eastAsia="方正小标宋简体"/>
          <w:color w:val="000000"/>
          <w:kern w:val="0"/>
          <w:sz w:val="44"/>
          <w:szCs w:val="44"/>
          <w:lang w:val="zh-CN"/>
        </w:rPr>
      </w:pPr>
      <w:r>
        <w:rPr>
          <w:rFonts w:eastAsia="方正小标宋简体"/>
          <w:color w:val="000000"/>
          <w:kern w:val="0"/>
          <w:sz w:val="44"/>
          <w:szCs w:val="44"/>
        </w:rPr>
        <w:t>米易县审计局</w:t>
      </w:r>
      <w:r>
        <w:rPr>
          <w:rFonts w:hint="eastAsia" w:eastAsia="方正小标宋简体"/>
          <w:color w:val="000000"/>
          <w:kern w:val="0"/>
          <w:sz w:val="44"/>
          <w:szCs w:val="44"/>
          <w:lang w:val="en-US" w:eastAsia="zh-CN"/>
        </w:rPr>
        <w:t>2020</w:t>
      </w:r>
      <w:r>
        <w:rPr>
          <w:rFonts w:eastAsia="方正小标宋简体"/>
          <w:color w:val="000000"/>
          <w:kern w:val="0"/>
          <w:sz w:val="44"/>
          <w:szCs w:val="44"/>
        </w:rPr>
        <w:t>年</w:t>
      </w:r>
      <w:r>
        <w:rPr>
          <w:rFonts w:eastAsia="方正小标宋简体"/>
          <w:color w:val="000000"/>
          <w:kern w:val="0"/>
          <w:sz w:val="44"/>
          <w:szCs w:val="44"/>
          <w:lang w:val="zh-CN"/>
        </w:rPr>
        <w:t>项目绩效评价报告</w:t>
      </w:r>
    </w:p>
    <w:p w14:paraId="0F1EFB17">
      <w:pPr>
        <w:spacing w:line="600" w:lineRule="exact"/>
        <w:rPr>
          <w:sz w:val="32"/>
          <w:szCs w:val="32"/>
          <w:lang w:val="zh-CN"/>
        </w:rPr>
      </w:pPr>
    </w:p>
    <w:p w14:paraId="31D689CD">
      <w:pPr>
        <w:adjustRightInd w:val="0"/>
        <w:snapToGrid w:val="0"/>
        <w:spacing w:line="560" w:lineRule="exact"/>
        <w:ind w:firstLine="640" w:firstLineChars="200"/>
        <w:rPr>
          <w:rFonts w:eastAsia="黑体"/>
          <w:sz w:val="32"/>
          <w:szCs w:val="32"/>
          <w:lang w:val="zh-CN"/>
        </w:rPr>
      </w:pPr>
      <w:r>
        <w:rPr>
          <w:rFonts w:eastAsia="黑体"/>
          <w:sz w:val="32"/>
          <w:szCs w:val="32"/>
        </w:rPr>
        <w:t>一、</w:t>
      </w:r>
      <w:r>
        <w:rPr>
          <w:rFonts w:eastAsia="黑体"/>
          <w:sz w:val="32"/>
          <w:szCs w:val="32"/>
          <w:lang w:val="zh-CN"/>
        </w:rPr>
        <w:t>项目概况</w:t>
      </w:r>
    </w:p>
    <w:p w14:paraId="07878E11">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（一）项目基本情况</w:t>
      </w:r>
    </w:p>
    <w:p w14:paraId="39C7E083">
      <w:pPr>
        <w:adjustRightInd w:val="0"/>
        <w:snapToGrid w:val="0"/>
        <w:spacing w:line="560" w:lineRule="exact"/>
        <w:ind w:firstLine="640" w:firstLineChars="200"/>
        <w:rPr>
          <w:rFonts w:eastAsia="仿宋_GB2312"/>
          <w:sz w:val="32"/>
          <w:szCs w:val="32"/>
          <w:lang w:val="zh-CN"/>
        </w:rPr>
      </w:pPr>
      <w:r>
        <w:rPr>
          <w:rFonts w:hint="eastAsia" w:eastAsia="仿宋_GB2312"/>
          <w:sz w:val="32"/>
          <w:szCs w:val="32"/>
          <w:lang w:val="zh-CN"/>
        </w:rPr>
        <w:t>1.</w:t>
      </w:r>
      <w:r>
        <w:rPr>
          <w:rFonts w:eastAsia="仿宋_GB2312"/>
          <w:sz w:val="32"/>
          <w:szCs w:val="32"/>
          <w:lang w:val="zh-CN"/>
        </w:rPr>
        <w:t>米易县审计局作为项目主管及实施部门，在项目实施过程中，适时开展考核、评估,主要从服务对象满意度、及时性、准确率、规范性、资料完整性等进行综合考评。</w:t>
      </w:r>
    </w:p>
    <w:p w14:paraId="2DE1530F">
      <w:pPr>
        <w:adjustRightInd w:val="0"/>
        <w:snapToGrid w:val="0"/>
        <w:spacing w:line="560" w:lineRule="exact"/>
        <w:ind w:firstLine="640" w:firstLineChars="200"/>
        <w:rPr>
          <w:rFonts w:eastAsia="仿宋_GB2312"/>
          <w:sz w:val="32"/>
          <w:szCs w:val="32"/>
          <w:lang w:val="zh-CN"/>
        </w:rPr>
      </w:pPr>
      <w:r>
        <w:rPr>
          <w:rFonts w:eastAsia="仿宋_GB2312"/>
          <w:sz w:val="32"/>
          <w:szCs w:val="32"/>
          <w:lang w:val="zh-CN"/>
        </w:rPr>
        <w:t>2</w:t>
      </w:r>
      <w:r>
        <w:rPr>
          <w:rFonts w:hint="eastAsia" w:eastAsia="仿宋_GB2312"/>
          <w:sz w:val="32"/>
          <w:szCs w:val="32"/>
          <w:lang w:val="zh-CN"/>
        </w:rPr>
        <w:t>.</w:t>
      </w:r>
      <w:r>
        <w:rPr>
          <w:rFonts w:eastAsia="仿宋_GB2312"/>
          <w:sz w:val="32"/>
          <w:szCs w:val="32"/>
          <w:lang w:val="zh-CN"/>
        </w:rPr>
        <w:t>项目立项、资金申报的依据。</w:t>
      </w:r>
    </w:p>
    <w:p w14:paraId="6B1590D6">
      <w:pPr>
        <w:adjustRightInd w:val="0"/>
        <w:snapToGrid w:val="0"/>
        <w:spacing w:line="560" w:lineRule="exact"/>
        <w:ind w:firstLine="640" w:firstLineChars="200"/>
        <w:rPr>
          <w:rFonts w:eastAsia="仿宋_GB2312"/>
          <w:sz w:val="32"/>
          <w:szCs w:val="32"/>
          <w:lang w:val="zh-CN"/>
        </w:rPr>
      </w:pPr>
      <w:r>
        <w:rPr>
          <w:rFonts w:hint="eastAsia" w:eastAsia="仿宋_GB2312"/>
          <w:sz w:val="32"/>
          <w:szCs w:val="32"/>
          <w:lang w:val="zh-CN"/>
        </w:rPr>
        <w:t>“审计工作经费”</w:t>
      </w:r>
      <w:r>
        <w:rPr>
          <w:rFonts w:eastAsia="仿宋_GB2312"/>
          <w:sz w:val="32"/>
          <w:szCs w:val="32"/>
          <w:lang w:val="zh-CN"/>
        </w:rPr>
        <w:t>项目立项及资金申报依据为</w:t>
      </w:r>
      <w:r>
        <w:rPr>
          <w:rFonts w:hint="eastAsia" w:eastAsia="仿宋_GB2312"/>
          <w:sz w:val="32"/>
          <w:szCs w:val="32"/>
          <w:lang w:val="zh-CN"/>
        </w:rPr>
        <w:t>米易</w:t>
      </w:r>
      <w:r>
        <w:rPr>
          <w:rFonts w:eastAsia="仿宋_GB2312"/>
          <w:sz w:val="32"/>
          <w:szCs w:val="32"/>
          <w:lang w:val="zh-CN"/>
        </w:rPr>
        <w:t>县审计局《关于解决</w:t>
      </w:r>
      <w:r>
        <w:rPr>
          <w:rFonts w:hint="eastAsia" w:eastAsia="仿宋_GB2312"/>
          <w:sz w:val="32"/>
          <w:szCs w:val="32"/>
          <w:lang w:val="en-US" w:eastAsia="zh-CN"/>
        </w:rPr>
        <w:t>2020年审计工作经费</w:t>
      </w:r>
      <w:r>
        <w:rPr>
          <w:rFonts w:eastAsia="仿宋_GB2312"/>
          <w:sz w:val="32"/>
          <w:szCs w:val="32"/>
          <w:lang w:val="zh-CN"/>
        </w:rPr>
        <w:t>的请示》及</w:t>
      </w:r>
      <w:r>
        <w:rPr>
          <w:rFonts w:hint="eastAsia" w:eastAsia="仿宋_GB2312"/>
          <w:sz w:val="32"/>
          <w:szCs w:val="32"/>
          <w:lang w:val="en-US" w:eastAsia="zh-CN"/>
        </w:rPr>
        <w:t>2020</w:t>
      </w:r>
      <w:r>
        <w:rPr>
          <w:rFonts w:eastAsia="仿宋_GB2312"/>
          <w:sz w:val="32"/>
          <w:szCs w:val="32"/>
        </w:rPr>
        <w:t>年</w:t>
      </w:r>
      <w:r>
        <w:rPr>
          <w:rFonts w:hint="eastAsia" w:eastAsia="仿宋_GB2312"/>
          <w:sz w:val="32"/>
          <w:szCs w:val="32"/>
          <w:lang w:val="en-US" w:eastAsia="zh-CN"/>
        </w:rPr>
        <w:t>8</w:t>
      </w:r>
      <w:r>
        <w:rPr>
          <w:rFonts w:eastAsia="仿宋_GB2312"/>
          <w:sz w:val="32"/>
          <w:szCs w:val="32"/>
        </w:rPr>
        <w:t>月</w:t>
      </w:r>
      <w:r>
        <w:rPr>
          <w:rFonts w:hint="eastAsia" w:eastAsia="仿宋_GB2312"/>
          <w:sz w:val="32"/>
          <w:szCs w:val="32"/>
          <w:lang w:val="en-US" w:eastAsia="zh-CN"/>
        </w:rPr>
        <w:t>20</w:t>
      </w:r>
      <w:r>
        <w:rPr>
          <w:rFonts w:eastAsia="仿宋_GB2312"/>
          <w:sz w:val="32"/>
          <w:szCs w:val="32"/>
        </w:rPr>
        <w:t>号县长审批的同意核拨意见；</w:t>
      </w:r>
      <w:r>
        <w:rPr>
          <w:rFonts w:hint="eastAsia" w:eastAsia="仿宋_GB2312"/>
          <w:sz w:val="32"/>
          <w:szCs w:val="32"/>
          <w:lang w:val="zh-CN"/>
        </w:rPr>
        <w:t>“第一书记工作经费及相关补助”</w:t>
      </w:r>
      <w:r>
        <w:rPr>
          <w:rFonts w:eastAsia="仿宋_GB2312"/>
          <w:sz w:val="32"/>
          <w:szCs w:val="32"/>
          <w:lang w:val="zh-CN"/>
        </w:rPr>
        <w:t>项目立项及资金申报依据为组织部统一核拨。</w:t>
      </w:r>
    </w:p>
    <w:p w14:paraId="6295AD0D">
      <w:pPr>
        <w:adjustRightInd w:val="0"/>
        <w:snapToGrid w:val="0"/>
        <w:spacing w:line="560" w:lineRule="exact"/>
        <w:ind w:firstLine="640" w:firstLineChars="200"/>
        <w:rPr>
          <w:rFonts w:eastAsia="仿宋_GB2312"/>
          <w:sz w:val="32"/>
          <w:szCs w:val="32"/>
          <w:lang w:val="zh-CN"/>
        </w:rPr>
      </w:pPr>
      <w:r>
        <w:rPr>
          <w:rFonts w:hint="eastAsia" w:eastAsia="仿宋_GB2312"/>
          <w:sz w:val="32"/>
          <w:szCs w:val="32"/>
          <w:lang w:val="zh-CN"/>
        </w:rPr>
        <w:t>3.</w:t>
      </w:r>
      <w:r>
        <w:rPr>
          <w:rFonts w:eastAsia="仿宋_GB2312"/>
          <w:sz w:val="32"/>
          <w:szCs w:val="32"/>
          <w:lang w:val="zh-CN"/>
        </w:rPr>
        <w:t>资金管理办法制定情况，资金支持具体项目的条件、范围与支持方式概况。</w:t>
      </w:r>
    </w:p>
    <w:p w14:paraId="32BF280B">
      <w:pPr>
        <w:adjustRightInd w:val="0"/>
        <w:snapToGrid w:val="0"/>
        <w:spacing w:line="560" w:lineRule="exact"/>
        <w:ind w:firstLine="640" w:firstLineChars="200"/>
        <w:rPr>
          <w:rFonts w:eastAsia="仿宋_GB2312"/>
          <w:sz w:val="32"/>
          <w:szCs w:val="32"/>
        </w:rPr>
      </w:pPr>
      <w:r>
        <w:rPr>
          <w:rFonts w:hAnsi="仿宋_GB2312" w:eastAsia="仿宋_GB2312"/>
          <w:sz w:val="32"/>
          <w:szCs w:val="32"/>
          <w:lang w:val="zh-CN"/>
        </w:rPr>
        <w:t>项目资金专款专用，不得截留、挪做它用，保障资金支出的有效性和合理性。</w:t>
      </w:r>
      <w:r>
        <w:rPr>
          <w:rFonts w:hint="eastAsia" w:eastAsia="仿宋_GB2312"/>
          <w:sz w:val="32"/>
          <w:szCs w:val="32"/>
          <w:lang w:val="zh-CN"/>
        </w:rPr>
        <w:t>“第一书记工作经费及相关补助”</w:t>
      </w:r>
      <w:r>
        <w:rPr>
          <w:rFonts w:eastAsia="仿宋_GB2312"/>
          <w:sz w:val="32"/>
          <w:szCs w:val="32"/>
          <w:lang w:val="zh-CN"/>
        </w:rPr>
        <w:t>经费用于支付驻村第一书记的驻村工作津补贴</w:t>
      </w:r>
      <w:r>
        <w:rPr>
          <w:rFonts w:hAnsi="仿宋_GB2312" w:eastAsia="仿宋_GB2312"/>
          <w:sz w:val="32"/>
          <w:szCs w:val="32"/>
        </w:rPr>
        <w:t>等；</w:t>
      </w:r>
      <w:r>
        <w:rPr>
          <w:rFonts w:hint="eastAsia" w:eastAsia="仿宋_GB2312"/>
          <w:sz w:val="32"/>
          <w:szCs w:val="32"/>
          <w:lang w:val="zh-CN"/>
        </w:rPr>
        <w:t>“审计工作经费”</w:t>
      </w:r>
      <w:r>
        <w:rPr>
          <w:rFonts w:hAnsi="仿宋_GB2312" w:eastAsia="仿宋_GB2312"/>
          <w:sz w:val="32"/>
          <w:szCs w:val="32"/>
        </w:rPr>
        <w:t>经费用于支付与审计项目有关的差旅费、办公费</w:t>
      </w:r>
      <w:r>
        <w:rPr>
          <w:rFonts w:hint="eastAsia" w:hAnsi="仿宋_GB2312" w:eastAsia="仿宋_GB2312"/>
          <w:sz w:val="32"/>
          <w:szCs w:val="32"/>
          <w:lang w:eastAsia="zh-CN"/>
        </w:rPr>
        <w:t>及审计机关日常支出</w:t>
      </w:r>
      <w:r>
        <w:rPr>
          <w:rFonts w:hAnsi="仿宋_GB2312" w:eastAsia="仿宋_GB2312"/>
          <w:sz w:val="32"/>
          <w:szCs w:val="32"/>
        </w:rPr>
        <w:t>等。</w:t>
      </w:r>
    </w:p>
    <w:p w14:paraId="3A9AEB4E">
      <w:pPr>
        <w:adjustRightInd w:val="0"/>
        <w:snapToGrid w:val="0"/>
        <w:spacing w:line="560" w:lineRule="exact"/>
        <w:ind w:firstLine="640" w:firstLineChars="200"/>
        <w:rPr>
          <w:rFonts w:eastAsia="仿宋_GB2312"/>
          <w:sz w:val="32"/>
          <w:szCs w:val="32"/>
          <w:lang w:val="zh-CN"/>
        </w:rPr>
      </w:pPr>
      <w:r>
        <w:rPr>
          <w:rFonts w:eastAsia="仿宋_GB2312"/>
          <w:sz w:val="32"/>
          <w:szCs w:val="32"/>
          <w:lang w:val="zh-CN"/>
        </w:rPr>
        <w:t>4</w:t>
      </w:r>
      <w:r>
        <w:rPr>
          <w:rFonts w:hint="eastAsia" w:eastAsia="仿宋_GB2312"/>
          <w:sz w:val="32"/>
          <w:szCs w:val="32"/>
          <w:lang w:val="zh-CN"/>
        </w:rPr>
        <w:t>.</w:t>
      </w:r>
      <w:r>
        <w:rPr>
          <w:rFonts w:eastAsia="仿宋_GB2312"/>
          <w:sz w:val="32"/>
          <w:szCs w:val="32"/>
          <w:lang w:val="zh-CN"/>
        </w:rPr>
        <w:t>资金分配的原则及考虑因素。</w:t>
      </w:r>
    </w:p>
    <w:p w14:paraId="743637C2">
      <w:pPr>
        <w:pStyle w:val="32"/>
        <w:spacing w:line="560" w:lineRule="exact"/>
        <w:ind w:firstLine="640" w:firstLineChars="200"/>
        <w:rPr>
          <w:rFonts w:eastAsia="仿宋_GB2312"/>
          <w:sz w:val="32"/>
          <w:szCs w:val="32"/>
        </w:rPr>
      </w:pPr>
      <w:r>
        <w:rPr>
          <w:rFonts w:eastAsia="仿宋_GB2312"/>
          <w:sz w:val="32"/>
          <w:szCs w:val="32"/>
        </w:rPr>
        <w:t>财政公共财政预算经费拨款下拨</w:t>
      </w:r>
      <w:r>
        <w:rPr>
          <w:rFonts w:hint="eastAsia" w:eastAsia="仿宋_GB2312"/>
          <w:sz w:val="32"/>
          <w:szCs w:val="32"/>
          <w:lang w:val="zh-CN"/>
        </w:rPr>
        <w:t>“审计工作经费”</w:t>
      </w:r>
      <w:r>
        <w:rPr>
          <w:rFonts w:eastAsia="仿宋_GB2312"/>
          <w:sz w:val="32"/>
          <w:szCs w:val="32"/>
        </w:rPr>
        <w:t>、</w:t>
      </w:r>
      <w:r>
        <w:rPr>
          <w:rFonts w:hint="eastAsia" w:eastAsia="仿宋_GB2312"/>
          <w:sz w:val="32"/>
          <w:szCs w:val="32"/>
          <w:lang w:val="zh-CN"/>
        </w:rPr>
        <w:t>“第一书记工作经费及相关补助”</w:t>
      </w:r>
      <w:r>
        <w:rPr>
          <w:rFonts w:eastAsia="仿宋_GB2312"/>
          <w:sz w:val="32"/>
          <w:szCs w:val="32"/>
        </w:rPr>
        <w:t>项目资金</w:t>
      </w:r>
      <w:r>
        <w:rPr>
          <w:rFonts w:hint="eastAsia" w:eastAsia="仿宋_GB2312"/>
          <w:sz w:val="32"/>
          <w:szCs w:val="32"/>
          <w:lang w:val="en-US" w:eastAsia="zh-CN"/>
        </w:rPr>
        <w:t>66.13</w:t>
      </w:r>
      <w:r>
        <w:rPr>
          <w:rFonts w:eastAsia="仿宋_GB2312"/>
          <w:sz w:val="32"/>
          <w:szCs w:val="32"/>
        </w:rPr>
        <w:t>万元。经费由</w:t>
      </w:r>
      <w:r>
        <w:rPr>
          <w:rFonts w:hint="eastAsia" w:eastAsia="仿宋_GB2312"/>
          <w:sz w:val="32"/>
          <w:szCs w:val="32"/>
          <w:lang w:eastAsia="zh-CN"/>
        </w:rPr>
        <w:t>米易县</w:t>
      </w:r>
      <w:r>
        <w:rPr>
          <w:rFonts w:eastAsia="仿宋_GB2312"/>
          <w:sz w:val="32"/>
          <w:szCs w:val="32"/>
        </w:rPr>
        <w:t>财政局严格审核下拨，手续完整，程序规范；支出严格把关，原始凭证经手人签字，财务人员审核，分管财务领导核定方可报账，重大项目由局党组会议审议通过，不存在支出截留、挪用、挤占资金的现象。</w:t>
      </w:r>
    </w:p>
    <w:p w14:paraId="4B021885">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（二）项目绩效目标</w:t>
      </w:r>
    </w:p>
    <w:p w14:paraId="454D3B4A">
      <w:pPr>
        <w:adjustRightInd w:val="0"/>
        <w:snapToGrid w:val="0"/>
        <w:spacing w:line="560" w:lineRule="exact"/>
        <w:ind w:firstLine="640" w:firstLineChars="200"/>
        <w:rPr>
          <w:rFonts w:eastAsia="仿宋_GB2312"/>
          <w:sz w:val="32"/>
          <w:szCs w:val="32"/>
          <w:lang w:val="zh-CN"/>
        </w:rPr>
      </w:pPr>
      <w:r>
        <w:rPr>
          <w:rFonts w:eastAsia="仿宋_GB2312"/>
          <w:sz w:val="32"/>
          <w:szCs w:val="32"/>
          <w:lang w:val="zh-CN"/>
        </w:rPr>
        <w:t>1</w:t>
      </w:r>
      <w:r>
        <w:rPr>
          <w:rFonts w:hint="eastAsia" w:eastAsia="仿宋_GB2312"/>
          <w:sz w:val="32"/>
          <w:szCs w:val="32"/>
          <w:lang w:val="zh-CN"/>
        </w:rPr>
        <w:t>.</w:t>
      </w:r>
      <w:r>
        <w:rPr>
          <w:rFonts w:eastAsia="仿宋_GB2312"/>
          <w:sz w:val="32"/>
          <w:szCs w:val="32"/>
          <w:lang w:val="zh-CN"/>
        </w:rPr>
        <w:t>项目主要内容。</w:t>
      </w:r>
    </w:p>
    <w:p w14:paraId="5FAE256D">
      <w:pPr>
        <w:adjustRightInd w:val="0"/>
        <w:snapToGrid w:val="0"/>
        <w:spacing w:line="560" w:lineRule="exact"/>
        <w:ind w:firstLine="616" w:firstLineChars="200"/>
        <w:rPr>
          <w:rFonts w:hint="eastAsia" w:hAnsi="仿宋_GB2312" w:eastAsia="仿宋_GB2312"/>
          <w:spacing w:val="-6"/>
          <w:sz w:val="32"/>
          <w:szCs w:val="32"/>
          <w:lang w:eastAsia="zh-CN"/>
        </w:rPr>
      </w:pPr>
      <w:r>
        <w:rPr>
          <w:rFonts w:hint="eastAsia" w:eastAsia="仿宋_GB2312"/>
          <w:spacing w:val="-6"/>
          <w:sz w:val="32"/>
          <w:szCs w:val="32"/>
          <w:lang w:val="zh-CN"/>
        </w:rPr>
        <w:t>“第一书记工作经费及相关补助”</w:t>
      </w:r>
      <w:r>
        <w:rPr>
          <w:rFonts w:eastAsia="仿宋_GB2312"/>
          <w:spacing w:val="-6"/>
          <w:sz w:val="32"/>
          <w:szCs w:val="32"/>
          <w:lang w:val="zh-CN"/>
        </w:rPr>
        <w:t>经费用于支付驻村第一书记的驻村工作津补贴</w:t>
      </w:r>
      <w:r>
        <w:rPr>
          <w:rFonts w:hAnsi="仿宋_GB2312" w:eastAsia="仿宋_GB2312"/>
          <w:spacing w:val="-6"/>
          <w:sz w:val="32"/>
          <w:szCs w:val="32"/>
        </w:rPr>
        <w:t>等；</w:t>
      </w:r>
      <w:r>
        <w:rPr>
          <w:rFonts w:hint="eastAsia" w:eastAsia="仿宋_GB2312"/>
          <w:spacing w:val="-6"/>
          <w:sz w:val="32"/>
          <w:szCs w:val="32"/>
          <w:lang w:val="zh-CN"/>
        </w:rPr>
        <w:t>“审计工作经费”</w:t>
      </w:r>
      <w:r>
        <w:rPr>
          <w:rFonts w:hAnsi="仿宋_GB2312" w:eastAsia="仿宋_GB2312"/>
          <w:spacing w:val="-6"/>
          <w:sz w:val="32"/>
          <w:szCs w:val="32"/>
        </w:rPr>
        <w:t>经费用于支付与审计项目有关的差旅费、办公费</w:t>
      </w:r>
      <w:r>
        <w:rPr>
          <w:rFonts w:hint="eastAsia" w:hAnsi="仿宋_GB2312" w:eastAsia="仿宋_GB2312"/>
          <w:spacing w:val="-6"/>
          <w:sz w:val="32"/>
          <w:szCs w:val="32"/>
          <w:lang w:eastAsia="zh-CN"/>
        </w:rPr>
        <w:t>及审计机关日常支出</w:t>
      </w:r>
      <w:r>
        <w:rPr>
          <w:rFonts w:hAnsi="仿宋_GB2312" w:eastAsia="仿宋_GB2312"/>
          <w:spacing w:val="-6"/>
          <w:sz w:val="32"/>
          <w:szCs w:val="32"/>
        </w:rPr>
        <w:t>等</w:t>
      </w:r>
      <w:r>
        <w:rPr>
          <w:rFonts w:hint="eastAsia" w:hAnsi="仿宋_GB2312" w:eastAsia="仿宋_GB2312"/>
          <w:spacing w:val="-6"/>
          <w:sz w:val="32"/>
          <w:szCs w:val="32"/>
          <w:lang w:eastAsia="zh-CN"/>
        </w:rPr>
        <w:t>。</w:t>
      </w:r>
    </w:p>
    <w:p w14:paraId="165666F6">
      <w:pPr>
        <w:adjustRightInd w:val="0"/>
        <w:snapToGrid w:val="0"/>
        <w:spacing w:line="560" w:lineRule="exact"/>
        <w:ind w:firstLine="640" w:firstLineChars="200"/>
        <w:rPr>
          <w:rFonts w:eastAsia="仿宋_GB2312"/>
          <w:sz w:val="32"/>
          <w:szCs w:val="32"/>
          <w:lang w:val="zh-CN"/>
        </w:rPr>
      </w:pPr>
      <w:r>
        <w:rPr>
          <w:rFonts w:hint="eastAsia" w:eastAsia="仿宋_GB2312"/>
          <w:sz w:val="32"/>
          <w:szCs w:val="32"/>
        </w:rPr>
        <w:t>2.</w:t>
      </w:r>
      <w:r>
        <w:rPr>
          <w:rFonts w:eastAsia="仿宋_GB2312"/>
          <w:sz w:val="32"/>
          <w:szCs w:val="32"/>
          <w:lang w:val="zh-CN"/>
        </w:rPr>
        <w:t>项目应实现的具体绩效目标，包括目标的量化、细化情况以及项目实施进度计划等。</w:t>
      </w:r>
    </w:p>
    <w:p w14:paraId="2ECB9F9F">
      <w:pPr>
        <w:spacing w:line="560" w:lineRule="exact"/>
        <w:ind w:firstLine="616" w:firstLineChars="200"/>
      </w:pPr>
      <w:r>
        <w:rPr>
          <w:rFonts w:hint="eastAsia" w:eastAsia="仿宋_GB2312"/>
          <w:spacing w:val="-6"/>
          <w:sz w:val="32"/>
          <w:szCs w:val="32"/>
          <w:lang w:val="zh-CN"/>
        </w:rPr>
        <w:t>“第一书记工作经费及相关补助”</w:t>
      </w:r>
      <w:r>
        <w:rPr>
          <w:rFonts w:eastAsia="仿宋_GB2312"/>
          <w:sz w:val="32"/>
          <w:szCs w:val="32"/>
        </w:rPr>
        <w:t>经费由驻村第一书记根据驻村工作天数以及津补贴标准发放，保证驻村人员应有福利待遇；</w:t>
      </w:r>
      <w:r>
        <w:rPr>
          <w:rFonts w:hint="eastAsia" w:eastAsia="仿宋_GB2312"/>
          <w:spacing w:val="-6"/>
          <w:sz w:val="32"/>
          <w:szCs w:val="32"/>
          <w:lang w:val="zh-CN"/>
        </w:rPr>
        <w:t>“审计工作经费”</w:t>
      </w:r>
      <w:r>
        <w:rPr>
          <w:rFonts w:eastAsia="仿宋_GB2312"/>
          <w:sz w:val="32"/>
          <w:szCs w:val="32"/>
        </w:rPr>
        <w:t>经费的拨付，根据</w:t>
      </w:r>
      <w:r>
        <w:rPr>
          <w:rFonts w:hint="eastAsia" w:eastAsia="仿宋_GB2312"/>
          <w:sz w:val="32"/>
          <w:szCs w:val="32"/>
          <w:lang w:val="en-US" w:eastAsia="zh-CN"/>
        </w:rPr>
        <w:t>2020</w:t>
      </w:r>
      <w:r>
        <w:rPr>
          <w:rFonts w:eastAsia="仿宋_GB2312"/>
          <w:sz w:val="32"/>
          <w:szCs w:val="32"/>
        </w:rPr>
        <w:t>年度完成的21个审计项目产生的审计成本</w:t>
      </w:r>
      <w:r>
        <w:rPr>
          <w:rFonts w:hint="eastAsia" w:eastAsia="仿宋_GB2312"/>
          <w:sz w:val="32"/>
          <w:szCs w:val="32"/>
          <w:lang w:eastAsia="zh-CN"/>
        </w:rPr>
        <w:t>及局机关正常运转成本</w:t>
      </w:r>
      <w:r>
        <w:rPr>
          <w:rFonts w:eastAsia="仿宋_GB2312"/>
          <w:sz w:val="32"/>
          <w:szCs w:val="32"/>
        </w:rPr>
        <w:t>，项目结束后，进行拨付。</w:t>
      </w:r>
    </w:p>
    <w:p w14:paraId="32876A7F">
      <w:pPr>
        <w:adjustRightInd w:val="0"/>
        <w:snapToGrid w:val="0"/>
        <w:spacing w:line="560" w:lineRule="exact"/>
        <w:ind w:firstLine="640" w:firstLineChars="200"/>
        <w:rPr>
          <w:rFonts w:eastAsia="仿宋_GB2312"/>
          <w:sz w:val="32"/>
          <w:szCs w:val="32"/>
          <w:lang w:val="zh-CN"/>
        </w:rPr>
      </w:pPr>
      <w:r>
        <w:rPr>
          <w:rFonts w:hint="eastAsia" w:eastAsia="仿宋_GB2312"/>
          <w:sz w:val="32"/>
          <w:szCs w:val="32"/>
        </w:rPr>
        <w:t>3.</w:t>
      </w:r>
      <w:r>
        <w:rPr>
          <w:rFonts w:eastAsia="仿宋_GB2312"/>
          <w:sz w:val="32"/>
          <w:szCs w:val="32"/>
          <w:lang w:val="zh-CN"/>
        </w:rPr>
        <w:t>分析评价申报内容是否与实际相符，申报目标是否合理可行。</w:t>
      </w:r>
    </w:p>
    <w:p w14:paraId="0FBE8BE2">
      <w:pPr>
        <w:adjustRightInd w:val="0"/>
        <w:snapToGrid w:val="0"/>
        <w:spacing w:line="560" w:lineRule="exact"/>
        <w:ind w:firstLine="640" w:firstLineChars="200"/>
        <w:rPr>
          <w:rFonts w:eastAsia="仿宋_GB2312"/>
          <w:sz w:val="32"/>
          <w:szCs w:val="32"/>
          <w:lang w:val="zh-CN"/>
        </w:rPr>
      </w:pPr>
      <w:r>
        <w:rPr>
          <w:rFonts w:eastAsia="仿宋_GB2312"/>
          <w:sz w:val="32"/>
          <w:szCs w:val="32"/>
          <w:lang w:val="zh-CN"/>
        </w:rPr>
        <w:t>申报内容与实际相箱，申报目标合理可行。</w:t>
      </w:r>
    </w:p>
    <w:p w14:paraId="28967D98">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（三）项目自评步骤及方法</w:t>
      </w:r>
    </w:p>
    <w:p w14:paraId="7668B289">
      <w:pPr>
        <w:pStyle w:val="32"/>
        <w:spacing w:line="560" w:lineRule="exact"/>
        <w:ind w:firstLine="640" w:firstLineChars="200"/>
        <w:rPr>
          <w:rFonts w:eastAsia="仿宋_GB2312"/>
          <w:sz w:val="32"/>
          <w:szCs w:val="32"/>
        </w:rPr>
      </w:pPr>
      <w:r>
        <w:rPr>
          <w:rFonts w:eastAsia="仿宋_GB2312"/>
          <w:sz w:val="32"/>
          <w:szCs w:val="32"/>
        </w:rPr>
        <w:t>根据相关要求，我局抽调人员成立绩效评价工作组，制定评价指标，通过自评和工作组评的方式，对</w:t>
      </w:r>
      <w:r>
        <w:rPr>
          <w:rFonts w:hint="eastAsia" w:eastAsia="仿宋_GB2312"/>
          <w:sz w:val="32"/>
          <w:szCs w:val="32"/>
          <w:lang w:eastAsia="zh-CN"/>
        </w:rPr>
        <w:t>“</w:t>
      </w:r>
      <w:r>
        <w:rPr>
          <w:rFonts w:hint="eastAsia" w:eastAsia="仿宋_GB2312"/>
          <w:spacing w:val="-6"/>
          <w:sz w:val="32"/>
          <w:szCs w:val="32"/>
          <w:lang w:val="zh-CN"/>
        </w:rPr>
        <w:t>第一书记工作经费及相关补助</w:t>
      </w:r>
      <w:r>
        <w:rPr>
          <w:rFonts w:hint="eastAsia" w:eastAsia="仿宋_GB2312"/>
          <w:sz w:val="32"/>
          <w:szCs w:val="32"/>
          <w:lang w:eastAsia="zh-CN"/>
        </w:rPr>
        <w:t>”</w:t>
      </w:r>
      <w:r>
        <w:rPr>
          <w:rFonts w:eastAsia="仿宋_GB2312"/>
          <w:sz w:val="32"/>
          <w:szCs w:val="32"/>
        </w:rPr>
        <w:t>项目和</w:t>
      </w:r>
      <w:r>
        <w:rPr>
          <w:rFonts w:hint="eastAsia" w:eastAsia="仿宋_GB2312"/>
          <w:spacing w:val="-6"/>
          <w:sz w:val="32"/>
          <w:szCs w:val="32"/>
          <w:lang w:val="zh-CN"/>
        </w:rPr>
        <w:t>“审计工作经费”</w:t>
      </w:r>
      <w:r>
        <w:rPr>
          <w:rFonts w:eastAsia="仿宋_GB2312"/>
          <w:sz w:val="32"/>
          <w:szCs w:val="32"/>
        </w:rPr>
        <w:t>项目进行了评价。</w:t>
      </w:r>
    </w:p>
    <w:p w14:paraId="2E4FAA76">
      <w:pPr>
        <w:adjustRightInd w:val="0"/>
        <w:snapToGrid w:val="0"/>
        <w:spacing w:line="560" w:lineRule="exact"/>
        <w:ind w:firstLine="640" w:firstLineChars="200"/>
        <w:rPr>
          <w:rFonts w:eastAsia="黑体"/>
          <w:sz w:val="32"/>
          <w:szCs w:val="32"/>
        </w:rPr>
      </w:pPr>
      <w:r>
        <w:rPr>
          <w:rFonts w:eastAsia="黑体"/>
          <w:sz w:val="32"/>
          <w:szCs w:val="32"/>
        </w:rPr>
        <w:t>二、项目资金申报及使用情况</w:t>
      </w:r>
    </w:p>
    <w:p w14:paraId="718FEF22">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（一）项目资金申报及批复情况</w:t>
      </w:r>
    </w:p>
    <w:p w14:paraId="21EEF9AD">
      <w:pPr>
        <w:adjustRightInd w:val="0"/>
        <w:snapToGrid w:val="0"/>
        <w:spacing w:line="560" w:lineRule="exact"/>
        <w:ind w:firstLine="616" w:firstLineChars="200"/>
        <w:rPr>
          <w:rFonts w:eastAsia="仿宋_GB2312"/>
          <w:sz w:val="32"/>
          <w:szCs w:val="32"/>
        </w:rPr>
      </w:pPr>
      <w:r>
        <w:rPr>
          <w:rFonts w:hint="eastAsia" w:eastAsia="仿宋_GB2312"/>
          <w:spacing w:val="-6"/>
          <w:sz w:val="32"/>
          <w:szCs w:val="32"/>
          <w:lang w:val="zh-CN"/>
        </w:rPr>
        <w:t>“审计工作经费”</w:t>
      </w:r>
      <w:r>
        <w:rPr>
          <w:rFonts w:eastAsia="仿宋_GB2312"/>
          <w:sz w:val="32"/>
          <w:szCs w:val="32"/>
          <w:lang w:val="zh-CN"/>
        </w:rPr>
        <w:t>资金经我局财务研究后订定项目资金申报计划，上报分管财务及主要领导批阅后，上报</w:t>
      </w:r>
      <w:r>
        <w:rPr>
          <w:rFonts w:hint="eastAsia" w:eastAsia="仿宋_GB2312"/>
          <w:sz w:val="32"/>
          <w:szCs w:val="32"/>
          <w:lang w:val="zh-CN"/>
        </w:rPr>
        <w:t>米易县</w:t>
      </w:r>
      <w:r>
        <w:rPr>
          <w:rFonts w:eastAsia="仿宋_GB2312"/>
          <w:sz w:val="32"/>
          <w:szCs w:val="32"/>
          <w:lang w:val="zh-CN"/>
        </w:rPr>
        <w:t>财政局相关股室申报，申报流程符合要求，经</w:t>
      </w:r>
      <w:r>
        <w:rPr>
          <w:rFonts w:hint="eastAsia" w:eastAsia="仿宋_GB2312"/>
          <w:sz w:val="32"/>
          <w:szCs w:val="32"/>
          <w:lang w:val="zh-CN"/>
        </w:rPr>
        <w:t>米易县</w:t>
      </w:r>
      <w:r>
        <w:rPr>
          <w:rFonts w:eastAsia="仿宋_GB2312"/>
          <w:sz w:val="32"/>
          <w:szCs w:val="32"/>
          <w:lang w:val="zh-CN"/>
        </w:rPr>
        <w:t>财政局分管股室研究核对后给予批复。</w:t>
      </w:r>
      <w:r>
        <w:rPr>
          <w:rFonts w:hint="eastAsia" w:eastAsia="仿宋_GB2312"/>
          <w:sz w:val="32"/>
          <w:szCs w:val="32"/>
          <w:lang w:eastAsia="zh-CN"/>
        </w:rPr>
        <w:t>“</w:t>
      </w:r>
      <w:r>
        <w:rPr>
          <w:rFonts w:hint="eastAsia" w:eastAsia="仿宋_GB2312"/>
          <w:spacing w:val="-6"/>
          <w:sz w:val="32"/>
          <w:szCs w:val="32"/>
          <w:lang w:val="zh-CN"/>
        </w:rPr>
        <w:t>第一书记工作经费及相关补助</w:t>
      </w:r>
      <w:r>
        <w:rPr>
          <w:rFonts w:hint="eastAsia" w:eastAsia="仿宋_GB2312"/>
          <w:sz w:val="32"/>
          <w:szCs w:val="32"/>
          <w:lang w:eastAsia="zh-CN"/>
        </w:rPr>
        <w:t>”</w:t>
      </w:r>
      <w:r>
        <w:rPr>
          <w:rFonts w:eastAsia="仿宋_GB2312"/>
          <w:sz w:val="32"/>
          <w:szCs w:val="32"/>
          <w:lang w:val="zh-CN"/>
        </w:rPr>
        <w:t>资金由驻村第一书记自行向</w:t>
      </w:r>
      <w:r>
        <w:rPr>
          <w:rFonts w:hint="eastAsia" w:eastAsia="仿宋_GB2312"/>
          <w:sz w:val="32"/>
          <w:szCs w:val="32"/>
          <w:lang w:val="zh-CN"/>
        </w:rPr>
        <w:t>中共米易县委</w:t>
      </w:r>
      <w:r>
        <w:rPr>
          <w:rFonts w:eastAsia="仿宋_GB2312"/>
          <w:sz w:val="32"/>
          <w:szCs w:val="32"/>
          <w:lang w:val="zh-CN"/>
        </w:rPr>
        <w:t>组织部</w:t>
      </w:r>
      <w:r>
        <w:rPr>
          <w:rFonts w:hint="eastAsia" w:eastAsia="仿宋_GB2312"/>
          <w:sz w:val="32"/>
          <w:szCs w:val="32"/>
          <w:lang w:val="zh-CN"/>
        </w:rPr>
        <w:t>申报</w:t>
      </w:r>
      <w:r>
        <w:rPr>
          <w:rFonts w:eastAsia="仿宋_GB2312"/>
          <w:sz w:val="32"/>
          <w:szCs w:val="32"/>
          <w:lang w:val="zh-CN"/>
        </w:rPr>
        <w:t>，</w:t>
      </w:r>
      <w:r>
        <w:rPr>
          <w:rFonts w:hint="eastAsia" w:eastAsia="仿宋_GB2312"/>
          <w:sz w:val="32"/>
          <w:szCs w:val="32"/>
          <w:lang w:val="zh-CN"/>
        </w:rPr>
        <w:t>中共米易县委</w:t>
      </w:r>
      <w:r>
        <w:rPr>
          <w:rFonts w:eastAsia="仿宋_GB2312"/>
          <w:sz w:val="32"/>
          <w:szCs w:val="32"/>
          <w:lang w:val="zh-CN"/>
        </w:rPr>
        <w:t>组织部统一向</w:t>
      </w:r>
      <w:r>
        <w:rPr>
          <w:rFonts w:hint="eastAsia" w:eastAsia="仿宋_GB2312"/>
          <w:sz w:val="32"/>
          <w:szCs w:val="32"/>
          <w:lang w:val="zh-CN"/>
        </w:rPr>
        <w:t>米易县</w:t>
      </w:r>
      <w:r>
        <w:rPr>
          <w:rFonts w:eastAsia="仿宋_GB2312"/>
          <w:sz w:val="32"/>
          <w:szCs w:val="32"/>
          <w:lang w:val="zh-CN"/>
        </w:rPr>
        <w:t>财政局申报。</w:t>
      </w:r>
    </w:p>
    <w:p w14:paraId="4B526439">
      <w:pPr>
        <w:adjustRightInd w:val="0"/>
        <w:snapToGrid w:val="0"/>
        <w:spacing w:line="560" w:lineRule="exact"/>
        <w:ind w:firstLine="640" w:firstLineChars="200"/>
        <w:rPr>
          <w:rFonts w:eastAsia="仿宋_GB2312"/>
          <w:sz w:val="32"/>
          <w:szCs w:val="32"/>
          <w:lang w:val="zh-CN"/>
        </w:rPr>
      </w:pPr>
      <w:r>
        <w:rPr>
          <w:rFonts w:eastAsia="楷体_GB2312"/>
          <w:sz w:val="32"/>
          <w:szCs w:val="32"/>
          <w:lang w:val="zh-CN"/>
        </w:rPr>
        <w:t>（二）资金计划、到位及使用情况</w:t>
      </w:r>
    </w:p>
    <w:p w14:paraId="05395EA5">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1</w:t>
      </w:r>
      <w:r>
        <w:rPr>
          <w:rFonts w:hint="eastAsia" w:eastAsia="楷体_GB2312"/>
          <w:sz w:val="32"/>
          <w:szCs w:val="32"/>
          <w:lang w:val="zh-CN"/>
        </w:rPr>
        <w:t>.</w:t>
      </w:r>
      <w:r>
        <w:rPr>
          <w:rFonts w:eastAsia="楷体_GB2312"/>
          <w:sz w:val="32"/>
          <w:szCs w:val="32"/>
          <w:lang w:val="zh-CN"/>
        </w:rPr>
        <w:t>资金计划</w:t>
      </w:r>
    </w:p>
    <w:p w14:paraId="7D3F9FB7">
      <w:pPr>
        <w:adjustRightInd w:val="0"/>
        <w:snapToGrid w:val="0"/>
        <w:spacing w:line="560" w:lineRule="exact"/>
        <w:ind w:firstLine="640" w:firstLineChars="200"/>
        <w:rPr>
          <w:rFonts w:eastAsia="仿宋_GB2312"/>
          <w:sz w:val="32"/>
          <w:szCs w:val="32"/>
        </w:rPr>
      </w:pPr>
      <w:r>
        <w:rPr>
          <w:rFonts w:hint="eastAsia" w:eastAsia="仿宋_GB2312"/>
          <w:sz w:val="32"/>
          <w:szCs w:val="32"/>
          <w:lang w:val="en-US" w:eastAsia="zh-CN"/>
        </w:rPr>
        <w:t>2</w:t>
      </w:r>
      <w:r>
        <w:rPr>
          <w:rFonts w:eastAsia="仿宋_GB2312"/>
          <w:sz w:val="32"/>
          <w:szCs w:val="32"/>
        </w:rPr>
        <w:t>个项目共计资金</w:t>
      </w:r>
      <w:r>
        <w:rPr>
          <w:rFonts w:hint="eastAsia" w:eastAsia="仿宋_GB2312"/>
          <w:sz w:val="32"/>
          <w:szCs w:val="32"/>
          <w:lang w:val="en-US" w:eastAsia="zh-CN"/>
        </w:rPr>
        <w:t>66.13</w:t>
      </w:r>
      <w:r>
        <w:rPr>
          <w:rFonts w:eastAsia="仿宋_GB2312"/>
          <w:sz w:val="32"/>
          <w:szCs w:val="32"/>
        </w:rPr>
        <w:t>万元，均属县级资金，由</w:t>
      </w:r>
      <w:r>
        <w:rPr>
          <w:rFonts w:hint="eastAsia" w:eastAsia="仿宋_GB2312"/>
          <w:sz w:val="32"/>
          <w:szCs w:val="32"/>
          <w:lang w:eastAsia="zh-CN"/>
        </w:rPr>
        <w:t>米易</w:t>
      </w:r>
      <w:r>
        <w:rPr>
          <w:rFonts w:eastAsia="仿宋_GB2312"/>
          <w:sz w:val="32"/>
          <w:szCs w:val="32"/>
        </w:rPr>
        <w:t>县财政局统一划拨。</w:t>
      </w:r>
    </w:p>
    <w:p w14:paraId="7BFAADFB">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2</w:t>
      </w:r>
      <w:r>
        <w:rPr>
          <w:rFonts w:hint="eastAsia" w:eastAsia="楷体_GB2312"/>
          <w:sz w:val="32"/>
          <w:szCs w:val="32"/>
          <w:lang w:val="zh-CN"/>
        </w:rPr>
        <w:t>.</w:t>
      </w:r>
      <w:r>
        <w:rPr>
          <w:rFonts w:eastAsia="楷体_GB2312"/>
          <w:sz w:val="32"/>
          <w:szCs w:val="32"/>
          <w:lang w:val="zh-CN"/>
        </w:rPr>
        <w:t>资金到位</w:t>
      </w:r>
    </w:p>
    <w:p w14:paraId="273E0074">
      <w:pPr>
        <w:adjustRightInd w:val="0"/>
        <w:snapToGrid w:val="0"/>
        <w:spacing w:line="560" w:lineRule="exact"/>
        <w:ind w:firstLine="640" w:firstLineChars="200"/>
        <w:rPr>
          <w:rFonts w:eastAsia="仿宋_GB2312"/>
          <w:sz w:val="32"/>
          <w:szCs w:val="32"/>
          <w:lang w:val="zh-CN"/>
        </w:rPr>
      </w:pPr>
      <w:r>
        <w:rPr>
          <w:rFonts w:eastAsia="楷体_GB2312"/>
          <w:sz w:val="32"/>
          <w:szCs w:val="32"/>
        </w:rPr>
        <w:t>全部资金按时到位</w:t>
      </w:r>
    </w:p>
    <w:p w14:paraId="248B1BEB">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3</w:t>
      </w:r>
      <w:r>
        <w:rPr>
          <w:rFonts w:hint="eastAsia" w:eastAsia="楷体_GB2312"/>
          <w:sz w:val="32"/>
          <w:szCs w:val="32"/>
          <w:lang w:val="zh-CN"/>
        </w:rPr>
        <w:t>.</w:t>
      </w:r>
      <w:r>
        <w:rPr>
          <w:rFonts w:eastAsia="楷体_GB2312"/>
          <w:sz w:val="32"/>
          <w:szCs w:val="32"/>
          <w:lang w:val="zh-CN"/>
        </w:rPr>
        <w:t>资金使用</w:t>
      </w:r>
    </w:p>
    <w:p w14:paraId="2C2C8DAA">
      <w:pPr>
        <w:adjustRightInd w:val="0"/>
        <w:snapToGrid w:val="0"/>
        <w:spacing w:line="560" w:lineRule="exact"/>
        <w:ind w:firstLine="640" w:firstLineChars="200"/>
        <w:rPr>
          <w:rFonts w:eastAsia="仿宋_GB2312"/>
          <w:sz w:val="32"/>
          <w:szCs w:val="32"/>
        </w:rPr>
      </w:pPr>
      <w:r>
        <w:rPr>
          <w:rFonts w:eastAsia="仿宋_GB2312"/>
          <w:sz w:val="32"/>
          <w:szCs w:val="32"/>
          <w:lang w:val="zh-CN"/>
        </w:rPr>
        <w:t>截</w:t>
      </w:r>
      <w:r>
        <w:rPr>
          <w:rFonts w:hint="eastAsia" w:eastAsia="仿宋_GB2312"/>
          <w:sz w:val="32"/>
          <w:szCs w:val="32"/>
          <w:lang w:val="zh-CN"/>
        </w:rPr>
        <w:t>至</w:t>
      </w:r>
      <w:r>
        <w:rPr>
          <w:rFonts w:hint="eastAsia" w:eastAsia="仿宋_GB2312"/>
          <w:sz w:val="32"/>
          <w:szCs w:val="32"/>
          <w:lang w:val="en-US" w:eastAsia="zh-CN"/>
        </w:rPr>
        <w:t>2020</w:t>
      </w:r>
      <w:r>
        <w:rPr>
          <w:rFonts w:eastAsia="仿宋_GB2312"/>
          <w:sz w:val="32"/>
          <w:szCs w:val="32"/>
        </w:rPr>
        <w:t>年底，共使用项目资金</w:t>
      </w:r>
      <w:r>
        <w:rPr>
          <w:rFonts w:hint="eastAsia" w:eastAsia="仿宋_GB2312"/>
          <w:sz w:val="32"/>
          <w:szCs w:val="32"/>
          <w:lang w:val="en-US" w:eastAsia="zh-CN"/>
        </w:rPr>
        <w:t>64.63</w:t>
      </w:r>
      <w:r>
        <w:rPr>
          <w:rFonts w:eastAsia="仿宋_GB2312"/>
          <w:sz w:val="32"/>
          <w:szCs w:val="32"/>
        </w:rPr>
        <w:t>万元。资金支付范围、支付标准、支付进度、支付依据等均合规合法。</w:t>
      </w:r>
    </w:p>
    <w:p w14:paraId="70C70DC2">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（三）项目财务管理情况</w:t>
      </w:r>
    </w:p>
    <w:p w14:paraId="0D59DB8B">
      <w:pPr>
        <w:adjustRightInd w:val="0"/>
        <w:snapToGrid w:val="0"/>
        <w:spacing w:line="560" w:lineRule="exact"/>
        <w:ind w:firstLine="640" w:firstLineChars="200"/>
        <w:rPr>
          <w:rFonts w:eastAsia="仿宋_GB2312"/>
          <w:sz w:val="32"/>
          <w:szCs w:val="32"/>
          <w:lang w:val="zh-CN"/>
        </w:rPr>
      </w:pPr>
      <w:r>
        <w:rPr>
          <w:rFonts w:eastAsia="仿宋_GB2312"/>
          <w:sz w:val="32"/>
          <w:szCs w:val="32"/>
          <w:lang w:val="zh-CN"/>
        </w:rPr>
        <w:t>该项目财务管理制定健全，严格执行财务管理制度，账务处理及时，会计核算规范。</w:t>
      </w:r>
    </w:p>
    <w:p w14:paraId="403F6F82">
      <w:pPr>
        <w:adjustRightInd w:val="0"/>
        <w:snapToGrid w:val="0"/>
        <w:spacing w:line="560" w:lineRule="exact"/>
        <w:ind w:firstLine="640" w:firstLineChars="200"/>
        <w:rPr>
          <w:rFonts w:eastAsia="黑体"/>
          <w:sz w:val="32"/>
          <w:szCs w:val="32"/>
        </w:rPr>
      </w:pPr>
      <w:r>
        <w:rPr>
          <w:rFonts w:eastAsia="黑体"/>
          <w:sz w:val="32"/>
          <w:szCs w:val="32"/>
        </w:rPr>
        <w:t>三、项目实施及管理情况</w:t>
      </w:r>
    </w:p>
    <w:p w14:paraId="57D717B7">
      <w:pPr>
        <w:adjustRightInd w:val="0"/>
        <w:snapToGrid w:val="0"/>
        <w:spacing w:line="560" w:lineRule="exact"/>
        <w:ind w:firstLine="640" w:firstLineChars="200"/>
        <w:rPr>
          <w:rFonts w:eastAsia="楷体_GB2312"/>
          <w:b/>
          <w:sz w:val="32"/>
          <w:szCs w:val="32"/>
          <w:lang w:val="zh-CN"/>
        </w:rPr>
      </w:pPr>
      <w:r>
        <w:rPr>
          <w:rFonts w:eastAsia="楷体_GB2312"/>
          <w:sz w:val="32"/>
          <w:szCs w:val="32"/>
          <w:lang w:val="zh-CN"/>
        </w:rPr>
        <w:t>（一）项目组织架构及实施流程。</w:t>
      </w:r>
      <w:r>
        <w:rPr>
          <w:rFonts w:eastAsia="仿宋_GB2312"/>
          <w:sz w:val="32"/>
          <w:szCs w:val="32"/>
          <w:lang w:val="zh-CN"/>
        </w:rPr>
        <w:t>米易县审计局为项目实施主体，办公室为承办部门，其他业务股室配合、监督。</w:t>
      </w:r>
    </w:p>
    <w:p w14:paraId="35B93A2C">
      <w:pPr>
        <w:adjustRightInd w:val="0"/>
        <w:snapToGrid w:val="0"/>
        <w:spacing w:line="560" w:lineRule="exact"/>
        <w:ind w:firstLine="640" w:firstLineChars="200"/>
        <w:rPr>
          <w:rFonts w:eastAsia="仿宋_GB2312"/>
          <w:sz w:val="32"/>
          <w:szCs w:val="32"/>
        </w:rPr>
      </w:pPr>
      <w:r>
        <w:rPr>
          <w:rFonts w:eastAsia="楷体_GB2312"/>
          <w:sz w:val="32"/>
          <w:szCs w:val="32"/>
          <w:lang w:val="zh-CN"/>
        </w:rPr>
        <w:t>（二）项目管理情况。</w:t>
      </w:r>
      <w:r>
        <w:rPr>
          <w:rFonts w:eastAsia="仿宋_GB2312"/>
          <w:sz w:val="32"/>
          <w:szCs w:val="32"/>
          <w:lang w:val="zh-CN"/>
        </w:rPr>
        <w:t>有健全的财务制度，资金拨付严格按照财务管理制度进行管理。保证专款专用，资金发放复查由财务人员按照财务制度进行资金的审核、支付和核算，所有支出均以转账方式进行，在具体支付时，具备了资金发票等相关材料，手续是完善的，不存在虚假会计凭证的情况，会计严格执行财务管理制度，财务处理及时。</w:t>
      </w:r>
    </w:p>
    <w:p w14:paraId="44BC5FA5">
      <w:pPr>
        <w:adjustRightInd w:val="0"/>
        <w:snapToGrid w:val="0"/>
        <w:spacing w:line="560" w:lineRule="exact"/>
        <w:ind w:firstLine="640" w:firstLineChars="200"/>
        <w:rPr>
          <w:rFonts w:eastAsia="仿宋_GB2312"/>
          <w:sz w:val="32"/>
          <w:szCs w:val="32"/>
        </w:rPr>
      </w:pPr>
      <w:r>
        <w:rPr>
          <w:rFonts w:eastAsia="楷体_GB2312"/>
          <w:sz w:val="32"/>
          <w:szCs w:val="32"/>
          <w:lang w:val="zh-CN"/>
        </w:rPr>
        <w:t>（三）项目监管情况。</w:t>
      </w:r>
      <w:r>
        <w:rPr>
          <w:rFonts w:eastAsia="仿宋_GB2312"/>
          <w:sz w:val="32"/>
          <w:szCs w:val="32"/>
        </w:rPr>
        <w:t>定期组织人员对相关股室进行项目进度、资金使用等情况进行检查、监督，保证项目合法、合理的开展。</w:t>
      </w:r>
    </w:p>
    <w:p w14:paraId="5ED87176">
      <w:pPr>
        <w:adjustRightInd w:val="0"/>
        <w:snapToGrid w:val="0"/>
        <w:spacing w:line="560" w:lineRule="exact"/>
        <w:ind w:firstLine="640" w:firstLineChars="200"/>
        <w:rPr>
          <w:rFonts w:eastAsia="仿宋_GB2312"/>
          <w:sz w:val="32"/>
          <w:szCs w:val="32"/>
          <w:lang w:val="zh-CN"/>
        </w:rPr>
      </w:pPr>
      <w:r>
        <w:rPr>
          <w:rFonts w:eastAsia="黑体"/>
          <w:sz w:val="32"/>
          <w:szCs w:val="32"/>
        </w:rPr>
        <w:t>四、项目绩效情况</w:t>
      </w:r>
      <w:r>
        <w:rPr>
          <w:rFonts w:eastAsia="仿宋_GB2312"/>
          <w:sz w:val="32"/>
          <w:szCs w:val="32"/>
          <w:lang w:val="zh-CN"/>
        </w:rPr>
        <w:tab/>
      </w:r>
    </w:p>
    <w:p w14:paraId="6573E3F5">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（一）项目完成情况</w:t>
      </w:r>
    </w:p>
    <w:p w14:paraId="5982DFA8">
      <w:pPr>
        <w:autoSpaceDE w:val="0"/>
        <w:autoSpaceDN w:val="0"/>
        <w:adjustRightInd w:val="0"/>
        <w:spacing w:line="560" w:lineRule="exact"/>
        <w:ind w:firstLine="660"/>
        <w:jc w:val="both"/>
        <w:rPr>
          <w:rFonts w:eastAsia="仿宋_GB2312"/>
          <w:sz w:val="32"/>
          <w:szCs w:val="32"/>
        </w:rPr>
      </w:pPr>
      <w:r>
        <w:rPr>
          <w:rFonts w:hint="eastAsia" w:eastAsia="仿宋_GB2312"/>
          <w:spacing w:val="-6"/>
          <w:sz w:val="32"/>
          <w:szCs w:val="32"/>
          <w:lang w:val="zh-CN"/>
        </w:rPr>
        <w:t>“审计工作经费”</w:t>
      </w:r>
      <w:r>
        <w:rPr>
          <w:rFonts w:eastAsia="仿宋_GB2312"/>
          <w:sz w:val="32"/>
          <w:szCs w:val="32"/>
        </w:rPr>
        <w:t>：</w:t>
      </w:r>
      <w:r>
        <w:rPr>
          <w:rFonts w:hint="eastAsia" w:eastAsia="方正仿宋_GBK"/>
          <w:sz w:val="33"/>
          <w:szCs w:val="33"/>
        </w:rPr>
        <w:t>全年共完成上级审计机关组织的县处级主要领导经济责任交叉审计</w:t>
      </w:r>
      <w:r>
        <w:rPr>
          <w:rFonts w:eastAsia="方正仿宋_GBK"/>
          <w:sz w:val="33"/>
          <w:szCs w:val="33"/>
        </w:rPr>
        <w:t>1</w:t>
      </w:r>
      <w:r>
        <w:rPr>
          <w:rFonts w:hint="eastAsia" w:eastAsia="方正仿宋_GBK"/>
          <w:sz w:val="33"/>
          <w:szCs w:val="33"/>
        </w:rPr>
        <w:t>个和县级审计项目</w:t>
      </w:r>
      <w:r>
        <w:rPr>
          <w:rFonts w:eastAsia="方正仿宋_GBK"/>
          <w:sz w:val="33"/>
          <w:szCs w:val="33"/>
        </w:rPr>
        <w:t>20</w:t>
      </w:r>
      <w:r>
        <w:rPr>
          <w:rFonts w:hint="eastAsia" w:eastAsia="方正仿宋_GBK"/>
          <w:sz w:val="33"/>
          <w:szCs w:val="33"/>
        </w:rPr>
        <w:t>个，其中：预算执行审计</w:t>
      </w:r>
      <w:r>
        <w:rPr>
          <w:rFonts w:eastAsia="方正仿宋_GBK"/>
          <w:sz w:val="33"/>
          <w:szCs w:val="33"/>
        </w:rPr>
        <w:t>6</w:t>
      </w:r>
      <w:r>
        <w:rPr>
          <w:rFonts w:hint="eastAsia" w:eastAsia="方正仿宋_GBK"/>
          <w:sz w:val="33"/>
          <w:szCs w:val="33"/>
        </w:rPr>
        <w:t>个，领导干部经济责任审计</w:t>
      </w:r>
      <w:r>
        <w:rPr>
          <w:rFonts w:eastAsia="方正仿宋_GBK"/>
          <w:sz w:val="33"/>
          <w:szCs w:val="33"/>
        </w:rPr>
        <w:t>6</w:t>
      </w:r>
      <w:r>
        <w:rPr>
          <w:rFonts w:hint="eastAsia" w:eastAsia="方正仿宋_GBK"/>
          <w:sz w:val="33"/>
          <w:szCs w:val="33"/>
        </w:rPr>
        <w:t>个（含自然资源资产审计</w:t>
      </w:r>
      <w:r>
        <w:rPr>
          <w:rFonts w:eastAsia="方正仿宋_GBK"/>
          <w:sz w:val="33"/>
          <w:szCs w:val="33"/>
        </w:rPr>
        <w:t>1</w:t>
      </w:r>
      <w:r>
        <w:rPr>
          <w:rFonts w:hint="eastAsia" w:eastAsia="方正仿宋_GBK"/>
          <w:sz w:val="33"/>
          <w:szCs w:val="33"/>
        </w:rPr>
        <w:t>个），专项审计（调查）</w:t>
      </w:r>
      <w:r>
        <w:rPr>
          <w:rFonts w:eastAsia="方正仿宋_GBK"/>
          <w:sz w:val="33"/>
          <w:szCs w:val="33"/>
        </w:rPr>
        <w:t>5</w:t>
      </w:r>
      <w:r>
        <w:rPr>
          <w:rFonts w:hint="eastAsia" w:eastAsia="方正仿宋_GBK"/>
          <w:sz w:val="33"/>
          <w:szCs w:val="33"/>
        </w:rPr>
        <w:t>个，政府投资重点工程项目决算审计</w:t>
      </w:r>
      <w:r>
        <w:rPr>
          <w:rFonts w:eastAsia="方正仿宋_GBK"/>
          <w:sz w:val="33"/>
          <w:szCs w:val="33"/>
        </w:rPr>
        <w:t>3</w:t>
      </w:r>
      <w:r>
        <w:rPr>
          <w:rFonts w:hint="eastAsia" w:eastAsia="方正仿宋_GBK"/>
          <w:sz w:val="33"/>
          <w:szCs w:val="33"/>
        </w:rPr>
        <w:t>个</w:t>
      </w:r>
      <w:r>
        <w:rPr>
          <w:rFonts w:hint="eastAsia" w:eastAsia="方正仿宋_GBK"/>
          <w:sz w:val="33"/>
          <w:szCs w:val="33"/>
          <w:lang w:val="en-US" w:eastAsia="zh-CN"/>
        </w:rPr>
        <w:t>,</w:t>
      </w:r>
      <w:r>
        <w:rPr>
          <w:rFonts w:hint="eastAsia" w:eastAsia="方正仿宋_GBK"/>
          <w:sz w:val="33"/>
          <w:szCs w:val="33"/>
        </w:rPr>
        <w:t>另外完成县政府交办的重点工程竣工结算审计</w:t>
      </w:r>
      <w:r>
        <w:rPr>
          <w:rFonts w:eastAsia="方正仿宋_GBK"/>
          <w:sz w:val="33"/>
          <w:szCs w:val="33"/>
        </w:rPr>
        <w:t>20</w:t>
      </w:r>
      <w:r>
        <w:rPr>
          <w:rFonts w:hint="eastAsia" w:eastAsia="方正仿宋_GBK"/>
          <w:sz w:val="33"/>
          <w:szCs w:val="33"/>
        </w:rPr>
        <w:t>个。</w:t>
      </w:r>
      <w:r>
        <w:rPr>
          <w:rFonts w:hint="eastAsia" w:eastAsia="仿宋_GB2312"/>
          <w:sz w:val="32"/>
          <w:szCs w:val="32"/>
          <w:lang w:val="en-US" w:eastAsia="zh-CN"/>
        </w:rPr>
        <w:t>2020</w:t>
      </w:r>
      <w:r>
        <w:rPr>
          <w:rFonts w:eastAsia="仿宋_GB2312"/>
          <w:sz w:val="32"/>
          <w:szCs w:val="32"/>
        </w:rPr>
        <w:t>年度拨付</w:t>
      </w:r>
      <w:r>
        <w:rPr>
          <w:rFonts w:hint="eastAsia" w:eastAsia="仿宋_GB2312"/>
          <w:sz w:val="32"/>
          <w:szCs w:val="32"/>
          <w:lang w:val="en-US" w:eastAsia="zh-CN"/>
        </w:rPr>
        <w:t>63.42</w:t>
      </w:r>
      <w:r>
        <w:rPr>
          <w:rFonts w:eastAsia="仿宋_GB2312"/>
          <w:sz w:val="32"/>
          <w:szCs w:val="32"/>
        </w:rPr>
        <w:t>万审计工作经费。</w:t>
      </w:r>
    </w:p>
    <w:p w14:paraId="4014F38F">
      <w:pPr>
        <w:autoSpaceDE w:val="0"/>
        <w:autoSpaceDN w:val="0"/>
        <w:adjustRightInd w:val="0"/>
        <w:spacing w:line="560" w:lineRule="exact"/>
        <w:ind w:firstLine="660"/>
        <w:jc w:val="both"/>
      </w:pPr>
      <w:r>
        <w:rPr>
          <w:rFonts w:hint="eastAsia" w:eastAsia="仿宋_GB2312"/>
          <w:sz w:val="32"/>
          <w:szCs w:val="32"/>
          <w:lang w:eastAsia="zh-CN"/>
        </w:rPr>
        <w:t>“</w:t>
      </w:r>
      <w:r>
        <w:rPr>
          <w:rFonts w:hint="eastAsia" w:eastAsia="仿宋_GB2312"/>
          <w:spacing w:val="-6"/>
          <w:sz w:val="32"/>
          <w:szCs w:val="32"/>
          <w:lang w:val="zh-CN"/>
        </w:rPr>
        <w:t>第一书记工作经费及相关补助</w:t>
      </w:r>
      <w:r>
        <w:rPr>
          <w:rFonts w:hint="eastAsia" w:eastAsia="仿宋_GB2312"/>
          <w:sz w:val="32"/>
          <w:szCs w:val="32"/>
          <w:lang w:eastAsia="zh-CN"/>
        </w:rPr>
        <w:t>”</w:t>
      </w:r>
      <w:r>
        <w:rPr>
          <w:rFonts w:eastAsia="仿宋_GB2312"/>
          <w:sz w:val="32"/>
          <w:szCs w:val="32"/>
        </w:rPr>
        <w:t>：驻村第一书记</w:t>
      </w:r>
      <w:r>
        <w:rPr>
          <w:rFonts w:hint="eastAsia" w:eastAsia="仿宋_GB2312"/>
          <w:sz w:val="32"/>
          <w:szCs w:val="32"/>
          <w:lang w:val="en-US" w:eastAsia="zh-CN"/>
        </w:rPr>
        <w:t>2020</w:t>
      </w:r>
      <w:r>
        <w:rPr>
          <w:rFonts w:eastAsia="仿宋_GB2312"/>
          <w:sz w:val="32"/>
          <w:szCs w:val="32"/>
        </w:rPr>
        <w:t>年全年驻村，承担精准扶贫相关工作，</w:t>
      </w:r>
      <w:r>
        <w:rPr>
          <w:rFonts w:hint="eastAsia" w:eastAsia="仿宋_GB2312"/>
          <w:sz w:val="32"/>
          <w:szCs w:val="32"/>
          <w:lang w:val="en-US" w:eastAsia="zh-CN"/>
        </w:rPr>
        <w:t>2020</w:t>
      </w:r>
      <w:r>
        <w:rPr>
          <w:rFonts w:eastAsia="仿宋_GB2312"/>
          <w:sz w:val="32"/>
          <w:szCs w:val="32"/>
        </w:rPr>
        <w:t>年度拨付了</w:t>
      </w:r>
      <w:r>
        <w:rPr>
          <w:rFonts w:hint="eastAsia" w:eastAsia="仿宋_GB2312"/>
          <w:sz w:val="32"/>
          <w:szCs w:val="32"/>
          <w:lang w:val="en-US" w:eastAsia="zh-CN"/>
        </w:rPr>
        <w:t>1.22</w:t>
      </w:r>
      <w:r>
        <w:rPr>
          <w:rFonts w:eastAsia="仿宋_GB2312"/>
          <w:sz w:val="32"/>
          <w:szCs w:val="32"/>
        </w:rPr>
        <w:t>万元驻村津补贴。</w:t>
      </w:r>
    </w:p>
    <w:p w14:paraId="444E02C7">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（二）项目效益情况</w:t>
      </w:r>
    </w:p>
    <w:p w14:paraId="20E85310">
      <w:pPr>
        <w:adjustRightInd w:val="0"/>
        <w:snapToGrid w:val="0"/>
        <w:spacing w:line="560" w:lineRule="exact"/>
        <w:ind w:firstLine="640" w:firstLineChars="200"/>
        <w:rPr>
          <w:rFonts w:eastAsia="仿宋_GB2312"/>
          <w:sz w:val="32"/>
          <w:szCs w:val="32"/>
          <w:lang w:val="zh-CN"/>
        </w:rPr>
      </w:pPr>
      <w:r>
        <w:rPr>
          <w:rFonts w:eastAsia="仿宋_GB2312"/>
          <w:sz w:val="32"/>
          <w:szCs w:val="32"/>
        </w:rPr>
        <w:t>随着经济发展和国家财政收入的增长，审计作为经济监督职能的部门，发挥了强化监督、规范市场、促进国家财政收入增长的作用，同时取得了明显的经济效益。在社会效益方面，对重大经济犯罪案件的揭露和查处，一方面起到了明显的威慑力，有效地发挥了对重大经济犯罪的遏制和警示，另一方面促使被审计单位进一步强化内部控制、堵塞管理漏洞、增强廉洁建设的自觉性，审计信息化为维护财经秩序、促进廉洁建设发挥了重要作用。</w:t>
      </w:r>
    </w:p>
    <w:p w14:paraId="36106D48">
      <w:pPr>
        <w:adjustRightInd w:val="0"/>
        <w:snapToGrid w:val="0"/>
        <w:spacing w:line="560" w:lineRule="exact"/>
        <w:ind w:firstLine="640" w:firstLineChars="200"/>
        <w:rPr>
          <w:rFonts w:eastAsia="黑体"/>
          <w:sz w:val="32"/>
          <w:szCs w:val="32"/>
        </w:rPr>
      </w:pPr>
      <w:r>
        <w:rPr>
          <w:rFonts w:eastAsia="黑体"/>
          <w:sz w:val="32"/>
          <w:szCs w:val="32"/>
        </w:rPr>
        <w:t>五、评价结论及建议</w:t>
      </w:r>
    </w:p>
    <w:p w14:paraId="10E3C593">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（一）评价结论</w:t>
      </w:r>
    </w:p>
    <w:p w14:paraId="082A1B70">
      <w:pPr>
        <w:adjustRightInd w:val="0"/>
        <w:snapToGrid w:val="0"/>
        <w:spacing w:line="560" w:lineRule="exact"/>
        <w:ind w:firstLine="640" w:firstLineChars="200"/>
        <w:rPr>
          <w:rFonts w:hint="eastAsia" w:eastAsia="仿宋_GB2312"/>
          <w:sz w:val="32"/>
          <w:szCs w:val="32"/>
          <w:lang w:val="zh-CN"/>
        </w:rPr>
      </w:pPr>
      <w:r>
        <w:rPr>
          <w:rFonts w:hint="eastAsia" w:eastAsia="仿宋_GB2312"/>
          <w:sz w:val="32"/>
          <w:szCs w:val="32"/>
          <w:lang w:val="zh-CN"/>
        </w:rPr>
        <w:t>经自评，项目按照预算完成资金拨付，项目按照要求的数量、质量、时效全面完成，项目实施后的效果显著，各项指标均全面完成。</w:t>
      </w:r>
    </w:p>
    <w:p w14:paraId="2E2201DD">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（二）存在的问题</w:t>
      </w:r>
    </w:p>
    <w:p w14:paraId="68FB5136">
      <w:pPr>
        <w:pStyle w:val="12"/>
        <w:spacing w:line="56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加快审计转型的步伐有待进一步加快。审计方式方法还比较单一，计算机辅助审计等先进的现代审计方法运用还不够；审计结果公告制度相对滞后。建设高素质队伍的措施有待进一步完善。与推进审计职业化建设的要求还不相适应。</w:t>
      </w:r>
    </w:p>
    <w:p w14:paraId="398210A1">
      <w:pPr>
        <w:adjustRightInd w:val="0"/>
        <w:snapToGrid w:val="0"/>
        <w:spacing w:line="560" w:lineRule="exact"/>
        <w:ind w:firstLine="640" w:firstLineChars="200"/>
        <w:rPr>
          <w:rFonts w:eastAsia="楷体_GB2312"/>
          <w:sz w:val="32"/>
          <w:szCs w:val="32"/>
          <w:lang w:val="zh-CN"/>
        </w:rPr>
      </w:pPr>
      <w:r>
        <w:rPr>
          <w:rFonts w:eastAsia="楷体_GB2312"/>
          <w:sz w:val="32"/>
          <w:szCs w:val="32"/>
          <w:lang w:val="zh-CN"/>
        </w:rPr>
        <w:t>（三）相关建议</w:t>
      </w:r>
    </w:p>
    <w:p w14:paraId="352B6B8D">
      <w:pPr>
        <w:pStyle w:val="12"/>
        <w:spacing w:line="56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创新审计方法，提升工作质量。注重审计跟踪跟进，做到财政资金运用到哪里，审计就主动跟进到哪里。注重现代审计技术的普及应用。注重审计方式转变，积极探索“1+N”的作业模式，利用审计资源，在重大审计项目上形成合力。</w:t>
      </w:r>
    </w:p>
    <w:p w14:paraId="0FD3099F">
      <w:pPr>
        <w:spacing w:line="580" w:lineRule="exact"/>
        <w:ind w:firstLine="640"/>
        <w:rPr>
          <w:rFonts w:eastAsia="仿宋_GB2312"/>
          <w:sz w:val="32"/>
          <w:szCs w:val="32"/>
        </w:rPr>
      </w:pPr>
    </w:p>
    <w:p w14:paraId="66269B14">
      <w:pPr>
        <w:spacing w:line="580" w:lineRule="exact"/>
        <w:ind w:firstLine="640"/>
        <w:rPr>
          <w:rFonts w:eastAsia="仿宋_GB2312"/>
          <w:sz w:val="32"/>
          <w:szCs w:val="32"/>
        </w:rPr>
      </w:pPr>
    </w:p>
    <w:p w14:paraId="6DAC83FA">
      <w:pPr>
        <w:widowControl/>
        <w:jc w:val="left"/>
        <w:rPr>
          <w:rStyle w:val="17"/>
          <w:rFonts w:eastAsia="黑体"/>
          <w:b w:val="0"/>
        </w:rPr>
      </w:pPr>
    </w:p>
    <w:p w14:paraId="03F23BBD">
      <w:pPr>
        <w:widowControl/>
        <w:jc w:val="left"/>
        <w:rPr>
          <w:rStyle w:val="17"/>
          <w:rFonts w:eastAsia="黑体"/>
          <w:b w:val="0"/>
        </w:rPr>
      </w:pPr>
    </w:p>
    <w:p w14:paraId="3752B48F">
      <w:pPr>
        <w:widowControl/>
        <w:jc w:val="left"/>
        <w:rPr>
          <w:rStyle w:val="17"/>
          <w:rFonts w:eastAsia="黑体"/>
          <w:b w:val="0"/>
        </w:rPr>
      </w:pPr>
    </w:p>
    <w:p w14:paraId="709603C1">
      <w:pPr>
        <w:widowControl/>
        <w:jc w:val="left"/>
        <w:rPr>
          <w:rStyle w:val="17"/>
          <w:rFonts w:eastAsia="黑体"/>
          <w:b w:val="0"/>
        </w:rPr>
      </w:pPr>
    </w:p>
    <w:p w14:paraId="3EF1EEC3">
      <w:pPr>
        <w:widowControl/>
        <w:jc w:val="left"/>
        <w:rPr>
          <w:rStyle w:val="17"/>
          <w:rFonts w:eastAsia="黑体"/>
          <w:b w:val="0"/>
        </w:rPr>
      </w:pPr>
    </w:p>
    <w:p w14:paraId="26934CC4">
      <w:pPr>
        <w:spacing w:line="600" w:lineRule="exact"/>
        <w:jc w:val="both"/>
        <w:outlineLvl w:val="9"/>
        <w:rPr>
          <w:rStyle w:val="17"/>
          <w:rFonts w:eastAsia="黑体"/>
          <w:b w:val="0"/>
        </w:rPr>
      </w:pPr>
    </w:p>
    <w:p w14:paraId="1D0BE3E6">
      <w:pPr>
        <w:spacing w:line="600" w:lineRule="exact"/>
        <w:jc w:val="both"/>
        <w:outlineLvl w:val="9"/>
        <w:rPr>
          <w:rStyle w:val="17"/>
          <w:rFonts w:eastAsia="黑体"/>
          <w:b w:val="0"/>
        </w:rPr>
      </w:pPr>
    </w:p>
    <w:p w14:paraId="5D3E8B76">
      <w:pPr>
        <w:spacing w:line="600" w:lineRule="exact"/>
        <w:jc w:val="center"/>
        <w:outlineLvl w:val="0"/>
        <w:rPr>
          <w:rStyle w:val="17"/>
          <w:rFonts w:eastAsia="黑体"/>
          <w:b w:val="0"/>
        </w:rPr>
      </w:pPr>
      <w:bookmarkStart w:id="80" w:name="_Toc16278"/>
      <w:bookmarkStart w:id="81" w:name="_Toc15396618"/>
      <w:r>
        <w:rPr>
          <w:rFonts w:eastAsia="黑体"/>
          <w:color w:val="000000"/>
          <w:sz w:val="44"/>
          <w:szCs w:val="44"/>
        </w:rPr>
        <w:t>第</w:t>
      </w:r>
      <w:r>
        <w:rPr>
          <w:rStyle w:val="17"/>
          <w:rFonts w:eastAsia="黑体"/>
          <w:b w:val="0"/>
        </w:rPr>
        <w:t>五部分 附表</w:t>
      </w:r>
      <w:bookmarkEnd w:id="75"/>
      <w:bookmarkEnd w:id="80"/>
      <w:bookmarkEnd w:id="81"/>
    </w:p>
    <w:p w14:paraId="361B06AB">
      <w:pPr>
        <w:pStyle w:val="3"/>
        <w:rPr>
          <w:rFonts w:ascii="仿宋" w:hAnsi="仿宋" w:eastAsia="仿宋"/>
          <w:color w:val="000000"/>
        </w:rPr>
      </w:pPr>
      <w:bookmarkStart w:id="82" w:name="_Toc15768"/>
      <w:bookmarkStart w:id="83" w:name="_Toc15396619"/>
      <w:r>
        <w:rPr>
          <w:rFonts w:hint="eastAsia" w:ascii="仿宋" w:hAnsi="仿宋" w:eastAsia="仿宋"/>
          <w:b w:val="0"/>
          <w:color w:val="000000"/>
        </w:rPr>
        <w:t>一、收</w:t>
      </w:r>
      <w:r>
        <w:rPr>
          <w:rStyle w:val="33"/>
          <w:rFonts w:hint="eastAsia" w:ascii="仿宋" w:hAnsi="仿宋" w:eastAsia="仿宋"/>
          <w:b w:val="0"/>
          <w:bCs w:val="0"/>
        </w:rPr>
        <w:t>入支出决算总表</w:t>
      </w:r>
      <w:bookmarkEnd w:id="82"/>
      <w:bookmarkEnd w:id="83"/>
    </w:p>
    <w:p w14:paraId="441E85E0">
      <w:pPr>
        <w:pStyle w:val="3"/>
        <w:rPr>
          <w:rFonts w:ascii="仿宋" w:hAnsi="仿宋" w:eastAsia="仿宋"/>
          <w:color w:val="000000"/>
        </w:rPr>
      </w:pPr>
      <w:bookmarkStart w:id="84" w:name="_Toc24068"/>
      <w:bookmarkStart w:id="85" w:name="_Toc15396620"/>
      <w:r>
        <w:rPr>
          <w:rFonts w:hint="eastAsia" w:ascii="仿宋" w:hAnsi="仿宋" w:eastAsia="仿宋"/>
          <w:b w:val="0"/>
          <w:color w:val="000000"/>
        </w:rPr>
        <w:t>二、收</w:t>
      </w:r>
      <w:r>
        <w:rPr>
          <w:rStyle w:val="33"/>
          <w:rFonts w:hint="eastAsia" w:ascii="仿宋" w:hAnsi="仿宋" w:eastAsia="仿宋"/>
          <w:b w:val="0"/>
          <w:bCs w:val="0"/>
        </w:rPr>
        <w:t>入决算表</w:t>
      </w:r>
      <w:bookmarkEnd w:id="84"/>
      <w:bookmarkEnd w:id="85"/>
    </w:p>
    <w:p w14:paraId="2F1B388C">
      <w:pPr>
        <w:pStyle w:val="3"/>
        <w:rPr>
          <w:rFonts w:ascii="仿宋" w:hAnsi="仿宋" w:eastAsia="仿宋"/>
          <w:color w:val="000000"/>
        </w:rPr>
      </w:pPr>
      <w:bookmarkStart w:id="86" w:name="_Toc15396621"/>
      <w:bookmarkStart w:id="87" w:name="_Toc9308"/>
      <w:r>
        <w:rPr>
          <w:rStyle w:val="33"/>
          <w:rFonts w:hint="eastAsia" w:ascii="仿宋" w:hAnsi="仿宋" w:eastAsia="仿宋"/>
          <w:b w:val="0"/>
          <w:bCs w:val="0"/>
        </w:rPr>
        <w:t>三、</w:t>
      </w:r>
      <w:r>
        <w:rPr>
          <w:rFonts w:hint="eastAsia" w:ascii="仿宋" w:hAnsi="仿宋" w:eastAsia="仿宋"/>
          <w:b w:val="0"/>
          <w:color w:val="000000"/>
        </w:rPr>
        <w:t>支</w:t>
      </w:r>
      <w:r>
        <w:rPr>
          <w:rStyle w:val="33"/>
          <w:rFonts w:hint="eastAsia" w:ascii="仿宋" w:hAnsi="仿宋" w:eastAsia="仿宋"/>
          <w:b w:val="0"/>
          <w:bCs w:val="0"/>
        </w:rPr>
        <w:t>出决算表</w:t>
      </w:r>
      <w:bookmarkEnd w:id="86"/>
      <w:bookmarkEnd w:id="87"/>
    </w:p>
    <w:p w14:paraId="0C059477">
      <w:pPr>
        <w:pStyle w:val="3"/>
        <w:rPr>
          <w:rFonts w:ascii="仿宋" w:hAnsi="仿宋" w:eastAsia="仿宋"/>
          <w:b w:val="0"/>
          <w:color w:val="000000"/>
        </w:rPr>
      </w:pPr>
      <w:bookmarkStart w:id="88" w:name="_Toc15396622"/>
      <w:bookmarkStart w:id="89" w:name="_Toc13740"/>
      <w:r>
        <w:rPr>
          <w:rStyle w:val="33"/>
          <w:rFonts w:hint="eastAsia" w:ascii="仿宋" w:hAnsi="仿宋" w:eastAsia="仿宋"/>
          <w:b w:val="0"/>
          <w:bCs w:val="0"/>
        </w:rPr>
        <w:t>四、</w:t>
      </w:r>
      <w:r>
        <w:rPr>
          <w:rFonts w:hint="eastAsia" w:ascii="仿宋" w:hAnsi="仿宋" w:eastAsia="仿宋"/>
          <w:b w:val="0"/>
          <w:color w:val="000000"/>
        </w:rPr>
        <w:t>财</w:t>
      </w:r>
      <w:r>
        <w:rPr>
          <w:rStyle w:val="33"/>
          <w:rFonts w:hint="eastAsia" w:ascii="仿宋" w:hAnsi="仿宋" w:eastAsia="仿宋"/>
          <w:b w:val="0"/>
          <w:bCs w:val="0"/>
        </w:rPr>
        <w:t>政拨款收入支出决算总表</w:t>
      </w:r>
      <w:bookmarkEnd w:id="88"/>
      <w:bookmarkEnd w:id="89"/>
    </w:p>
    <w:p w14:paraId="2E70F652">
      <w:pPr>
        <w:pStyle w:val="3"/>
        <w:rPr>
          <w:rStyle w:val="33"/>
          <w:rFonts w:ascii="仿宋" w:hAnsi="仿宋" w:eastAsia="仿宋"/>
          <w:b w:val="0"/>
          <w:bCs w:val="0"/>
        </w:rPr>
      </w:pPr>
      <w:bookmarkStart w:id="90" w:name="_Toc801"/>
      <w:bookmarkStart w:id="91" w:name="_Toc15396623"/>
      <w:r>
        <w:rPr>
          <w:rStyle w:val="33"/>
          <w:rFonts w:hint="eastAsia" w:ascii="仿宋" w:hAnsi="仿宋" w:eastAsia="仿宋"/>
          <w:b w:val="0"/>
          <w:bCs w:val="0"/>
        </w:rPr>
        <w:t>五、</w:t>
      </w:r>
      <w:r>
        <w:rPr>
          <w:rFonts w:hint="eastAsia" w:ascii="仿宋" w:hAnsi="仿宋" w:eastAsia="仿宋"/>
          <w:b w:val="0"/>
          <w:color w:val="000000"/>
        </w:rPr>
        <w:t>财</w:t>
      </w:r>
      <w:r>
        <w:rPr>
          <w:rStyle w:val="33"/>
          <w:rFonts w:hint="eastAsia" w:ascii="仿宋" w:hAnsi="仿宋" w:eastAsia="仿宋"/>
          <w:b w:val="0"/>
          <w:bCs w:val="0"/>
        </w:rPr>
        <w:t>政拨款支出决算明细表</w:t>
      </w:r>
      <w:bookmarkEnd w:id="90"/>
      <w:bookmarkEnd w:id="91"/>
      <w:bookmarkStart w:id="92" w:name="_Toc15396624"/>
    </w:p>
    <w:p w14:paraId="4055BE15">
      <w:pPr>
        <w:pStyle w:val="3"/>
        <w:rPr>
          <w:rFonts w:ascii="仿宋" w:hAnsi="仿宋" w:eastAsia="仿宋"/>
          <w:color w:val="000000"/>
        </w:rPr>
      </w:pPr>
      <w:bookmarkStart w:id="93" w:name="_Toc19268"/>
      <w:r>
        <w:rPr>
          <w:rStyle w:val="33"/>
          <w:rFonts w:hint="eastAsia" w:ascii="仿宋" w:hAnsi="仿宋" w:eastAsia="仿宋"/>
          <w:b w:val="0"/>
          <w:bCs w:val="0"/>
        </w:rPr>
        <w:t>六、</w:t>
      </w:r>
      <w:r>
        <w:rPr>
          <w:rFonts w:hint="eastAsia" w:ascii="仿宋" w:hAnsi="仿宋" w:eastAsia="仿宋"/>
          <w:b w:val="0"/>
          <w:color w:val="000000"/>
        </w:rPr>
        <w:t>一</w:t>
      </w:r>
      <w:r>
        <w:rPr>
          <w:rStyle w:val="33"/>
          <w:rFonts w:hint="eastAsia" w:ascii="仿宋" w:hAnsi="仿宋" w:eastAsia="仿宋"/>
          <w:b w:val="0"/>
          <w:bCs w:val="0"/>
        </w:rPr>
        <w:t>般公共预算财政拨款支出决算表</w:t>
      </w:r>
      <w:bookmarkEnd w:id="92"/>
      <w:bookmarkEnd w:id="93"/>
    </w:p>
    <w:p w14:paraId="539A73D3">
      <w:pPr>
        <w:pStyle w:val="3"/>
        <w:rPr>
          <w:rFonts w:ascii="仿宋" w:hAnsi="仿宋" w:eastAsia="仿宋"/>
          <w:color w:val="000000"/>
        </w:rPr>
      </w:pPr>
      <w:bookmarkStart w:id="94" w:name="_Toc844"/>
      <w:bookmarkStart w:id="95" w:name="_Toc15396625"/>
      <w:r>
        <w:rPr>
          <w:rStyle w:val="33"/>
          <w:rFonts w:hint="eastAsia" w:ascii="仿宋" w:hAnsi="仿宋" w:eastAsia="仿宋"/>
          <w:b w:val="0"/>
          <w:bCs w:val="0"/>
        </w:rPr>
        <w:t>七、</w:t>
      </w:r>
      <w:r>
        <w:rPr>
          <w:rFonts w:hint="eastAsia" w:ascii="仿宋" w:hAnsi="仿宋" w:eastAsia="仿宋"/>
          <w:b w:val="0"/>
          <w:color w:val="000000"/>
        </w:rPr>
        <w:t>一</w:t>
      </w:r>
      <w:r>
        <w:rPr>
          <w:rStyle w:val="33"/>
          <w:rFonts w:hint="eastAsia" w:ascii="仿宋" w:hAnsi="仿宋" w:eastAsia="仿宋"/>
          <w:b w:val="0"/>
          <w:bCs w:val="0"/>
        </w:rPr>
        <w:t>般公共预算财政拨款支出决算明细表</w:t>
      </w:r>
      <w:bookmarkEnd w:id="94"/>
      <w:bookmarkEnd w:id="95"/>
    </w:p>
    <w:p w14:paraId="6BFAFC05">
      <w:pPr>
        <w:pStyle w:val="3"/>
        <w:rPr>
          <w:rFonts w:ascii="仿宋" w:hAnsi="仿宋" w:eastAsia="仿宋"/>
          <w:color w:val="000000"/>
        </w:rPr>
      </w:pPr>
      <w:bookmarkStart w:id="96" w:name="_Toc15396626"/>
      <w:bookmarkStart w:id="97" w:name="_Toc1041"/>
      <w:r>
        <w:rPr>
          <w:rStyle w:val="33"/>
          <w:rFonts w:hint="eastAsia" w:ascii="仿宋" w:hAnsi="仿宋" w:eastAsia="仿宋"/>
          <w:b w:val="0"/>
          <w:bCs w:val="0"/>
        </w:rPr>
        <w:t>八、</w:t>
      </w:r>
      <w:r>
        <w:rPr>
          <w:rFonts w:hint="eastAsia" w:ascii="仿宋" w:hAnsi="仿宋" w:eastAsia="仿宋"/>
          <w:b w:val="0"/>
          <w:color w:val="000000"/>
        </w:rPr>
        <w:t>一</w:t>
      </w:r>
      <w:r>
        <w:rPr>
          <w:rStyle w:val="33"/>
          <w:rFonts w:hint="eastAsia" w:ascii="仿宋" w:hAnsi="仿宋" w:eastAsia="仿宋"/>
          <w:b w:val="0"/>
          <w:bCs w:val="0"/>
        </w:rPr>
        <w:t>般公共预算财政拨款基本支出决算表</w:t>
      </w:r>
      <w:bookmarkEnd w:id="96"/>
      <w:bookmarkEnd w:id="97"/>
    </w:p>
    <w:p w14:paraId="6D2ED115">
      <w:pPr>
        <w:pStyle w:val="3"/>
        <w:rPr>
          <w:rFonts w:ascii="仿宋" w:hAnsi="仿宋" w:eastAsia="仿宋"/>
          <w:color w:val="000000"/>
        </w:rPr>
      </w:pPr>
      <w:bookmarkStart w:id="98" w:name="_Toc15396627"/>
      <w:bookmarkStart w:id="99" w:name="_Toc14488"/>
      <w:r>
        <w:rPr>
          <w:rStyle w:val="33"/>
          <w:rFonts w:hint="eastAsia" w:ascii="仿宋" w:hAnsi="仿宋" w:eastAsia="仿宋"/>
          <w:b w:val="0"/>
          <w:bCs w:val="0"/>
        </w:rPr>
        <w:t>九、</w:t>
      </w:r>
      <w:r>
        <w:rPr>
          <w:rFonts w:hint="eastAsia" w:ascii="仿宋" w:hAnsi="仿宋" w:eastAsia="仿宋"/>
          <w:b w:val="0"/>
          <w:color w:val="000000"/>
        </w:rPr>
        <w:t>一</w:t>
      </w:r>
      <w:r>
        <w:rPr>
          <w:rStyle w:val="33"/>
          <w:rFonts w:hint="eastAsia" w:ascii="仿宋" w:hAnsi="仿宋" w:eastAsia="仿宋"/>
          <w:b w:val="0"/>
          <w:bCs w:val="0"/>
        </w:rPr>
        <w:t>般公共预算财政拨款项目支出决算表</w:t>
      </w:r>
      <w:bookmarkEnd w:id="98"/>
      <w:bookmarkEnd w:id="99"/>
    </w:p>
    <w:p w14:paraId="73840922">
      <w:pPr>
        <w:pStyle w:val="3"/>
        <w:rPr>
          <w:rFonts w:ascii="仿宋" w:hAnsi="仿宋" w:eastAsia="仿宋"/>
          <w:color w:val="000000"/>
        </w:rPr>
      </w:pPr>
      <w:bookmarkStart w:id="100" w:name="_Toc8751"/>
      <w:bookmarkStart w:id="101" w:name="_Toc15396628"/>
      <w:r>
        <w:rPr>
          <w:rStyle w:val="33"/>
          <w:rFonts w:hint="eastAsia" w:ascii="仿宋" w:hAnsi="仿宋" w:eastAsia="仿宋"/>
          <w:b w:val="0"/>
          <w:bCs w:val="0"/>
        </w:rPr>
        <w:t>十、</w:t>
      </w:r>
      <w:r>
        <w:rPr>
          <w:rFonts w:hint="eastAsia" w:ascii="仿宋" w:hAnsi="仿宋" w:eastAsia="仿宋"/>
          <w:b w:val="0"/>
          <w:color w:val="000000"/>
        </w:rPr>
        <w:t>一</w:t>
      </w:r>
      <w:r>
        <w:rPr>
          <w:rStyle w:val="33"/>
          <w:rFonts w:hint="eastAsia" w:ascii="仿宋" w:hAnsi="仿宋" w:eastAsia="仿宋"/>
          <w:b w:val="0"/>
          <w:bCs w:val="0"/>
        </w:rPr>
        <w:t>般公共预算财政拨款“三公”经费支出决算表</w:t>
      </w:r>
      <w:bookmarkEnd w:id="100"/>
      <w:bookmarkEnd w:id="101"/>
    </w:p>
    <w:p w14:paraId="5C72F7E4">
      <w:pPr>
        <w:pStyle w:val="3"/>
        <w:rPr>
          <w:rFonts w:ascii="仿宋" w:hAnsi="仿宋" w:eastAsia="仿宋"/>
          <w:color w:val="000000"/>
        </w:rPr>
      </w:pPr>
      <w:bookmarkStart w:id="102" w:name="_Toc15396629"/>
      <w:bookmarkStart w:id="103" w:name="_Toc3290"/>
      <w:r>
        <w:rPr>
          <w:rStyle w:val="33"/>
          <w:rFonts w:hint="eastAsia" w:ascii="仿宋" w:hAnsi="仿宋" w:eastAsia="仿宋"/>
          <w:b w:val="0"/>
          <w:bCs w:val="0"/>
        </w:rPr>
        <w:t>十一、</w:t>
      </w:r>
      <w:r>
        <w:rPr>
          <w:rFonts w:hint="eastAsia" w:ascii="仿宋" w:hAnsi="仿宋" w:eastAsia="仿宋"/>
          <w:b w:val="0"/>
          <w:color w:val="000000"/>
        </w:rPr>
        <w:t>政</w:t>
      </w:r>
      <w:r>
        <w:rPr>
          <w:rStyle w:val="33"/>
          <w:rFonts w:hint="eastAsia" w:ascii="仿宋" w:hAnsi="仿宋" w:eastAsia="仿宋"/>
          <w:b w:val="0"/>
          <w:bCs w:val="0"/>
        </w:rPr>
        <w:t>府性基金预算财政拨款收入支出决算表</w:t>
      </w:r>
      <w:bookmarkEnd w:id="102"/>
      <w:bookmarkEnd w:id="103"/>
    </w:p>
    <w:p w14:paraId="5B7FEAB4">
      <w:pPr>
        <w:pStyle w:val="3"/>
        <w:rPr>
          <w:rFonts w:ascii="仿宋" w:hAnsi="仿宋" w:eastAsia="仿宋"/>
          <w:color w:val="000000"/>
        </w:rPr>
      </w:pPr>
      <w:bookmarkStart w:id="104" w:name="_Toc15396630"/>
      <w:bookmarkStart w:id="105" w:name="_Toc24503"/>
      <w:r>
        <w:rPr>
          <w:rStyle w:val="33"/>
          <w:rFonts w:hint="eastAsia" w:ascii="仿宋" w:hAnsi="仿宋" w:eastAsia="仿宋"/>
          <w:b w:val="0"/>
          <w:bCs w:val="0"/>
        </w:rPr>
        <w:t>十二、</w:t>
      </w:r>
      <w:r>
        <w:rPr>
          <w:rFonts w:hint="eastAsia" w:ascii="仿宋" w:hAnsi="仿宋" w:eastAsia="仿宋"/>
          <w:b w:val="0"/>
          <w:color w:val="000000"/>
        </w:rPr>
        <w:t>政</w:t>
      </w:r>
      <w:r>
        <w:rPr>
          <w:rStyle w:val="33"/>
          <w:rFonts w:hint="eastAsia" w:ascii="仿宋" w:hAnsi="仿宋" w:eastAsia="仿宋"/>
          <w:b w:val="0"/>
          <w:bCs w:val="0"/>
        </w:rPr>
        <w:t>府性基金预算财政拨款“三公”经费支出决算表</w:t>
      </w:r>
      <w:bookmarkEnd w:id="104"/>
      <w:bookmarkEnd w:id="105"/>
    </w:p>
    <w:p w14:paraId="57E7F097">
      <w:pPr>
        <w:pStyle w:val="3"/>
        <w:rPr>
          <w:rStyle w:val="33"/>
          <w:rFonts w:hint="eastAsia" w:ascii="仿宋" w:hAnsi="仿宋" w:eastAsia="仿宋"/>
          <w:b w:val="0"/>
          <w:bCs w:val="0"/>
        </w:rPr>
      </w:pPr>
      <w:bookmarkStart w:id="106" w:name="_Toc15396631"/>
      <w:bookmarkStart w:id="107" w:name="_Toc21236"/>
      <w:r>
        <w:rPr>
          <w:rStyle w:val="33"/>
          <w:rFonts w:hint="eastAsia" w:ascii="仿宋" w:hAnsi="仿宋" w:eastAsia="仿宋"/>
          <w:b w:val="0"/>
          <w:bCs w:val="0"/>
        </w:rPr>
        <w:t>十三、</w:t>
      </w:r>
      <w:r>
        <w:rPr>
          <w:rFonts w:hint="eastAsia" w:ascii="仿宋" w:hAnsi="仿宋" w:eastAsia="仿宋"/>
          <w:b w:val="0"/>
          <w:color w:val="000000"/>
        </w:rPr>
        <w:t>国</w:t>
      </w:r>
      <w:r>
        <w:rPr>
          <w:rStyle w:val="33"/>
          <w:rFonts w:hint="eastAsia" w:ascii="仿宋" w:hAnsi="仿宋" w:eastAsia="仿宋"/>
          <w:b w:val="0"/>
          <w:bCs w:val="0"/>
        </w:rPr>
        <w:t>有资本经营预算财政拨款</w:t>
      </w:r>
      <w:r>
        <w:rPr>
          <w:rStyle w:val="33"/>
          <w:rFonts w:hint="eastAsia" w:ascii="仿宋" w:hAnsi="仿宋" w:eastAsia="仿宋"/>
          <w:b w:val="0"/>
          <w:bCs w:val="0"/>
          <w:lang w:eastAsia="zh-CN"/>
        </w:rPr>
        <w:t>收入</w:t>
      </w:r>
      <w:r>
        <w:rPr>
          <w:rStyle w:val="33"/>
          <w:rFonts w:hint="eastAsia" w:ascii="仿宋" w:hAnsi="仿宋" w:eastAsia="仿宋"/>
          <w:b w:val="0"/>
          <w:bCs w:val="0"/>
        </w:rPr>
        <w:t>支出决算表</w:t>
      </w:r>
      <w:bookmarkEnd w:id="106"/>
      <w:bookmarkEnd w:id="107"/>
    </w:p>
    <w:p w14:paraId="53A5800C">
      <w:pPr>
        <w:pStyle w:val="3"/>
        <w:rPr>
          <w:rStyle w:val="33"/>
          <w:rFonts w:hint="eastAsia" w:ascii="仿宋" w:hAnsi="仿宋" w:eastAsia="仿宋"/>
          <w:b w:val="0"/>
          <w:bCs w:val="0"/>
        </w:rPr>
      </w:pPr>
      <w:bookmarkStart w:id="108" w:name="_Toc2158"/>
      <w:r>
        <w:rPr>
          <w:rStyle w:val="33"/>
          <w:rFonts w:hint="eastAsia" w:ascii="仿宋" w:hAnsi="仿宋" w:eastAsia="仿宋"/>
          <w:b w:val="0"/>
          <w:bCs w:val="0"/>
        </w:rPr>
        <w:t>十</w:t>
      </w:r>
      <w:r>
        <w:rPr>
          <w:rStyle w:val="33"/>
          <w:rFonts w:hint="eastAsia" w:ascii="仿宋" w:hAnsi="仿宋" w:eastAsia="仿宋"/>
          <w:b w:val="0"/>
          <w:bCs w:val="0"/>
          <w:lang w:eastAsia="zh-CN"/>
        </w:rPr>
        <w:t>四</w:t>
      </w:r>
      <w:r>
        <w:rPr>
          <w:rStyle w:val="33"/>
          <w:rFonts w:hint="eastAsia" w:ascii="仿宋" w:hAnsi="仿宋" w:eastAsia="仿宋"/>
          <w:b/>
          <w:bCs/>
          <w:lang w:val="en-US" w:eastAsia="zh-CN" w:bidi="ar-SA"/>
        </w:rPr>
        <w:t>、</w:t>
      </w:r>
      <w:r>
        <w:rPr>
          <w:rFonts w:hint="eastAsia" w:ascii="仿宋" w:hAnsi="仿宋" w:eastAsia="仿宋"/>
          <w:b w:val="0"/>
          <w:color w:val="000000"/>
        </w:rPr>
        <w:t>国</w:t>
      </w:r>
      <w:r>
        <w:rPr>
          <w:rStyle w:val="33"/>
          <w:rFonts w:hint="eastAsia" w:ascii="仿宋" w:hAnsi="仿宋" w:eastAsia="仿宋"/>
          <w:b w:val="0"/>
          <w:bCs w:val="0"/>
        </w:rPr>
        <w:t>有资本经营预算财政拨款支出决算表</w:t>
      </w:r>
      <w:bookmarkEnd w:id="108"/>
    </w:p>
    <w:p w14:paraId="685B79A9">
      <w:pPr>
        <w:rPr>
          <w:rFonts w:hint="eastAsia" w:eastAsia="仿宋"/>
          <w:lang w:eastAsia="zh-CN"/>
        </w:rPr>
      </w:pPr>
      <w:bookmarkStart w:id="109" w:name="_Toc606"/>
      <w:r>
        <w:rPr>
          <w:rStyle w:val="33"/>
          <w:rFonts w:hint="eastAsia" w:ascii="仿宋" w:hAnsi="仿宋" w:eastAsia="仿宋"/>
          <w:b w:val="0"/>
          <w:bCs w:val="0"/>
          <w:lang w:eastAsia="zh-CN"/>
        </w:rPr>
        <w:t>十五、机关运行经费、资产占用情况及政府采购支出信息表</w:t>
      </w:r>
      <w:bookmarkEnd w:id="109"/>
    </w:p>
    <w:p w14:paraId="7F026896">
      <w:pPr>
        <w:pStyle w:val="3"/>
        <w:outlineLvl w:val="9"/>
        <w:rPr>
          <w:rStyle w:val="18"/>
          <w:rFonts w:ascii="Times New Roman" w:hAnsi="Times New Roman"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0DC85">
    <w:pPr>
      <w:pStyle w:val="8"/>
      <w:jc w:val="center"/>
    </w:pPr>
    <w:r>
      <w:fldChar w:fldCharType="begin"/>
    </w:r>
    <w:r>
      <w:instrText xml:space="preserve">PAGE   \* MERGEFORMAT</w:instrText>
    </w:r>
    <w:r>
      <w:fldChar w:fldCharType="separate"/>
    </w:r>
    <w:r>
      <w:rPr>
        <w:lang w:val="zh-CN"/>
      </w:rPr>
      <w:t>9</w:t>
    </w:r>
    <w:r>
      <w:rPr>
        <w:lang w:val="zh-CN"/>
      </w:rPr>
      <w:fldChar w:fldCharType="end"/>
    </w:r>
  </w:p>
  <w:p w14:paraId="0A1F0F42">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2BDDA">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68DB"/>
    <w:rsid w:val="0006487A"/>
    <w:rsid w:val="00065F8F"/>
    <w:rsid w:val="00070A43"/>
    <w:rsid w:val="00074689"/>
    <w:rsid w:val="000768F2"/>
    <w:rsid w:val="0009184B"/>
    <w:rsid w:val="00094236"/>
    <w:rsid w:val="0009593C"/>
    <w:rsid w:val="00097322"/>
    <w:rsid w:val="000A6A92"/>
    <w:rsid w:val="000B047F"/>
    <w:rsid w:val="000B5923"/>
    <w:rsid w:val="000B5A48"/>
    <w:rsid w:val="000B6FF3"/>
    <w:rsid w:val="000C3467"/>
    <w:rsid w:val="000C3CA6"/>
    <w:rsid w:val="000C3CAA"/>
    <w:rsid w:val="000C7783"/>
    <w:rsid w:val="000D1267"/>
    <w:rsid w:val="000D1D50"/>
    <w:rsid w:val="000D5782"/>
    <w:rsid w:val="000E6613"/>
    <w:rsid w:val="000E7119"/>
    <w:rsid w:val="00114E9B"/>
    <w:rsid w:val="00142216"/>
    <w:rsid w:val="00144D6A"/>
    <w:rsid w:val="0014729F"/>
    <w:rsid w:val="0015399D"/>
    <w:rsid w:val="00157BAB"/>
    <w:rsid w:val="001654D1"/>
    <w:rsid w:val="00174518"/>
    <w:rsid w:val="0017598D"/>
    <w:rsid w:val="0018106D"/>
    <w:rsid w:val="001877A7"/>
    <w:rsid w:val="00191536"/>
    <w:rsid w:val="00193EC0"/>
    <w:rsid w:val="00196687"/>
    <w:rsid w:val="001A3ED6"/>
    <w:rsid w:val="001A77E2"/>
    <w:rsid w:val="001C0962"/>
    <w:rsid w:val="001D7531"/>
    <w:rsid w:val="001D7BC0"/>
    <w:rsid w:val="001E737D"/>
    <w:rsid w:val="001F0592"/>
    <w:rsid w:val="001F7506"/>
    <w:rsid w:val="002006CD"/>
    <w:rsid w:val="00202B36"/>
    <w:rsid w:val="00204B7A"/>
    <w:rsid w:val="00204CDE"/>
    <w:rsid w:val="0021013A"/>
    <w:rsid w:val="0021101A"/>
    <w:rsid w:val="00220536"/>
    <w:rsid w:val="00235629"/>
    <w:rsid w:val="002442DA"/>
    <w:rsid w:val="00260C38"/>
    <w:rsid w:val="002616C0"/>
    <w:rsid w:val="00265372"/>
    <w:rsid w:val="002662AA"/>
    <w:rsid w:val="00274709"/>
    <w:rsid w:val="00280496"/>
    <w:rsid w:val="00294DC9"/>
    <w:rsid w:val="00295495"/>
    <w:rsid w:val="002A1E92"/>
    <w:rsid w:val="002A31DE"/>
    <w:rsid w:val="002A39A1"/>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1801"/>
    <w:rsid w:val="003F61CC"/>
    <w:rsid w:val="00406254"/>
    <w:rsid w:val="00416CD4"/>
    <w:rsid w:val="004223DE"/>
    <w:rsid w:val="00434489"/>
    <w:rsid w:val="00437085"/>
    <w:rsid w:val="00443880"/>
    <w:rsid w:val="004464F4"/>
    <w:rsid w:val="00450328"/>
    <w:rsid w:val="00460E4C"/>
    <w:rsid w:val="00471401"/>
    <w:rsid w:val="00473F31"/>
    <w:rsid w:val="0047601A"/>
    <w:rsid w:val="0048263A"/>
    <w:rsid w:val="00484D59"/>
    <w:rsid w:val="00487E5D"/>
    <w:rsid w:val="004A711F"/>
    <w:rsid w:val="004B199D"/>
    <w:rsid w:val="004B4690"/>
    <w:rsid w:val="004D3207"/>
    <w:rsid w:val="004E0A2D"/>
    <w:rsid w:val="004E206B"/>
    <w:rsid w:val="004E6DF7"/>
    <w:rsid w:val="004E6FAC"/>
    <w:rsid w:val="004F0FBD"/>
    <w:rsid w:val="004F403E"/>
    <w:rsid w:val="00505A47"/>
    <w:rsid w:val="00512FDA"/>
    <w:rsid w:val="00520DA0"/>
    <w:rsid w:val="005664BB"/>
    <w:rsid w:val="00566FFA"/>
    <w:rsid w:val="0057481D"/>
    <w:rsid w:val="00575F0B"/>
    <w:rsid w:val="005834E0"/>
    <w:rsid w:val="0058486E"/>
    <w:rsid w:val="00585B33"/>
    <w:rsid w:val="0059014D"/>
    <w:rsid w:val="00596536"/>
    <w:rsid w:val="005B46A1"/>
    <w:rsid w:val="005B5C64"/>
    <w:rsid w:val="005C6BD0"/>
    <w:rsid w:val="005C6C4C"/>
    <w:rsid w:val="005D1C8B"/>
    <w:rsid w:val="005D468D"/>
    <w:rsid w:val="005D5CED"/>
    <w:rsid w:val="005F1A4C"/>
    <w:rsid w:val="005F53FD"/>
    <w:rsid w:val="00605688"/>
    <w:rsid w:val="006070AF"/>
    <w:rsid w:val="00607E6C"/>
    <w:rsid w:val="006101B1"/>
    <w:rsid w:val="00614E44"/>
    <w:rsid w:val="0062270A"/>
    <w:rsid w:val="00622830"/>
    <w:rsid w:val="00623DA0"/>
    <w:rsid w:val="00625731"/>
    <w:rsid w:val="00630AEF"/>
    <w:rsid w:val="006325F8"/>
    <w:rsid w:val="00632AEE"/>
    <w:rsid w:val="00633463"/>
    <w:rsid w:val="00634C9A"/>
    <w:rsid w:val="006440E4"/>
    <w:rsid w:val="0066343B"/>
    <w:rsid w:val="00664777"/>
    <w:rsid w:val="006748A4"/>
    <w:rsid w:val="00676BFF"/>
    <w:rsid w:val="00681A31"/>
    <w:rsid w:val="00683E73"/>
    <w:rsid w:val="006A3141"/>
    <w:rsid w:val="006A5E34"/>
    <w:rsid w:val="006B1974"/>
    <w:rsid w:val="006B2422"/>
    <w:rsid w:val="006B2B9A"/>
    <w:rsid w:val="006B6CEF"/>
    <w:rsid w:val="006C1937"/>
    <w:rsid w:val="006D03FF"/>
    <w:rsid w:val="006D7091"/>
    <w:rsid w:val="006F020C"/>
    <w:rsid w:val="006F4FA5"/>
    <w:rsid w:val="00705781"/>
    <w:rsid w:val="007127B7"/>
    <w:rsid w:val="0071798E"/>
    <w:rsid w:val="00726F61"/>
    <w:rsid w:val="00727533"/>
    <w:rsid w:val="007416B6"/>
    <w:rsid w:val="00746F48"/>
    <w:rsid w:val="0075404D"/>
    <w:rsid w:val="0076182A"/>
    <w:rsid w:val="00764465"/>
    <w:rsid w:val="00767B7E"/>
    <w:rsid w:val="007770C3"/>
    <w:rsid w:val="00784D24"/>
    <w:rsid w:val="00785FBA"/>
    <w:rsid w:val="00786E4A"/>
    <w:rsid w:val="007875EB"/>
    <w:rsid w:val="0079297A"/>
    <w:rsid w:val="0079426B"/>
    <w:rsid w:val="007A66DD"/>
    <w:rsid w:val="007D1682"/>
    <w:rsid w:val="007D312A"/>
    <w:rsid w:val="007D3F19"/>
    <w:rsid w:val="007E23B0"/>
    <w:rsid w:val="007E2DEE"/>
    <w:rsid w:val="007E74EE"/>
    <w:rsid w:val="007F1991"/>
    <w:rsid w:val="007F2C2F"/>
    <w:rsid w:val="007F2CEA"/>
    <w:rsid w:val="007F3CEA"/>
    <w:rsid w:val="007F55FC"/>
    <w:rsid w:val="007F5665"/>
    <w:rsid w:val="00800112"/>
    <w:rsid w:val="00813348"/>
    <w:rsid w:val="008141D5"/>
    <w:rsid w:val="00821D13"/>
    <w:rsid w:val="008253BB"/>
    <w:rsid w:val="00833962"/>
    <w:rsid w:val="0083706E"/>
    <w:rsid w:val="008408F6"/>
    <w:rsid w:val="008423A5"/>
    <w:rsid w:val="00850625"/>
    <w:rsid w:val="00853718"/>
    <w:rsid w:val="00855221"/>
    <w:rsid w:val="00856BEB"/>
    <w:rsid w:val="00860645"/>
    <w:rsid w:val="0086187F"/>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13E1D"/>
    <w:rsid w:val="0091674C"/>
    <w:rsid w:val="00923564"/>
    <w:rsid w:val="0092392E"/>
    <w:rsid w:val="009315F9"/>
    <w:rsid w:val="00933499"/>
    <w:rsid w:val="00935C98"/>
    <w:rsid w:val="00944EAF"/>
    <w:rsid w:val="00946945"/>
    <w:rsid w:val="00951248"/>
    <w:rsid w:val="0095152F"/>
    <w:rsid w:val="00951AD2"/>
    <w:rsid w:val="00954C49"/>
    <w:rsid w:val="00955E37"/>
    <w:rsid w:val="0097099F"/>
    <w:rsid w:val="00971997"/>
    <w:rsid w:val="00971FFC"/>
    <w:rsid w:val="0098660A"/>
    <w:rsid w:val="009931C3"/>
    <w:rsid w:val="009955F7"/>
    <w:rsid w:val="009B1E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1E85"/>
    <w:rsid w:val="00A13CC1"/>
    <w:rsid w:val="00A16847"/>
    <w:rsid w:val="00A237D8"/>
    <w:rsid w:val="00A25DE2"/>
    <w:rsid w:val="00A268C4"/>
    <w:rsid w:val="00A307CD"/>
    <w:rsid w:val="00A331C8"/>
    <w:rsid w:val="00A35117"/>
    <w:rsid w:val="00A40A00"/>
    <w:rsid w:val="00A4142F"/>
    <w:rsid w:val="00A422EB"/>
    <w:rsid w:val="00A45BB7"/>
    <w:rsid w:val="00A568F7"/>
    <w:rsid w:val="00A56DF2"/>
    <w:rsid w:val="00A56E6E"/>
    <w:rsid w:val="00A66415"/>
    <w:rsid w:val="00A67AB5"/>
    <w:rsid w:val="00A733B2"/>
    <w:rsid w:val="00A741C2"/>
    <w:rsid w:val="00A87F45"/>
    <w:rsid w:val="00A91760"/>
    <w:rsid w:val="00A93B00"/>
    <w:rsid w:val="00A93C21"/>
    <w:rsid w:val="00AB64C9"/>
    <w:rsid w:val="00AC3C6A"/>
    <w:rsid w:val="00AC5480"/>
    <w:rsid w:val="00AD0F83"/>
    <w:rsid w:val="00AD5620"/>
    <w:rsid w:val="00AD656B"/>
    <w:rsid w:val="00AD7C1B"/>
    <w:rsid w:val="00AE16BA"/>
    <w:rsid w:val="00AE1EBE"/>
    <w:rsid w:val="00B03510"/>
    <w:rsid w:val="00B03C9D"/>
    <w:rsid w:val="00B060AE"/>
    <w:rsid w:val="00B10517"/>
    <w:rsid w:val="00B14E76"/>
    <w:rsid w:val="00B161B8"/>
    <w:rsid w:val="00B2048C"/>
    <w:rsid w:val="00B310B9"/>
    <w:rsid w:val="00B35F3F"/>
    <w:rsid w:val="00B36CBB"/>
    <w:rsid w:val="00B425E0"/>
    <w:rsid w:val="00B440AA"/>
    <w:rsid w:val="00B44B70"/>
    <w:rsid w:val="00B46C23"/>
    <w:rsid w:val="00B53C56"/>
    <w:rsid w:val="00B57DAF"/>
    <w:rsid w:val="00B64EA4"/>
    <w:rsid w:val="00B77EA6"/>
    <w:rsid w:val="00B81598"/>
    <w:rsid w:val="00B841F1"/>
    <w:rsid w:val="00B944D6"/>
    <w:rsid w:val="00BA3BA7"/>
    <w:rsid w:val="00BB1588"/>
    <w:rsid w:val="00BB4DF0"/>
    <w:rsid w:val="00BC289F"/>
    <w:rsid w:val="00BC2D50"/>
    <w:rsid w:val="00BC5361"/>
    <w:rsid w:val="00BC5460"/>
    <w:rsid w:val="00BC6B50"/>
    <w:rsid w:val="00BD0E25"/>
    <w:rsid w:val="00BF5BD6"/>
    <w:rsid w:val="00C03E31"/>
    <w:rsid w:val="00C1497F"/>
    <w:rsid w:val="00C30E69"/>
    <w:rsid w:val="00C31767"/>
    <w:rsid w:val="00C33E72"/>
    <w:rsid w:val="00C33EA9"/>
    <w:rsid w:val="00C354B2"/>
    <w:rsid w:val="00C35554"/>
    <w:rsid w:val="00C35A79"/>
    <w:rsid w:val="00C42709"/>
    <w:rsid w:val="00C533CC"/>
    <w:rsid w:val="00C5751C"/>
    <w:rsid w:val="00C61BFC"/>
    <w:rsid w:val="00C61F6E"/>
    <w:rsid w:val="00C62B85"/>
    <w:rsid w:val="00C65438"/>
    <w:rsid w:val="00C6755C"/>
    <w:rsid w:val="00C6784E"/>
    <w:rsid w:val="00C91CBB"/>
    <w:rsid w:val="00CB4E70"/>
    <w:rsid w:val="00CC09B6"/>
    <w:rsid w:val="00CC666F"/>
    <w:rsid w:val="00CD1E3F"/>
    <w:rsid w:val="00CD3905"/>
    <w:rsid w:val="00CE44F6"/>
    <w:rsid w:val="00CE49DA"/>
    <w:rsid w:val="00CE7B61"/>
    <w:rsid w:val="00CF6876"/>
    <w:rsid w:val="00D00095"/>
    <w:rsid w:val="00D00293"/>
    <w:rsid w:val="00D114F0"/>
    <w:rsid w:val="00D20620"/>
    <w:rsid w:val="00D254F7"/>
    <w:rsid w:val="00D26091"/>
    <w:rsid w:val="00D2685C"/>
    <w:rsid w:val="00D34E7C"/>
    <w:rsid w:val="00D35489"/>
    <w:rsid w:val="00D36AFE"/>
    <w:rsid w:val="00D51276"/>
    <w:rsid w:val="00D52616"/>
    <w:rsid w:val="00D52747"/>
    <w:rsid w:val="00D66CE9"/>
    <w:rsid w:val="00D7035F"/>
    <w:rsid w:val="00D8604B"/>
    <w:rsid w:val="00D90172"/>
    <w:rsid w:val="00DA634F"/>
    <w:rsid w:val="00DA65AC"/>
    <w:rsid w:val="00DA7F21"/>
    <w:rsid w:val="00DB1913"/>
    <w:rsid w:val="00DB4360"/>
    <w:rsid w:val="00DC410D"/>
    <w:rsid w:val="00DC5A81"/>
    <w:rsid w:val="00DC68CA"/>
    <w:rsid w:val="00DC7CBA"/>
    <w:rsid w:val="00DD73B7"/>
    <w:rsid w:val="00DF28BC"/>
    <w:rsid w:val="00DF34B9"/>
    <w:rsid w:val="00E01053"/>
    <w:rsid w:val="00E07ACF"/>
    <w:rsid w:val="00E30F00"/>
    <w:rsid w:val="00E331A1"/>
    <w:rsid w:val="00E33202"/>
    <w:rsid w:val="00E336A9"/>
    <w:rsid w:val="00E3580B"/>
    <w:rsid w:val="00E472B1"/>
    <w:rsid w:val="00E50624"/>
    <w:rsid w:val="00E53D0C"/>
    <w:rsid w:val="00E568DF"/>
    <w:rsid w:val="00E64269"/>
    <w:rsid w:val="00E66797"/>
    <w:rsid w:val="00E82267"/>
    <w:rsid w:val="00E83E4D"/>
    <w:rsid w:val="00E853CE"/>
    <w:rsid w:val="00E867B6"/>
    <w:rsid w:val="00E87F08"/>
    <w:rsid w:val="00E932F0"/>
    <w:rsid w:val="00EA010F"/>
    <w:rsid w:val="00EA2429"/>
    <w:rsid w:val="00ED1B63"/>
    <w:rsid w:val="00ED3C1F"/>
    <w:rsid w:val="00ED4085"/>
    <w:rsid w:val="00ED420E"/>
    <w:rsid w:val="00ED6FBE"/>
    <w:rsid w:val="00EE2F57"/>
    <w:rsid w:val="00EE39D3"/>
    <w:rsid w:val="00EF4C34"/>
    <w:rsid w:val="00EF77C6"/>
    <w:rsid w:val="00F05438"/>
    <w:rsid w:val="00F1361C"/>
    <w:rsid w:val="00F156F0"/>
    <w:rsid w:val="00F160C7"/>
    <w:rsid w:val="00F2408F"/>
    <w:rsid w:val="00F240E9"/>
    <w:rsid w:val="00F273B2"/>
    <w:rsid w:val="00F36D8F"/>
    <w:rsid w:val="00F372C2"/>
    <w:rsid w:val="00F417B1"/>
    <w:rsid w:val="00F45853"/>
    <w:rsid w:val="00F602DF"/>
    <w:rsid w:val="00F754A1"/>
    <w:rsid w:val="00F81FD9"/>
    <w:rsid w:val="00F841AA"/>
    <w:rsid w:val="00F84A94"/>
    <w:rsid w:val="00F8562B"/>
    <w:rsid w:val="00F87E96"/>
    <w:rsid w:val="00FA23E8"/>
    <w:rsid w:val="00FD3CC1"/>
    <w:rsid w:val="00FE444F"/>
    <w:rsid w:val="00FF1E02"/>
    <w:rsid w:val="00FF30B4"/>
    <w:rsid w:val="0256755B"/>
    <w:rsid w:val="043B6234"/>
    <w:rsid w:val="064471AC"/>
    <w:rsid w:val="06C17389"/>
    <w:rsid w:val="0D3D2C44"/>
    <w:rsid w:val="10C055FF"/>
    <w:rsid w:val="160576A6"/>
    <w:rsid w:val="16BB723D"/>
    <w:rsid w:val="175F1956"/>
    <w:rsid w:val="1A512651"/>
    <w:rsid w:val="1BBB212C"/>
    <w:rsid w:val="1BE71694"/>
    <w:rsid w:val="20EE33F0"/>
    <w:rsid w:val="21CE4ACC"/>
    <w:rsid w:val="22F643D4"/>
    <w:rsid w:val="240371BF"/>
    <w:rsid w:val="2658218F"/>
    <w:rsid w:val="277A51E9"/>
    <w:rsid w:val="29C20FD4"/>
    <w:rsid w:val="29E73B3E"/>
    <w:rsid w:val="29FD04D3"/>
    <w:rsid w:val="2C2F13EB"/>
    <w:rsid w:val="319F7F4E"/>
    <w:rsid w:val="38394A7A"/>
    <w:rsid w:val="38DC353B"/>
    <w:rsid w:val="4036129E"/>
    <w:rsid w:val="40864D2C"/>
    <w:rsid w:val="43F054A5"/>
    <w:rsid w:val="43FE3154"/>
    <w:rsid w:val="440E0481"/>
    <w:rsid w:val="4A8C7A45"/>
    <w:rsid w:val="4E1E1232"/>
    <w:rsid w:val="4ECE2238"/>
    <w:rsid w:val="4F4648A4"/>
    <w:rsid w:val="568D2EF9"/>
    <w:rsid w:val="58BB2817"/>
    <w:rsid w:val="5EDB70E9"/>
    <w:rsid w:val="62B6251B"/>
    <w:rsid w:val="64D1148A"/>
    <w:rsid w:val="66EB50CA"/>
    <w:rsid w:val="6A903E49"/>
    <w:rsid w:val="6B925454"/>
    <w:rsid w:val="6E454BFF"/>
    <w:rsid w:val="6FDA0F9A"/>
    <w:rsid w:val="70912253"/>
    <w:rsid w:val="723374DA"/>
    <w:rsid w:val="723E22A6"/>
    <w:rsid w:val="72734D90"/>
    <w:rsid w:val="72B80CA4"/>
    <w:rsid w:val="731B7E3D"/>
    <w:rsid w:val="75AE1786"/>
    <w:rsid w:val="78FD0BC4"/>
    <w:rsid w:val="7BF00C45"/>
    <w:rsid w:val="7C3F2209"/>
    <w:rsid w:val="7D856573"/>
    <w:rsid w:val="7DF23FCF"/>
    <w:rsid w:val="F5FEDB4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3"/>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qFormat/>
    <w:locked/>
    <w:uiPriority w:val="0"/>
    <w:pPr>
      <w:jc w:val="left"/>
    </w:pPr>
    <w:rPr>
      <w:rFonts w:ascii="Calibri" w:hAnsi="Calibri"/>
      <w:kern w:val="0"/>
      <w:sz w:val="24"/>
    </w:rPr>
  </w:style>
  <w:style w:type="character" w:styleId="15">
    <w:name w:val="Strong"/>
    <w:basedOn w:val="14"/>
    <w:qFormat/>
    <w:uiPriority w:val="0"/>
    <w:rPr>
      <w:rFonts w:cs="Times New Roman"/>
      <w:b/>
    </w:rPr>
  </w:style>
  <w:style w:type="character" w:styleId="16">
    <w:name w:val="Hyperlink"/>
    <w:basedOn w:val="14"/>
    <w:qFormat/>
    <w:uiPriority w:val="99"/>
    <w:rPr>
      <w:rFonts w:cs="Times New Roman"/>
      <w:color w:val="0000FF"/>
      <w:u w:val="single"/>
    </w:rPr>
  </w:style>
  <w:style w:type="character" w:customStyle="1" w:styleId="17">
    <w:name w:val="标题 1 Char"/>
    <w:basedOn w:val="14"/>
    <w:link w:val="2"/>
    <w:qFormat/>
    <w:locked/>
    <w:uiPriority w:val="99"/>
    <w:rPr>
      <w:rFonts w:ascii="Times New Roman" w:hAnsi="Times New Roman" w:cs="Times New Roman"/>
      <w:b/>
      <w:bCs/>
      <w:kern w:val="44"/>
      <w:sz w:val="44"/>
      <w:szCs w:val="44"/>
    </w:rPr>
  </w:style>
  <w:style w:type="character" w:customStyle="1" w:styleId="18">
    <w:name w:val="标题 2 Char"/>
    <w:basedOn w:val="14"/>
    <w:link w:val="3"/>
    <w:qFormat/>
    <w:locked/>
    <w:uiPriority w:val="99"/>
    <w:rPr>
      <w:rFonts w:ascii="Cambria" w:hAnsi="Cambria" w:eastAsia="宋体" w:cs="Times New Roman"/>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qFormat/>
    <w:locked/>
    <w:uiPriority w:val="99"/>
    <w:rPr>
      <w:rFonts w:ascii="Times New Roman" w:hAnsi="Times New Roman" w:cs="Times New Roman"/>
      <w:sz w:val="24"/>
      <w:szCs w:val="24"/>
    </w:rPr>
  </w:style>
  <w:style w:type="character" w:customStyle="1" w:styleId="21">
    <w:name w:val="批注框文本 Char"/>
    <w:basedOn w:val="14"/>
    <w:link w:val="7"/>
    <w:semiHidden/>
    <w:qFormat/>
    <w:locked/>
    <w:uiPriority w:val="99"/>
    <w:rPr>
      <w:rFonts w:ascii="Times New Roman" w:hAnsi="Times New Roman" w:cs="Times New Roman"/>
      <w:kern w:val="2"/>
      <w:sz w:val="18"/>
      <w:szCs w:val="18"/>
    </w:rPr>
  </w:style>
  <w:style w:type="character" w:customStyle="1" w:styleId="22">
    <w:name w:val="Footer Char"/>
    <w:basedOn w:val="14"/>
    <w:link w:val="8"/>
    <w:semiHidden/>
    <w:qFormat/>
    <w:locked/>
    <w:uiPriority w:val="99"/>
    <w:rPr>
      <w:rFonts w:ascii="Times New Roman" w:hAnsi="Times New Roman" w:cs="Times New Roman"/>
      <w:sz w:val="18"/>
      <w:szCs w:val="18"/>
    </w:rPr>
  </w:style>
  <w:style w:type="character" w:customStyle="1" w:styleId="23">
    <w:name w:val="Header Char"/>
    <w:basedOn w:val="14"/>
    <w:link w:val="9"/>
    <w:semiHidden/>
    <w:qFormat/>
    <w:locked/>
    <w:uiPriority w:val="99"/>
    <w:rPr>
      <w:rFonts w:ascii="Times New Roman" w:hAnsi="Times New Roman" w:cs="Times New Roman"/>
      <w:sz w:val="18"/>
      <w:szCs w:val="18"/>
    </w:rPr>
  </w:style>
  <w:style w:type="character" w:customStyle="1" w:styleId="24">
    <w:name w:val="页眉 Char"/>
    <w:link w:val="9"/>
    <w:semiHidden/>
    <w:qFormat/>
    <w:locked/>
    <w:uiPriority w:val="99"/>
    <w:rPr>
      <w:sz w:val="18"/>
    </w:rPr>
  </w:style>
  <w:style w:type="character" w:customStyle="1" w:styleId="25">
    <w:name w:val="页脚 Char"/>
    <w:link w:val="8"/>
    <w:qFormat/>
    <w:locked/>
    <w:uiPriority w:val="99"/>
    <w:rPr>
      <w:sz w:val="18"/>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1">
    <w:name w:val="Char Char1 Char"/>
    <w:basedOn w:val="1"/>
    <w:qFormat/>
    <w:uiPriority w:val="0"/>
  </w:style>
  <w:style w:type="paragraph" w:customStyle="1" w:styleId="32">
    <w:name w:val="p0"/>
    <w:basedOn w:val="1"/>
    <w:qFormat/>
    <w:uiPriority w:val="0"/>
    <w:pPr>
      <w:widowControl/>
    </w:pPr>
    <w:rPr>
      <w:kern w:val="0"/>
      <w:szCs w:val="21"/>
    </w:rPr>
  </w:style>
  <w:style w:type="character" w:customStyle="1" w:styleId="33">
    <w:name w:val=" Char Char5"/>
    <w:basedOn w:val="14"/>
    <w:link w:val="3"/>
    <w:qFormat/>
    <w:locked/>
    <w:uiPriority w:val="9"/>
    <w:rPr>
      <w:rFonts w:ascii="Cambria" w:hAnsi="Cambria" w:eastAsia="宋体" w:cs="Times New Roman"/>
      <w:b/>
      <w:bCs/>
      <w:kern w:val="2"/>
      <w:sz w:val="32"/>
      <w:szCs w:val="32"/>
    </w:rPr>
  </w:style>
  <w:style w:type="paragraph" w:customStyle="1" w:styleId="34">
    <w:name w:val="WPSOffice手动目录 1"/>
    <w:qFormat/>
    <w:uiPriority w:val="0"/>
    <w:pPr>
      <w:ind w:leftChars="0"/>
    </w:pPr>
    <w:rPr>
      <w:rFonts w:ascii="Calibri" w:hAnsi="Calibri" w:eastAsia="宋体" w:cs="Times New Roman"/>
      <w:sz w:val="20"/>
      <w:szCs w:val="20"/>
    </w:rPr>
  </w:style>
  <w:style w:type="paragraph" w:customStyle="1" w:styleId="35">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jpeg"/><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243"/>
    <customShpInfo spid="_x0000_s2248"/>
    <customShpInfo spid="_x0000_s2077"/>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78"/>
    <customShpInfo spid="_x0000_s2100"/>
    <customShpInfo spid="_x0000_s2102"/>
    <customShpInfo spid="_x0000_s2244"/>
    <customShpInfo spid="_x0000_s2101"/>
    <customShpInfo spid="_x0000_s2245"/>
    <customShpInfo spid="_x0000_s22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2235</Words>
  <Characters>12744</Characters>
  <Lines>106</Lines>
  <Paragraphs>29</Paragraphs>
  <TotalTime>11</TotalTime>
  <ScaleCrop>false</ScaleCrop>
  <LinksUpToDate>false</LinksUpToDate>
  <CharactersWithSpaces>14950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2020-09-02T18:27:00Z</cp:lastPrinted>
  <dcterms:modified xsi:type="dcterms:W3CDTF">2026-08-24T11:02:09Z</dcterms:modified>
  <dc:title>四川省***</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008C9CBE99D845FDBC7C285F3C37758C</vt:lpwstr>
  </property>
</Properties>
</file>