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2"/>
          <w:szCs w:val="52"/>
        </w:rPr>
      </w:pPr>
      <w:bookmarkStart w:id="1" w:name="_Toc15396597"/>
      <w:bookmarkStart w:id="2" w:name="_Toc15396475"/>
      <w:bookmarkStart w:id="3" w:name="_Toc15377193"/>
      <w:bookmarkStart w:id="4" w:name="_Toc15377425"/>
      <w:bookmarkStart w:id="5" w:name="_Toc15378441"/>
      <w:r>
        <w:rPr>
          <w:rFonts w:ascii="黑体" w:hAnsi="黑体" w:eastAsia="黑体"/>
          <w:color w:val="000000"/>
          <w:sz w:val="52"/>
          <w:szCs w:val="52"/>
        </w:rPr>
        <w:t>20</w:t>
      </w:r>
      <w:r>
        <w:rPr>
          <w:rFonts w:hint="eastAsia" w:ascii="黑体" w:hAnsi="黑体" w:eastAsia="黑体"/>
          <w:color w:val="000000"/>
          <w:sz w:val="52"/>
          <w:szCs w:val="52"/>
          <w:lang w:val="en-US" w:eastAsia="zh-CN"/>
        </w:rPr>
        <w:t>20</w:t>
      </w:r>
      <w:r>
        <w:rPr>
          <w:rFonts w:hint="eastAsia" w:ascii="方正小标宋简体" w:hAnsi="宋体" w:eastAsia="方正小标宋简体"/>
          <w:color w:val="000000"/>
          <w:sz w:val="52"/>
          <w:szCs w:val="5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52"/>
          <w:szCs w:val="52"/>
          <w:lang w:eastAsia="zh-CN"/>
        </w:rPr>
      </w:pPr>
      <w:bookmarkStart w:id="6" w:name="_Toc15378442"/>
      <w:bookmarkStart w:id="7" w:name="_Toc15377426"/>
      <w:bookmarkStart w:id="8" w:name="_Toc15377194"/>
      <w:bookmarkStart w:id="9" w:name="_Toc15396598"/>
      <w:bookmarkStart w:id="10" w:name="_Toc15396476"/>
      <w:r>
        <w:rPr>
          <w:rFonts w:hint="eastAsia" w:ascii="方正小标宋简体" w:hAnsi="宋体" w:eastAsia="方正小标宋简体"/>
          <w:color w:val="000000"/>
          <w:sz w:val="52"/>
          <w:szCs w:val="52"/>
        </w:rPr>
        <w:t>四川省米易县</w:t>
      </w:r>
      <w:bookmarkEnd w:id="0"/>
      <w:bookmarkStart w:id="11" w:name="_Toc15306268"/>
      <w:r>
        <w:rPr>
          <w:rFonts w:hint="eastAsia" w:ascii="方正小标宋简体" w:hAnsi="宋体" w:eastAsia="方正小标宋简体"/>
          <w:color w:val="000000"/>
          <w:sz w:val="52"/>
          <w:szCs w:val="52"/>
          <w:lang w:eastAsia="zh-CN"/>
        </w:rPr>
        <w:t>白马镇人民政府</w:t>
      </w:r>
    </w:p>
    <w:p>
      <w:pPr>
        <w:adjustRightInd w:val="0"/>
        <w:snapToGrid w:val="0"/>
        <w:spacing w:line="360" w:lineRule="auto"/>
        <w:jc w:val="center"/>
        <w:outlineLvl w:val="0"/>
        <w:rPr>
          <w:rFonts w:hint="eastAsia" w:ascii="方正小标宋简体" w:hAnsi="宋体" w:eastAsia="方正小标宋简体"/>
          <w:color w:val="000000"/>
          <w:sz w:val="52"/>
          <w:szCs w:val="52"/>
          <w:lang w:eastAsia="zh-CN"/>
        </w:rPr>
      </w:pPr>
      <w:r>
        <w:rPr>
          <w:rFonts w:hint="eastAsia" w:ascii="方正小标宋简体" w:hAnsi="宋体" w:eastAsia="方正小标宋简体"/>
          <w:color w:val="000000"/>
          <w:sz w:val="52"/>
          <w:szCs w:val="52"/>
        </w:rPr>
        <w:t>部门决算</w:t>
      </w:r>
      <w:bookmarkEnd w:id="6"/>
      <w:bookmarkEnd w:id="7"/>
      <w:bookmarkEnd w:id="8"/>
      <w:bookmarkEnd w:id="9"/>
      <w:bookmarkEnd w:id="10"/>
      <w:bookmarkEnd w:id="11"/>
      <w:r>
        <w:rPr>
          <w:rFonts w:hint="eastAsia" w:ascii="方正小标宋简体" w:hAnsi="宋体" w:eastAsia="方正小标宋简体"/>
          <w:color w:val="000000"/>
          <w:sz w:val="52"/>
          <w:szCs w:val="52"/>
          <w:lang w:eastAsia="zh-CN"/>
        </w:rPr>
        <w:t>公开编制说明</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w:t>
      </w:r>
      <w:r>
        <w:t>20</w:t>
      </w:r>
      <w:r>
        <w:rPr>
          <w:rFonts w:hint="eastAsia"/>
          <w:lang w:val="en-US" w:eastAsia="zh-CN"/>
        </w:rPr>
        <w:t>21</w:t>
      </w:r>
      <w:r>
        <w:rPr>
          <w:rFonts w:hint="eastAsia"/>
        </w:rPr>
        <w:t>年</w:t>
      </w:r>
      <w:r>
        <w:rPr>
          <w:rFonts w:hint="eastAsia"/>
          <w:lang w:val="en-US" w:eastAsia="zh-CN"/>
        </w:rPr>
        <w:t>11</w:t>
      </w:r>
      <w:r>
        <w:rPr>
          <w:rFonts w:hint="eastAsia"/>
        </w:rPr>
        <w:t>月</w:t>
      </w:r>
      <w:r>
        <w:rPr>
          <w:rFonts w:hint="eastAsia"/>
          <w:lang w:val="en-US" w:eastAsia="zh-CN"/>
        </w:rPr>
        <w:t>12</w:t>
      </w:r>
      <w:r>
        <w:rPr>
          <w:rFonts w:hint="eastAsia"/>
        </w:rPr>
        <w:t>日</w:t>
      </w:r>
    </w:p>
    <w:p>
      <w:pPr>
        <w:pStyle w:val="11"/>
        <w:jc w:val="both"/>
      </w:pPr>
    </w:p>
    <w:p>
      <w:pPr>
        <w:pStyle w:val="11"/>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tab/>
      </w:r>
      <w:r>
        <w:t>4</w:t>
      </w:r>
      <w:r>
        <w:fldChar w:fldCharType="end"/>
      </w:r>
    </w:p>
    <w:p>
      <w:pPr>
        <w:pStyle w:val="12"/>
        <w:rPr>
          <w:rFonts w:ascii="仿宋" w:hAnsi="仿宋" w:eastAsia="仿宋"/>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Fonts w:ascii="仿宋" w:hAnsi="仿宋" w:eastAsia="仿宋"/>
          <w:sz w:val="28"/>
          <w:szCs w:val="28"/>
        </w:rPr>
        <w:tab/>
      </w:r>
      <w:r>
        <w:rPr>
          <w:rFonts w:ascii="仿宋" w:hAnsi="仿宋" w:eastAsia="仿宋"/>
          <w:sz w:val="28"/>
          <w:szCs w:val="28"/>
        </w:rPr>
        <w:t>4</w:t>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"_Toc15396602" </w:instrText>
      </w:r>
      <w:r>
        <w:fldChar w:fldCharType="separate"/>
      </w:r>
      <w:r>
        <w:rPr>
          <w:rStyle w:val="16"/>
          <w:rFonts w:hint="eastAsia"/>
        </w:rPr>
        <w:t>第二部分</w:t>
      </w:r>
      <w:r>
        <w:rPr>
          <w:rStyle w:val="16"/>
        </w:rPr>
        <w:t xml:space="preserve"> 20</w:t>
      </w:r>
      <w:r>
        <w:rPr>
          <w:rStyle w:val="16"/>
          <w:rFonts w:hint="eastAsia"/>
          <w:lang w:val="en-US" w:eastAsia="zh-CN"/>
        </w:rPr>
        <w:t>20</w:t>
      </w:r>
      <w:r>
        <w:rPr>
          <w:rStyle w:val="16"/>
          <w:rFonts w:hint="eastAsia"/>
        </w:rPr>
        <w:t>年度部门决算情况说明</w:t>
      </w:r>
      <w:r>
        <w:tab/>
      </w:r>
      <w:r>
        <w:fldChar w:fldCharType="begin"/>
      </w:r>
      <w:r>
        <w:instrText xml:space="preserve"> PAGEREF _Toc15396602 \h </w:instrText>
      </w:r>
      <w:r>
        <w:fldChar w:fldCharType="separate"/>
      </w:r>
      <w:r>
        <w:t>11</w:t>
      </w:r>
      <w:r>
        <w:fldChar w:fldCharType="end"/>
      </w:r>
      <w:r>
        <w:fldChar w:fldCharType="end"/>
      </w:r>
    </w:p>
    <w:p>
      <w:pPr>
        <w:pStyle w:val="12"/>
        <w:rPr>
          <w:rFonts w:ascii="仿宋" w:hAnsi="仿宋" w:eastAsia="仿宋"/>
          <w:sz w:val="28"/>
          <w:szCs w:val="28"/>
        </w:rPr>
      </w:pPr>
      <w:r>
        <w:fldChar w:fldCharType="begin"/>
      </w:r>
      <w:r>
        <w:instrText xml:space="preserve"> HYPERLINK \l "_Toc15396603" </w:instrText>
      </w:r>
      <w:r>
        <w:fldChar w:fldCharType="separate"/>
      </w:r>
      <w:r>
        <w:rPr>
          <w:rStyle w:val="16"/>
          <w:rFonts w:hint="eastAsia" w:ascii="仿宋" w:hAnsi="仿宋" w:eastAsia="仿宋"/>
          <w:bCs/>
          <w:sz w:val="28"/>
          <w:szCs w:val="28"/>
        </w:rPr>
        <w:t>一、</w:t>
      </w:r>
      <w:r>
        <w:rPr>
          <w:rStyle w:val="16"/>
          <w:rFonts w:hint="eastAsia" w:ascii="仿宋" w:hAnsi="仿宋" w:eastAsia="仿宋"/>
          <w:sz w:val="28"/>
          <w:szCs w:val="28"/>
        </w:rPr>
        <w:t>收</w:t>
      </w:r>
      <w:r>
        <w:rPr>
          <w:rStyle w:val="16"/>
          <w:rFonts w:hint="eastAsia" w:ascii="仿宋" w:hAnsi="仿宋" w:eastAsia="仿宋"/>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"_Toc15396604" </w:instrText>
      </w:r>
      <w:r>
        <w:fldChar w:fldCharType="separate"/>
      </w:r>
      <w:r>
        <w:rPr>
          <w:rStyle w:val="16"/>
          <w:rFonts w:hint="eastAsia" w:ascii="仿宋" w:hAnsi="仿宋" w:eastAsia="仿宋"/>
          <w:bCs/>
          <w:sz w:val="28"/>
          <w:szCs w:val="28"/>
        </w:rPr>
        <w:t>二、</w:t>
      </w:r>
      <w:r>
        <w:rPr>
          <w:rStyle w:val="16"/>
          <w:rFonts w:hint="eastAsia" w:ascii="仿宋" w:hAnsi="仿宋" w:eastAsia="仿宋"/>
          <w:sz w:val="28"/>
          <w:szCs w:val="28"/>
        </w:rPr>
        <w:t>收</w:t>
      </w:r>
      <w:r>
        <w:rPr>
          <w:rStyle w:val="16"/>
          <w:rFonts w:hint="eastAsia" w:ascii="仿宋" w:hAnsi="仿宋" w:eastAsia="仿宋"/>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11</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"_Toc15396605" </w:instrText>
      </w:r>
      <w:r>
        <w:fldChar w:fldCharType="separate"/>
      </w:r>
      <w:r>
        <w:rPr>
          <w:rStyle w:val="16"/>
          <w:rFonts w:hint="eastAsia" w:ascii="仿宋" w:hAnsi="仿宋" w:eastAsia="仿宋"/>
          <w:bCs/>
          <w:sz w:val="28"/>
          <w:szCs w:val="28"/>
        </w:rPr>
        <w:t>三、</w:t>
      </w:r>
      <w:r>
        <w:rPr>
          <w:rStyle w:val="16"/>
          <w:rFonts w:hint="eastAsia" w:ascii="仿宋" w:hAnsi="仿宋" w:eastAsia="仿宋"/>
          <w:sz w:val="28"/>
          <w:szCs w:val="28"/>
        </w:rPr>
        <w:t>支</w:t>
      </w:r>
      <w:r>
        <w:rPr>
          <w:rStyle w:val="16"/>
          <w:rFonts w:hint="eastAsia" w:ascii="仿宋" w:hAnsi="仿宋" w:eastAsia="仿宋"/>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12</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13</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hint="eastAsia" w:ascii="仿宋" w:hAnsi="仿宋" w:eastAsia="仿宋"/>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16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"_Toc15396611" </w:instrText>
      </w:r>
      <w:r>
        <w:fldChar w:fldCharType="separate"/>
      </w:r>
      <w:r>
        <w:rPr>
          <w:rStyle w:val="16"/>
          <w:rFonts w:hint="eastAsia" w:ascii="仿宋" w:hAnsi="仿宋" w:eastAsia="仿宋"/>
          <w:bCs/>
          <w:sz w:val="28"/>
          <w:szCs w:val="28"/>
        </w:rPr>
        <w:t>九、</w:t>
      </w:r>
      <w:r>
        <w:rPr>
          <w:rStyle w:val="16"/>
          <w:rFonts w:ascii="仿宋" w:hAnsi="仿宋" w:eastAsia="仿宋"/>
          <w:sz w:val="28"/>
          <w:szCs w:val="28"/>
        </w:rPr>
        <w:t xml:space="preserve"> </w:t>
      </w:r>
      <w:r>
        <w:rPr>
          <w:rStyle w:val="16"/>
          <w:rFonts w:hint="eastAsia" w:ascii="仿宋" w:hAnsi="仿宋" w:eastAsia="仿宋"/>
          <w:sz w:val="28"/>
          <w:szCs w:val="28"/>
        </w:rPr>
        <w:t>国</w:t>
      </w:r>
      <w:r>
        <w:rPr>
          <w:rStyle w:val="16"/>
          <w:rFonts w:hint="eastAsia" w:ascii="仿宋" w:hAnsi="仿宋" w:eastAsia="仿宋"/>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18</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eastAsia" w:ascii="仿宋" w:hAnsi="仿宋" w:eastAsia="仿宋"/>
          <w:sz w:val="28"/>
          <w:szCs w:val="28"/>
          <w:lang w:val="en-US" w:eastAsia="zh-CN"/>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bCs/>
          <w:sz w:val="28"/>
          <w:szCs w:val="28"/>
        </w:rPr>
        <w:t>、其他重要事项的情况说明</w:t>
      </w:r>
      <w:r>
        <w:rPr>
          <w:rFonts w:ascii="仿宋" w:hAnsi="仿宋" w:eastAsia="仿宋"/>
          <w:sz w:val="28"/>
          <w:szCs w:val="28"/>
        </w:rPr>
        <w:tab/>
      </w:r>
      <w:r>
        <w:rPr>
          <w:rFonts w:hint="eastAsia" w:ascii="仿宋" w:hAnsi="仿宋" w:eastAsia="仿宋"/>
          <w:sz w:val="28"/>
          <w:szCs w:val="28"/>
          <w:lang w:val="en-US" w:eastAsia="zh-CN"/>
        </w:rPr>
        <w:t>1</w:t>
      </w:r>
      <w:r>
        <w:rPr>
          <w:rFonts w:ascii="仿宋" w:hAnsi="仿宋" w:eastAsia="仿宋"/>
          <w:sz w:val="28"/>
          <w:szCs w:val="28"/>
        </w:rPr>
        <w:fldChar w:fldCharType="end"/>
      </w:r>
      <w:r>
        <w:rPr>
          <w:rFonts w:hint="eastAsia" w:ascii="仿宋" w:hAnsi="仿宋" w:eastAsia="仿宋"/>
          <w:sz w:val="28"/>
          <w:szCs w:val="28"/>
          <w:lang w:val="en-US" w:eastAsia="zh-CN"/>
        </w:rPr>
        <w:t>8</w:t>
      </w:r>
    </w:p>
    <w:p>
      <w:pPr>
        <w:pStyle w:val="11"/>
      </w:pPr>
      <w:r>
        <w:fldChar w:fldCharType="begin"/>
      </w:r>
      <w:r>
        <w:instrText xml:space="preserve"> HYPERLINK \l "_Toc15396613" </w:instrText>
      </w:r>
      <w:r>
        <w:fldChar w:fldCharType="separate"/>
      </w:r>
      <w:r>
        <w:rPr>
          <w:rStyle w:val="16"/>
          <w:rFonts w:hint="eastAsia"/>
          <w:bCs/>
          <w:kern w:val="44"/>
        </w:rPr>
        <w:t>第三部分</w:t>
      </w:r>
      <w:r>
        <w:rPr>
          <w:rStyle w:val="16"/>
        </w:rPr>
        <w:t xml:space="preserve"> </w:t>
      </w:r>
      <w:r>
        <w:rPr>
          <w:rStyle w:val="16"/>
          <w:rFonts w:hint="eastAsia"/>
        </w:rPr>
        <w:t>名</w:t>
      </w:r>
      <w:r>
        <w:rPr>
          <w:rStyle w:val="16"/>
          <w:rFonts w:hint="eastAsia"/>
          <w:bCs/>
          <w:kern w:val="44"/>
        </w:rPr>
        <w:t>词解释</w:t>
      </w:r>
      <w:r>
        <w:tab/>
      </w:r>
      <w:r>
        <w:fldChar w:fldCharType="begin"/>
      </w:r>
      <w:r>
        <w:instrText xml:space="preserve"> PAGEREF _Toc15396613 \h </w:instrText>
      </w:r>
      <w:r>
        <w:fldChar w:fldCharType="separate"/>
      </w:r>
      <w:r>
        <w:t>23</w:t>
      </w:r>
      <w:r>
        <w:fldChar w:fldCharType="end"/>
      </w:r>
      <w:r>
        <w:fldChar w:fldCharType="end"/>
      </w:r>
    </w:p>
    <w:p>
      <w:pPr>
        <w:pStyle w:val="11"/>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tab/>
      </w:r>
      <w:r>
        <w:fldChar w:fldCharType="begin"/>
      </w:r>
      <w:r>
        <w:instrText xml:space="preserve"> PAGEREF _Toc15396614 \h </w:instrText>
      </w:r>
      <w:r>
        <w:fldChar w:fldCharType="separate"/>
      </w:r>
      <w:r>
        <w:t>25</w:t>
      </w:r>
      <w:r>
        <w:fldChar w:fldCharType="end"/>
      </w:r>
      <w:r>
        <w:fldChar w:fldCharType="end"/>
      </w:r>
    </w:p>
    <w:p>
      <w:pPr>
        <w:pStyle w:val="12"/>
        <w:rPr>
          <w:rFonts w:ascii="仿宋" w:hAnsi="仿宋" w:eastAsia="仿宋"/>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25</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fldChar w:fldCharType="begin"/>
      </w:r>
      <w:r>
        <w:instrText xml:space="preserve"> HYPERLINK \l "_Toc15396617"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32</w:t>
      </w:r>
      <w:r>
        <w:rPr>
          <w:rFonts w:ascii="仿宋" w:hAnsi="仿宋" w:eastAsia="仿宋"/>
          <w:sz w:val="28"/>
          <w:szCs w:val="28"/>
        </w:rPr>
        <w:fldChar w:fldCharType="end"/>
      </w:r>
      <w:r>
        <w:rPr>
          <w:rFonts w:ascii="仿宋" w:hAnsi="仿宋" w:eastAsia="仿宋"/>
          <w:sz w:val="28"/>
          <w:szCs w:val="28"/>
        </w:rPr>
        <w:fldChar w:fldCharType="end"/>
      </w:r>
    </w:p>
    <w:p>
      <w:pPr>
        <w:pStyle w:val="11"/>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tab/>
      </w:r>
      <w:r>
        <w:fldChar w:fldCharType="begin"/>
      </w:r>
      <w:r>
        <w:instrText xml:space="preserve"> PAGEREF _Toc15396618 \h </w:instrText>
      </w:r>
      <w:r>
        <w:fldChar w:fldCharType="separate"/>
      </w:r>
      <w:r>
        <w:t>36</w:t>
      </w:r>
      <w:r>
        <w:fldChar w:fldCharType="end"/>
      </w:r>
      <w:r>
        <w:fldChar w:fldCharType="end"/>
      </w:r>
    </w:p>
    <w:p>
      <w:pPr>
        <w:pStyle w:val="12"/>
        <w:rPr>
          <w:rFonts w:ascii="仿宋" w:hAnsi="仿宋" w:eastAsia="仿宋"/>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w:t>
      </w:r>
      <w:r>
        <w:rPr>
          <w:rStyle w:val="16"/>
          <w:rFonts w:hint="eastAsia" w:ascii="仿宋" w:hAnsi="仿宋" w:eastAsia="仿宋"/>
          <w:sz w:val="28"/>
          <w:szCs w:val="28"/>
          <w:lang w:eastAsia="zh-CN"/>
        </w:rPr>
        <w:t>决算</w:t>
      </w:r>
      <w:r>
        <w:rPr>
          <w:rStyle w:val="16"/>
          <w:rFonts w:hint="eastAsia" w:ascii="仿宋" w:hAnsi="仿宋" w:eastAsia="仿宋"/>
          <w:sz w:val="28"/>
          <w:szCs w:val="28"/>
        </w:rPr>
        <w:t>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w:t>
      </w:r>
      <w:r>
        <w:rPr>
          <w:rStyle w:val="16"/>
          <w:rFonts w:hint="eastAsia" w:ascii="仿宋" w:hAnsi="仿宋" w:eastAsia="仿宋"/>
          <w:sz w:val="28"/>
          <w:szCs w:val="28"/>
          <w:lang w:eastAsia="zh-CN"/>
        </w:rPr>
        <w:t>决算</w:t>
      </w:r>
      <w:r>
        <w:rPr>
          <w:rStyle w:val="16"/>
          <w:rFonts w:hint="eastAsia" w:ascii="仿宋" w:hAnsi="仿宋" w:eastAsia="仿宋"/>
          <w:sz w:val="28"/>
          <w:szCs w:val="28"/>
        </w:rPr>
        <w:t>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w:t>
      </w:r>
      <w:r>
        <w:rPr>
          <w:rStyle w:val="16"/>
          <w:rFonts w:hint="eastAsia" w:ascii="仿宋" w:hAnsi="仿宋" w:eastAsia="仿宋"/>
          <w:sz w:val="28"/>
          <w:szCs w:val="28"/>
          <w:lang w:eastAsia="zh-CN"/>
        </w:rPr>
        <w:t>财政拨款收入</w:t>
      </w:r>
      <w:r>
        <w:rPr>
          <w:rStyle w:val="16"/>
          <w:rFonts w:hint="eastAsia" w:ascii="仿宋" w:hAnsi="仿宋" w:eastAsia="仿宋"/>
          <w:sz w:val="28"/>
          <w:szCs w:val="28"/>
        </w:rPr>
        <w:t>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36</w:t>
      </w:r>
      <w:r>
        <w:rPr>
          <w:rFonts w:ascii="仿宋" w:hAnsi="仿宋" w:eastAsia="仿宋"/>
          <w:sz w:val="28"/>
          <w:szCs w:val="28"/>
        </w:rPr>
        <w:fldChar w:fldCharType="end"/>
      </w:r>
      <w:r>
        <w:rPr>
          <w:rFonts w:ascii="仿宋" w:hAnsi="仿宋" w:eastAsia="仿宋"/>
          <w:sz w:val="28"/>
          <w:szCs w:val="28"/>
        </w:rPr>
        <w:fldChar w:fldCharType="end"/>
      </w:r>
    </w:p>
    <w:p>
      <w:pPr>
        <w:pStyle w:val="12"/>
        <w:rPr>
          <w:rFonts w:hint="eastAsia" w:eastAsia="仿宋"/>
          <w:lang w:val="en-US" w:eastAsia="zh-CN"/>
        </w:rPr>
      </w:pPr>
      <w:r>
        <w:rPr>
          <w:rFonts w:hint="eastAsia" w:ascii="仿宋" w:hAnsi="仿宋" w:eastAsia="仿宋"/>
          <w:sz w:val="28"/>
          <w:szCs w:val="28"/>
          <w:lang w:eastAsia="zh-CN"/>
        </w:rPr>
        <w:t>十四、</w:t>
      </w:r>
      <w:r>
        <w:rPr>
          <w:rStyle w:val="16"/>
          <w:rFonts w:hint="eastAsia" w:ascii="仿宋" w:hAnsi="仿宋" w:eastAsia="仿宋"/>
          <w:sz w:val="28"/>
          <w:szCs w:val="28"/>
        </w:rPr>
        <w:t>国有</w:t>
      </w:r>
      <w:r>
        <w:rPr>
          <w:rStyle w:val="19"/>
          <w:rFonts w:hint="eastAsia" w:ascii="仿宋" w:hAnsi="仿宋" w:eastAsia="仿宋"/>
          <w:b w:val="0"/>
          <w:bCs w:val="0"/>
        </w:rPr>
        <w:t>资本经营预算财政拨款支出决算表</w:t>
      </w:r>
      <w:r>
        <w:rPr>
          <w:rFonts w:ascii="仿宋" w:hAnsi="仿宋" w:eastAsia="仿宋"/>
          <w:sz w:val="28"/>
          <w:szCs w:val="28"/>
        </w:rPr>
        <w:tab/>
      </w:r>
      <w:r>
        <w:rPr>
          <w:rFonts w:hint="eastAsia" w:ascii="仿宋" w:hAnsi="仿宋" w:eastAsia="仿宋"/>
          <w:sz w:val="28"/>
          <w:szCs w:val="28"/>
          <w:lang w:val="en-US" w:eastAsia="zh-CN"/>
        </w:rPr>
        <w:t>36</w:t>
      </w:r>
    </w:p>
    <w:p>
      <w:pPr>
        <w:widowControl/>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黑体" w:hAnsi="黑体" w:eastAsia="黑体"/>
          <w:bCs/>
          <w:kern w:val="44"/>
          <w:sz w:val="44"/>
          <w:szCs w:val="44"/>
        </w:rPr>
      </w:pPr>
      <w:bookmarkStart w:id="12" w:name="_Toc15377196"/>
      <w:bookmarkStart w:id="13" w:name="_Toc15396599"/>
    </w:p>
    <w:p>
      <w:pPr>
        <w:pStyle w:val="2"/>
        <w:rPr>
          <w:rFonts w:ascii="黑体" w:hAnsi="黑体" w:eastAsia="黑体"/>
          <w:bCs/>
          <w:kern w:val="44"/>
          <w:sz w:val="44"/>
          <w:szCs w:val="44"/>
        </w:rPr>
      </w:pPr>
    </w:p>
    <w:p>
      <w:pPr>
        <w:pStyle w:val="2"/>
        <w:rPr>
          <w:rFonts w:ascii="黑体" w:hAnsi="黑体" w:eastAsia="黑体"/>
          <w:bCs/>
          <w:kern w:val="44"/>
          <w:sz w:val="44"/>
          <w:szCs w:val="44"/>
        </w:rPr>
      </w:pPr>
    </w:p>
    <w:p>
      <w:pPr>
        <w:pStyle w:val="2"/>
        <w:rPr>
          <w:rFonts w:ascii="黑体" w:hAnsi="黑体" w:eastAsia="黑体"/>
          <w:bCs/>
          <w:kern w:val="44"/>
          <w:sz w:val="44"/>
          <w:szCs w:val="44"/>
        </w:rPr>
      </w:pPr>
    </w:p>
    <w:p>
      <w:pPr>
        <w:pStyle w:val="3"/>
        <w:jc w:val="center"/>
        <w:rPr>
          <w:rStyle w:val="18"/>
          <w:rFonts w:ascii="黑体" w:hAnsi="黑体" w:eastAsia="黑体"/>
          <w:b/>
          <w:bCs w:val="0"/>
        </w:rPr>
      </w:pPr>
      <w:r>
        <w:rPr>
          <w:rFonts w:hint="eastAsia" w:ascii="黑体" w:hAnsi="黑体" w:eastAsia="黑体"/>
          <w:b w:val="0"/>
        </w:rPr>
        <w:t>第一部分</w:t>
      </w:r>
      <w:r>
        <w:rPr>
          <w:rFonts w:ascii="黑体" w:hAnsi="黑体" w:eastAsia="黑体"/>
          <w:b w:val="0"/>
        </w:rPr>
        <w:t xml:space="preserve"> </w:t>
      </w:r>
      <w:r>
        <w:rPr>
          <w:rStyle w:val="1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4"/>
        <w:numPr>
          <w:ilvl w:val="0"/>
          <w:numId w:val="0"/>
        </w:numPr>
        <w:ind w:firstLine="640" w:firstLineChars="200"/>
        <w:rPr>
          <w:rFonts w:hint="eastAsia" w:ascii="仿宋" w:hAnsi="仿宋" w:eastAsia="仿宋"/>
          <w:bCs/>
          <w:color w:val="000000"/>
          <w:sz w:val="32"/>
          <w:szCs w:val="32"/>
        </w:rPr>
      </w:pPr>
      <w:bookmarkStart w:id="14" w:name="_Toc15377197"/>
      <w:bookmarkStart w:id="15" w:name="_Toc15396600"/>
      <w:r>
        <w:rPr>
          <w:rFonts w:hint="eastAsia" w:ascii="黑体" w:hAnsi="黑体" w:eastAsia="黑体"/>
          <w:b w:val="0"/>
          <w:color w:val="000000"/>
          <w:lang w:eastAsia="zh-CN"/>
        </w:rPr>
        <w:t>一、</w:t>
      </w:r>
      <w:r>
        <w:rPr>
          <w:rFonts w:hint="eastAsia" w:ascii="黑体" w:hAnsi="黑体" w:eastAsia="黑体"/>
          <w:b w:val="0"/>
          <w:color w:val="000000"/>
        </w:rPr>
        <w:t>基</w:t>
      </w:r>
      <w:r>
        <w:rPr>
          <w:rStyle w:val="19"/>
          <w:rFonts w:hint="eastAsia" w:ascii="黑体" w:hAnsi="黑体" w:eastAsia="黑体"/>
          <w:b w:val="0"/>
          <w:bCs w:val="0"/>
        </w:rPr>
        <w:t>本职能及主要工作</w:t>
      </w:r>
      <w:bookmarkEnd w:id="14"/>
      <w:bookmarkEnd w:id="15"/>
      <w:bookmarkStart w:id="16" w:name="_Toc15378445"/>
      <w:bookmarkStart w:id="17" w:name="_Toc15377198"/>
    </w:p>
    <w:p>
      <w:pPr>
        <w:pStyle w:val="4"/>
        <w:numPr>
          <w:ilvl w:val="0"/>
          <w:numId w:val="0"/>
        </w:numPr>
        <w:ind w:firstLine="643" w:firstLineChars="200"/>
        <w:rPr>
          <w:rFonts w:hint="eastAsia" w:ascii="仿宋" w:hAnsi="仿宋" w:eastAsia="仿宋"/>
          <w:bCs/>
          <w:color w:val="000000"/>
          <w:sz w:val="32"/>
          <w:szCs w:val="32"/>
        </w:rPr>
      </w:pPr>
      <w:r>
        <w:rPr>
          <w:rFonts w:hint="eastAsia" w:ascii="仿宋" w:hAnsi="仿宋" w:eastAsia="仿宋"/>
          <w:bCs/>
          <w:color w:val="000000"/>
          <w:sz w:val="32"/>
          <w:szCs w:val="32"/>
        </w:rPr>
        <w:t>（一）主要职能</w:t>
      </w:r>
    </w:p>
    <w:bookmarkEnd w:id="16"/>
    <w:bookmarkEnd w:id="17"/>
    <w:p>
      <w:pPr>
        <w:spacing w:line="600" w:lineRule="exact"/>
        <w:ind w:firstLine="640" w:firstLineChars="200"/>
        <w:rPr>
          <w:rFonts w:hint="eastAsia" w:ascii="仿宋_GB2312" w:hAnsi="宋体" w:eastAsia="仿宋_GB2312" w:cs="宋体"/>
          <w:color w:val="333333"/>
          <w:kern w:val="0"/>
          <w:sz w:val="32"/>
          <w:szCs w:val="32"/>
        </w:rPr>
      </w:pPr>
      <w:bookmarkStart w:id="18" w:name="_Toc15378446"/>
      <w:bookmarkStart w:id="19" w:name="_Toc15377199"/>
      <w:r>
        <w:rPr>
          <w:rFonts w:hint="eastAsia" w:ascii="仿宋_GB2312" w:hAnsi="宋体" w:eastAsia="仿宋_GB2312" w:cs="宋体"/>
          <w:color w:val="333333"/>
          <w:kern w:val="0"/>
          <w:sz w:val="32"/>
          <w:szCs w:val="32"/>
        </w:rPr>
        <w:t>米易县白马镇人民政府按照《地方各级人民代表大会和地方各级人民政府组织法》宣传落实党和国家的方针政策，坚持依法行政，促进社会发展，维护社会稳定，加强社会各项事业管理，发展和完善社会服务</w:t>
      </w:r>
      <w:r>
        <w:rPr>
          <w:rFonts w:hint="eastAsia" w:ascii="仿宋_GB2312" w:hAnsi="宋体" w:eastAsia="仿宋_GB2312" w:cs="宋体"/>
          <w:color w:val="333333"/>
          <w:kern w:val="0"/>
          <w:sz w:val="32"/>
          <w:szCs w:val="32"/>
          <w:lang w:eastAsia="zh-CN"/>
        </w:rPr>
        <w:t>，实现乡村振兴</w:t>
      </w:r>
      <w:r>
        <w:rPr>
          <w:rFonts w:hint="eastAsia" w:ascii="仿宋_GB2312" w:hAnsi="宋体" w:eastAsia="仿宋_GB2312" w:cs="宋体"/>
          <w:color w:val="333333"/>
          <w:kern w:val="0"/>
          <w:sz w:val="32"/>
          <w:szCs w:val="32"/>
        </w:rPr>
        <w:t>。负责本行政区域内的民政、计划生育、文化教育、卫生</w:t>
      </w:r>
      <w:r>
        <w:rPr>
          <w:rFonts w:hint="eastAsia" w:ascii="仿宋_GB2312" w:hAnsi="宋体" w:eastAsia="仿宋_GB2312" w:cs="宋体"/>
          <w:color w:val="333333"/>
          <w:kern w:val="0"/>
          <w:sz w:val="32"/>
          <w:szCs w:val="32"/>
          <w:lang w:eastAsia="zh-CN"/>
        </w:rPr>
        <w:t>健康</w:t>
      </w:r>
      <w:r>
        <w:rPr>
          <w:rFonts w:hint="eastAsia" w:ascii="仿宋_GB2312" w:hAnsi="宋体" w:eastAsia="仿宋_GB2312" w:cs="宋体"/>
          <w:color w:val="333333"/>
          <w:kern w:val="0"/>
          <w:sz w:val="32"/>
          <w:szCs w:val="32"/>
        </w:rPr>
        <w:t>、体育等社会公益事业的综合性工作，调解和处理民事纠纷，打击刑事犯罪</w:t>
      </w:r>
      <w:r>
        <w:rPr>
          <w:rFonts w:hint="eastAsia" w:ascii="仿宋_GB2312" w:hAnsi="宋体" w:eastAsia="仿宋_GB2312" w:cs="宋体"/>
          <w:color w:val="333333"/>
          <w:kern w:val="0"/>
          <w:sz w:val="32"/>
          <w:szCs w:val="32"/>
          <w:lang w:eastAsia="zh-CN"/>
        </w:rPr>
        <w:t>及黑恶势力，</w:t>
      </w:r>
      <w:r>
        <w:rPr>
          <w:rFonts w:hint="eastAsia" w:ascii="仿宋_GB2312" w:hAnsi="宋体" w:eastAsia="仿宋_GB2312" w:cs="宋体"/>
          <w:color w:val="333333"/>
          <w:kern w:val="0"/>
          <w:sz w:val="32"/>
          <w:szCs w:val="32"/>
        </w:rPr>
        <w:t>维护社会稳定；不断培植税源，按计划组织本级财政收入，管好</w:t>
      </w:r>
      <w:r>
        <w:rPr>
          <w:rFonts w:hint="eastAsia" w:ascii="仿宋_GB2312" w:hAnsi="宋体" w:eastAsia="仿宋_GB2312" w:cs="宋体"/>
          <w:color w:val="333333"/>
          <w:kern w:val="0"/>
          <w:sz w:val="32"/>
          <w:szCs w:val="32"/>
          <w:lang w:eastAsia="zh-CN"/>
        </w:rPr>
        <w:t>用好</w:t>
      </w:r>
      <w:r>
        <w:rPr>
          <w:rFonts w:hint="eastAsia" w:ascii="仿宋_GB2312" w:hAnsi="宋体" w:eastAsia="仿宋_GB2312" w:cs="宋体"/>
          <w:color w:val="333333"/>
          <w:kern w:val="0"/>
          <w:sz w:val="32"/>
          <w:szCs w:val="32"/>
        </w:rPr>
        <w:t>财政资金，增强财政实力；抓好精神文明建设，丰富群众文化生活，提倡移风易俗，反对封建迷信，破除陈规陋习，树立社会主义新风尚；完成上级政府交办的其它事项。</w:t>
      </w:r>
    </w:p>
    <w:p>
      <w:pPr>
        <w:pStyle w:val="4"/>
        <w:numPr>
          <w:ilvl w:val="0"/>
          <w:numId w:val="0"/>
        </w:numPr>
        <w:ind w:firstLine="643" w:firstLineChars="200"/>
        <w:rPr>
          <w:rFonts w:hint="eastAsia" w:ascii="仿宋" w:hAnsi="仿宋" w:eastAsia="仿宋"/>
          <w:bCs/>
          <w:color w:val="000000"/>
          <w:sz w:val="32"/>
          <w:szCs w:val="32"/>
        </w:rPr>
      </w:pPr>
      <w:r>
        <w:rPr>
          <w:rFonts w:hint="eastAsia" w:ascii="仿宋" w:hAnsi="仿宋" w:eastAsia="仿宋"/>
          <w:bCs/>
          <w:color w:val="000000"/>
          <w:sz w:val="32"/>
          <w:szCs w:val="32"/>
        </w:rPr>
        <w:t>（二）20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18"/>
      <w:bookmarkEnd w:id="19"/>
    </w:p>
    <w:p>
      <w:pPr>
        <w:pStyle w:val="4"/>
        <w:numPr>
          <w:ilvl w:val="0"/>
          <w:numId w:val="0"/>
        </w:numPr>
        <w:ind w:firstLine="643" w:firstLineChars="200"/>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1.</w:t>
      </w:r>
      <w:r>
        <w:rPr>
          <w:rFonts w:hint="default" w:ascii="黑体" w:hAnsi="黑体" w:eastAsia="黑体" w:cs="黑体"/>
          <w:b/>
          <w:bCs/>
          <w:color w:val="auto"/>
          <w:sz w:val="32"/>
          <w:szCs w:val="32"/>
          <w:lang w:val="en-US" w:eastAsia="zh-CN"/>
        </w:rPr>
        <w:t>主要经济指标完成情况</w:t>
      </w:r>
    </w:p>
    <w:p>
      <w:pPr>
        <w:spacing w:line="600" w:lineRule="exact"/>
        <w:ind w:firstLine="640" w:firstLineChars="200"/>
        <w:rPr>
          <w:rFonts w:hint="default" w:ascii="仿宋_GB2312" w:hAnsi="宋体" w:eastAsia="仿宋_GB2312" w:cs="宋体"/>
          <w:color w:val="333333"/>
          <w:kern w:val="0"/>
          <w:sz w:val="32"/>
          <w:szCs w:val="32"/>
          <w:lang w:val="en-US" w:eastAsia="zh-CN"/>
        </w:rPr>
      </w:pPr>
      <w:r>
        <w:rPr>
          <w:rFonts w:hint="default" w:ascii="仿宋_GB2312" w:hAnsi="宋体" w:eastAsia="仿宋_GB2312" w:cs="宋体"/>
          <w:color w:val="333333"/>
          <w:kern w:val="0"/>
          <w:sz w:val="32"/>
          <w:szCs w:val="32"/>
          <w:lang w:val="en-US" w:eastAsia="zh-CN"/>
        </w:rPr>
        <w:t>2020年白马镇</w:t>
      </w:r>
      <w:r>
        <w:rPr>
          <w:rFonts w:hint="eastAsia" w:ascii="仿宋_GB2312" w:hAnsi="宋体" w:eastAsia="仿宋_GB2312" w:cs="宋体"/>
          <w:color w:val="333333"/>
          <w:kern w:val="0"/>
          <w:sz w:val="32"/>
          <w:szCs w:val="32"/>
          <w:lang w:val="en-US" w:eastAsia="zh-CN"/>
        </w:rPr>
        <w:t>预计</w:t>
      </w:r>
      <w:r>
        <w:rPr>
          <w:rFonts w:hint="default" w:ascii="仿宋_GB2312" w:hAnsi="宋体" w:eastAsia="仿宋_GB2312" w:cs="宋体"/>
          <w:color w:val="333333"/>
          <w:kern w:val="0"/>
          <w:sz w:val="32"/>
          <w:szCs w:val="32"/>
          <w:lang w:val="en-US" w:eastAsia="zh-CN"/>
        </w:rPr>
        <w:t>实现地区生产总值</w:t>
      </w:r>
      <w:r>
        <w:rPr>
          <w:rFonts w:hint="eastAsia" w:ascii="仿宋_GB2312" w:hAnsi="宋体" w:eastAsia="仿宋_GB2312" w:cs="宋体"/>
          <w:color w:val="333333"/>
          <w:kern w:val="0"/>
          <w:sz w:val="32"/>
          <w:szCs w:val="32"/>
          <w:lang w:val="en-US" w:eastAsia="zh-CN"/>
        </w:rPr>
        <w:t>19</w:t>
      </w:r>
      <w:r>
        <w:rPr>
          <w:rFonts w:hint="default" w:ascii="仿宋_GB2312" w:hAnsi="宋体" w:eastAsia="仿宋_GB2312" w:cs="宋体"/>
          <w:color w:val="333333"/>
          <w:kern w:val="0"/>
          <w:sz w:val="32"/>
          <w:szCs w:val="32"/>
          <w:lang w:val="en-US" w:eastAsia="zh-CN"/>
        </w:rPr>
        <w:t>亿元；农业总产值</w:t>
      </w:r>
      <w:r>
        <w:rPr>
          <w:rFonts w:hint="eastAsia" w:ascii="仿宋_GB2312" w:hAnsi="宋体" w:eastAsia="仿宋_GB2312" w:cs="宋体"/>
          <w:color w:val="333333"/>
          <w:kern w:val="0"/>
          <w:sz w:val="32"/>
          <w:szCs w:val="32"/>
          <w:lang w:val="en-US" w:eastAsia="zh-CN"/>
        </w:rPr>
        <w:t>3.9</w:t>
      </w:r>
      <w:r>
        <w:rPr>
          <w:rFonts w:hint="default" w:ascii="仿宋_GB2312" w:hAnsi="宋体" w:eastAsia="仿宋_GB2312" w:cs="宋体"/>
          <w:color w:val="333333"/>
          <w:kern w:val="0"/>
          <w:sz w:val="32"/>
          <w:szCs w:val="32"/>
          <w:lang w:val="en-US" w:eastAsia="zh-CN"/>
        </w:rPr>
        <w:t>亿元</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工业总产值</w:t>
      </w:r>
      <w:r>
        <w:rPr>
          <w:rFonts w:hint="eastAsia" w:ascii="仿宋_GB2312" w:hAnsi="宋体" w:eastAsia="仿宋_GB2312" w:cs="宋体"/>
          <w:color w:val="333333"/>
          <w:kern w:val="0"/>
          <w:sz w:val="32"/>
          <w:szCs w:val="32"/>
          <w:lang w:val="en-US" w:eastAsia="zh-CN"/>
        </w:rPr>
        <w:t>38</w:t>
      </w:r>
      <w:r>
        <w:rPr>
          <w:rFonts w:hint="default" w:ascii="仿宋_GB2312" w:hAnsi="宋体" w:eastAsia="仿宋_GB2312" w:cs="宋体"/>
          <w:color w:val="333333"/>
          <w:kern w:val="0"/>
          <w:sz w:val="32"/>
          <w:szCs w:val="32"/>
          <w:lang w:val="en-US" w:eastAsia="zh-CN"/>
        </w:rPr>
        <w:t>亿元；固定资产投资</w:t>
      </w:r>
      <w:r>
        <w:rPr>
          <w:rFonts w:hint="eastAsia" w:ascii="仿宋_GB2312" w:hAnsi="宋体" w:eastAsia="仿宋_GB2312" w:cs="宋体"/>
          <w:color w:val="333333"/>
          <w:kern w:val="0"/>
          <w:sz w:val="32"/>
          <w:szCs w:val="32"/>
          <w:lang w:val="en-US" w:eastAsia="zh-CN"/>
        </w:rPr>
        <w:t>4.2</w:t>
      </w:r>
      <w:r>
        <w:rPr>
          <w:rFonts w:hint="default" w:ascii="仿宋_GB2312" w:hAnsi="宋体" w:eastAsia="仿宋_GB2312" w:cs="宋体"/>
          <w:color w:val="333333"/>
          <w:kern w:val="0"/>
          <w:sz w:val="32"/>
          <w:szCs w:val="32"/>
          <w:lang w:val="en-US" w:eastAsia="zh-CN"/>
        </w:rPr>
        <w:t>亿元；招商引资3.5亿元</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农民人均可支配收入达19134元。</w:t>
      </w:r>
    </w:p>
    <w:p>
      <w:pPr>
        <w:keepNext w:val="0"/>
        <w:keepLines w:val="0"/>
        <w:pageBreakBefore w:val="0"/>
        <w:tabs>
          <w:tab w:val="left" w:pos="771"/>
        </w:tabs>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2.重部署强谋划，稳扎稳打推进重点项目</w:t>
      </w:r>
    </w:p>
    <w:p>
      <w:pPr>
        <w:spacing w:line="600" w:lineRule="exac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一是加强重点项目建设推进。红旗河坝现代农业产业园</w:t>
      </w:r>
      <w:r>
        <w:rPr>
          <w:rFonts w:hint="default" w:ascii="仿宋_GB2312" w:hAnsi="宋体" w:eastAsia="仿宋_GB2312" w:cs="宋体"/>
          <w:color w:val="333333"/>
          <w:kern w:val="0"/>
          <w:sz w:val="32"/>
          <w:szCs w:val="32"/>
          <w:lang w:val="en-US" w:eastAsia="zh-CN"/>
        </w:rPr>
        <w:t>项目已完工；普威林业局白凹林下节点公路工程</w:t>
      </w:r>
      <w:r>
        <w:rPr>
          <w:rFonts w:hint="eastAsia" w:ascii="仿宋_GB2312" w:hAnsi="宋体" w:eastAsia="仿宋_GB2312" w:cs="宋体"/>
          <w:color w:val="333333"/>
          <w:kern w:val="0"/>
          <w:sz w:val="32"/>
          <w:szCs w:val="32"/>
          <w:lang w:val="en-US" w:eastAsia="zh-CN"/>
        </w:rPr>
        <w:t>完成征地40余亩，</w:t>
      </w:r>
      <w:r>
        <w:rPr>
          <w:rFonts w:hint="default" w:ascii="仿宋_GB2312" w:hAnsi="宋体" w:eastAsia="仿宋_GB2312" w:cs="宋体"/>
          <w:color w:val="333333"/>
          <w:kern w:val="0"/>
          <w:sz w:val="32"/>
          <w:szCs w:val="32"/>
          <w:lang w:val="en-US" w:eastAsia="zh-CN"/>
        </w:rPr>
        <w:t>施工单位已进场；白马镇挂榜河休闲步道建设项目已签定</w:t>
      </w:r>
      <w:r>
        <w:rPr>
          <w:rFonts w:hint="eastAsia" w:ascii="仿宋_GB2312" w:hAnsi="宋体" w:eastAsia="仿宋_GB2312" w:cs="宋体"/>
          <w:color w:val="333333"/>
          <w:kern w:val="0"/>
          <w:sz w:val="32"/>
          <w:szCs w:val="32"/>
          <w:lang w:val="en-US" w:eastAsia="zh-CN"/>
        </w:rPr>
        <w:t>施工</w:t>
      </w:r>
      <w:r>
        <w:rPr>
          <w:rFonts w:hint="default" w:ascii="仿宋_GB2312" w:hAnsi="宋体" w:eastAsia="仿宋_GB2312" w:cs="宋体"/>
          <w:color w:val="333333"/>
          <w:kern w:val="0"/>
          <w:sz w:val="32"/>
          <w:szCs w:val="32"/>
          <w:lang w:val="en-US" w:eastAsia="zh-CN"/>
        </w:rPr>
        <w:t>合同；白马镇高标准农田建设项目</w:t>
      </w:r>
      <w:r>
        <w:rPr>
          <w:rFonts w:hint="eastAsia" w:ascii="仿宋_GB2312" w:hAnsi="宋体" w:eastAsia="仿宋_GB2312" w:cs="宋体"/>
          <w:color w:val="333333"/>
          <w:kern w:val="0"/>
          <w:sz w:val="32"/>
          <w:szCs w:val="32"/>
          <w:lang w:val="en-US" w:eastAsia="zh-CN"/>
        </w:rPr>
        <w:t>已完成开标</w:t>
      </w:r>
      <w:r>
        <w:rPr>
          <w:rFonts w:hint="default"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lang w:val="en-US" w:eastAsia="zh-CN"/>
        </w:rPr>
        <w:t>二是做好</w:t>
      </w:r>
      <w:r>
        <w:rPr>
          <w:rFonts w:hint="default" w:ascii="仿宋_GB2312" w:hAnsi="宋体" w:eastAsia="仿宋_GB2312" w:cs="宋体"/>
          <w:color w:val="333333"/>
          <w:kern w:val="0"/>
          <w:sz w:val="32"/>
          <w:szCs w:val="32"/>
          <w:lang w:val="en-US" w:eastAsia="zh-CN"/>
        </w:rPr>
        <w:t>征地拆迁及安置补偿</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完成田家村南采场、惜家山采场征地实物核实400余亩、田家</w:t>
      </w:r>
      <w:r>
        <w:rPr>
          <w:rFonts w:hint="eastAsia" w:ascii="仿宋_GB2312" w:hAnsi="宋体" w:eastAsia="仿宋_GB2312" w:cs="宋体"/>
          <w:color w:val="333333"/>
          <w:kern w:val="0"/>
          <w:sz w:val="32"/>
          <w:szCs w:val="32"/>
          <w:lang w:val="en-US" w:eastAsia="zh-CN"/>
        </w:rPr>
        <w:t>村</w:t>
      </w:r>
      <w:r>
        <w:rPr>
          <w:rFonts w:hint="default" w:ascii="仿宋_GB2312" w:hAnsi="宋体" w:eastAsia="仿宋_GB2312" w:cs="宋体"/>
          <w:color w:val="333333"/>
          <w:kern w:val="0"/>
          <w:sz w:val="32"/>
          <w:szCs w:val="32"/>
          <w:lang w:val="en-US" w:eastAsia="zh-CN"/>
        </w:rPr>
        <w:t>南采场爆破300米范围内房屋实物核实调查10余户；完成马槟榔村老堰沟40户141人安置房分配，督促企业向农户兑付安置补偿费用2450余万元</w:t>
      </w:r>
      <w:r>
        <w:rPr>
          <w:rFonts w:hint="eastAsia" w:ascii="仿宋_GB2312" w:hAnsi="宋体" w:eastAsia="仿宋_GB2312" w:cs="宋体"/>
          <w:color w:val="333333"/>
          <w:kern w:val="0"/>
          <w:sz w:val="32"/>
          <w:szCs w:val="32"/>
          <w:lang w:val="en-US" w:eastAsia="zh-CN"/>
        </w:rPr>
        <w:t>；老街子水库征地完成实物核实80余户。</w:t>
      </w:r>
    </w:p>
    <w:p>
      <w:pPr>
        <w:spacing w:line="600" w:lineRule="exact"/>
        <w:ind w:firstLine="643" w:firstLineChars="200"/>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3.强治理重提升，充分发挥党建工作特色</w:t>
      </w:r>
    </w:p>
    <w:p>
      <w:pPr>
        <w:keepNext w:val="0"/>
        <w:keepLines w:val="0"/>
        <w:pageBreakBefore w:val="0"/>
        <w:tabs>
          <w:tab w:val="left" w:pos="771"/>
        </w:tabs>
        <w:kinsoku/>
        <w:wordWrap/>
        <w:overflowPunct/>
        <w:topLinePunct w:val="0"/>
        <w:autoSpaceDE/>
        <w:autoSpaceDN/>
        <w:bidi w:val="0"/>
        <w:adjustRightInd/>
        <w:snapToGrid/>
        <w:spacing w:line="240" w:lineRule="auto"/>
        <w:jc w:val="left"/>
        <w:textAlignment w:val="auto"/>
        <w:rPr>
          <w:rFonts w:hint="default" w:ascii="黑体" w:hAnsi="黑体" w:eastAsia="黑体" w:cs="黑体"/>
          <w:b/>
          <w:bCs/>
          <w:color w:val="auto"/>
          <w:sz w:val="32"/>
          <w:szCs w:val="32"/>
          <w:lang w:val="en-US" w:eastAsia="zh-CN"/>
        </w:rPr>
      </w:pPr>
      <w:r>
        <w:rPr>
          <w:rFonts w:hint="default" w:ascii="Times New Roman" w:hAnsi="Times New Roman" w:cs="Times New Roman"/>
          <w:color w:val="auto"/>
        </w:rPr>
        <w:tab/>
      </w:r>
      <w:r>
        <w:rPr>
          <w:rFonts w:hint="eastAsia" w:ascii="黑体" w:hAnsi="黑体" w:eastAsia="黑体" w:cs="黑体"/>
          <w:b/>
          <w:bCs/>
          <w:color w:val="auto"/>
          <w:sz w:val="32"/>
          <w:szCs w:val="32"/>
          <w:lang w:val="en-US" w:eastAsia="zh-CN"/>
        </w:rPr>
        <w:t>提升党组织履职能力和基层治理能力</w:t>
      </w:r>
    </w:p>
    <w:p>
      <w:pPr>
        <w:spacing w:line="600" w:lineRule="exact"/>
        <w:ind w:firstLine="640" w:firstLineChars="200"/>
        <w:rPr>
          <w:rFonts w:hint="default" w:ascii="仿宋_GB2312" w:hAnsi="宋体" w:eastAsia="仿宋_GB2312" w:cs="宋体"/>
          <w:color w:val="333333"/>
          <w:kern w:val="0"/>
          <w:sz w:val="32"/>
          <w:szCs w:val="32"/>
          <w:lang w:val="en-US" w:eastAsia="zh-CN"/>
        </w:rPr>
      </w:pPr>
      <w:r>
        <w:rPr>
          <w:rFonts w:hint="default" w:ascii="仿宋_GB2312" w:hAnsi="宋体" w:eastAsia="仿宋_GB2312" w:cs="宋体"/>
          <w:color w:val="333333"/>
          <w:kern w:val="0"/>
          <w:sz w:val="32"/>
          <w:szCs w:val="32"/>
          <w:lang w:val="en-US" w:eastAsia="zh-CN"/>
        </w:rPr>
        <w:t>以“四大党建”工作为重点，贯彻</w:t>
      </w:r>
      <w:r>
        <w:rPr>
          <w:rFonts w:hint="eastAsia" w:ascii="仿宋_GB2312" w:hAnsi="宋体" w:eastAsia="仿宋_GB2312" w:cs="宋体"/>
          <w:color w:val="333333"/>
          <w:kern w:val="0"/>
          <w:sz w:val="32"/>
          <w:szCs w:val="32"/>
          <w:lang w:val="en-US" w:eastAsia="zh-CN"/>
        </w:rPr>
        <w:t>落实</w:t>
      </w:r>
      <w:r>
        <w:rPr>
          <w:rFonts w:hint="default" w:ascii="仿宋_GB2312" w:hAnsi="宋体" w:eastAsia="仿宋_GB2312" w:cs="宋体"/>
          <w:color w:val="333333"/>
          <w:kern w:val="0"/>
          <w:sz w:val="32"/>
          <w:szCs w:val="32"/>
          <w:lang w:val="en-US" w:eastAsia="zh-CN"/>
        </w:rPr>
        <w:t>省委、市委、县委部署要求</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一是加强组织建设。开展“守纪律、提效能、强执行、做表率”活动，建立健全制度办法7个</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开展庆祝中国共产党成立99周年“七个一”活动，增强党组织凝聚力、提升党员荣誉感。</w:t>
      </w:r>
      <w:r>
        <w:rPr>
          <w:rFonts w:hint="eastAsia" w:ascii="仿宋_GB2312" w:hAnsi="宋体" w:eastAsia="仿宋_GB2312" w:cs="宋体"/>
          <w:color w:val="333333"/>
          <w:kern w:val="0"/>
          <w:sz w:val="32"/>
          <w:szCs w:val="32"/>
          <w:lang w:val="en-US" w:eastAsia="zh-CN"/>
        </w:rPr>
        <w:t>二</w:t>
      </w:r>
      <w:r>
        <w:rPr>
          <w:rFonts w:hint="default" w:ascii="仿宋_GB2312" w:hAnsi="宋体" w:eastAsia="仿宋_GB2312" w:cs="宋体"/>
          <w:color w:val="333333"/>
          <w:kern w:val="0"/>
          <w:sz w:val="32"/>
          <w:szCs w:val="32"/>
          <w:lang w:val="en-US" w:eastAsia="zh-CN"/>
        </w:rPr>
        <w:t>是提升基层治理能力。</w:t>
      </w:r>
      <w:r>
        <w:rPr>
          <w:rFonts w:hint="eastAsia" w:ascii="仿宋_GB2312" w:hAnsi="宋体" w:eastAsia="仿宋_GB2312" w:cs="宋体"/>
          <w:color w:val="333333"/>
          <w:kern w:val="0"/>
          <w:sz w:val="32"/>
          <w:szCs w:val="32"/>
          <w:lang w:val="en-US" w:eastAsia="zh-CN"/>
        </w:rPr>
        <w:t>持续完善高龙村</w:t>
      </w:r>
      <w:r>
        <w:rPr>
          <w:rFonts w:hint="default" w:ascii="仿宋_GB2312" w:hAnsi="宋体" w:eastAsia="仿宋_GB2312" w:cs="宋体"/>
          <w:color w:val="333333"/>
          <w:kern w:val="0"/>
          <w:sz w:val="32"/>
          <w:szCs w:val="32"/>
          <w:lang w:val="en-US" w:eastAsia="zh-CN"/>
        </w:rPr>
        <w:t>“一约三会五员七个好”基层</w:t>
      </w:r>
      <w:r>
        <w:rPr>
          <w:rFonts w:hint="eastAsia" w:ascii="仿宋_GB2312" w:hAnsi="宋体" w:eastAsia="仿宋_GB2312" w:cs="宋体"/>
          <w:color w:val="333333"/>
          <w:kern w:val="0"/>
          <w:sz w:val="32"/>
          <w:szCs w:val="32"/>
          <w:lang w:val="en-US" w:eastAsia="zh-CN"/>
        </w:rPr>
        <w:t>自治模式，推进自治、法治、德治“三治融合”；</w:t>
      </w:r>
      <w:r>
        <w:rPr>
          <w:rFonts w:hint="default" w:ascii="仿宋_GB2312" w:hAnsi="宋体" w:eastAsia="仿宋_GB2312" w:cs="宋体"/>
          <w:color w:val="333333"/>
          <w:kern w:val="0"/>
          <w:sz w:val="32"/>
          <w:szCs w:val="32"/>
          <w:lang w:val="en-US" w:eastAsia="zh-CN"/>
        </w:rPr>
        <w:t>推进村级建制调整改革，撤销行政村2个，合并村民小组50个。</w:t>
      </w:r>
      <w:r>
        <w:rPr>
          <w:rFonts w:hint="eastAsia" w:ascii="仿宋_GB2312" w:hAnsi="宋体" w:eastAsia="仿宋_GB2312" w:cs="宋体"/>
          <w:color w:val="333333"/>
          <w:kern w:val="0"/>
          <w:sz w:val="32"/>
          <w:szCs w:val="32"/>
          <w:lang w:val="en-US" w:eastAsia="zh-CN"/>
        </w:rPr>
        <w:t>三</w:t>
      </w:r>
      <w:r>
        <w:rPr>
          <w:rFonts w:hint="default" w:ascii="仿宋_GB2312" w:hAnsi="宋体" w:eastAsia="仿宋_GB2312" w:cs="宋体"/>
          <w:color w:val="333333"/>
          <w:kern w:val="0"/>
          <w:sz w:val="32"/>
          <w:szCs w:val="32"/>
          <w:lang w:val="en-US" w:eastAsia="zh-CN"/>
        </w:rPr>
        <w:t>是加强“两新”党组织建设。对镇域内166个非公企业和1个社会组织的</w:t>
      </w:r>
      <w:r>
        <w:rPr>
          <w:rFonts w:hint="eastAsia" w:ascii="仿宋_GB2312" w:hAnsi="宋体" w:eastAsia="仿宋_GB2312" w:cs="宋体"/>
          <w:color w:val="333333"/>
          <w:kern w:val="0"/>
          <w:sz w:val="32"/>
          <w:szCs w:val="32"/>
          <w:lang w:val="en-US" w:eastAsia="zh-CN"/>
        </w:rPr>
        <w:t>相关</w:t>
      </w:r>
      <w:r>
        <w:rPr>
          <w:rFonts w:hint="default" w:ascii="仿宋_GB2312" w:hAnsi="宋体" w:eastAsia="仿宋_GB2312" w:cs="宋体"/>
          <w:color w:val="333333"/>
          <w:kern w:val="0"/>
          <w:sz w:val="32"/>
          <w:szCs w:val="32"/>
          <w:lang w:val="en-US" w:eastAsia="zh-CN"/>
        </w:rPr>
        <w:t>情况进行摸排，确保“两新”党组织底数清、情况明。</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default"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发扬精品党建点位优势，打造白马党建品牌</w:t>
      </w:r>
      <w:r>
        <w:rPr>
          <w:rFonts w:hint="default" w:ascii="黑体" w:hAnsi="黑体" w:eastAsia="黑体" w:cs="黑体"/>
          <w:b/>
          <w:bCs/>
          <w:color w:val="auto"/>
          <w:sz w:val="32"/>
          <w:szCs w:val="32"/>
          <w:lang w:val="en-US" w:eastAsia="zh-CN"/>
        </w:rPr>
        <w:t>。</w:t>
      </w:r>
    </w:p>
    <w:p>
      <w:pPr>
        <w:spacing w:line="600" w:lineRule="exact"/>
        <w:ind w:firstLine="640" w:firstLineChars="200"/>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配合三线建设干部学院开发高龙村、马槟榔村、田坝村党建教学点位，打造白马党建品牌。</w:t>
      </w:r>
      <w:r>
        <w:rPr>
          <w:rFonts w:hint="default" w:ascii="仿宋_GB2312" w:hAnsi="宋体" w:eastAsia="仿宋_GB2312" w:cs="宋体"/>
          <w:color w:val="333333"/>
          <w:kern w:val="0"/>
          <w:sz w:val="32"/>
          <w:szCs w:val="32"/>
          <w:lang w:val="en-US" w:eastAsia="zh-CN"/>
        </w:rPr>
        <w:t>3</w:t>
      </w:r>
      <w:r>
        <w:rPr>
          <w:rFonts w:hint="eastAsia" w:ascii="仿宋_GB2312" w:hAnsi="宋体" w:eastAsia="仿宋_GB2312" w:cs="宋体"/>
          <w:color w:val="333333"/>
          <w:kern w:val="0"/>
          <w:sz w:val="32"/>
          <w:szCs w:val="32"/>
          <w:lang w:val="en-US" w:eastAsia="zh-CN"/>
        </w:rPr>
        <w:t>个点位已开展了涵盖税务系统、木里脱贫攻坚帮扶干部、政法系统、青干班等范围的培训班次11次，累计培训700余人次。</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default" w:ascii="黑体" w:hAnsi="黑体" w:eastAsia="黑体" w:cs="黑体"/>
          <w:b/>
          <w:bCs/>
          <w:color w:val="auto"/>
          <w:sz w:val="32"/>
          <w:szCs w:val="32"/>
          <w:lang w:val="en-US" w:eastAsia="zh-CN"/>
        </w:rPr>
      </w:pPr>
      <w:r>
        <w:rPr>
          <w:rFonts w:hint="default" w:ascii="黑体" w:hAnsi="黑体" w:eastAsia="黑体" w:cs="黑体"/>
          <w:b/>
          <w:bCs/>
          <w:color w:val="auto"/>
          <w:sz w:val="32"/>
          <w:szCs w:val="32"/>
          <w:lang w:val="en-US" w:eastAsia="zh-CN"/>
        </w:rPr>
        <w:t>扬正气树清风，持续加强党风廉政建设。</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一是利用党委会、干部职工例会，加强对党风廉政工作的安排部署和对相关精神的学习，并通过观看警示教育片、通报违法违纪案例等方式加强干部职工教育。二是</w:t>
      </w:r>
      <w:r>
        <w:rPr>
          <w:rFonts w:hint="default" w:ascii="仿宋_GB2312" w:hAnsi="宋体" w:eastAsia="仿宋_GB2312" w:cs="宋体"/>
          <w:color w:val="333333"/>
          <w:kern w:val="0"/>
          <w:sz w:val="32"/>
          <w:szCs w:val="32"/>
          <w:lang w:val="en-US" w:eastAsia="zh-CN"/>
        </w:rPr>
        <w:t>加强执纪</w:t>
      </w:r>
      <w:r>
        <w:rPr>
          <w:rFonts w:hint="eastAsia" w:ascii="仿宋_GB2312" w:hAnsi="宋体" w:eastAsia="仿宋_GB2312" w:cs="宋体"/>
          <w:color w:val="333333"/>
          <w:kern w:val="0"/>
          <w:sz w:val="32"/>
          <w:szCs w:val="32"/>
          <w:lang w:val="en-US" w:eastAsia="zh-CN"/>
        </w:rPr>
        <w:t>问</w:t>
      </w:r>
      <w:r>
        <w:rPr>
          <w:rFonts w:hint="default" w:ascii="仿宋_GB2312" w:hAnsi="宋体" w:eastAsia="仿宋_GB2312" w:cs="宋体"/>
          <w:color w:val="333333"/>
          <w:kern w:val="0"/>
          <w:sz w:val="32"/>
          <w:szCs w:val="32"/>
          <w:lang w:val="en-US" w:eastAsia="zh-CN"/>
        </w:rPr>
        <w:t>责</w:t>
      </w:r>
      <w:r>
        <w:rPr>
          <w:rFonts w:hint="eastAsia" w:ascii="仿宋_GB2312" w:hAnsi="宋体" w:eastAsia="仿宋_GB2312" w:cs="宋体"/>
          <w:color w:val="333333"/>
          <w:kern w:val="0"/>
          <w:sz w:val="32"/>
          <w:szCs w:val="32"/>
          <w:lang w:val="en-US" w:eastAsia="zh-CN"/>
        </w:rPr>
        <w:t>。强化日常监督管理和做好党风廉政建设社会评价提升工作，加强执纪力度；</w:t>
      </w:r>
      <w:r>
        <w:rPr>
          <w:rFonts w:hint="default" w:ascii="仿宋_GB2312" w:hAnsi="宋体" w:eastAsia="仿宋_GB2312" w:cs="宋体"/>
          <w:color w:val="333333"/>
          <w:kern w:val="0"/>
          <w:sz w:val="32"/>
          <w:szCs w:val="32"/>
          <w:lang w:val="en-US" w:eastAsia="zh-CN"/>
        </w:rPr>
        <w:t>严谨对待省委巡视工作，完成省委巡视组交办件5件。</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4.抓排查抓整治，全力以赴保障安全大局</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宋体"/>
          <w:color w:val="333333"/>
          <w:kern w:val="0"/>
          <w:sz w:val="32"/>
          <w:szCs w:val="32"/>
          <w:lang w:val="en-US" w:eastAsia="zh-CN"/>
        </w:rPr>
      </w:pPr>
      <w:r>
        <w:rPr>
          <w:rFonts w:hint="default" w:ascii="仿宋_GB2312" w:hAnsi="宋体" w:eastAsia="仿宋_GB2312" w:cs="宋体"/>
          <w:color w:val="333333"/>
          <w:kern w:val="0"/>
          <w:sz w:val="32"/>
          <w:szCs w:val="32"/>
          <w:lang w:val="en-US" w:eastAsia="zh-CN"/>
        </w:rPr>
        <w:t>一是狠抓安全生产。开展</w:t>
      </w:r>
      <w:r>
        <w:rPr>
          <w:rFonts w:hint="eastAsia" w:ascii="仿宋_GB2312" w:hAnsi="宋体" w:eastAsia="仿宋_GB2312" w:cs="宋体"/>
          <w:color w:val="333333"/>
          <w:kern w:val="0"/>
          <w:sz w:val="32"/>
          <w:szCs w:val="32"/>
          <w:lang w:val="en-US" w:eastAsia="zh-CN"/>
        </w:rPr>
        <w:t>安全检查</w:t>
      </w:r>
      <w:r>
        <w:rPr>
          <w:rFonts w:hint="default" w:ascii="仿宋_GB2312" w:hAnsi="宋体" w:eastAsia="仿宋_GB2312" w:cs="宋体"/>
          <w:color w:val="333333"/>
          <w:kern w:val="0"/>
          <w:sz w:val="32"/>
          <w:szCs w:val="32"/>
          <w:lang w:val="en-US" w:eastAsia="zh-CN"/>
        </w:rPr>
        <w:t>和专项行动1</w:t>
      </w:r>
      <w:r>
        <w:rPr>
          <w:rFonts w:hint="eastAsia" w:ascii="仿宋_GB2312" w:hAnsi="宋体" w:eastAsia="仿宋_GB2312" w:cs="宋体"/>
          <w:color w:val="333333"/>
          <w:kern w:val="0"/>
          <w:sz w:val="32"/>
          <w:szCs w:val="32"/>
          <w:lang w:val="en-US" w:eastAsia="zh-CN"/>
        </w:rPr>
        <w:t>6</w:t>
      </w:r>
      <w:r>
        <w:rPr>
          <w:rFonts w:hint="default" w:ascii="仿宋_GB2312" w:hAnsi="宋体" w:eastAsia="仿宋_GB2312" w:cs="宋体"/>
          <w:color w:val="333333"/>
          <w:kern w:val="0"/>
          <w:sz w:val="32"/>
          <w:szCs w:val="32"/>
          <w:lang w:val="en-US" w:eastAsia="zh-CN"/>
        </w:rPr>
        <w:t>0余次，排查安全隐患1</w:t>
      </w:r>
      <w:r>
        <w:rPr>
          <w:rFonts w:hint="eastAsia" w:ascii="仿宋_GB2312" w:hAnsi="宋体" w:eastAsia="仿宋_GB2312" w:cs="宋体"/>
          <w:color w:val="333333"/>
          <w:kern w:val="0"/>
          <w:sz w:val="32"/>
          <w:szCs w:val="32"/>
          <w:lang w:val="en-US" w:eastAsia="zh-CN"/>
        </w:rPr>
        <w:t>5</w:t>
      </w:r>
      <w:r>
        <w:rPr>
          <w:rFonts w:hint="default" w:ascii="仿宋_GB2312" w:hAnsi="宋体" w:eastAsia="仿宋_GB2312" w:cs="宋体"/>
          <w:color w:val="333333"/>
          <w:kern w:val="0"/>
          <w:sz w:val="32"/>
          <w:szCs w:val="32"/>
          <w:lang w:val="en-US" w:eastAsia="zh-CN"/>
        </w:rPr>
        <w:t>0余条，督促整改1</w:t>
      </w:r>
      <w:r>
        <w:rPr>
          <w:rFonts w:hint="eastAsia" w:ascii="仿宋_GB2312" w:hAnsi="宋体" w:eastAsia="仿宋_GB2312" w:cs="宋体"/>
          <w:color w:val="333333"/>
          <w:kern w:val="0"/>
          <w:sz w:val="32"/>
          <w:szCs w:val="32"/>
          <w:lang w:val="en-US" w:eastAsia="zh-CN"/>
        </w:rPr>
        <w:t>4</w:t>
      </w:r>
      <w:r>
        <w:rPr>
          <w:rFonts w:hint="default" w:ascii="仿宋_GB2312" w:hAnsi="宋体" w:eastAsia="仿宋_GB2312" w:cs="宋体"/>
          <w:color w:val="333333"/>
          <w:kern w:val="0"/>
          <w:sz w:val="32"/>
          <w:szCs w:val="32"/>
          <w:lang w:val="en-US" w:eastAsia="zh-CN"/>
        </w:rPr>
        <w:t>0余条</w:t>
      </w:r>
      <w:r>
        <w:rPr>
          <w:rFonts w:hint="eastAsia" w:ascii="仿宋_GB2312" w:hAnsi="宋体" w:eastAsia="仿宋_GB2312" w:cs="宋体"/>
          <w:color w:val="333333"/>
          <w:kern w:val="0"/>
          <w:sz w:val="32"/>
          <w:szCs w:val="32"/>
          <w:lang w:val="en-US" w:eastAsia="zh-CN"/>
        </w:rPr>
        <w:t>；深入开展</w:t>
      </w:r>
      <w:r>
        <w:rPr>
          <w:rFonts w:hint="default" w:ascii="仿宋_GB2312" w:hAnsi="宋体" w:eastAsia="仿宋_GB2312" w:cs="宋体"/>
          <w:color w:val="333333"/>
          <w:kern w:val="0"/>
          <w:sz w:val="32"/>
          <w:szCs w:val="32"/>
          <w:lang w:val="en-US" w:eastAsia="zh-CN"/>
        </w:rPr>
        <w:t>“安全生产月”</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“铸安2020”专项执法行动</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安全生产隐患排查</w:t>
      </w:r>
      <w:r>
        <w:rPr>
          <w:rFonts w:hint="eastAsia" w:ascii="仿宋_GB2312" w:hAnsi="宋体" w:eastAsia="仿宋_GB2312" w:cs="宋体"/>
          <w:color w:val="333333"/>
          <w:kern w:val="0"/>
          <w:sz w:val="32"/>
          <w:szCs w:val="32"/>
          <w:lang w:val="en-US" w:eastAsia="zh-CN"/>
        </w:rPr>
        <w:t>等主题活动。</w:t>
      </w:r>
      <w:r>
        <w:rPr>
          <w:rFonts w:hint="default" w:ascii="仿宋_GB2312" w:hAnsi="宋体" w:eastAsia="仿宋_GB2312" w:cs="宋体"/>
          <w:color w:val="333333"/>
          <w:kern w:val="0"/>
          <w:sz w:val="32"/>
          <w:szCs w:val="32"/>
          <w:lang w:val="en-US" w:eastAsia="zh-CN"/>
        </w:rPr>
        <w:t>二是加强</w:t>
      </w:r>
      <w:r>
        <w:rPr>
          <w:rFonts w:hint="eastAsia" w:ascii="仿宋_GB2312" w:hAnsi="宋体" w:eastAsia="仿宋_GB2312" w:cs="宋体"/>
          <w:color w:val="333333"/>
          <w:kern w:val="0"/>
          <w:sz w:val="32"/>
          <w:szCs w:val="32"/>
          <w:lang w:val="en-US" w:eastAsia="zh-CN"/>
        </w:rPr>
        <w:t>防汛救灾工作</w:t>
      </w:r>
      <w:r>
        <w:rPr>
          <w:rFonts w:hint="default" w:ascii="仿宋_GB2312" w:hAnsi="宋体" w:eastAsia="仿宋_GB2312" w:cs="宋体"/>
          <w:color w:val="333333"/>
          <w:kern w:val="0"/>
          <w:sz w:val="32"/>
          <w:szCs w:val="32"/>
          <w:lang w:val="en-US" w:eastAsia="zh-CN"/>
        </w:rPr>
        <w:t>。全面排查汛期安全隐患点，落实防灾责任人及监测员；完善防汛应急预案，开展应急演练；健全群测群防体系和监测预警体系，消除安全隐患。</w:t>
      </w:r>
      <w:r>
        <w:rPr>
          <w:rFonts w:hint="eastAsia" w:ascii="仿宋_GB2312" w:hAnsi="宋体" w:eastAsia="仿宋_GB2312" w:cs="宋体"/>
          <w:color w:val="333333"/>
          <w:kern w:val="0"/>
          <w:sz w:val="32"/>
          <w:szCs w:val="32"/>
          <w:lang w:val="en-US" w:eastAsia="zh-CN"/>
        </w:rPr>
        <w:t>9月16日，白马镇突降暴雨，镇村干部迅速</w:t>
      </w:r>
      <w:r>
        <w:rPr>
          <w:rFonts w:hint="default" w:ascii="仿宋_GB2312" w:hAnsi="宋体" w:eastAsia="仿宋_GB2312" w:cs="宋体"/>
          <w:color w:val="333333"/>
          <w:kern w:val="0"/>
          <w:sz w:val="32"/>
          <w:szCs w:val="32"/>
          <w:lang w:val="en-US" w:eastAsia="zh-CN"/>
        </w:rPr>
        <w:t>疏散转移群众，</w:t>
      </w:r>
      <w:r>
        <w:rPr>
          <w:rFonts w:hint="eastAsia" w:ascii="仿宋_GB2312" w:hAnsi="宋体" w:eastAsia="仿宋_GB2312" w:cs="宋体"/>
          <w:color w:val="333333"/>
          <w:kern w:val="0"/>
          <w:sz w:val="32"/>
          <w:szCs w:val="32"/>
          <w:lang w:val="en-US" w:eastAsia="zh-CN"/>
        </w:rPr>
        <w:t>组织开展艰险救灾工作，</w:t>
      </w:r>
      <w:r>
        <w:rPr>
          <w:rFonts w:hint="default" w:ascii="仿宋_GB2312" w:hAnsi="宋体" w:eastAsia="仿宋_GB2312" w:cs="宋体"/>
          <w:color w:val="333333"/>
          <w:kern w:val="0"/>
          <w:sz w:val="32"/>
          <w:szCs w:val="32"/>
          <w:lang w:val="en-US" w:eastAsia="zh-CN"/>
        </w:rPr>
        <w:t>有效保障群众生命财产安全</w:t>
      </w:r>
      <w:r>
        <w:rPr>
          <w:rFonts w:hint="eastAsia" w:ascii="仿宋_GB2312" w:hAnsi="宋体" w:eastAsia="仿宋_GB2312" w:cs="宋体"/>
          <w:color w:val="333333"/>
          <w:kern w:val="0"/>
          <w:sz w:val="32"/>
          <w:szCs w:val="32"/>
          <w:lang w:val="en-US" w:eastAsia="zh-CN"/>
        </w:rPr>
        <w:t>。四是做好森林草原防灭火工作。认真落实森林草原防灭火七级包保责任制和森林草原防灭火相关要求，</w:t>
      </w:r>
      <w:r>
        <w:rPr>
          <w:rFonts w:hint="default" w:ascii="仿宋_GB2312" w:hAnsi="宋体" w:eastAsia="仿宋_GB2312" w:cs="宋体"/>
          <w:color w:val="333333"/>
          <w:kern w:val="0"/>
          <w:sz w:val="32"/>
          <w:szCs w:val="32"/>
          <w:lang w:val="en-US" w:eastAsia="zh-CN"/>
        </w:rPr>
        <w:t>2020年</w:t>
      </w:r>
      <w:r>
        <w:rPr>
          <w:rFonts w:hint="eastAsia" w:ascii="仿宋_GB2312" w:hAnsi="宋体" w:eastAsia="仿宋_GB2312" w:cs="宋体"/>
          <w:color w:val="333333"/>
          <w:kern w:val="0"/>
          <w:sz w:val="32"/>
          <w:szCs w:val="32"/>
          <w:lang w:val="en-US" w:eastAsia="zh-CN"/>
        </w:rPr>
        <w:t>全年白马镇</w:t>
      </w:r>
      <w:r>
        <w:rPr>
          <w:rFonts w:hint="default" w:ascii="仿宋_GB2312" w:hAnsi="宋体" w:eastAsia="仿宋_GB2312" w:cs="宋体"/>
          <w:color w:val="333333"/>
          <w:kern w:val="0"/>
          <w:sz w:val="32"/>
          <w:szCs w:val="32"/>
          <w:lang w:val="en-US" w:eastAsia="zh-CN"/>
        </w:rPr>
        <w:t>未发生森林火灾</w:t>
      </w:r>
      <w:r>
        <w:rPr>
          <w:rFonts w:hint="eastAsia" w:ascii="仿宋_GB2312" w:hAnsi="宋体" w:eastAsia="仿宋_GB2312" w:cs="宋体"/>
          <w:color w:val="333333"/>
          <w:kern w:val="0"/>
          <w:sz w:val="32"/>
          <w:szCs w:val="32"/>
          <w:lang w:val="en-US" w:eastAsia="zh-CN"/>
        </w:rPr>
        <w:t>，白马镇森林草原防灭火工作获得国务院督导组肯定。</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5.强引领严治理，以精神文明促生态文明</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w:t>
      </w:r>
      <w:r>
        <w:rPr>
          <w:rFonts w:hint="default" w:ascii="仿宋_GB2312" w:hAnsi="宋体" w:eastAsia="仿宋_GB2312" w:cs="宋体"/>
          <w:color w:val="333333"/>
          <w:kern w:val="0"/>
          <w:sz w:val="32"/>
          <w:szCs w:val="32"/>
          <w:lang w:val="en-US" w:eastAsia="zh-CN"/>
        </w:rPr>
        <w:t>是</w:t>
      </w:r>
      <w:r>
        <w:rPr>
          <w:rFonts w:hint="eastAsia" w:ascii="仿宋_GB2312" w:hAnsi="宋体" w:eastAsia="仿宋_GB2312" w:cs="宋体"/>
          <w:color w:val="333333"/>
          <w:kern w:val="0"/>
          <w:sz w:val="32"/>
          <w:szCs w:val="32"/>
          <w:lang w:val="en-US" w:eastAsia="zh-CN"/>
        </w:rPr>
        <w:t>全力</w:t>
      </w:r>
      <w:r>
        <w:rPr>
          <w:rFonts w:hint="default" w:ascii="仿宋_GB2312" w:hAnsi="宋体" w:eastAsia="仿宋_GB2312" w:cs="宋体"/>
          <w:color w:val="333333"/>
          <w:kern w:val="0"/>
          <w:sz w:val="32"/>
          <w:szCs w:val="32"/>
          <w:lang w:val="en-US" w:eastAsia="zh-CN"/>
        </w:rPr>
        <w:t>推进全国文明城市创建。</w:t>
      </w:r>
      <w:r>
        <w:rPr>
          <w:rFonts w:hint="eastAsia" w:ascii="仿宋_GB2312" w:hAnsi="宋体" w:eastAsia="仿宋_GB2312" w:cs="宋体"/>
          <w:color w:val="333333"/>
          <w:kern w:val="0"/>
          <w:sz w:val="32"/>
          <w:szCs w:val="32"/>
          <w:lang w:val="en-US" w:eastAsia="zh-CN"/>
        </w:rPr>
        <w:t>白马镇</w:t>
      </w:r>
      <w:r>
        <w:rPr>
          <w:rFonts w:hint="default" w:ascii="仿宋_GB2312" w:hAnsi="宋体" w:eastAsia="仿宋_GB2312" w:cs="宋体"/>
          <w:color w:val="333333"/>
          <w:kern w:val="0"/>
          <w:sz w:val="32"/>
          <w:szCs w:val="32"/>
          <w:lang w:val="en-US" w:eastAsia="zh-CN"/>
        </w:rPr>
        <w:t>深化</w:t>
      </w:r>
      <w:r>
        <w:rPr>
          <w:rFonts w:hint="eastAsia" w:ascii="仿宋_GB2312" w:hAnsi="宋体" w:eastAsia="仿宋_GB2312" w:cs="宋体"/>
          <w:color w:val="333333"/>
          <w:kern w:val="0"/>
          <w:sz w:val="32"/>
          <w:szCs w:val="32"/>
          <w:lang w:val="en-US" w:eastAsia="zh-CN"/>
        </w:rPr>
        <w:t>党员</w:t>
      </w:r>
      <w:r>
        <w:rPr>
          <w:rFonts w:hint="default" w:ascii="仿宋_GB2312" w:hAnsi="宋体" w:eastAsia="仿宋_GB2312" w:cs="宋体"/>
          <w:color w:val="333333"/>
          <w:kern w:val="0"/>
          <w:sz w:val="32"/>
          <w:szCs w:val="32"/>
          <w:lang w:val="en-US" w:eastAsia="zh-CN"/>
        </w:rPr>
        <w:t>群众思想教育</w:t>
      </w:r>
      <w:r>
        <w:rPr>
          <w:rFonts w:hint="eastAsia" w:ascii="仿宋_GB2312" w:hAnsi="宋体" w:eastAsia="仿宋_GB2312" w:cs="宋体"/>
          <w:color w:val="333333"/>
          <w:kern w:val="0"/>
          <w:sz w:val="32"/>
          <w:szCs w:val="32"/>
          <w:lang w:val="en-US" w:eastAsia="zh-CN"/>
        </w:rPr>
        <w:t>，发动全镇党员群众参与</w:t>
      </w:r>
      <w:r>
        <w:rPr>
          <w:rFonts w:hint="default"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lang w:val="en-US" w:eastAsia="zh-CN"/>
        </w:rPr>
        <w:t>为米易县创建全国文明城市工作贡献了白马力量</w:t>
      </w:r>
      <w:r>
        <w:rPr>
          <w:rFonts w:hint="default"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lang w:val="en-US" w:eastAsia="zh-CN"/>
        </w:rPr>
        <w:t>二</w:t>
      </w:r>
      <w:r>
        <w:rPr>
          <w:rFonts w:hint="default" w:ascii="仿宋_GB2312" w:hAnsi="宋体" w:eastAsia="仿宋_GB2312" w:cs="宋体"/>
          <w:color w:val="333333"/>
          <w:kern w:val="0"/>
          <w:sz w:val="32"/>
          <w:szCs w:val="32"/>
          <w:lang w:val="en-US" w:eastAsia="zh-CN"/>
        </w:rPr>
        <w:t>是做好“河长制”工作。严格执行河长制巡河制度，开展河湖“清四乱”行动，</w:t>
      </w:r>
      <w:r>
        <w:rPr>
          <w:rFonts w:hint="eastAsia" w:ascii="仿宋_GB2312" w:hAnsi="宋体" w:eastAsia="仿宋_GB2312" w:cs="宋体"/>
          <w:color w:val="333333"/>
          <w:kern w:val="0"/>
          <w:sz w:val="32"/>
          <w:szCs w:val="32"/>
          <w:lang w:val="en-US" w:eastAsia="zh-CN"/>
        </w:rPr>
        <w:t>整治相关问题10个，</w:t>
      </w:r>
      <w:r>
        <w:rPr>
          <w:rFonts w:hint="default" w:ascii="仿宋_GB2312" w:hAnsi="宋体" w:eastAsia="仿宋_GB2312" w:cs="宋体"/>
          <w:color w:val="333333"/>
          <w:kern w:val="0"/>
          <w:sz w:val="32"/>
          <w:szCs w:val="32"/>
          <w:lang w:val="en-US" w:eastAsia="zh-CN"/>
        </w:rPr>
        <w:t>督促整改问题2个，查处非法捕鱼案件1起</w:t>
      </w:r>
      <w:r>
        <w:rPr>
          <w:rFonts w:hint="eastAsia" w:ascii="仿宋_GB2312" w:hAnsi="宋体" w:eastAsia="仿宋_GB2312" w:cs="宋体"/>
          <w:color w:val="333333"/>
          <w:kern w:val="0"/>
          <w:sz w:val="32"/>
          <w:szCs w:val="32"/>
          <w:lang w:val="en-US" w:eastAsia="zh-CN"/>
        </w:rPr>
        <w:t>，开展长江“十年禁捕”宣传发动和政策落实</w:t>
      </w:r>
      <w:r>
        <w:rPr>
          <w:rFonts w:hint="default"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lang w:val="en-US" w:eastAsia="zh-CN"/>
        </w:rPr>
        <w:t>三</w:t>
      </w:r>
      <w:r>
        <w:rPr>
          <w:rFonts w:hint="default" w:ascii="仿宋_GB2312" w:hAnsi="宋体" w:eastAsia="仿宋_GB2312" w:cs="宋体"/>
          <w:color w:val="333333"/>
          <w:kern w:val="0"/>
          <w:sz w:val="32"/>
          <w:szCs w:val="32"/>
          <w:lang w:val="en-US" w:eastAsia="zh-CN"/>
        </w:rPr>
        <w:t>是加强大气污染防治。加强企业气体排放管控、</w:t>
      </w:r>
      <w:r>
        <w:rPr>
          <w:rFonts w:hint="eastAsia" w:ascii="仿宋_GB2312" w:hAnsi="宋体" w:eastAsia="仿宋_GB2312" w:cs="宋体"/>
          <w:color w:val="333333"/>
          <w:kern w:val="0"/>
          <w:sz w:val="32"/>
          <w:szCs w:val="32"/>
          <w:lang w:val="en-US" w:eastAsia="zh-CN"/>
        </w:rPr>
        <w:t>做好</w:t>
      </w:r>
      <w:r>
        <w:rPr>
          <w:rFonts w:hint="default" w:ascii="仿宋_GB2312" w:hAnsi="宋体" w:eastAsia="仿宋_GB2312" w:cs="宋体"/>
          <w:color w:val="333333"/>
          <w:kern w:val="0"/>
          <w:sz w:val="32"/>
          <w:szCs w:val="32"/>
          <w:lang w:val="en-US" w:eastAsia="zh-CN"/>
        </w:rPr>
        <w:t>扬尘治理及秸秆禁烧</w:t>
      </w:r>
      <w:r>
        <w:rPr>
          <w:rFonts w:hint="eastAsia" w:ascii="仿宋_GB2312" w:hAnsi="宋体" w:eastAsia="仿宋_GB2312" w:cs="宋体"/>
          <w:color w:val="333333"/>
          <w:kern w:val="0"/>
          <w:sz w:val="32"/>
          <w:szCs w:val="32"/>
          <w:lang w:val="en-US" w:eastAsia="zh-CN"/>
        </w:rPr>
        <w:t>宣传和治理</w:t>
      </w:r>
      <w:r>
        <w:rPr>
          <w:rFonts w:hint="default" w:ascii="仿宋_GB2312" w:hAnsi="宋体" w:eastAsia="仿宋_GB2312" w:cs="宋体"/>
          <w:color w:val="333333"/>
          <w:kern w:val="0"/>
          <w:sz w:val="32"/>
          <w:szCs w:val="32"/>
          <w:lang w:val="en-US" w:eastAsia="zh-CN"/>
        </w:rPr>
        <w:t>工作。</w:t>
      </w:r>
      <w:r>
        <w:rPr>
          <w:rFonts w:hint="eastAsia" w:ascii="仿宋_GB2312" w:hAnsi="宋体" w:eastAsia="仿宋_GB2312" w:cs="宋体"/>
          <w:color w:val="333333"/>
          <w:kern w:val="0"/>
          <w:sz w:val="32"/>
          <w:szCs w:val="32"/>
          <w:lang w:val="en-US" w:eastAsia="zh-CN"/>
        </w:rPr>
        <w:t>四是加强巡山护林工作。全面加强巡山护林工作，协助上级部门查处对滥砍滥伐案件1起。五</w:t>
      </w:r>
      <w:r>
        <w:rPr>
          <w:rFonts w:hint="default" w:ascii="仿宋_GB2312" w:hAnsi="宋体" w:eastAsia="仿宋_GB2312" w:cs="宋体"/>
          <w:color w:val="333333"/>
          <w:kern w:val="0"/>
          <w:sz w:val="32"/>
          <w:szCs w:val="32"/>
          <w:lang w:val="en-US" w:eastAsia="zh-CN"/>
        </w:rPr>
        <w:t>是做好生态环境整治工作。</w:t>
      </w:r>
      <w:r>
        <w:rPr>
          <w:rFonts w:hint="eastAsia" w:ascii="仿宋_GB2312" w:hAnsi="宋体" w:eastAsia="仿宋_GB2312" w:cs="宋体"/>
          <w:color w:val="333333"/>
          <w:kern w:val="0"/>
          <w:sz w:val="32"/>
          <w:szCs w:val="32"/>
          <w:lang w:val="en-US" w:eastAsia="zh-CN"/>
        </w:rPr>
        <w:t>结合乡村振兴工作，</w:t>
      </w:r>
      <w:r>
        <w:rPr>
          <w:rFonts w:hint="default" w:ascii="仿宋_GB2312" w:hAnsi="宋体" w:eastAsia="仿宋_GB2312" w:cs="宋体"/>
          <w:color w:val="333333"/>
          <w:kern w:val="0"/>
          <w:sz w:val="32"/>
          <w:szCs w:val="32"/>
          <w:lang w:val="en-US" w:eastAsia="zh-CN"/>
        </w:rPr>
        <w:t>聚焦“五大行动”，</w:t>
      </w:r>
      <w:r>
        <w:rPr>
          <w:rFonts w:hint="eastAsia" w:ascii="仿宋_GB2312" w:hAnsi="宋体" w:eastAsia="仿宋_GB2312" w:cs="宋体"/>
          <w:color w:val="333333"/>
          <w:kern w:val="0"/>
          <w:sz w:val="32"/>
          <w:szCs w:val="32"/>
          <w:lang w:val="en-US" w:eastAsia="zh-CN"/>
        </w:rPr>
        <w:t>常态化开展村容村貌提升和环境治理。</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6.重引领强提升，促进脱贫攻坚提质增效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w:t>
      </w:r>
      <w:r>
        <w:rPr>
          <w:rFonts w:hint="default" w:ascii="仿宋_GB2312" w:hAnsi="宋体" w:eastAsia="仿宋_GB2312" w:cs="宋体"/>
          <w:color w:val="333333"/>
          <w:kern w:val="0"/>
          <w:sz w:val="32"/>
          <w:szCs w:val="32"/>
          <w:lang w:val="en-US" w:eastAsia="zh-CN"/>
        </w:rPr>
        <w:t>是</w:t>
      </w:r>
      <w:r>
        <w:rPr>
          <w:rFonts w:hint="eastAsia" w:ascii="仿宋_GB2312" w:hAnsi="宋体" w:eastAsia="仿宋_GB2312" w:cs="宋体"/>
          <w:color w:val="333333"/>
          <w:kern w:val="0"/>
          <w:sz w:val="32"/>
          <w:szCs w:val="32"/>
          <w:lang w:val="en-US" w:eastAsia="zh-CN"/>
        </w:rPr>
        <w:t>加强活动开展，相互激励促进</w:t>
      </w:r>
      <w:r>
        <w:rPr>
          <w:rFonts w:hint="default" w:ascii="仿宋_GB2312" w:hAnsi="宋体" w:eastAsia="仿宋_GB2312" w:cs="宋体"/>
          <w:color w:val="333333"/>
          <w:kern w:val="0"/>
          <w:sz w:val="32"/>
          <w:szCs w:val="32"/>
          <w:lang w:val="en-US" w:eastAsia="zh-CN"/>
        </w:rPr>
        <w:t>。开展“勤劳奋进当先锋、最美家庭作表率”脱贫攻坚主题活动</w:t>
      </w:r>
      <w:r>
        <w:rPr>
          <w:rFonts w:hint="eastAsia" w:ascii="仿宋_GB2312" w:hAnsi="宋体" w:eastAsia="仿宋_GB2312" w:cs="宋体"/>
          <w:color w:val="333333"/>
          <w:kern w:val="0"/>
          <w:sz w:val="32"/>
          <w:szCs w:val="32"/>
          <w:lang w:val="en-US" w:eastAsia="zh-CN"/>
        </w:rPr>
        <w:t>、“脱贫走上幸福路、感恩火把献给党”主题活动、扶贫日系列活动等，</w:t>
      </w:r>
      <w:r>
        <w:rPr>
          <w:rFonts w:hint="default" w:ascii="仿宋_GB2312" w:hAnsi="宋体" w:eastAsia="仿宋_GB2312" w:cs="宋体"/>
          <w:color w:val="333333"/>
          <w:kern w:val="0"/>
          <w:sz w:val="32"/>
          <w:szCs w:val="32"/>
          <w:lang w:val="en-US" w:eastAsia="zh-CN"/>
        </w:rPr>
        <w:t>表扬“最美家庭”、“奋进家庭”85户</w:t>
      </w:r>
      <w:r>
        <w:rPr>
          <w:rFonts w:hint="eastAsia" w:ascii="仿宋_GB2312" w:hAnsi="宋体" w:eastAsia="仿宋_GB2312" w:cs="宋体"/>
          <w:color w:val="333333"/>
          <w:kern w:val="0"/>
          <w:sz w:val="32"/>
          <w:szCs w:val="32"/>
          <w:lang w:val="en-US" w:eastAsia="zh-CN"/>
        </w:rPr>
        <w:t>，加强了贫困户的感恩教育和干事热情。二</w:t>
      </w:r>
      <w:r>
        <w:rPr>
          <w:rFonts w:hint="default" w:ascii="仿宋_GB2312" w:hAnsi="宋体" w:eastAsia="仿宋_GB2312" w:cs="宋体"/>
          <w:color w:val="333333"/>
          <w:kern w:val="0"/>
          <w:sz w:val="32"/>
          <w:szCs w:val="32"/>
          <w:lang w:val="en-US" w:eastAsia="zh-CN"/>
        </w:rPr>
        <w:t>是狠抓整改，</w:t>
      </w:r>
      <w:r>
        <w:rPr>
          <w:rFonts w:hint="eastAsia" w:ascii="仿宋_GB2312" w:hAnsi="宋体" w:eastAsia="仿宋_GB2312" w:cs="宋体"/>
          <w:color w:val="333333"/>
          <w:kern w:val="0"/>
          <w:sz w:val="32"/>
          <w:szCs w:val="32"/>
          <w:lang w:val="en-US" w:eastAsia="zh-CN"/>
        </w:rPr>
        <w:t>清零问题</w:t>
      </w:r>
      <w:r>
        <w:rPr>
          <w:rFonts w:hint="default"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lang w:val="en-US" w:eastAsia="zh-CN"/>
        </w:rPr>
        <w:t>全面完成了</w:t>
      </w:r>
      <w:r>
        <w:rPr>
          <w:rFonts w:hint="default" w:ascii="仿宋_GB2312" w:hAnsi="宋体" w:eastAsia="仿宋_GB2312" w:cs="宋体"/>
          <w:color w:val="333333"/>
          <w:kern w:val="0"/>
          <w:sz w:val="32"/>
          <w:szCs w:val="32"/>
          <w:lang w:val="en-US" w:eastAsia="zh-CN"/>
        </w:rPr>
        <w:t>“两不愁三保障”回头看大排查问题</w:t>
      </w:r>
      <w:r>
        <w:rPr>
          <w:rFonts w:hint="eastAsia" w:ascii="仿宋_GB2312" w:hAnsi="宋体" w:eastAsia="仿宋_GB2312" w:cs="宋体"/>
          <w:color w:val="333333"/>
          <w:kern w:val="0"/>
          <w:sz w:val="32"/>
          <w:szCs w:val="32"/>
          <w:lang w:val="en-US" w:eastAsia="zh-CN"/>
        </w:rPr>
        <w:t>的整改</w:t>
      </w:r>
      <w:r>
        <w:rPr>
          <w:rFonts w:hint="default"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lang w:val="en-US" w:eastAsia="zh-CN"/>
        </w:rPr>
        <w:t>三是加强管理，加强扶贫对象动态管理和监测。加强摸排走访，做好人口动态调整资料收集，对已脱贫不稳定户与边缘易致贫户开展动态监测。</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7.强民生促稳定，全力保障社会大局稳定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宋体"/>
          <w:color w:val="333333"/>
          <w:kern w:val="0"/>
          <w:sz w:val="32"/>
          <w:szCs w:val="32"/>
          <w:lang w:val="en-US" w:eastAsia="zh-CN"/>
        </w:rPr>
      </w:pPr>
      <w:r>
        <w:rPr>
          <w:rFonts w:hint="default" w:ascii="仿宋_GB2312" w:hAnsi="宋体" w:eastAsia="仿宋_GB2312" w:cs="宋体"/>
          <w:color w:val="333333"/>
          <w:kern w:val="0"/>
          <w:sz w:val="32"/>
          <w:szCs w:val="32"/>
          <w:lang w:val="en-US" w:eastAsia="zh-CN"/>
        </w:rPr>
        <w:t>一是协作配合，抓好扫黑除恶专项斗争。</w:t>
      </w:r>
      <w:r>
        <w:rPr>
          <w:rFonts w:hint="eastAsia" w:ascii="仿宋_GB2312" w:hAnsi="宋体" w:eastAsia="仿宋_GB2312" w:cs="宋体"/>
          <w:color w:val="333333"/>
          <w:kern w:val="0"/>
          <w:sz w:val="32"/>
          <w:szCs w:val="32"/>
          <w:lang w:val="en-US" w:eastAsia="zh-CN"/>
        </w:rPr>
        <w:t>持续</w:t>
      </w:r>
      <w:r>
        <w:rPr>
          <w:rFonts w:hint="default" w:ascii="仿宋_GB2312" w:hAnsi="宋体" w:eastAsia="仿宋_GB2312" w:cs="宋体"/>
          <w:color w:val="333333"/>
          <w:kern w:val="0"/>
          <w:sz w:val="32"/>
          <w:szCs w:val="32"/>
          <w:lang w:val="en-US" w:eastAsia="zh-CN"/>
        </w:rPr>
        <w:t>开展白马镇重点地区、重点行业领域乱点乱象专项整治。二是增进民生福祉，解决好群众急难愁盼问题。发放低保金</w:t>
      </w:r>
      <w:r>
        <w:rPr>
          <w:rFonts w:hint="eastAsia" w:ascii="仿宋_GB2312" w:hAnsi="宋体" w:eastAsia="仿宋_GB2312" w:cs="宋体"/>
          <w:color w:val="333333"/>
          <w:kern w:val="0"/>
          <w:sz w:val="32"/>
          <w:szCs w:val="32"/>
          <w:lang w:val="en-US" w:eastAsia="zh-CN"/>
        </w:rPr>
        <w:t>211.4826</w:t>
      </w:r>
      <w:r>
        <w:rPr>
          <w:rFonts w:hint="default" w:ascii="仿宋_GB2312" w:hAnsi="宋体" w:eastAsia="仿宋_GB2312" w:cs="宋体"/>
          <w:color w:val="333333"/>
          <w:kern w:val="0"/>
          <w:sz w:val="32"/>
          <w:szCs w:val="32"/>
          <w:lang w:val="en-US" w:eastAsia="zh-CN"/>
        </w:rPr>
        <w:t>万元，冬春荒救助金17万元，</w:t>
      </w:r>
      <w:r>
        <w:rPr>
          <w:rFonts w:hint="eastAsia" w:ascii="仿宋_GB2312" w:hAnsi="宋体" w:eastAsia="仿宋_GB2312" w:cs="宋体"/>
          <w:color w:val="333333"/>
          <w:kern w:val="0"/>
          <w:sz w:val="32"/>
          <w:szCs w:val="32"/>
          <w:lang w:val="en-US" w:eastAsia="zh-CN"/>
        </w:rPr>
        <w:t>重度残疾人妇女补贴20.006</w:t>
      </w:r>
      <w:r>
        <w:rPr>
          <w:rFonts w:hint="default" w:ascii="仿宋_GB2312" w:hAnsi="宋体" w:eastAsia="仿宋_GB2312" w:cs="宋体"/>
          <w:color w:val="333333"/>
          <w:kern w:val="0"/>
          <w:sz w:val="32"/>
          <w:szCs w:val="32"/>
          <w:lang w:val="en-US" w:eastAsia="zh-CN"/>
        </w:rPr>
        <w:t>万元，高龄津贴</w:t>
      </w:r>
      <w:r>
        <w:rPr>
          <w:rFonts w:hint="eastAsia" w:ascii="仿宋_GB2312" w:hAnsi="宋体" w:eastAsia="仿宋_GB2312" w:cs="宋体"/>
          <w:color w:val="333333"/>
          <w:kern w:val="0"/>
          <w:sz w:val="32"/>
          <w:szCs w:val="32"/>
          <w:lang w:val="en-US" w:eastAsia="zh-CN"/>
        </w:rPr>
        <w:t>43.315</w:t>
      </w:r>
      <w:r>
        <w:rPr>
          <w:rFonts w:hint="default" w:ascii="仿宋_GB2312" w:hAnsi="宋体" w:eastAsia="仿宋_GB2312" w:cs="宋体"/>
          <w:color w:val="333333"/>
          <w:kern w:val="0"/>
          <w:sz w:val="32"/>
          <w:szCs w:val="32"/>
          <w:lang w:val="en-US" w:eastAsia="zh-CN"/>
        </w:rPr>
        <w:t>万元</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慰问农村特困户89户93人，发放</w:t>
      </w:r>
      <w:r>
        <w:rPr>
          <w:rFonts w:hint="eastAsia" w:ascii="仿宋_GB2312" w:hAnsi="宋体" w:eastAsia="仿宋_GB2312" w:cs="宋体"/>
          <w:color w:val="333333"/>
          <w:kern w:val="0"/>
          <w:sz w:val="32"/>
          <w:szCs w:val="32"/>
          <w:lang w:val="en-US" w:eastAsia="zh-CN"/>
        </w:rPr>
        <w:t>生活费81.766</w:t>
      </w:r>
      <w:r>
        <w:rPr>
          <w:rFonts w:hint="default" w:ascii="仿宋_GB2312" w:hAnsi="宋体" w:eastAsia="仿宋_GB2312" w:cs="宋体"/>
          <w:color w:val="333333"/>
          <w:kern w:val="0"/>
          <w:sz w:val="32"/>
          <w:szCs w:val="32"/>
          <w:lang w:val="en-US" w:eastAsia="zh-CN"/>
        </w:rPr>
        <w:t>万元。三是积极协调群众矛盾，做好信访化解工作。落实</w:t>
      </w:r>
      <w:r>
        <w:rPr>
          <w:rFonts w:hint="eastAsia" w:ascii="仿宋_GB2312" w:hAnsi="宋体" w:eastAsia="仿宋_GB2312" w:cs="宋体"/>
          <w:color w:val="333333"/>
          <w:kern w:val="0"/>
          <w:sz w:val="32"/>
          <w:szCs w:val="32"/>
          <w:lang w:val="en-US" w:eastAsia="zh-CN"/>
        </w:rPr>
        <w:t>每周</w:t>
      </w:r>
      <w:r>
        <w:rPr>
          <w:rFonts w:hint="default" w:ascii="仿宋_GB2312" w:hAnsi="宋体" w:eastAsia="仿宋_GB2312" w:cs="宋体"/>
          <w:color w:val="333333"/>
          <w:kern w:val="0"/>
          <w:sz w:val="32"/>
          <w:szCs w:val="32"/>
          <w:lang w:val="en-US" w:eastAsia="zh-CN"/>
        </w:rPr>
        <w:t>领导接访制度，做好群众接待</w:t>
      </w:r>
      <w:r>
        <w:rPr>
          <w:rFonts w:hint="eastAsia" w:ascii="仿宋_GB2312" w:hAnsi="宋体" w:eastAsia="仿宋_GB2312" w:cs="宋体"/>
          <w:color w:val="333333"/>
          <w:kern w:val="0"/>
          <w:sz w:val="32"/>
          <w:szCs w:val="32"/>
          <w:lang w:val="en-US" w:eastAsia="zh-CN"/>
        </w:rPr>
        <w:t>和</w:t>
      </w:r>
      <w:r>
        <w:rPr>
          <w:rFonts w:hint="default" w:ascii="仿宋_GB2312" w:hAnsi="宋体" w:eastAsia="仿宋_GB2312" w:cs="宋体"/>
          <w:color w:val="333333"/>
          <w:kern w:val="0"/>
          <w:sz w:val="32"/>
          <w:szCs w:val="32"/>
          <w:lang w:val="en-US" w:eastAsia="zh-CN"/>
        </w:rPr>
        <w:t>信访处理。</w:t>
      </w:r>
      <w:r>
        <w:rPr>
          <w:rFonts w:hint="eastAsia" w:ascii="仿宋_GB2312" w:hAnsi="宋体" w:eastAsia="仿宋_GB2312" w:cs="宋体"/>
          <w:color w:val="333333"/>
          <w:kern w:val="0"/>
          <w:sz w:val="32"/>
          <w:szCs w:val="32"/>
          <w:lang w:val="en-US" w:eastAsia="zh-CN"/>
        </w:rPr>
        <w:t>2020年</w:t>
      </w:r>
      <w:r>
        <w:rPr>
          <w:rFonts w:hint="default" w:ascii="仿宋_GB2312" w:hAnsi="宋体" w:eastAsia="仿宋_GB2312" w:cs="宋体"/>
          <w:color w:val="333333"/>
          <w:kern w:val="0"/>
          <w:sz w:val="32"/>
          <w:szCs w:val="32"/>
          <w:lang w:val="en-US" w:eastAsia="zh-CN"/>
        </w:rPr>
        <w:t>全镇</w:t>
      </w:r>
      <w:r>
        <w:rPr>
          <w:rFonts w:hint="eastAsia" w:ascii="仿宋_GB2312" w:hAnsi="宋体" w:eastAsia="仿宋_GB2312" w:cs="宋体"/>
          <w:color w:val="333333"/>
          <w:kern w:val="0"/>
          <w:sz w:val="32"/>
          <w:szCs w:val="32"/>
          <w:lang w:val="en-US" w:eastAsia="zh-CN"/>
        </w:rPr>
        <w:t>收到</w:t>
      </w:r>
      <w:r>
        <w:rPr>
          <w:rFonts w:hint="default" w:ascii="仿宋_GB2312" w:hAnsi="宋体" w:eastAsia="仿宋_GB2312" w:cs="宋体"/>
          <w:color w:val="333333"/>
          <w:kern w:val="0"/>
          <w:sz w:val="32"/>
          <w:szCs w:val="32"/>
          <w:lang w:val="en-US" w:eastAsia="zh-CN"/>
        </w:rPr>
        <w:t>各类信</w:t>
      </w:r>
      <w:r>
        <w:rPr>
          <w:rFonts w:hint="eastAsia" w:ascii="仿宋_GB2312" w:hAnsi="宋体" w:eastAsia="仿宋_GB2312" w:cs="宋体"/>
          <w:color w:val="333333"/>
          <w:kern w:val="0"/>
          <w:sz w:val="32"/>
          <w:szCs w:val="32"/>
          <w:lang w:val="en-US" w:eastAsia="zh-CN"/>
        </w:rPr>
        <w:t>件134</w:t>
      </w:r>
      <w:r>
        <w:rPr>
          <w:rFonts w:hint="default" w:ascii="仿宋_GB2312" w:hAnsi="宋体" w:eastAsia="仿宋_GB2312" w:cs="宋体"/>
          <w:color w:val="333333"/>
          <w:kern w:val="0"/>
          <w:sz w:val="32"/>
          <w:szCs w:val="32"/>
          <w:lang w:val="en-US" w:eastAsia="zh-CN"/>
        </w:rPr>
        <w:t>件，其中</w:t>
      </w:r>
      <w:r>
        <w:rPr>
          <w:rFonts w:hint="eastAsia" w:ascii="仿宋_GB2312" w:hAnsi="宋体" w:eastAsia="仿宋_GB2312" w:cs="宋体"/>
          <w:color w:val="333333"/>
          <w:kern w:val="0"/>
          <w:sz w:val="32"/>
          <w:szCs w:val="32"/>
          <w:lang w:val="en-US" w:eastAsia="zh-CN"/>
        </w:rPr>
        <w:t>133</w:t>
      </w:r>
      <w:r>
        <w:rPr>
          <w:rFonts w:hint="default" w:ascii="仿宋_GB2312" w:hAnsi="宋体" w:eastAsia="仿宋_GB2312" w:cs="宋体"/>
          <w:color w:val="333333"/>
          <w:kern w:val="0"/>
          <w:sz w:val="32"/>
          <w:szCs w:val="32"/>
          <w:lang w:val="en-US" w:eastAsia="zh-CN"/>
        </w:rPr>
        <w:t>件已办结，5件信访积案已全部化解。</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8.强化规划指导，促进农业健康发展</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一是</w:t>
      </w:r>
      <w:r>
        <w:rPr>
          <w:rFonts w:hint="default" w:ascii="仿宋_GB2312" w:hAnsi="宋体" w:eastAsia="仿宋_GB2312" w:cs="宋体"/>
          <w:color w:val="333333"/>
          <w:kern w:val="0"/>
          <w:sz w:val="32"/>
          <w:szCs w:val="32"/>
          <w:lang w:val="en-US" w:eastAsia="zh-CN"/>
        </w:rPr>
        <w:t>推进</w:t>
      </w:r>
      <w:r>
        <w:rPr>
          <w:rFonts w:hint="eastAsia" w:ascii="仿宋_GB2312" w:hAnsi="宋体" w:eastAsia="仿宋_GB2312" w:cs="宋体"/>
          <w:color w:val="333333"/>
          <w:kern w:val="0"/>
          <w:sz w:val="32"/>
          <w:szCs w:val="32"/>
          <w:lang w:val="en-US" w:eastAsia="zh-CN"/>
        </w:rPr>
        <w:t>农业</w:t>
      </w:r>
      <w:r>
        <w:rPr>
          <w:rFonts w:hint="default" w:ascii="仿宋_GB2312" w:hAnsi="宋体" w:eastAsia="仿宋_GB2312" w:cs="宋体"/>
          <w:color w:val="333333"/>
          <w:kern w:val="0"/>
          <w:sz w:val="32"/>
          <w:szCs w:val="32"/>
          <w:lang w:val="en-US" w:eastAsia="zh-CN"/>
        </w:rPr>
        <w:t>项目</w:t>
      </w:r>
      <w:r>
        <w:rPr>
          <w:rFonts w:hint="eastAsia" w:ascii="仿宋_GB2312" w:hAnsi="宋体" w:eastAsia="仿宋_GB2312" w:cs="宋体"/>
          <w:color w:val="333333"/>
          <w:kern w:val="0"/>
          <w:sz w:val="32"/>
          <w:szCs w:val="32"/>
          <w:lang w:val="en-US" w:eastAsia="zh-CN"/>
        </w:rPr>
        <w:t>建设</w:t>
      </w:r>
      <w:r>
        <w:rPr>
          <w:rFonts w:hint="default" w:ascii="仿宋_GB2312" w:hAnsi="宋体" w:eastAsia="仿宋_GB2312" w:cs="宋体"/>
          <w:color w:val="333333"/>
          <w:kern w:val="0"/>
          <w:sz w:val="32"/>
          <w:szCs w:val="32"/>
          <w:lang w:val="en-US" w:eastAsia="zh-CN"/>
        </w:rPr>
        <w:t>，完成高效节水项目5000余亩，机耕道路硬化10余公里。</w:t>
      </w:r>
      <w:r>
        <w:rPr>
          <w:rFonts w:hint="eastAsia" w:ascii="仿宋_GB2312" w:hAnsi="宋体" w:eastAsia="仿宋_GB2312" w:cs="宋体"/>
          <w:color w:val="333333"/>
          <w:kern w:val="0"/>
          <w:sz w:val="32"/>
          <w:szCs w:val="32"/>
          <w:lang w:val="en-US" w:eastAsia="zh-CN"/>
        </w:rPr>
        <w:t>二是</w:t>
      </w:r>
      <w:r>
        <w:rPr>
          <w:rFonts w:hint="default" w:ascii="仿宋_GB2312" w:hAnsi="宋体" w:eastAsia="仿宋_GB2312" w:cs="宋体"/>
          <w:color w:val="333333"/>
          <w:kern w:val="0"/>
          <w:sz w:val="32"/>
          <w:szCs w:val="32"/>
          <w:lang w:val="en-US" w:eastAsia="zh-CN"/>
        </w:rPr>
        <w:t>围绕“一村一品”建设，</w:t>
      </w:r>
      <w:r>
        <w:rPr>
          <w:rFonts w:hint="eastAsia" w:ascii="仿宋_GB2312" w:hAnsi="宋体" w:eastAsia="仿宋_GB2312" w:cs="宋体"/>
          <w:color w:val="333333"/>
          <w:kern w:val="0"/>
          <w:sz w:val="32"/>
          <w:szCs w:val="32"/>
          <w:lang w:val="en-US" w:eastAsia="zh-CN"/>
        </w:rPr>
        <w:t>发展本土特色农业，黄草村入选</w:t>
      </w:r>
      <w:r>
        <w:rPr>
          <w:rFonts w:hint="default" w:ascii="仿宋_GB2312" w:hAnsi="宋体" w:eastAsia="仿宋_GB2312" w:cs="宋体"/>
          <w:color w:val="333333"/>
          <w:kern w:val="0"/>
          <w:sz w:val="32"/>
          <w:szCs w:val="32"/>
          <w:lang w:val="en-US" w:eastAsia="zh-CN"/>
        </w:rPr>
        <w:t>第十批全国“一村一品”</w:t>
      </w:r>
      <w:r>
        <w:rPr>
          <w:rFonts w:hint="eastAsia" w:ascii="仿宋_GB2312" w:hAnsi="宋体" w:eastAsia="仿宋_GB2312" w:cs="宋体"/>
          <w:color w:val="333333"/>
          <w:kern w:val="0"/>
          <w:sz w:val="32"/>
          <w:szCs w:val="32"/>
          <w:lang w:val="en-US" w:eastAsia="zh-CN"/>
        </w:rPr>
        <w:t>示范村。三是</w:t>
      </w:r>
      <w:r>
        <w:rPr>
          <w:rFonts w:hint="default" w:ascii="仿宋_GB2312" w:hAnsi="宋体" w:eastAsia="仿宋_GB2312" w:cs="宋体"/>
          <w:color w:val="333333"/>
          <w:kern w:val="0"/>
          <w:sz w:val="32"/>
          <w:szCs w:val="32"/>
          <w:lang w:val="en-US" w:eastAsia="zh-CN"/>
        </w:rPr>
        <w:t>持续推进现代农业园区</w:t>
      </w:r>
      <w:r>
        <w:rPr>
          <w:rFonts w:hint="eastAsia" w:ascii="仿宋_GB2312" w:hAnsi="宋体" w:eastAsia="仿宋_GB2312" w:cs="宋体"/>
          <w:color w:val="333333"/>
          <w:kern w:val="0"/>
          <w:sz w:val="32"/>
          <w:szCs w:val="32"/>
          <w:lang w:val="en-US" w:eastAsia="zh-CN"/>
        </w:rPr>
        <w:t>建设，推进农文旅融合发展。</w:t>
      </w:r>
    </w:p>
    <w:p>
      <w:pPr>
        <w:keepNext w:val="0"/>
        <w:keepLines w:val="0"/>
        <w:pageBreakBefore w:val="0"/>
        <w:kinsoku/>
        <w:wordWrap/>
        <w:overflowPunct/>
        <w:topLinePunct w:val="0"/>
        <w:autoSpaceDE/>
        <w:autoSpaceDN/>
        <w:bidi w:val="0"/>
        <w:adjustRightInd/>
        <w:snapToGrid/>
        <w:spacing w:line="240" w:lineRule="auto"/>
        <w:ind w:firstLine="643" w:firstLineChars="200"/>
        <w:jc w:val="left"/>
        <w:textAlignment w:val="auto"/>
        <w:rPr>
          <w:rFonts w:hint="eastAsia" w:ascii="黑体" w:hAnsi="黑体" w:eastAsia="黑体" w:cs="黑体"/>
          <w:b/>
          <w:bCs/>
          <w:color w:val="auto"/>
          <w:sz w:val="32"/>
          <w:szCs w:val="32"/>
          <w:lang w:val="en-US" w:eastAsia="zh-CN"/>
        </w:rPr>
      </w:pPr>
      <w:r>
        <w:rPr>
          <w:rFonts w:hint="eastAsia" w:ascii="黑体" w:hAnsi="黑体" w:eastAsia="黑体" w:cs="黑体"/>
          <w:b/>
          <w:bCs/>
          <w:color w:val="auto"/>
          <w:sz w:val="32"/>
          <w:szCs w:val="32"/>
          <w:lang w:val="en-US" w:eastAsia="zh-CN"/>
        </w:rPr>
        <w:t>9.强组织严管控，稳扎稳打做好疫情防控</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仿宋_GB2312" w:hAnsi="宋体" w:eastAsia="仿宋_GB2312" w:cs="宋体"/>
          <w:color w:val="333333"/>
          <w:kern w:val="0"/>
          <w:sz w:val="32"/>
          <w:szCs w:val="32"/>
          <w:lang w:val="en-US" w:eastAsia="zh-CN"/>
        </w:rPr>
      </w:pPr>
      <w:r>
        <w:rPr>
          <w:rFonts w:hint="eastAsia" w:ascii="仿宋_GB2312" w:hAnsi="宋体" w:eastAsia="仿宋_GB2312" w:cs="宋体"/>
          <w:color w:val="333333"/>
          <w:kern w:val="0"/>
          <w:sz w:val="32"/>
          <w:szCs w:val="32"/>
          <w:lang w:val="en-US" w:eastAsia="zh-CN"/>
        </w:rPr>
        <w:t>一是加强宣传发动。</w:t>
      </w:r>
      <w:r>
        <w:rPr>
          <w:rFonts w:hint="default" w:ascii="仿宋_GB2312" w:hAnsi="宋体" w:eastAsia="仿宋_GB2312" w:cs="宋体"/>
          <w:color w:val="333333"/>
          <w:kern w:val="0"/>
          <w:sz w:val="32"/>
          <w:szCs w:val="32"/>
          <w:lang w:val="en-US" w:eastAsia="zh-CN"/>
        </w:rPr>
        <w:t>疫情发生后，镇党委、政府向全镇1044名党员发出倡议，35支党员先锋服务队、600余名党员、330余名群众志愿者第一时间投身疫情防控“阻击战”</w:t>
      </w:r>
      <w:r>
        <w:rPr>
          <w:rFonts w:hint="eastAsia" w:ascii="仿宋_GB2312" w:hAnsi="宋体" w:eastAsia="仿宋_GB2312" w:cs="宋体"/>
          <w:color w:val="333333"/>
          <w:kern w:val="0"/>
          <w:sz w:val="32"/>
          <w:szCs w:val="32"/>
          <w:lang w:val="en-US" w:eastAsia="zh-CN"/>
        </w:rPr>
        <w:t>。二是全面严格管控。</w:t>
      </w:r>
      <w:r>
        <w:rPr>
          <w:rFonts w:hint="default" w:ascii="仿宋_GB2312" w:hAnsi="宋体" w:eastAsia="仿宋_GB2312" w:cs="宋体"/>
          <w:color w:val="333333"/>
          <w:kern w:val="0"/>
          <w:sz w:val="32"/>
          <w:szCs w:val="32"/>
          <w:lang w:val="en-US" w:eastAsia="zh-CN"/>
        </w:rPr>
        <w:t>摸排人员42300余人次，排查出米易外来人员2640人（含企业638人），落实镇村社三级监管责任</w:t>
      </w:r>
      <w:r>
        <w:rPr>
          <w:rFonts w:hint="eastAsia" w:ascii="仿宋_GB2312" w:hAnsi="宋体" w:eastAsia="仿宋_GB2312" w:cs="宋体"/>
          <w:color w:val="333333"/>
          <w:kern w:val="0"/>
          <w:sz w:val="32"/>
          <w:szCs w:val="32"/>
          <w:lang w:val="en-US" w:eastAsia="zh-CN"/>
        </w:rPr>
        <w:t>，</w:t>
      </w:r>
      <w:r>
        <w:rPr>
          <w:rFonts w:hint="default" w:ascii="仿宋_GB2312" w:hAnsi="宋体" w:eastAsia="仿宋_GB2312" w:cs="宋体"/>
          <w:color w:val="333333"/>
          <w:kern w:val="0"/>
          <w:sz w:val="32"/>
          <w:szCs w:val="32"/>
          <w:lang w:val="en-US" w:eastAsia="zh-CN"/>
        </w:rPr>
        <w:t>劝退红白喜事66起，涉及17000余人。</w:t>
      </w:r>
      <w:r>
        <w:rPr>
          <w:rFonts w:hint="eastAsia" w:ascii="仿宋_GB2312" w:hAnsi="宋体" w:eastAsia="仿宋_GB2312" w:cs="宋体"/>
          <w:color w:val="333333"/>
          <w:kern w:val="0"/>
          <w:sz w:val="32"/>
          <w:szCs w:val="32"/>
          <w:lang w:val="en-US" w:eastAsia="zh-CN"/>
        </w:rPr>
        <w:t>三是加强复工复产工作。</w:t>
      </w:r>
      <w:r>
        <w:rPr>
          <w:rFonts w:hint="default" w:ascii="仿宋_GB2312" w:hAnsi="宋体" w:eastAsia="仿宋_GB2312" w:cs="宋体"/>
          <w:color w:val="333333"/>
          <w:kern w:val="0"/>
          <w:sz w:val="32"/>
          <w:szCs w:val="32"/>
          <w:lang w:val="en-US" w:eastAsia="zh-CN"/>
        </w:rPr>
        <w:t>抽调</w:t>
      </w:r>
      <w:r>
        <w:rPr>
          <w:rFonts w:hint="eastAsia" w:ascii="仿宋_GB2312" w:hAnsi="宋体" w:eastAsia="仿宋_GB2312" w:cs="宋体"/>
          <w:color w:val="333333"/>
          <w:kern w:val="0"/>
          <w:sz w:val="32"/>
          <w:szCs w:val="32"/>
          <w:lang w:val="en-US" w:eastAsia="zh-CN"/>
        </w:rPr>
        <w:t>专</w:t>
      </w:r>
      <w:r>
        <w:rPr>
          <w:rFonts w:hint="default" w:ascii="仿宋_GB2312" w:hAnsi="宋体" w:eastAsia="仿宋_GB2312" w:cs="宋体"/>
          <w:color w:val="333333"/>
          <w:kern w:val="0"/>
          <w:sz w:val="32"/>
          <w:szCs w:val="32"/>
          <w:lang w:val="en-US" w:eastAsia="zh-CN"/>
        </w:rPr>
        <w:t>班</w:t>
      </w:r>
      <w:r>
        <w:rPr>
          <w:rFonts w:hint="eastAsia" w:ascii="仿宋_GB2312" w:hAnsi="宋体" w:eastAsia="仿宋_GB2312" w:cs="宋体"/>
          <w:color w:val="333333"/>
          <w:kern w:val="0"/>
          <w:sz w:val="32"/>
          <w:szCs w:val="32"/>
          <w:lang w:val="en-US" w:eastAsia="zh-CN"/>
        </w:rPr>
        <w:t>加强</w:t>
      </w:r>
      <w:r>
        <w:rPr>
          <w:rFonts w:hint="default" w:ascii="仿宋_GB2312" w:hAnsi="宋体" w:eastAsia="仿宋_GB2312" w:cs="宋体"/>
          <w:color w:val="333333"/>
          <w:kern w:val="0"/>
          <w:sz w:val="32"/>
          <w:szCs w:val="32"/>
          <w:lang w:val="en-US" w:eastAsia="zh-CN"/>
        </w:rPr>
        <w:t>指导，9家规上企业第一时间有序实现复工复产。</w:t>
      </w:r>
      <w:r>
        <w:rPr>
          <w:rFonts w:hint="eastAsia" w:ascii="仿宋_GB2312" w:hAnsi="宋体" w:eastAsia="仿宋_GB2312" w:cs="宋体"/>
          <w:color w:val="333333"/>
          <w:kern w:val="0"/>
          <w:sz w:val="32"/>
          <w:szCs w:val="32"/>
          <w:lang w:val="en-US" w:eastAsia="zh-CN"/>
        </w:rPr>
        <w:t>三是做好持续管控。落实高风险地区人员排查登记、外出报备等一系列疫情防控常态化工作，保障全镇群众生命健康安全。</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60" w:firstLineChars="200"/>
        <w:textAlignment w:val="auto"/>
        <w:rPr>
          <w:rFonts w:hint="eastAsia" w:ascii="黑体" w:hAnsi="黑体" w:eastAsia="黑体" w:cs="黑体"/>
          <w:color w:val="auto"/>
          <w:sz w:val="33"/>
          <w:szCs w:val="33"/>
        </w:rPr>
      </w:pPr>
      <w:bookmarkStart w:id="20" w:name="_Toc15377200"/>
      <w:bookmarkStart w:id="21" w:name="_Toc15396601"/>
      <w:r>
        <w:rPr>
          <w:rFonts w:hint="eastAsia" w:ascii="黑体" w:hAnsi="黑体" w:eastAsia="黑体" w:cs="黑体"/>
          <w:color w:val="auto"/>
          <w:sz w:val="33"/>
          <w:szCs w:val="33"/>
          <w:lang w:eastAsia="zh-CN"/>
        </w:rPr>
        <w:t>二、</w:t>
      </w:r>
      <w:r>
        <w:rPr>
          <w:rFonts w:hint="eastAsia" w:ascii="黑体" w:hAnsi="黑体" w:eastAsia="黑体" w:cs="黑体"/>
          <w:color w:val="auto"/>
          <w:sz w:val="33"/>
          <w:szCs w:val="33"/>
        </w:rPr>
        <w:t>机构设置</w:t>
      </w:r>
      <w:bookmarkEnd w:id="20"/>
      <w:bookmarkEnd w:id="21"/>
    </w:p>
    <w:p>
      <w:pPr>
        <w:keepNext w:val="0"/>
        <w:keepLines w:val="0"/>
        <w:pageBreakBefore w:val="0"/>
        <w:numPr>
          <w:ilvl w:val="0"/>
          <w:numId w:val="0"/>
        </w:numPr>
        <w:kinsoku/>
        <w:wordWrap/>
        <w:overflowPunct/>
        <w:topLinePunct w:val="0"/>
        <w:autoSpaceDE/>
        <w:autoSpaceDN/>
        <w:bidi w:val="0"/>
        <w:adjustRightInd/>
        <w:snapToGrid/>
        <w:spacing w:line="240" w:lineRule="auto"/>
        <w:ind w:leftChars="0" w:firstLine="640" w:firstLineChars="200"/>
        <w:textAlignment w:val="auto"/>
        <w:rPr>
          <w:rFonts w:hint="default" w:ascii="仿宋_GB2312" w:hAnsi="宋体" w:eastAsia="仿宋_GB2312" w:cs="宋体"/>
          <w:b w:val="0"/>
          <w:bCs w:val="0"/>
          <w:color w:val="333333"/>
          <w:kern w:val="0"/>
          <w:sz w:val="32"/>
          <w:szCs w:val="32"/>
          <w:lang w:val="en-US" w:eastAsia="zh-CN" w:bidi="ar-SA"/>
        </w:rPr>
      </w:pPr>
      <w:r>
        <w:rPr>
          <w:rFonts w:hint="eastAsia" w:ascii="仿宋_GB2312" w:hAnsi="宋体" w:eastAsia="仿宋_GB2312" w:cs="宋体"/>
          <w:b w:val="0"/>
          <w:bCs w:val="0"/>
          <w:color w:val="333333"/>
          <w:kern w:val="0"/>
          <w:sz w:val="32"/>
          <w:szCs w:val="32"/>
          <w:lang w:val="en-US" w:eastAsia="zh-CN" w:bidi="ar-SA"/>
        </w:rPr>
        <w:t>我单位于2004年7月米易县实行行政区划调整，由原黄草乡、白马乡、宁华乡、挂榜镇等四个乡镇及原沙坝乡的马槟榔村区划调整合并成立米易县白马镇人民政府，单位性质:行政机关，财务隶属是一级预算管理核算单位，执行《行政单位会计制度》，预算代码为621005，统一社会信用代码115103210083376444，政府机关内设党政办公室、经济办公室（含环境保护办公室）、社会事务办公室（含卫生和计划生育办、民政办）、安全生产监督管理所和道路交通安全管理办公室、财政所，设下属4个事业机构：农业综合服务中心（含林业站）、便民惠民服务中心（含综合文化站）、畜牧兽医站、劳动就业和社会保障服务中心。</w:t>
      </w:r>
      <w:r>
        <w:rPr>
          <w:rFonts w:hint="default" w:ascii="仿宋_GB2312" w:hAnsi="宋体" w:eastAsia="仿宋_GB2312" w:cs="宋体"/>
          <w:b w:val="0"/>
          <w:bCs w:val="0"/>
          <w:color w:val="333333"/>
          <w:kern w:val="0"/>
          <w:sz w:val="32"/>
          <w:szCs w:val="32"/>
          <w:lang w:val="en-US" w:eastAsia="zh-CN" w:bidi="ar-SA"/>
        </w:rPr>
        <w:br w:type="page"/>
      </w:r>
    </w:p>
    <w:p>
      <w:pPr>
        <w:pStyle w:val="3"/>
        <w:ind w:right="440"/>
        <w:jc w:val="right"/>
        <w:rPr>
          <w:rStyle w:val="18"/>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ascii="黑体" w:hAnsi="黑体" w:eastAsia="黑体"/>
          <w:color w:val="000000"/>
        </w:rPr>
        <w:t xml:space="preserve"> </w:t>
      </w:r>
      <w:r>
        <w:rPr>
          <w:rStyle w:val="18"/>
          <w:rFonts w:ascii="黑体" w:hAnsi="黑体" w:eastAsia="黑体"/>
          <w:b w:val="0"/>
          <w:bCs w:val="0"/>
        </w:rPr>
        <w:t>20</w:t>
      </w:r>
      <w:r>
        <w:rPr>
          <w:rStyle w:val="18"/>
          <w:rFonts w:hint="eastAsia" w:ascii="黑体" w:hAnsi="黑体" w:eastAsia="黑体"/>
          <w:b w:val="0"/>
          <w:bCs w:val="0"/>
          <w:lang w:val="en-US" w:eastAsia="zh-CN"/>
        </w:rPr>
        <w:t>20</w:t>
      </w:r>
      <w:r>
        <w:rPr>
          <w:rStyle w:val="18"/>
          <w:rFonts w:hint="eastAsia" w:ascii="黑体" w:hAnsi="黑体" w:eastAsia="黑体"/>
          <w:b w:val="0"/>
          <w:bCs w:val="0"/>
        </w:rPr>
        <w:t>年度部门决算情况说明</w:t>
      </w:r>
      <w:bookmarkEnd w:id="22"/>
      <w:bookmarkEnd w:id="23"/>
    </w:p>
    <w:p/>
    <w:p>
      <w:pPr>
        <w:pStyle w:val="28"/>
        <w:numPr>
          <w:ilvl w:val="0"/>
          <w:numId w:val="1"/>
        </w:numPr>
        <w:spacing w:line="600" w:lineRule="exact"/>
        <w:ind w:firstLineChars="0"/>
        <w:outlineLvl w:val="1"/>
        <w:rPr>
          <w:rStyle w:val="19"/>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19"/>
          <w:rFonts w:hint="eastAsia" w:ascii="黑体" w:hAnsi="黑体" w:eastAsia="黑体"/>
          <w:b w:val="0"/>
        </w:rPr>
        <w:t>入支出决算总体情况说明</w:t>
      </w:r>
      <w:bookmarkEnd w:id="24"/>
      <w:bookmarkEnd w:id="25"/>
    </w:p>
    <w:p>
      <w:pPr>
        <w:widowControl/>
        <w:shd w:val="clear" w:color="auto" w:fill="FFFFFF"/>
        <w:spacing w:line="580" w:lineRule="atLeast"/>
        <w:ind w:firstLine="640"/>
        <w:jc w:val="left"/>
        <w:rPr>
          <w:rFonts w:hint="eastAsia" w:ascii="仿宋_GB2312" w:hAnsi="宋体" w:eastAsia="仿宋_GB2312" w:cs="宋体"/>
          <w:b w:val="0"/>
          <w:bCs w:val="0"/>
          <w:color w:val="333333"/>
          <w:kern w:val="0"/>
          <w:sz w:val="32"/>
          <w:szCs w:val="32"/>
          <w:lang w:val="en-US" w:eastAsia="zh-CN" w:bidi="ar-SA"/>
        </w:rPr>
      </w:pPr>
      <w:r>
        <w:rPr>
          <w:rFonts w:hint="eastAsia" w:ascii="仿宋_GB2312" w:hAnsi="宋体" w:eastAsia="仿宋_GB2312" w:cs="宋体"/>
          <w:b w:val="0"/>
          <w:bCs w:val="0"/>
          <w:color w:val="333333"/>
          <w:kern w:val="0"/>
          <w:sz w:val="32"/>
          <w:szCs w:val="32"/>
          <w:lang w:val="en-US" w:eastAsia="zh-CN" w:bidi="ar-SA"/>
        </w:rPr>
        <w:t>2020年度收入决算总额为5647.28万元，</w:t>
      </w:r>
      <w:r>
        <w:rPr>
          <w:rFonts w:hint="eastAsia" w:ascii="仿宋_GB2312" w:eastAsia="仿宋_GB2312"/>
          <w:sz w:val="32"/>
          <w:szCs w:val="32"/>
          <w:lang w:eastAsia="zh-CN"/>
        </w:rPr>
        <w:t>与上年</w:t>
      </w:r>
      <w:r>
        <w:rPr>
          <w:rFonts w:hint="eastAsia" w:ascii="仿宋_GB2312" w:hAnsi="宋体" w:eastAsia="仿宋_GB2312" w:cs="宋体"/>
          <w:b w:val="0"/>
          <w:bCs w:val="0"/>
          <w:color w:val="333333"/>
          <w:kern w:val="0"/>
          <w:sz w:val="32"/>
          <w:szCs w:val="32"/>
          <w:lang w:val="en-US" w:eastAsia="zh-CN" w:bidi="ar-SA"/>
        </w:rPr>
        <w:t>3943.39万元</w:t>
      </w:r>
      <w:r>
        <w:rPr>
          <w:rFonts w:hint="eastAsia" w:ascii="仿宋_GB2312" w:eastAsia="仿宋_GB2312"/>
          <w:sz w:val="32"/>
          <w:szCs w:val="32"/>
          <w:lang w:eastAsia="zh-CN"/>
        </w:rPr>
        <w:t>同比增长了</w:t>
      </w:r>
      <w:r>
        <w:rPr>
          <w:rFonts w:hint="eastAsia" w:ascii="仿宋_GB2312" w:eastAsia="仿宋_GB2312"/>
          <w:sz w:val="32"/>
          <w:szCs w:val="32"/>
          <w:lang w:val="en-US" w:eastAsia="zh-CN"/>
        </w:rPr>
        <w:t>43.20%，</w:t>
      </w:r>
      <w:r>
        <w:rPr>
          <w:rFonts w:hint="eastAsia" w:ascii="仿宋_GB2312" w:hAnsi="宋体" w:eastAsia="仿宋_GB2312" w:cs="宋体"/>
          <w:color w:val="333333"/>
          <w:kern w:val="0"/>
          <w:sz w:val="32"/>
          <w:szCs w:val="32"/>
          <w:lang w:eastAsia="zh-CN"/>
        </w:rPr>
        <w:t>变动的主要原因是因经济稳步回升，一般公共预算收入略有增长，固定资产投资大幅度增加，政府性基金收入增加</w:t>
      </w:r>
      <w:r>
        <w:rPr>
          <w:rFonts w:hint="eastAsia" w:ascii="仿宋_GB2312" w:hAnsi="宋体" w:eastAsia="仿宋_GB2312" w:cs="宋体"/>
          <w:color w:val="333333"/>
          <w:kern w:val="0"/>
          <w:sz w:val="32"/>
          <w:szCs w:val="32"/>
        </w:rPr>
        <w:t>。</w:t>
      </w:r>
      <w:r>
        <w:rPr>
          <w:rFonts w:hint="eastAsia" w:ascii="仿宋_GB2312" w:hAnsi="宋体" w:eastAsia="仿宋_GB2312" w:cs="宋体"/>
          <w:b w:val="0"/>
          <w:bCs w:val="0"/>
          <w:color w:val="333333"/>
          <w:kern w:val="0"/>
          <w:sz w:val="32"/>
          <w:szCs w:val="32"/>
          <w:lang w:val="en-US" w:eastAsia="zh-CN" w:bidi="ar-SA"/>
        </w:rPr>
        <w:t>支出决算总额为5906.67万元，</w:t>
      </w:r>
      <w:r>
        <w:rPr>
          <w:rFonts w:hint="eastAsia" w:ascii="仿宋_GB2312" w:eastAsia="仿宋_GB2312"/>
          <w:sz w:val="32"/>
          <w:szCs w:val="32"/>
          <w:lang w:eastAsia="zh-CN"/>
        </w:rPr>
        <w:t>与上年</w:t>
      </w:r>
      <w:r>
        <w:rPr>
          <w:rFonts w:hint="eastAsia" w:ascii="仿宋_GB2312" w:hAnsi="宋体" w:eastAsia="仿宋_GB2312" w:cs="宋体"/>
          <w:b w:val="0"/>
          <w:bCs w:val="0"/>
          <w:color w:val="333333"/>
          <w:kern w:val="0"/>
          <w:sz w:val="32"/>
          <w:szCs w:val="32"/>
          <w:lang w:val="en-US" w:eastAsia="zh-CN" w:bidi="ar-SA"/>
        </w:rPr>
        <w:t>4031.28万元</w:t>
      </w:r>
      <w:r>
        <w:rPr>
          <w:rFonts w:hint="eastAsia" w:ascii="仿宋_GB2312" w:eastAsia="仿宋_GB2312"/>
          <w:sz w:val="32"/>
          <w:szCs w:val="32"/>
          <w:lang w:eastAsia="zh-CN"/>
        </w:rPr>
        <w:t>同比增长了</w:t>
      </w:r>
      <w:r>
        <w:rPr>
          <w:rFonts w:hint="eastAsia" w:ascii="仿宋_GB2312" w:eastAsia="仿宋_GB2312"/>
          <w:sz w:val="32"/>
          <w:szCs w:val="32"/>
          <w:lang w:val="en-US" w:eastAsia="zh-CN"/>
        </w:rPr>
        <w:t>46.52%，主要原因是刚性支出及基本建设支出增加，比如人员增加及相应的人员经费、社保缴费、公积金及城乡社区等支出增加。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17"/>
        <w:rPr>
          <w:rFonts w:hint="eastAsia" w:eastAsia="仿宋"/>
          <w:lang w:eastAsia="zh-CN"/>
        </w:rPr>
      </w:pPr>
      <w:r>
        <w:rPr>
          <w:rFonts w:hint="eastAsia" w:eastAsia="仿宋"/>
          <w:lang w:eastAsia="zh-CN"/>
        </w:rPr>
        <w:drawing>
          <wp:inline distT="0" distB="0" distL="114300" distR="114300">
            <wp:extent cx="4498975" cy="2306320"/>
            <wp:effectExtent l="4445" t="4445" r="11430" b="1333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spacing w:line="600" w:lineRule="exact"/>
        <w:ind w:firstLine="640" w:firstLineChars="200"/>
        <w:jc w:val="left"/>
        <w:rPr>
          <w:rFonts w:ascii="仿宋_GB2312" w:eastAsia="仿宋_GB2312"/>
          <w:color w:val="000000"/>
          <w:sz w:val="32"/>
          <w:szCs w:val="32"/>
        </w:rPr>
      </w:pPr>
    </w:p>
    <w:p>
      <w:pPr>
        <w:pStyle w:val="28"/>
        <w:numPr>
          <w:ilvl w:val="0"/>
          <w:numId w:val="1"/>
        </w:numPr>
        <w:spacing w:line="600" w:lineRule="exact"/>
        <w:ind w:firstLineChars="0"/>
        <w:outlineLvl w:val="1"/>
        <w:rPr>
          <w:rStyle w:val="19"/>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19"/>
          <w:rFonts w:hint="eastAsia" w:ascii="黑体" w:hAnsi="黑体" w:eastAsia="黑体"/>
          <w:b w:val="0"/>
        </w:rPr>
        <w:t>入决算情况说明</w:t>
      </w:r>
      <w:bookmarkEnd w:id="26"/>
      <w:bookmarkEnd w:id="27"/>
    </w:p>
    <w:p>
      <w:pPr>
        <w:widowControl/>
        <w:shd w:val="clear" w:color="auto" w:fill="FFFFFF"/>
        <w:spacing w:line="580" w:lineRule="atLeast"/>
        <w:ind w:firstLine="640"/>
        <w:jc w:val="left"/>
        <w:rPr>
          <w:rFonts w:hint="eastAsia"/>
          <w:lang w:eastAsia="zh-CN"/>
        </w:rPr>
      </w:pPr>
      <w:r>
        <w:rPr>
          <w:rFonts w:hint="eastAsia" w:ascii="仿宋_GB2312" w:hAnsi="宋体" w:eastAsia="仿宋_GB2312" w:cs="宋体"/>
          <w:b w:val="0"/>
          <w:bCs w:val="0"/>
          <w:color w:val="333333"/>
          <w:kern w:val="0"/>
          <w:sz w:val="32"/>
          <w:szCs w:val="32"/>
          <w:lang w:val="en-US" w:eastAsia="zh-CN" w:bidi="ar-SA"/>
        </w:rPr>
        <w:t>2020年本年收入合计5647.28万元，其中：一般公共预算财政拨款收入2182.02万元，</w:t>
      </w:r>
      <w:r>
        <w:rPr>
          <w:rFonts w:hint="eastAsia" w:ascii="仿宋_GB2312" w:eastAsia="仿宋_GB2312"/>
          <w:sz w:val="32"/>
          <w:szCs w:val="32"/>
          <w:lang w:eastAsia="zh-CN"/>
        </w:rPr>
        <w:t>占</w:t>
      </w:r>
      <w:r>
        <w:rPr>
          <w:rFonts w:hint="eastAsia" w:ascii="仿宋_GB2312" w:eastAsia="仿宋_GB2312"/>
          <w:sz w:val="32"/>
          <w:szCs w:val="32"/>
          <w:lang w:val="en-US" w:eastAsia="zh-CN"/>
        </w:rPr>
        <w:t>38.64%，</w:t>
      </w:r>
      <w:r>
        <w:rPr>
          <w:rFonts w:hint="eastAsia" w:ascii="仿宋_GB2312" w:hAnsi="宋体" w:eastAsia="仿宋_GB2312" w:cs="宋体"/>
          <w:b w:val="0"/>
          <w:bCs w:val="0"/>
          <w:color w:val="333333"/>
          <w:kern w:val="0"/>
          <w:sz w:val="32"/>
          <w:szCs w:val="32"/>
          <w:lang w:val="en-US" w:eastAsia="zh-CN" w:bidi="ar-SA"/>
        </w:rPr>
        <w:t>政府性基金预算财政拨款收入3465.26万元，</w:t>
      </w:r>
      <w:r>
        <w:rPr>
          <w:rFonts w:hint="eastAsia" w:ascii="仿宋_GB2312" w:eastAsia="仿宋_GB2312"/>
          <w:sz w:val="32"/>
          <w:szCs w:val="32"/>
          <w:lang w:eastAsia="zh-CN"/>
        </w:rPr>
        <w:t>占</w:t>
      </w:r>
      <w:r>
        <w:rPr>
          <w:rFonts w:hint="eastAsia" w:ascii="仿宋_GB2312" w:eastAsia="仿宋_GB2312"/>
          <w:sz w:val="32"/>
          <w:szCs w:val="32"/>
          <w:lang w:val="en-US" w:eastAsia="zh-CN"/>
        </w:rPr>
        <w:t>61.36%。</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17"/>
        <w:rPr>
          <w:rFonts w:hint="eastAsia" w:eastAsia="仿宋"/>
          <w:lang w:eastAsia="zh-CN"/>
        </w:rPr>
      </w:pPr>
      <w:r>
        <w:rPr>
          <w:rFonts w:hint="eastAsia" w:eastAsia="仿宋"/>
          <w:lang w:eastAsia="zh-CN"/>
        </w:rPr>
        <w:drawing>
          <wp:inline distT="0" distB="0" distL="114300" distR="114300">
            <wp:extent cx="4452620" cy="2486660"/>
            <wp:effectExtent l="4445" t="4445" r="19685" b="2349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640" w:firstLineChars="200"/>
        <w:rPr>
          <w:rFonts w:ascii="仿宋_GB2312" w:eastAsia="仿宋_GB2312"/>
          <w:color w:val="FF0000"/>
          <w:sz w:val="32"/>
          <w:szCs w:val="32"/>
        </w:rPr>
      </w:pPr>
    </w:p>
    <w:p>
      <w:pPr>
        <w:pStyle w:val="28"/>
        <w:numPr>
          <w:ilvl w:val="0"/>
          <w:numId w:val="1"/>
        </w:numPr>
        <w:spacing w:line="600" w:lineRule="exact"/>
        <w:ind w:firstLineChars="0"/>
        <w:outlineLvl w:val="1"/>
        <w:rPr>
          <w:rStyle w:val="19"/>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19"/>
          <w:rFonts w:hint="eastAsia" w:ascii="黑体" w:hAnsi="黑体" w:eastAsia="黑体"/>
          <w:b w:val="0"/>
        </w:rPr>
        <w:t>出决算情况说明</w:t>
      </w:r>
      <w:bookmarkEnd w:id="28"/>
      <w:bookmarkEnd w:id="29"/>
    </w:p>
    <w:p>
      <w:pPr>
        <w:widowControl/>
        <w:shd w:val="clear" w:color="auto" w:fill="FFFFFF"/>
        <w:spacing w:line="580" w:lineRule="atLeast"/>
        <w:ind w:firstLine="640"/>
        <w:jc w:val="left"/>
      </w:pPr>
      <w:r>
        <w:rPr>
          <w:rFonts w:hint="eastAsia" w:ascii="仿宋_GB2312" w:hAnsi="宋体" w:eastAsia="仿宋_GB2312" w:cs="宋体"/>
          <w:b w:val="0"/>
          <w:bCs w:val="0"/>
          <w:color w:val="333333"/>
          <w:kern w:val="0"/>
          <w:sz w:val="32"/>
          <w:szCs w:val="32"/>
          <w:lang w:val="en-US" w:eastAsia="zh-CN" w:bidi="ar-SA"/>
        </w:rPr>
        <w:t>2020年本年支出合计5906.67万元，其中：基本支出911.41万元，</w:t>
      </w:r>
      <w:r>
        <w:rPr>
          <w:rFonts w:hint="eastAsia" w:ascii="仿宋_GB2312" w:eastAsia="仿宋_GB2312"/>
          <w:sz w:val="32"/>
          <w:szCs w:val="32"/>
          <w:lang w:eastAsia="zh-CN"/>
        </w:rPr>
        <w:t>占</w:t>
      </w:r>
      <w:r>
        <w:rPr>
          <w:rFonts w:hint="eastAsia" w:ascii="仿宋_GB2312" w:eastAsia="仿宋_GB2312"/>
          <w:sz w:val="32"/>
          <w:szCs w:val="32"/>
          <w:lang w:val="en-US" w:eastAsia="zh-CN"/>
        </w:rPr>
        <w:t>15.43%，</w:t>
      </w:r>
      <w:r>
        <w:rPr>
          <w:rFonts w:hint="eastAsia" w:ascii="仿宋_GB2312" w:hAnsi="宋体" w:eastAsia="仿宋_GB2312" w:cs="宋体"/>
          <w:color w:val="333333"/>
          <w:kern w:val="0"/>
          <w:sz w:val="32"/>
          <w:szCs w:val="32"/>
        </w:rPr>
        <w:t>项目支出</w:t>
      </w:r>
      <w:r>
        <w:rPr>
          <w:rFonts w:hint="eastAsia" w:ascii="仿宋_GB2312" w:hAnsi="宋体" w:eastAsia="仿宋_GB2312" w:cs="宋体"/>
          <w:color w:val="333333"/>
          <w:kern w:val="0"/>
          <w:sz w:val="32"/>
          <w:szCs w:val="32"/>
          <w:lang w:val="en-US" w:eastAsia="zh-CN"/>
        </w:rPr>
        <w:t>4995.26</w:t>
      </w:r>
      <w:r>
        <w:rPr>
          <w:rFonts w:hint="eastAsia" w:ascii="仿宋_GB2312" w:hAnsi="宋体" w:eastAsia="仿宋_GB2312" w:cs="宋体"/>
          <w:b w:val="0"/>
          <w:bCs w:val="0"/>
          <w:color w:val="333333"/>
          <w:kern w:val="0"/>
          <w:sz w:val="32"/>
          <w:szCs w:val="32"/>
          <w:lang w:val="en-US" w:eastAsia="zh-CN" w:bidi="ar-SA"/>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84.57%</w:t>
      </w:r>
      <w:r>
        <w:rPr>
          <w:rFonts w:hint="eastAsia" w:ascii="仿宋_GB2312" w:hAnsi="宋体" w:eastAsia="仿宋_GB2312" w:cs="宋体"/>
          <w:b w:val="0"/>
          <w:bCs w:val="0"/>
          <w:color w:val="333333"/>
          <w:kern w:val="0"/>
          <w:sz w:val="32"/>
          <w:szCs w:val="32"/>
          <w:lang w:val="en-US" w:eastAsia="zh-CN" w:bidi="ar-SA"/>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17"/>
        <w:rPr>
          <w:rFonts w:hint="eastAsia" w:eastAsia="仿宋"/>
          <w:lang w:eastAsia="zh-CN"/>
        </w:rPr>
      </w:pPr>
      <w:r>
        <w:rPr>
          <w:rFonts w:hint="eastAsia" w:eastAsia="仿宋"/>
          <w:lang w:eastAsia="zh-CN"/>
        </w:rPr>
        <w:drawing>
          <wp:inline distT="0" distB="0" distL="114300" distR="114300">
            <wp:extent cx="4623435" cy="2429510"/>
            <wp:effectExtent l="4445" t="4445" r="20320" b="234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19"/>
          <w:rFonts w:ascii="黑体" w:hAnsi="黑体" w:eastAsia="黑体"/>
          <w:b w:val="0"/>
        </w:rPr>
      </w:pPr>
      <w:bookmarkStart w:id="30" w:name="_Toc15396606"/>
      <w:bookmarkStart w:id="31" w:name="_Toc15377208"/>
      <w:r>
        <w:rPr>
          <w:rFonts w:hint="eastAsia" w:ascii="黑体" w:hAnsi="黑体" w:eastAsia="黑体"/>
          <w:color w:val="000000"/>
          <w:sz w:val="32"/>
          <w:szCs w:val="32"/>
        </w:rPr>
        <w:t>四、财</w:t>
      </w:r>
      <w:r>
        <w:rPr>
          <w:rStyle w:val="19"/>
          <w:rFonts w:hint="eastAsia" w:ascii="黑体" w:hAnsi="黑体" w:eastAsia="黑体"/>
          <w:b w:val="0"/>
        </w:rPr>
        <w:t>政拨款收入支出决算总体情况说明</w:t>
      </w:r>
      <w:bookmarkEnd w:id="30"/>
      <w:bookmarkEnd w:id="31"/>
    </w:p>
    <w:p>
      <w:pPr>
        <w:widowControl/>
        <w:shd w:val="clear" w:color="auto" w:fill="FFFFFF"/>
        <w:spacing w:line="580" w:lineRule="atLeast"/>
        <w:ind w:firstLine="640"/>
        <w:jc w:val="left"/>
        <w:rPr>
          <w:rFonts w:hint="eastAsia" w:ascii="仿宋_GB2312" w:hAnsi="宋体" w:eastAsia="仿宋_GB2312" w:cs="宋体"/>
          <w:b w:val="0"/>
          <w:bCs w:val="0"/>
          <w:color w:val="333333"/>
          <w:kern w:val="0"/>
          <w:sz w:val="32"/>
          <w:szCs w:val="32"/>
          <w:lang w:val="en-US" w:eastAsia="zh-CN" w:bidi="ar-SA"/>
        </w:rPr>
      </w:pPr>
      <w:r>
        <w:rPr>
          <w:rFonts w:hint="eastAsia" w:ascii="仿宋_GB2312" w:hAnsi="宋体" w:eastAsia="仿宋_GB2312" w:cs="宋体"/>
          <w:b w:val="0"/>
          <w:bCs w:val="0"/>
          <w:color w:val="333333"/>
          <w:kern w:val="0"/>
          <w:sz w:val="32"/>
          <w:szCs w:val="32"/>
          <w:lang w:val="en-US" w:eastAsia="zh-CN" w:bidi="ar-SA"/>
        </w:rPr>
        <w:t>2020年度收入决算总额为5647.28万元，</w:t>
      </w:r>
      <w:r>
        <w:rPr>
          <w:rFonts w:hint="eastAsia" w:ascii="仿宋_GB2312" w:eastAsia="仿宋_GB2312"/>
          <w:sz w:val="32"/>
          <w:szCs w:val="32"/>
          <w:lang w:eastAsia="zh-CN"/>
        </w:rPr>
        <w:t>与上年同比增长了</w:t>
      </w:r>
      <w:r>
        <w:rPr>
          <w:rFonts w:hint="eastAsia" w:ascii="仿宋_GB2312" w:eastAsia="仿宋_GB2312"/>
          <w:sz w:val="32"/>
          <w:szCs w:val="32"/>
          <w:lang w:val="en-US" w:eastAsia="zh-CN"/>
        </w:rPr>
        <w:t>43.20%，</w:t>
      </w:r>
      <w:r>
        <w:rPr>
          <w:rFonts w:hint="eastAsia" w:ascii="仿宋_GB2312" w:hAnsi="宋体" w:eastAsia="仿宋_GB2312" w:cs="宋体"/>
          <w:color w:val="333333"/>
          <w:kern w:val="0"/>
          <w:sz w:val="32"/>
          <w:szCs w:val="32"/>
          <w:lang w:eastAsia="zh-CN"/>
        </w:rPr>
        <w:t>变动的主要原因是因经济稳步回升，一般公共预算收入略有增长，固定资产投资大幅度增加，政府性基金收入增加</w:t>
      </w:r>
      <w:r>
        <w:rPr>
          <w:rFonts w:hint="eastAsia" w:ascii="仿宋_GB2312" w:hAnsi="宋体" w:eastAsia="仿宋_GB2312" w:cs="宋体"/>
          <w:color w:val="333333"/>
          <w:kern w:val="0"/>
          <w:sz w:val="32"/>
          <w:szCs w:val="32"/>
        </w:rPr>
        <w:t>。</w:t>
      </w:r>
      <w:r>
        <w:rPr>
          <w:rFonts w:hint="eastAsia" w:ascii="仿宋_GB2312" w:hAnsi="宋体" w:eastAsia="仿宋_GB2312" w:cs="宋体"/>
          <w:b w:val="0"/>
          <w:bCs w:val="0"/>
          <w:color w:val="333333"/>
          <w:kern w:val="0"/>
          <w:sz w:val="32"/>
          <w:szCs w:val="32"/>
          <w:lang w:val="en-US" w:eastAsia="zh-CN" w:bidi="ar-SA"/>
        </w:rPr>
        <w:t>支出决算总额为5906.67万元，</w:t>
      </w:r>
      <w:r>
        <w:rPr>
          <w:rFonts w:hint="eastAsia" w:ascii="仿宋_GB2312" w:eastAsia="仿宋_GB2312"/>
          <w:sz w:val="32"/>
          <w:szCs w:val="32"/>
          <w:lang w:eastAsia="zh-CN"/>
        </w:rPr>
        <w:t>与上年同比增长了</w:t>
      </w:r>
      <w:r>
        <w:rPr>
          <w:rFonts w:hint="eastAsia" w:ascii="仿宋_GB2312" w:eastAsia="仿宋_GB2312"/>
          <w:sz w:val="32"/>
          <w:szCs w:val="32"/>
          <w:lang w:val="en-US" w:eastAsia="zh-CN"/>
        </w:rPr>
        <w:t>46.52%，主要原因是刚性支出及基本建设支出增加，比如人员增加及相应的人员经费、社保缴费、公积金及城乡社区等支出增加。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Style w:val="17"/>
        <w:rPr>
          <w:rFonts w:hint="eastAsia" w:eastAsia="仿宋"/>
          <w:lang w:eastAsia="zh-CN"/>
        </w:rPr>
      </w:pPr>
      <w:r>
        <w:rPr>
          <w:rFonts w:hint="eastAsia" w:eastAsia="仿宋"/>
          <w:lang w:eastAsia="zh-CN"/>
        </w:rPr>
        <w:drawing>
          <wp:inline distT="0" distB="0" distL="114300" distR="114300">
            <wp:extent cx="4538980" cy="2439035"/>
            <wp:effectExtent l="4445" t="4445" r="9525" b="1397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19"/>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9"/>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widowControl/>
        <w:shd w:val="clear" w:color="auto" w:fill="FFFFFF"/>
        <w:spacing w:line="580" w:lineRule="atLeast"/>
        <w:ind w:firstLine="640"/>
        <w:jc w:val="left"/>
      </w:pPr>
      <w:r>
        <w:rPr>
          <w:rFonts w:hint="eastAsia" w:ascii="仿宋_GB2312" w:hAnsi="宋体" w:eastAsia="仿宋_GB2312" w:cs="宋体"/>
          <w:color w:val="333333"/>
          <w:sz w:val="32"/>
          <w:szCs w:val="32"/>
          <w:lang w:val="en-US" w:eastAsia="zh-CN" w:bidi="ar"/>
        </w:rPr>
        <w:t>2020年一般公共预算财政拨款支出2441.41万元，</w:t>
      </w:r>
      <w:r>
        <w:rPr>
          <w:rFonts w:hint="eastAsia" w:ascii="仿宋_GB2312" w:hAnsi="Times New Roman" w:eastAsia="仿宋_GB2312" w:cs="Times New Roman"/>
          <w:kern w:val="2"/>
          <w:sz w:val="32"/>
          <w:szCs w:val="32"/>
          <w:lang w:val="en-US" w:eastAsia="zh-CN" w:bidi="ar"/>
        </w:rPr>
        <w:t>占本年支出合计的</w:t>
      </w:r>
      <w:r>
        <w:rPr>
          <w:rFonts w:hint="eastAsia" w:ascii="仿宋_GB2312" w:eastAsia="仿宋_GB2312" w:cs="Times New Roman"/>
          <w:kern w:val="2"/>
          <w:sz w:val="32"/>
          <w:szCs w:val="32"/>
          <w:lang w:val="en-US" w:eastAsia="zh-CN" w:bidi="ar"/>
        </w:rPr>
        <w:t>41.33</w:t>
      </w:r>
      <w:r>
        <w:rPr>
          <w:rFonts w:hint="eastAsia" w:ascii="仿宋_GB2312" w:hAnsi="Times New Roman" w:eastAsia="仿宋_GB2312" w:cs="Times New Roman"/>
          <w:kern w:val="2"/>
          <w:sz w:val="32"/>
          <w:szCs w:val="32"/>
          <w:lang w:val="en-US" w:eastAsia="zh-CN" w:bidi="ar"/>
        </w:rPr>
        <w:t>%，与上年同比</w:t>
      </w:r>
      <w:r>
        <w:rPr>
          <w:rFonts w:hint="eastAsia" w:ascii="仿宋_GB2312" w:eastAsia="仿宋_GB2312" w:cs="Times New Roman"/>
          <w:kern w:val="2"/>
          <w:sz w:val="32"/>
          <w:szCs w:val="32"/>
          <w:lang w:val="en-US" w:eastAsia="zh-CN" w:bidi="ar"/>
        </w:rPr>
        <w:t>增支</w:t>
      </w:r>
      <w:r>
        <w:rPr>
          <w:rFonts w:hint="eastAsia" w:ascii="仿宋_GB2312" w:hAnsi="Times New Roman" w:eastAsia="仿宋_GB2312" w:cs="Times New Roman"/>
          <w:kern w:val="2"/>
          <w:sz w:val="32"/>
          <w:szCs w:val="32"/>
          <w:lang w:val="en-US" w:eastAsia="zh-CN" w:bidi="ar"/>
        </w:rPr>
        <w:t>了</w:t>
      </w:r>
      <w:r>
        <w:rPr>
          <w:rFonts w:hint="eastAsia" w:ascii="仿宋_GB2312" w:eastAsia="仿宋_GB2312" w:cs="Times New Roman"/>
          <w:kern w:val="2"/>
          <w:sz w:val="32"/>
          <w:szCs w:val="32"/>
          <w:lang w:val="en-US" w:eastAsia="zh-CN" w:bidi="ar"/>
        </w:rPr>
        <w:t>1158.92</w:t>
      </w:r>
      <w:r>
        <w:rPr>
          <w:rFonts w:hint="eastAsia" w:ascii="仿宋_GB2312" w:hAnsi="Times New Roman" w:eastAsia="仿宋_GB2312" w:cs="Times New Roman"/>
          <w:kern w:val="2"/>
          <w:sz w:val="32"/>
          <w:szCs w:val="32"/>
          <w:lang w:val="en-US" w:eastAsia="zh-CN" w:bidi="ar"/>
        </w:rPr>
        <w:t>万元，</w:t>
      </w:r>
      <w:r>
        <w:rPr>
          <w:rFonts w:hint="eastAsia" w:ascii="仿宋_GB2312" w:eastAsia="仿宋_GB2312" w:cs="Times New Roman"/>
          <w:kern w:val="2"/>
          <w:sz w:val="32"/>
          <w:szCs w:val="32"/>
          <w:lang w:val="en-US" w:eastAsia="zh-CN" w:bidi="ar"/>
        </w:rPr>
        <w:t>增长</w:t>
      </w:r>
      <w:r>
        <w:rPr>
          <w:rFonts w:hint="eastAsia" w:ascii="仿宋_GB2312" w:hAnsi="Times New Roman" w:eastAsia="仿宋_GB2312" w:cs="Times New Roman"/>
          <w:kern w:val="2"/>
          <w:sz w:val="32"/>
          <w:szCs w:val="32"/>
          <w:lang w:val="en-US" w:eastAsia="zh-CN" w:bidi="ar"/>
        </w:rPr>
        <w:t>了</w:t>
      </w:r>
      <w:r>
        <w:rPr>
          <w:rFonts w:hint="eastAsia" w:ascii="仿宋_GB2312" w:eastAsia="仿宋_GB2312" w:cs="Times New Roman"/>
          <w:kern w:val="2"/>
          <w:sz w:val="32"/>
          <w:szCs w:val="32"/>
          <w:lang w:val="en-US" w:eastAsia="zh-CN" w:bidi="ar"/>
        </w:rPr>
        <w:t>90.36</w:t>
      </w:r>
      <w:r>
        <w:rPr>
          <w:rFonts w:hint="eastAsia" w:ascii="仿宋_GB2312" w:hAnsi="Times New Roman" w:eastAsia="仿宋_GB2312" w:cs="Times New Roman"/>
          <w:kern w:val="2"/>
          <w:sz w:val="32"/>
          <w:szCs w:val="32"/>
          <w:lang w:val="en-US" w:eastAsia="zh-CN" w:bidi="ar"/>
        </w:rPr>
        <w:t>%</w:t>
      </w:r>
      <w:r>
        <w:rPr>
          <w:rFonts w:hint="eastAsia" w:ascii="仿宋_GB2312" w:eastAsia="仿宋_GB2312" w:cs="Times New Roman"/>
          <w:kern w:val="2"/>
          <w:sz w:val="32"/>
          <w:szCs w:val="32"/>
          <w:lang w:val="en-US" w:eastAsia="zh-CN" w:bidi="ar"/>
        </w:rPr>
        <w:t>，</w:t>
      </w:r>
      <w:r>
        <w:rPr>
          <w:rFonts w:hint="eastAsia" w:ascii="仿宋_GB2312" w:eastAsia="仿宋_GB2312"/>
          <w:sz w:val="32"/>
          <w:szCs w:val="32"/>
          <w:lang w:val="en-US" w:eastAsia="zh-CN"/>
        </w:rPr>
        <w:t>主要原因是</w:t>
      </w:r>
      <w:r>
        <w:rPr>
          <w:rFonts w:hint="eastAsia" w:ascii="仿宋_GB2312" w:hAnsi="宋体" w:eastAsia="仿宋_GB2312" w:cs="宋体"/>
          <w:color w:val="333333"/>
          <w:sz w:val="32"/>
          <w:szCs w:val="32"/>
          <w:lang w:val="en-US" w:eastAsia="zh-CN" w:bidi="ar"/>
        </w:rPr>
        <w:t>一般公共预算财政拨款</w:t>
      </w:r>
      <w:r>
        <w:rPr>
          <w:rFonts w:hint="eastAsia" w:ascii="仿宋_GB2312" w:eastAsia="仿宋_GB2312"/>
          <w:sz w:val="32"/>
          <w:szCs w:val="32"/>
          <w:lang w:val="en-US" w:eastAsia="zh-CN"/>
        </w:rPr>
        <w:t>项目支出增加。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pStyle w:val="17"/>
        <w:rPr>
          <w:rFonts w:hint="eastAsia" w:eastAsia="宋体"/>
          <w:lang w:eastAsia="zh-CN"/>
        </w:rPr>
      </w:pPr>
      <w:r>
        <w:rPr>
          <w:rFonts w:hint="eastAsia" w:eastAsia="宋体"/>
          <w:lang w:eastAsia="zh-CN"/>
        </w:rPr>
        <w:drawing>
          <wp:inline distT="0" distB="0" distL="114300" distR="114300">
            <wp:extent cx="4738370" cy="2372995"/>
            <wp:effectExtent l="4445" t="4445" r="19685" b="22860"/>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17"/>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rPr>
        <w:t>（二）一般公共预算财政拨款支出决算结构情况</w:t>
      </w:r>
      <w:bookmarkEnd w:id="35"/>
    </w:p>
    <w:p>
      <w:pPr>
        <w:widowControl/>
        <w:shd w:val="clear" w:color="auto" w:fill="FFFFFF"/>
        <w:spacing w:line="580" w:lineRule="atLeast"/>
        <w:ind w:firstLine="640"/>
        <w:jc w:val="left"/>
      </w:pPr>
      <w:r>
        <w:rPr>
          <w:rFonts w:hint="eastAsia" w:ascii="仿宋_GB2312" w:hAnsi="宋体" w:eastAsia="仿宋_GB2312" w:cs="宋体"/>
          <w:color w:val="333333"/>
          <w:sz w:val="32"/>
          <w:szCs w:val="32"/>
          <w:lang w:val="en-US" w:eastAsia="zh-CN" w:bidi="ar"/>
        </w:rPr>
        <w:t>2020年一般公共预算财政拨款支出2441.41万元，主要用于以下方面：一般公共服务支出1055.83万元，占</w:t>
      </w:r>
      <w:r>
        <w:rPr>
          <w:rFonts w:hint="eastAsia" w:ascii="仿宋_GB2312" w:eastAsia="仿宋_GB2312"/>
          <w:sz w:val="32"/>
          <w:szCs w:val="32"/>
          <w:lang w:val="en-US" w:eastAsia="zh-CN"/>
        </w:rPr>
        <w:t>43.24</w:t>
      </w:r>
      <w:r>
        <w:rPr>
          <w:rFonts w:hint="eastAsia" w:ascii="仿宋_GB2312" w:eastAsia="仿宋_GB2312"/>
          <w:sz w:val="32"/>
          <w:szCs w:val="32"/>
        </w:rPr>
        <w:t>%，</w:t>
      </w:r>
      <w:r>
        <w:rPr>
          <w:rFonts w:hint="eastAsia" w:ascii="仿宋_GB2312" w:hAnsi="宋体" w:eastAsia="仿宋_GB2312" w:cs="宋体"/>
          <w:color w:val="333333"/>
          <w:kern w:val="0"/>
          <w:sz w:val="32"/>
          <w:szCs w:val="32"/>
        </w:rPr>
        <w:t>公共安全支出</w:t>
      </w:r>
      <w:r>
        <w:rPr>
          <w:rFonts w:hint="eastAsia" w:ascii="仿宋_GB2312" w:hAnsi="宋体" w:eastAsia="仿宋_GB2312" w:cs="宋体"/>
          <w:color w:val="333333"/>
          <w:kern w:val="0"/>
          <w:sz w:val="32"/>
          <w:szCs w:val="32"/>
          <w:lang w:val="en-US" w:eastAsia="zh-CN"/>
        </w:rPr>
        <w:t>12.45万元，</w:t>
      </w:r>
      <w:r>
        <w:rPr>
          <w:rFonts w:hint="eastAsia" w:ascii="仿宋_GB2312" w:hAnsi="宋体" w:eastAsia="仿宋_GB2312" w:cs="宋体"/>
          <w:color w:val="333333"/>
          <w:sz w:val="32"/>
          <w:szCs w:val="32"/>
          <w:lang w:val="en-US" w:eastAsia="zh-CN" w:bidi="ar"/>
        </w:rPr>
        <w:t>占</w:t>
      </w:r>
      <w:r>
        <w:rPr>
          <w:rFonts w:hint="eastAsia" w:ascii="仿宋_GB2312" w:eastAsia="仿宋_GB2312"/>
          <w:sz w:val="32"/>
          <w:szCs w:val="32"/>
          <w:lang w:val="en-US" w:eastAsia="zh-CN"/>
        </w:rPr>
        <w:t>0.5</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rPr>
        <w:t>文化旅游体育与传媒支出</w:t>
      </w:r>
      <w:r>
        <w:rPr>
          <w:rFonts w:hint="eastAsia" w:ascii="仿宋_GB2312" w:eastAsia="仿宋_GB2312"/>
          <w:sz w:val="32"/>
          <w:szCs w:val="32"/>
          <w:lang w:val="en-US" w:eastAsia="zh-CN"/>
        </w:rPr>
        <w:t>109.50万元，</w:t>
      </w:r>
      <w:r>
        <w:rPr>
          <w:rFonts w:hint="eastAsia" w:ascii="仿宋_GB2312" w:eastAsia="仿宋_GB2312"/>
          <w:sz w:val="32"/>
          <w:szCs w:val="32"/>
          <w:lang w:eastAsia="zh-CN"/>
        </w:rPr>
        <w:t>占</w:t>
      </w:r>
      <w:r>
        <w:rPr>
          <w:rFonts w:hint="eastAsia" w:ascii="仿宋_GB2312" w:eastAsia="仿宋_GB2312"/>
          <w:sz w:val="32"/>
          <w:szCs w:val="32"/>
          <w:lang w:val="en-US" w:eastAsia="zh-CN"/>
        </w:rPr>
        <w:t>4.49</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hAnsi="宋体" w:eastAsia="仿宋_GB2312" w:cs="宋体"/>
          <w:color w:val="333333"/>
          <w:kern w:val="0"/>
          <w:sz w:val="32"/>
          <w:szCs w:val="32"/>
        </w:rPr>
        <w:t>社会保障和就业支出</w:t>
      </w:r>
      <w:r>
        <w:rPr>
          <w:rFonts w:hint="eastAsia" w:ascii="仿宋_GB2312" w:hAnsi="宋体" w:eastAsia="仿宋_GB2312" w:cs="宋体"/>
          <w:color w:val="333333"/>
          <w:kern w:val="0"/>
          <w:sz w:val="32"/>
          <w:szCs w:val="32"/>
          <w:lang w:val="en-US" w:eastAsia="zh-CN"/>
        </w:rPr>
        <w:t>503.66</w:t>
      </w:r>
      <w:r>
        <w:rPr>
          <w:rFonts w:hint="eastAsia" w:ascii="仿宋_GB2312" w:hAnsi="宋体" w:eastAsia="仿宋_GB2312" w:cs="宋体"/>
          <w:color w:val="333333"/>
          <w:kern w:val="0"/>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20.63</w:t>
      </w:r>
      <w:r>
        <w:rPr>
          <w:rFonts w:hint="eastAsia" w:ascii="仿宋_GB2312" w:eastAsia="仿宋_GB2312"/>
          <w:sz w:val="32"/>
          <w:szCs w:val="32"/>
        </w:rPr>
        <w:t>%</w:t>
      </w:r>
      <w:r>
        <w:rPr>
          <w:rFonts w:hint="eastAsia" w:ascii="仿宋_GB2312" w:hAnsi="宋体" w:eastAsia="仿宋_GB2312" w:cs="宋体"/>
          <w:color w:val="333333"/>
          <w:kern w:val="0"/>
          <w:sz w:val="32"/>
          <w:szCs w:val="32"/>
        </w:rPr>
        <w:t xml:space="preserve"> </w:t>
      </w:r>
      <w:r>
        <w:rPr>
          <w:rFonts w:hint="eastAsia" w:ascii="仿宋_GB2312" w:hAnsi="宋体" w:eastAsia="仿宋_GB2312" w:cs="宋体"/>
          <w:color w:val="333333"/>
          <w:kern w:val="0"/>
          <w:sz w:val="32"/>
          <w:szCs w:val="32"/>
          <w:lang w:eastAsia="zh-CN"/>
        </w:rPr>
        <w:t>，</w:t>
      </w:r>
      <w:r>
        <w:rPr>
          <w:rFonts w:hint="eastAsia" w:ascii="仿宋_GB2312" w:hAnsi="宋体" w:eastAsia="仿宋_GB2312" w:cs="宋体"/>
          <w:color w:val="333333"/>
          <w:kern w:val="0"/>
          <w:sz w:val="32"/>
          <w:szCs w:val="32"/>
        </w:rPr>
        <w:t>卫生健康支出</w:t>
      </w:r>
      <w:r>
        <w:rPr>
          <w:rFonts w:hint="eastAsia" w:ascii="仿宋_GB2312" w:hAnsi="宋体" w:eastAsia="仿宋_GB2312" w:cs="宋体"/>
          <w:color w:val="333333"/>
          <w:kern w:val="0"/>
          <w:sz w:val="32"/>
          <w:szCs w:val="32"/>
          <w:lang w:val="en-US" w:eastAsia="zh-CN"/>
        </w:rPr>
        <w:t>47.06</w:t>
      </w:r>
      <w:r>
        <w:rPr>
          <w:rFonts w:hint="eastAsia" w:ascii="仿宋_GB2312" w:hAnsi="宋体" w:eastAsia="仿宋_GB2312" w:cs="宋体"/>
          <w:color w:val="333333"/>
          <w:kern w:val="0"/>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1.93</w:t>
      </w:r>
      <w:r>
        <w:rPr>
          <w:rFonts w:hint="eastAsia" w:ascii="仿宋_GB2312" w:eastAsia="仿宋_GB2312"/>
          <w:sz w:val="32"/>
          <w:szCs w:val="32"/>
        </w:rPr>
        <w:t>%，节能环保支出</w:t>
      </w:r>
      <w:r>
        <w:rPr>
          <w:rFonts w:hint="eastAsia" w:ascii="仿宋_GB2312" w:eastAsia="仿宋_GB2312"/>
          <w:sz w:val="32"/>
          <w:szCs w:val="32"/>
          <w:lang w:val="en-US" w:eastAsia="zh-CN"/>
        </w:rPr>
        <w:t>149.60万元，</w:t>
      </w:r>
      <w:r>
        <w:rPr>
          <w:rFonts w:hint="eastAsia" w:ascii="仿宋_GB2312" w:eastAsia="仿宋_GB2312"/>
          <w:sz w:val="32"/>
          <w:szCs w:val="32"/>
          <w:lang w:eastAsia="zh-CN"/>
        </w:rPr>
        <w:t>占</w:t>
      </w:r>
      <w:r>
        <w:rPr>
          <w:rFonts w:hint="eastAsia" w:ascii="仿宋_GB2312" w:eastAsia="仿宋_GB2312"/>
          <w:sz w:val="32"/>
          <w:szCs w:val="32"/>
          <w:lang w:val="en-US" w:eastAsia="zh-CN"/>
        </w:rPr>
        <w:t>6.13</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hAnsi="宋体" w:eastAsia="仿宋_GB2312" w:cs="宋体"/>
          <w:color w:val="333333"/>
          <w:kern w:val="0"/>
          <w:sz w:val="32"/>
          <w:szCs w:val="32"/>
          <w:lang w:val="en-US" w:eastAsia="zh-CN"/>
        </w:rPr>
        <w:t>城乡社区支出2.22</w:t>
      </w:r>
      <w:r>
        <w:rPr>
          <w:rFonts w:hint="eastAsia" w:ascii="仿宋_GB2312" w:hAnsi="宋体" w:eastAsia="仿宋_GB2312" w:cs="宋体"/>
          <w:color w:val="333333"/>
          <w:kern w:val="0"/>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0.09</w:t>
      </w:r>
      <w:r>
        <w:rPr>
          <w:rFonts w:hint="eastAsia" w:ascii="仿宋_GB2312" w:eastAsia="仿宋_GB2312"/>
          <w:sz w:val="32"/>
          <w:szCs w:val="32"/>
        </w:rPr>
        <w:t>%</w:t>
      </w:r>
      <w:r>
        <w:rPr>
          <w:rFonts w:hint="eastAsia" w:ascii="仿宋_GB2312" w:hAnsi="宋体" w:eastAsia="仿宋_GB2312" w:cs="宋体"/>
          <w:color w:val="333333"/>
          <w:kern w:val="0"/>
          <w:sz w:val="32"/>
          <w:szCs w:val="32"/>
          <w:lang w:val="en-US" w:eastAsia="zh-CN"/>
        </w:rPr>
        <w:t>，</w:t>
      </w:r>
      <w:r>
        <w:rPr>
          <w:rFonts w:hint="eastAsia" w:ascii="仿宋_GB2312" w:hAnsi="宋体" w:eastAsia="仿宋_GB2312" w:cs="宋体"/>
          <w:color w:val="333333"/>
          <w:kern w:val="0"/>
          <w:sz w:val="32"/>
          <w:szCs w:val="32"/>
        </w:rPr>
        <w:t>农林水支出</w:t>
      </w:r>
      <w:r>
        <w:rPr>
          <w:rFonts w:hint="eastAsia" w:ascii="仿宋_GB2312" w:hAnsi="宋体" w:eastAsia="仿宋_GB2312" w:cs="宋体"/>
          <w:color w:val="333333"/>
          <w:kern w:val="0"/>
          <w:sz w:val="32"/>
          <w:szCs w:val="32"/>
          <w:lang w:val="en-US" w:eastAsia="zh-CN"/>
        </w:rPr>
        <w:t>441.35</w:t>
      </w:r>
      <w:r>
        <w:rPr>
          <w:rFonts w:hint="eastAsia" w:ascii="仿宋_GB2312" w:hAnsi="宋体" w:eastAsia="仿宋_GB2312" w:cs="宋体"/>
          <w:color w:val="333333"/>
          <w:kern w:val="0"/>
          <w:sz w:val="32"/>
          <w:szCs w:val="32"/>
        </w:rPr>
        <w:t>万元，</w:t>
      </w:r>
      <w:r>
        <w:rPr>
          <w:rFonts w:hint="eastAsia" w:ascii="仿宋_GB2312" w:eastAsia="仿宋_GB2312"/>
          <w:sz w:val="32"/>
          <w:szCs w:val="32"/>
          <w:lang w:eastAsia="zh-CN"/>
        </w:rPr>
        <w:t>占</w:t>
      </w:r>
      <w:r>
        <w:rPr>
          <w:rFonts w:hint="eastAsia" w:ascii="仿宋_GB2312" w:eastAsia="仿宋_GB2312"/>
          <w:sz w:val="32"/>
          <w:szCs w:val="32"/>
          <w:lang w:val="en-US" w:eastAsia="zh-CN"/>
        </w:rPr>
        <w:t>18.08</w:t>
      </w:r>
      <w:r>
        <w:rPr>
          <w:rFonts w:hint="eastAsia" w:ascii="仿宋_GB2312" w:eastAsia="仿宋_GB2312"/>
          <w:sz w:val="32"/>
          <w:szCs w:val="32"/>
        </w:rPr>
        <w:t>%，</w:t>
      </w:r>
      <w:r>
        <w:rPr>
          <w:rFonts w:hint="eastAsia" w:ascii="仿宋_GB2312" w:hAnsi="宋体" w:eastAsia="仿宋_GB2312" w:cs="宋体"/>
          <w:color w:val="333333"/>
          <w:kern w:val="0"/>
          <w:sz w:val="32"/>
          <w:szCs w:val="32"/>
          <w:lang w:val="en-US" w:eastAsia="zh-CN" w:bidi="ar-SA"/>
        </w:rPr>
        <w:t>交通运输支出</w:t>
      </w:r>
      <w:r>
        <w:rPr>
          <w:rFonts w:hint="eastAsia" w:ascii="仿宋_GB2312" w:hAnsi="宋体" w:eastAsia="仿宋_GB2312" w:cs="宋体"/>
          <w:color w:val="333333"/>
          <w:kern w:val="0"/>
          <w:sz w:val="32"/>
          <w:szCs w:val="32"/>
          <w:lang w:val="en-US" w:eastAsia="zh-CN"/>
        </w:rPr>
        <w:t>28.76</w:t>
      </w:r>
      <w:r>
        <w:rPr>
          <w:rFonts w:hint="eastAsia" w:ascii="仿宋_GB2312" w:hAnsi="宋体" w:eastAsia="仿宋_GB2312" w:cs="宋体"/>
          <w:color w:val="333333"/>
          <w:kern w:val="0"/>
          <w:sz w:val="32"/>
          <w:szCs w:val="32"/>
        </w:rPr>
        <w:t>万元</w:t>
      </w:r>
      <w:r>
        <w:rPr>
          <w:rFonts w:hint="eastAsia" w:ascii="仿宋_GB2312" w:hAnsi="宋体" w:eastAsia="仿宋_GB2312" w:cs="宋体"/>
          <w:color w:val="333333"/>
          <w:kern w:val="0"/>
          <w:sz w:val="32"/>
          <w:szCs w:val="32"/>
          <w:lang w:eastAsia="zh-CN"/>
        </w:rPr>
        <w:t>，</w:t>
      </w:r>
      <w:r>
        <w:rPr>
          <w:rFonts w:hint="eastAsia" w:ascii="仿宋_GB2312" w:eastAsia="仿宋_GB2312"/>
          <w:sz w:val="32"/>
          <w:szCs w:val="32"/>
          <w:lang w:eastAsia="zh-CN"/>
        </w:rPr>
        <w:t>占</w:t>
      </w:r>
      <w:r>
        <w:rPr>
          <w:rFonts w:hint="eastAsia" w:ascii="仿宋_GB2312" w:eastAsia="仿宋_GB2312"/>
          <w:sz w:val="32"/>
          <w:szCs w:val="32"/>
          <w:lang w:val="en-US" w:eastAsia="zh-CN"/>
        </w:rPr>
        <w:t>1.18</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hAnsi="宋体" w:eastAsia="仿宋_GB2312" w:cs="宋体"/>
          <w:color w:val="333333"/>
          <w:kern w:val="0"/>
          <w:sz w:val="32"/>
          <w:szCs w:val="32"/>
          <w:lang w:val="en-US" w:eastAsia="zh-CN"/>
        </w:rPr>
        <w:t>自然资源海洋气象等支出13.92万元，</w:t>
      </w:r>
      <w:r>
        <w:rPr>
          <w:rFonts w:hint="eastAsia" w:ascii="仿宋_GB2312" w:eastAsia="仿宋_GB2312"/>
          <w:sz w:val="32"/>
          <w:szCs w:val="32"/>
          <w:lang w:eastAsia="zh-CN"/>
        </w:rPr>
        <w:t>占</w:t>
      </w:r>
      <w:r>
        <w:rPr>
          <w:rFonts w:hint="eastAsia" w:ascii="仿宋_GB2312" w:eastAsia="仿宋_GB2312"/>
          <w:sz w:val="32"/>
          <w:szCs w:val="32"/>
          <w:lang w:val="en-US" w:eastAsia="zh-CN"/>
        </w:rPr>
        <w:t>0.57</w:t>
      </w:r>
      <w:r>
        <w:rPr>
          <w:rFonts w:hint="eastAsia" w:ascii="仿宋_GB2312" w:eastAsia="仿宋_GB2312"/>
          <w:sz w:val="32"/>
          <w:szCs w:val="32"/>
        </w:rPr>
        <w:t>%</w:t>
      </w:r>
      <w:r>
        <w:rPr>
          <w:rFonts w:hint="eastAsia" w:ascii="仿宋_GB2312" w:eastAsia="仿宋_GB2312"/>
          <w:sz w:val="32"/>
          <w:szCs w:val="32"/>
          <w:lang w:eastAsia="zh-CN"/>
        </w:rPr>
        <w:t>，</w:t>
      </w:r>
      <w:r>
        <w:rPr>
          <w:rFonts w:hint="eastAsia" w:ascii="仿宋_GB2312" w:hAnsi="宋体" w:eastAsia="仿宋_GB2312" w:cs="宋体"/>
          <w:color w:val="333333"/>
          <w:kern w:val="0"/>
          <w:sz w:val="32"/>
          <w:szCs w:val="32"/>
        </w:rPr>
        <w:t>住房保障支出</w:t>
      </w:r>
      <w:r>
        <w:rPr>
          <w:rFonts w:hint="eastAsia" w:ascii="仿宋_GB2312" w:hAnsi="宋体" w:eastAsia="仿宋_GB2312" w:cs="宋体"/>
          <w:color w:val="333333"/>
          <w:kern w:val="0"/>
          <w:sz w:val="32"/>
          <w:szCs w:val="32"/>
          <w:lang w:val="en-US" w:eastAsia="zh-CN"/>
        </w:rPr>
        <w:t>76.19</w:t>
      </w:r>
      <w:r>
        <w:rPr>
          <w:rFonts w:hint="eastAsia" w:ascii="仿宋_GB2312" w:hAnsi="宋体" w:eastAsia="仿宋_GB2312" w:cs="宋体"/>
          <w:color w:val="333333"/>
          <w:kern w:val="0"/>
          <w:sz w:val="32"/>
          <w:szCs w:val="32"/>
        </w:rPr>
        <w:t>万</w:t>
      </w:r>
      <w:r>
        <w:rPr>
          <w:rFonts w:hint="eastAsia" w:ascii="仿宋_GB2312" w:hAnsi="宋体" w:eastAsia="仿宋_GB2312" w:cs="宋体"/>
          <w:color w:val="333333"/>
          <w:kern w:val="0"/>
          <w:sz w:val="32"/>
          <w:szCs w:val="32"/>
          <w:lang w:eastAsia="zh-CN"/>
        </w:rPr>
        <w:t>元</w:t>
      </w:r>
      <w:r>
        <w:rPr>
          <w:rFonts w:hint="eastAsia" w:ascii="仿宋_GB2312" w:hAnsi="宋体" w:eastAsia="仿宋_GB2312" w:cs="宋体"/>
          <w:color w:val="333333"/>
          <w:kern w:val="0"/>
          <w:sz w:val="32"/>
          <w:szCs w:val="32"/>
        </w:rPr>
        <w:t>，</w:t>
      </w:r>
      <w:r>
        <w:rPr>
          <w:rFonts w:hint="eastAsia" w:ascii="仿宋_GB2312" w:eastAsia="仿宋_GB2312"/>
          <w:sz w:val="32"/>
          <w:szCs w:val="32"/>
          <w:lang w:eastAsia="zh-CN"/>
        </w:rPr>
        <w:t>占</w:t>
      </w:r>
      <w:r>
        <w:rPr>
          <w:rFonts w:hint="eastAsia" w:ascii="仿宋_GB2312" w:eastAsia="仿宋_GB2312"/>
          <w:sz w:val="32"/>
          <w:szCs w:val="32"/>
          <w:lang w:val="en-US" w:eastAsia="zh-CN"/>
        </w:rPr>
        <w:t>3.16</w:t>
      </w:r>
      <w:r>
        <w:rPr>
          <w:rFonts w:hint="eastAsia" w:ascii="仿宋_GB2312" w:eastAsia="仿宋_GB2312"/>
          <w:sz w:val="32"/>
          <w:szCs w:val="32"/>
        </w:rPr>
        <w:t>%</w:t>
      </w:r>
      <w:r>
        <w:rPr>
          <w:rFonts w:hint="eastAsia" w:ascii="仿宋_GB2312" w:eastAsia="仿宋_GB2312"/>
          <w:sz w:val="32"/>
          <w:szCs w:val="32"/>
          <w:lang w:eastAsia="zh-CN"/>
        </w:rPr>
        <w:t>。</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pPr>
        <w:rPr>
          <w:rFonts w:ascii="仿宋" w:hAnsi="仿宋" w:eastAsia="仿宋"/>
          <w:color w:val="000000"/>
          <w:sz w:val="32"/>
          <w:szCs w:val="32"/>
        </w:rPr>
      </w:pPr>
    </w:p>
    <w:p>
      <w:pPr>
        <w:pStyle w:val="17"/>
        <w:rPr>
          <w:rFonts w:hint="eastAsia" w:eastAsia="仿宋"/>
          <w:lang w:eastAsia="zh-CN"/>
        </w:rPr>
      </w:pPr>
    </w:p>
    <w:p>
      <w:pPr>
        <w:rPr>
          <w:rFonts w:ascii="仿宋" w:hAnsi="仿宋" w:eastAsia="仿宋"/>
          <w:color w:val="000000"/>
          <w:sz w:val="32"/>
          <w:szCs w:val="32"/>
        </w:rPr>
      </w:pPr>
      <w:r>
        <w:rPr>
          <w:rFonts w:hint="eastAsia" w:eastAsia="仿宋"/>
          <w:lang w:eastAsia="zh-CN"/>
        </w:rPr>
        <w:drawing>
          <wp:inline distT="0" distB="0" distL="114300" distR="114300">
            <wp:extent cx="5193665" cy="2122805"/>
            <wp:effectExtent l="4445" t="4445" r="21590" b="635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17"/>
      </w:pPr>
    </w:p>
    <w:p>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bookmarkStart w:id="37" w:name="_Toc15377213"/>
      <w:bookmarkStart w:id="38" w:name="_Toc15377444"/>
      <w:bookmarkStart w:id="39" w:name="_Toc15378460"/>
      <w:r>
        <w:rPr>
          <w:rFonts w:hint="eastAsia" w:ascii="仿宋_GB2312" w:hAnsi="宋体" w:eastAsia="仿宋_GB2312" w:cs="宋体"/>
          <w:color w:val="333333"/>
          <w:kern w:val="0"/>
          <w:sz w:val="32"/>
          <w:szCs w:val="32"/>
        </w:rPr>
        <w:t>20</w:t>
      </w:r>
      <w:r>
        <w:rPr>
          <w:rFonts w:hint="eastAsia" w:ascii="仿宋_GB2312" w:hAnsi="宋体" w:eastAsia="仿宋_GB2312" w:cs="宋体"/>
          <w:color w:val="333333"/>
          <w:kern w:val="0"/>
          <w:sz w:val="32"/>
          <w:szCs w:val="32"/>
          <w:lang w:val="en-US" w:eastAsia="zh-CN"/>
        </w:rPr>
        <w:t>20</w:t>
      </w:r>
      <w:r>
        <w:rPr>
          <w:rFonts w:hint="eastAsia" w:ascii="仿宋_GB2312" w:hAnsi="宋体" w:eastAsia="仿宋_GB2312" w:cs="宋体"/>
          <w:color w:val="333333"/>
          <w:kern w:val="0"/>
          <w:sz w:val="32"/>
          <w:szCs w:val="32"/>
        </w:rPr>
        <w:t>年</w:t>
      </w:r>
      <w:r>
        <w:rPr>
          <w:rFonts w:hint="eastAsia" w:ascii="仿宋_GB2312" w:hAnsi="宋体" w:eastAsia="仿宋_GB2312" w:cs="宋体"/>
          <w:color w:val="333333"/>
          <w:kern w:val="0"/>
          <w:sz w:val="32"/>
          <w:szCs w:val="32"/>
          <w:lang w:eastAsia="zh-CN"/>
        </w:rPr>
        <w:t>一般</w:t>
      </w:r>
      <w:r>
        <w:rPr>
          <w:rFonts w:hint="eastAsia" w:ascii="仿宋_GB2312" w:hAnsi="宋体" w:eastAsia="仿宋_GB2312" w:cs="宋体"/>
          <w:color w:val="333333"/>
          <w:kern w:val="0"/>
          <w:sz w:val="32"/>
          <w:szCs w:val="32"/>
        </w:rPr>
        <w:t>公共预算支出决算数为</w:t>
      </w:r>
      <w:r>
        <w:rPr>
          <w:rFonts w:hint="eastAsia" w:ascii="仿宋_GB2312" w:hAnsi="宋体" w:eastAsia="仿宋_GB2312" w:cs="宋体"/>
          <w:color w:val="333333"/>
          <w:kern w:val="0"/>
          <w:sz w:val="32"/>
          <w:szCs w:val="32"/>
          <w:lang w:val="en-US" w:eastAsia="zh-CN"/>
        </w:rPr>
        <w:t>2441.41万元</w:t>
      </w:r>
      <w:r>
        <w:rPr>
          <w:rFonts w:hint="eastAsia" w:ascii="仿宋_GB2312" w:hAnsi="宋体" w:eastAsia="仿宋_GB2312" w:cs="宋体"/>
          <w:color w:val="333333"/>
          <w:kern w:val="0"/>
          <w:sz w:val="32"/>
          <w:szCs w:val="32"/>
        </w:rPr>
        <w:t>，完成预算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%。其中：</w:t>
      </w:r>
      <w:bookmarkEnd w:id="37"/>
      <w:bookmarkEnd w:id="38"/>
      <w:bookmarkEnd w:id="39"/>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1.一般公共服务</w:t>
      </w:r>
      <w:r>
        <w:rPr>
          <w:rFonts w:hint="eastAsia" w:ascii="仿宋_GB2312" w:hAnsi="宋体" w:eastAsia="仿宋_GB2312" w:cs="宋体"/>
          <w:color w:val="333333"/>
          <w:kern w:val="0"/>
          <w:sz w:val="32"/>
          <w:szCs w:val="32"/>
          <w:lang w:eastAsia="zh-CN"/>
        </w:rPr>
        <w:t>支出</w:t>
      </w:r>
      <w:r>
        <w:rPr>
          <w:rFonts w:hint="eastAsia" w:ascii="仿宋_GB2312" w:hAnsi="宋体" w:eastAsia="仿宋_GB2312" w:cs="宋体"/>
          <w:color w:val="333333"/>
          <w:kern w:val="0"/>
          <w:sz w:val="32"/>
          <w:szCs w:val="32"/>
          <w:lang w:val="en-US" w:eastAsia="zh-CN"/>
        </w:rPr>
        <w:t>201</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20103、20104、20105、20111、20123、20129</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2010301、2010302、2010308、2010350、2010402、2010507、2011102、2012304、2012399、2012902</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1055.83</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2.公共安全支出</w:t>
      </w:r>
      <w:r>
        <w:rPr>
          <w:rFonts w:hint="eastAsia" w:ascii="仿宋_GB2312" w:hAnsi="宋体" w:eastAsia="仿宋_GB2312" w:cs="宋体"/>
          <w:color w:val="333333"/>
          <w:kern w:val="0"/>
          <w:sz w:val="32"/>
          <w:szCs w:val="32"/>
          <w:lang w:val="en-US" w:eastAsia="zh-CN"/>
        </w:rPr>
        <w:t>204</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20402</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2040299</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12.45</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rPr>
        <w:t>3.</w:t>
      </w:r>
      <w:r>
        <w:rPr>
          <w:rFonts w:hint="eastAsia" w:ascii="仿宋_GB2312" w:eastAsia="仿宋_GB2312"/>
          <w:sz w:val="32"/>
          <w:szCs w:val="32"/>
        </w:rPr>
        <w:t>文化旅游体育与传媒支出</w:t>
      </w:r>
      <w:r>
        <w:rPr>
          <w:rFonts w:hint="eastAsia" w:ascii="仿宋_GB2312" w:hAnsi="宋体" w:eastAsia="仿宋_GB2312" w:cs="宋体"/>
          <w:color w:val="333333"/>
          <w:kern w:val="0"/>
          <w:sz w:val="32"/>
          <w:szCs w:val="32"/>
          <w:lang w:val="en-US" w:eastAsia="zh-CN"/>
        </w:rPr>
        <w:t>207</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20701、20702、20706</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2070109、2070204、2070699</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109.50</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4.</w:t>
      </w:r>
      <w:r>
        <w:rPr>
          <w:rFonts w:hint="eastAsia" w:ascii="仿宋_GB2312" w:hAnsi="宋体" w:eastAsia="仿宋_GB2312" w:cs="宋体"/>
          <w:color w:val="333333"/>
          <w:kern w:val="0"/>
          <w:sz w:val="32"/>
          <w:szCs w:val="32"/>
        </w:rPr>
        <w:t>社会保障和就业支出</w:t>
      </w:r>
      <w:r>
        <w:rPr>
          <w:rFonts w:hint="eastAsia" w:ascii="仿宋_GB2312" w:hAnsi="宋体" w:eastAsia="仿宋_GB2312" w:cs="宋体"/>
          <w:color w:val="333333"/>
          <w:kern w:val="0"/>
          <w:sz w:val="32"/>
          <w:szCs w:val="32"/>
          <w:lang w:val="en-US" w:eastAsia="zh-CN"/>
        </w:rPr>
        <w:t>208</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20802、20805、20808、</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2080208、2080501、2080505、2080801、2080899</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503.66</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5</w:t>
      </w:r>
      <w:r>
        <w:rPr>
          <w:rFonts w:hint="eastAsia" w:ascii="仿宋_GB2312" w:hAnsi="宋体" w:eastAsia="仿宋_GB2312" w:cs="宋体"/>
          <w:color w:val="333333"/>
          <w:kern w:val="0"/>
          <w:sz w:val="32"/>
          <w:szCs w:val="32"/>
        </w:rPr>
        <w:t>.卫生健康支出</w:t>
      </w:r>
      <w:r>
        <w:rPr>
          <w:rFonts w:hint="eastAsia" w:ascii="仿宋_GB2312" w:hAnsi="宋体" w:eastAsia="仿宋_GB2312" w:cs="宋体"/>
          <w:color w:val="333333"/>
          <w:kern w:val="0"/>
          <w:sz w:val="32"/>
          <w:szCs w:val="32"/>
          <w:lang w:val="en-US" w:eastAsia="zh-CN"/>
        </w:rPr>
        <w:t>210</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21011</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2101101、2101102、2101103</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47.06</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6.</w:t>
      </w:r>
      <w:r>
        <w:rPr>
          <w:rFonts w:hint="eastAsia" w:ascii="仿宋_GB2312" w:hAnsi="宋体" w:eastAsia="仿宋_GB2312" w:cs="宋体"/>
          <w:color w:val="333333"/>
          <w:kern w:val="0"/>
          <w:sz w:val="32"/>
          <w:szCs w:val="32"/>
        </w:rPr>
        <w:t>节能环保支出</w:t>
      </w:r>
      <w:r>
        <w:rPr>
          <w:rFonts w:hint="eastAsia" w:ascii="仿宋_GB2312" w:hAnsi="宋体" w:eastAsia="仿宋_GB2312" w:cs="宋体"/>
          <w:color w:val="333333"/>
          <w:kern w:val="0"/>
          <w:sz w:val="32"/>
          <w:szCs w:val="32"/>
          <w:lang w:val="en-US" w:eastAsia="zh-CN"/>
        </w:rPr>
        <w:t>211</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21103</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2110399</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149.60</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pStyle w:val="2"/>
        <w:ind w:left="0" w:leftChars="0" w:firstLine="640" w:firstLineChars="200"/>
        <w:rPr>
          <w:rFonts w:hint="eastAsia"/>
        </w:rPr>
      </w:pPr>
      <w:r>
        <w:rPr>
          <w:rFonts w:hint="eastAsia" w:ascii="仿宋_GB2312" w:hAnsi="宋体" w:eastAsia="仿宋_GB2312" w:cs="宋体"/>
          <w:color w:val="333333"/>
          <w:kern w:val="0"/>
          <w:sz w:val="32"/>
          <w:szCs w:val="32"/>
          <w:lang w:val="en-US" w:eastAsia="zh-CN"/>
        </w:rPr>
        <w:t>7.城乡社区支出212</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21201</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2120102</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2.22</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8</w:t>
      </w:r>
      <w:r>
        <w:rPr>
          <w:rFonts w:hint="eastAsia" w:ascii="仿宋_GB2312" w:hAnsi="宋体" w:eastAsia="仿宋_GB2312" w:cs="宋体"/>
          <w:color w:val="333333"/>
          <w:kern w:val="0"/>
          <w:sz w:val="32"/>
          <w:szCs w:val="32"/>
        </w:rPr>
        <w:t>.农林水支出</w:t>
      </w:r>
      <w:r>
        <w:rPr>
          <w:rFonts w:hint="eastAsia" w:ascii="仿宋_GB2312" w:hAnsi="宋体" w:eastAsia="仿宋_GB2312" w:cs="宋体"/>
          <w:color w:val="333333"/>
          <w:kern w:val="0"/>
          <w:sz w:val="32"/>
          <w:szCs w:val="32"/>
          <w:lang w:val="en-US" w:eastAsia="zh-CN"/>
        </w:rPr>
        <w:t>213</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21301、21303、21305、21307、</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2130119、2130124、2130199、2130315、2130502、2130599、2130701、2130705、2130706</w:t>
      </w:r>
      <w:r>
        <w:rPr>
          <w:rFonts w:hint="eastAsia" w:ascii="仿宋_GB2312" w:hAnsi="宋体" w:eastAsia="仿宋_GB2312" w:cs="宋体"/>
          <w:color w:val="333333"/>
          <w:kern w:val="0"/>
          <w:sz w:val="32"/>
          <w:szCs w:val="32"/>
        </w:rPr>
        <w:t>（项）: 支出决算为</w:t>
      </w:r>
      <w:r>
        <w:rPr>
          <w:rFonts w:hint="eastAsia" w:ascii="仿宋_GB2312" w:hAnsi="宋体" w:eastAsia="仿宋_GB2312" w:cs="宋体"/>
          <w:color w:val="333333"/>
          <w:kern w:val="0"/>
          <w:sz w:val="32"/>
          <w:szCs w:val="32"/>
          <w:lang w:val="en-US" w:eastAsia="zh-CN"/>
        </w:rPr>
        <w:t>441.35</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lang w:val="en-US" w:eastAsia="zh-CN" w:bidi="ar-SA"/>
        </w:rPr>
      </w:pPr>
      <w:r>
        <w:rPr>
          <w:rFonts w:hint="eastAsia" w:ascii="仿宋_GB2312" w:hAnsi="宋体" w:eastAsia="仿宋_GB2312" w:cs="宋体"/>
          <w:color w:val="333333"/>
          <w:kern w:val="0"/>
          <w:sz w:val="32"/>
          <w:szCs w:val="32"/>
          <w:lang w:val="en-US" w:eastAsia="zh-CN" w:bidi="ar-SA"/>
        </w:rPr>
        <w:t>9.交通运输支出</w:t>
      </w:r>
      <w:r>
        <w:rPr>
          <w:rFonts w:hint="eastAsia" w:ascii="仿宋_GB2312" w:hAnsi="宋体" w:eastAsia="仿宋_GB2312" w:cs="宋体"/>
          <w:color w:val="333333"/>
          <w:kern w:val="0"/>
          <w:sz w:val="32"/>
          <w:szCs w:val="32"/>
          <w:lang w:val="en-US" w:eastAsia="zh-CN"/>
        </w:rPr>
        <w:t>214</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21401</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2140106</w:t>
      </w:r>
      <w:r>
        <w:rPr>
          <w:rFonts w:hint="eastAsia" w:ascii="仿宋_GB2312" w:hAnsi="宋体" w:eastAsia="仿宋_GB2312" w:cs="宋体"/>
          <w:color w:val="333333"/>
          <w:kern w:val="0"/>
          <w:sz w:val="32"/>
          <w:szCs w:val="32"/>
        </w:rPr>
        <w:t>（项）:支出决算为</w:t>
      </w:r>
      <w:r>
        <w:rPr>
          <w:rFonts w:hint="eastAsia" w:ascii="仿宋_GB2312" w:hAnsi="宋体" w:eastAsia="仿宋_GB2312" w:cs="宋体"/>
          <w:color w:val="333333"/>
          <w:kern w:val="0"/>
          <w:sz w:val="32"/>
          <w:szCs w:val="32"/>
          <w:lang w:val="en-US" w:eastAsia="zh-CN"/>
        </w:rPr>
        <w:t>28.76</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10.自然资源海洋气象等支出220</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22005</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2200599</w:t>
      </w:r>
      <w:r>
        <w:rPr>
          <w:rFonts w:hint="eastAsia" w:ascii="仿宋_GB2312" w:hAnsi="宋体" w:eastAsia="仿宋_GB2312" w:cs="宋体"/>
          <w:color w:val="333333"/>
          <w:kern w:val="0"/>
          <w:sz w:val="32"/>
          <w:szCs w:val="32"/>
        </w:rPr>
        <w:t>（项）:支出决算为</w:t>
      </w:r>
      <w:r>
        <w:rPr>
          <w:rFonts w:hint="eastAsia" w:ascii="仿宋_GB2312" w:hAnsi="宋体" w:eastAsia="仿宋_GB2312" w:cs="宋体"/>
          <w:color w:val="333333"/>
          <w:kern w:val="0"/>
          <w:sz w:val="32"/>
          <w:szCs w:val="32"/>
          <w:lang w:val="en-US" w:eastAsia="zh-CN"/>
        </w:rPr>
        <w:t>13.92</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11</w:t>
      </w:r>
      <w:r>
        <w:rPr>
          <w:rFonts w:hint="eastAsia" w:ascii="仿宋_GB2312" w:hAnsi="宋体" w:eastAsia="仿宋_GB2312" w:cs="宋体"/>
          <w:color w:val="333333"/>
          <w:kern w:val="0"/>
          <w:sz w:val="32"/>
          <w:szCs w:val="32"/>
        </w:rPr>
        <w:t>.住房保障支出</w:t>
      </w:r>
      <w:r>
        <w:rPr>
          <w:rFonts w:hint="eastAsia" w:ascii="仿宋_GB2312" w:hAnsi="宋体" w:eastAsia="仿宋_GB2312" w:cs="宋体"/>
          <w:color w:val="333333"/>
          <w:kern w:val="0"/>
          <w:sz w:val="32"/>
          <w:szCs w:val="32"/>
          <w:lang w:val="en-US" w:eastAsia="zh-CN"/>
        </w:rPr>
        <w:t>221</w:t>
      </w:r>
      <w:r>
        <w:rPr>
          <w:rFonts w:hint="eastAsia" w:ascii="仿宋_GB2312" w:hAnsi="宋体" w:eastAsia="仿宋_GB2312" w:cs="宋体"/>
          <w:color w:val="333333"/>
          <w:kern w:val="0"/>
          <w:sz w:val="32"/>
          <w:szCs w:val="32"/>
        </w:rPr>
        <w:t>（类）</w:t>
      </w:r>
      <w:r>
        <w:rPr>
          <w:rFonts w:hint="eastAsia" w:ascii="仿宋_GB2312" w:hAnsi="宋体" w:eastAsia="仿宋_GB2312" w:cs="宋体"/>
          <w:color w:val="333333"/>
          <w:kern w:val="0"/>
          <w:sz w:val="32"/>
          <w:szCs w:val="32"/>
          <w:lang w:val="en-US" w:eastAsia="zh-CN"/>
        </w:rPr>
        <w:t>22102</w:t>
      </w:r>
      <w:r>
        <w:rPr>
          <w:rFonts w:hint="eastAsia" w:ascii="仿宋_GB2312" w:hAnsi="宋体" w:eastAsia="仿宋_GB2312" w:cs="宋体"/>
          <w:color w:val="333333"/>
          <w:kern w:val="0"/>
          <w:sz w:val="32"/>
          <w:szCs w:val="32"/>
        </w:rPr>
        <w:t>（款）</w:t>
      </w:r>
      <w:r>
        <w:rPr>
          <w:rFonts w:hint="eastAsia" w:ascii="仿宋_GB2312" w:hAnsi="宋体" w:eastAsia="仿宋_GB2312" w:cs="宋体"/>
          <w:color w:val="333333"/>
          <w:kern w:val="0"/>
          <w:sz w:val="32"/>
          <w:szCs w:val="32"/>
          <w:lang w:val="en-US" w:eastAsia="zh-CN"/>
        </w:rPr>
        <w:t>2210201</w:t>
      </w:r>
      <w:r>
        <w:rPr>
          <w:rFonts w:hint="eastAsia" w:ascii="仿宋_GB2312" w:hAnsi="宋体" w:eastAsia="仿宋_GB2312" w:cs="宋体"/>
          <w:color w:val="333333"/>
          <w:kern w:val="0"/>
          <w:sz w:val="32"/>
          <w:szCs w:val="32"/>
        </w:rPr>
        <w:t>（项）:支出决算为</w:t>
      </w:r>
      <w:r>
        <w:rPr>
          <w:rFonts w:hint="eastAsia" w:ascii="仿宋_GB2312" w:hAnsi="宋体" w:eastAsia="仿宋_GB2312" w:cs="宋体"/>
          <w:color w:val="333333"/>
          <w:kern w:val="0"/>
          <w:sz w:val="32"/>
          <w:szCs w:val="32"/>
          <w:lang w:val="en-US" w:eastAsia="zh-CN"/>
        </w:rPr>
        <w:t>77.06</w:t>
      </w:r>
      <w:r>
        <w:rPr>
          <w:rFonts w:hint="eastAsia" w:ascii="仿宋_GB2312" w:hAnsi="宋体" w:eastAsia="仿宋_GB2312" w:cs="宋体"/>
          <w:color w:val="333333"/>
          <w:kern w:val="0"/>
          <w:sz w:val="32"/>
          <w:szCs w:val="32"/>
        </w:rPr>
        <w:t>万元，完成预算</w:t>
      </w:r>
      <w:r>
        <w:rPr>
          <w:rFonts w:hint="eastAsia" w:ascii="仿宋_GB2312" w:hAnsi="宋体" w:eastAsia="仿宋_GB2312" w:cs="宋体"/>
          <w:color w:val="333333"/>
          <w:kern w:val="0"/>
          <w:sz w:val="32"/>
          <w:szCs w:val="32"/>
          <w:lang w:val="en-US" w:eastAsia="zh-CN"/>
        </w:rPr>
        <w:t>100</w:t>
      </w:r>
      <w:r>
        <w:rPr>
          <w:rFonts w:hint="eastAsia" w:ascii="仿宋_GB2312" w:hAnsi="宋体" w:eastAsia="仿宋_GB2312" w:cs="宋体"/>
          <w:color w:val="333333"/>
          <w:kern w:val="0"/>
          <w:sz w:val="32"/>
          <w:szCs w:val="32"/>
        </w:rPr>
        <w:t>%。</w:t>
      </w:r>
    </w:p>
    <w:p>
      <w:pPr>
        <w:widowControl/>
        <w:shd w:val="clear" w:color="auto" w:fill="FFFFFF"/>
        <w:spacing w:line="580" w:lineRule="atLeast"/>
        <w:ind w:firstLine="640"/>
        <w:jc w:val="left"/>
        <w:rPr>
          <w:rFonts w:hint="eastAsia" w:ascii="仿宋_GB2312" w:hAnsi="宋体" w:eastAsia="仿宋_GB2312" w:cs="宋体"/>
          <w:color w:val="333333"/>
          <w:kern w:val="0"/>
          <w:sz w:val="32"/>
          <w:szCs w:val="32"/>
        </w:rPr>
      </w:pPr>
      <w:bookmarkStart w:id="40" w:name="_Toc15396608"/>
      <w:bookmarkStart w:id="41" w:name="_Toc15377214"/>
      <w:r>
        <w:rPr>
          <w:rFonts w:hint="eastAsia" w:ascii="仿宋_GB2312" w:hAnsi="宋体" w:eastAsia="仿宋_GB2312" w:cs="宋体"/>
          <w:color w:val="333333"/>
          <w:kern w:val="0"/>
          <w:sz w:val="32"/>
          <w:szCs w:val="32"/>
        </w:rPr>
        <w:t>（注：数据来源于财决Z01-1表，罗列全部功能分类科目至项级。上述“预算”口径为调整预算数。增减变动原因为决算数&lt;项级&gt;和调整预算数&lt;项级&gt;比较，与预算数持平可以不写原因。）</w:t>
      </w:r>
    </w:p>
    <w:p>
      <w:pPr>
        <w:tabs>
          <w:tab w:val="right" w:pos="8306"/>
        </w:tabs>
        <w:spacing w:line="600" w:lineRule="exact"/>
        <w:ind w:firstLine="640"/>
        <w:outlineLvl w:val="1"/>
        <w:rPr>
          <w:rStyle w:val="19"/>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9"/>
          <w:rFonts w:hint="eastAsia" w:ascii="黑体" w:hAnsi="黑体" w:eastAsia="黑体"/>
          <w:b w:val="0"/>
        </w:rPr>
        <w:t>般公共预算财政拨款基本支出决算情况说明</w:t>
      </w:r>
      <w:bookmarkEnd w:id="40"/>
      <w:bookmarkEnd w:id="41"/>
      <w:r>
        <w:rPr>
          <w:rStyle w:val="19"/>
          <w:rFonts w:ascii="黑体" w:hAnsi="黑体" w:eastAsia="黑体"/>
          <w:b w:val="0"/>
        </w:rPr>
        <w:tab/>
      </w:r>
    </w:p>
    <w:p>
      <w:pPr>
        <w:widowControl/>
        <w:shd w:val="clear" w:color="auto" w:fill="FFFFFF"/>
        <w:spacing w:line="580" w:lineRule="atLeast"/>
        <w:ind w:firstLine="640"/>
        <w:jc w:val="left"/>
        <w:rPr>
          <w:rFonts w:hint="eastAsia" w:ascii="仿宋_GB2312" w:hAnsi="宋体" w:eastAsia="仿宋_GB2312" w:cs="宋体"/>
          <w:color w:val="333333"/>
          <w:sz w:val="32"/>
          <w:szCs w:val="32"/>
          <w:lang w:val="en-US" w:eastAsia="zh-CN" w:bidi="ar"/>
        </w:rPr>
      </w:pPr>
      <w:r>
        <w:rPr>
          <w:rFonts w:hint="eastAsia" w:ascii="仿宋_GB2312" w:hAnsi="宋体" w:eastAsia="仿宋_GB2312" w:cs="宋体"/>
          <w:color w:val="333333"/>
          <w:sz w:val="32"/>
          <w:szCs w:val="32"/>
          <w:lang w:val="en-US" w:eastAsia="zh-CN" w:bidi="ar"/>
        </w:rPr>
        <w:t>2020年一般公共预算财政拨款基本支出911.41万元，其中：</w:t>
      </w:r>
    </w:p>
    <w:p>
      <w:pPr>
        <w:widowControl/>
        <w:shd w:val="clear" w:color="auto" w:fill="FFFFFF"/>
        <w:spacing w:line="580" w:lineRule="atLeast"/>
        <w:ind w:firstLine="640"/>
        <w:jc w:val="left"/>
        <w:rPr>
          <w:rFonts w:ascii="仿宋" w:hAnsi="仿宋" w:eastAsia="仿宋"/>
          <w:b/>
          <w:color w:val="FF0000"/>
          <w:sz w:val="32"/>
          <w:szCs w:val="32"/>
        </w:rPr>
      </w:pPr>
      <w:r>
        <w:rPr>
          <w:rFonts w:hint="eastAsia" w:ascii="仿宋_GB2312" w:hAnsi="宋体" w:eastAsia="仿宋_GB2312" w:cs="宋体"/>
          <w:color w:val="333333"/>
          <w:sz w:val="32"/>
          <w:szCs w:val="32"/>
          <w:lang w:val="en-US" w:eastAsia="zh-CN" w:bidi="ar"/>
        </w:rPr>
        <w:t>人员经费886.62万元，主要包括：基本工资、津贴补贴、奖金、绩效工资、机关事业单位基本养老保险缴费、职业年金缴费、其他社会保障缴费、其他工资福利支出、退休费、抚恤金、医疗费、奖励金、住房公积金等。</w:t>
      </w:r>
      <w:r>
        <w:rPr>
          <w:rFonts w:hint="eastAsia" w:ascii="仿宋_GB2312" w:hAnsi="宋体" w:eastAsia="仿宋_GB2312" w:cs="宋体"/>
          <w:color w:val="333333"/>
          <w:sz w:val="32"/>
          <w:szCs w:val="32"/>
          <w:lang w:val="en-US" w:eastAsia="zh-CN" w:bidi="ar"/>
        </w:rPr>
        <w:br w:type="textWrapping"/>
      </w:r>
      <w:r>
        <w:rPr>
          <w:rFonts w:hint="eastAsia" w:ascii="仿宋_GB2312" w:hAnsi="宋体" w:eastAsia="仿宋_GB2312" w:cs="宋体"/>
          <w:color w:val="333333"/>
          <w:sz w:val="32"/>
          <w:szCs w:val="32"/>
          <w:lang w:val="en-US" w:eastAsia="zh-CN" w:bidi="ar"/>
        </w:rPr>
        <w:t>　　公用经费24.79万元，主要包括：其他交通费。</w:t>
      </w:r>
    </w:p>
    <w:p>
      <w:pPr>
        <w:spacing w:line="600" w:lineRule="exact"/>
        <w:ind w:firstLine="640"/>
        <w:outlineLvl w:val="1"/>
        <w:rPr>
          <w:rStyle w:val="19"/>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19"/>
          <w:rFonts w:hint="eastAsia" w:ascii="黑体" w:hAnsi="黑体" w:eastAsia="黑体"/>
        </w:rPr>
        <w:t>“</w:t>
      </w:r>
      <w:r>
        <w:rPr>
          <w:rStyle w:val="19"/>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widowControl/>
        <w:shd w:val="clear" w:color="auto" w:fill="FFFFFF"/>
        <w:spacing w:line="580" w:lineRule="atLeast"/>
        <w:ind w:firstLine="640"/>
        <w:jc w:val="left"/>
        <w:rPr>
          <w:rFonts w:hint="eastAsia" w:ascii="仿宋_GB2312" w:hAnsi="宋体" w:eastAsia="仿宋_GB2312" w:cs="宋体"/>
          <w:color w:val="333333"/>
          <w:sz w:val="32"/>
          <w:szCs w:val="32"/>
          <w:lang w:val="en-US" w:eastAsia="zh-CN" w:bidi="ar"/>
        </w:rPr>
      </w:pPr>
      <w:r>
        <w:rPr>
          <w:rFonts w:hint="eastAsia" w:ascii="仿宋_GB2312" w:hAnsi="宋体" w:eastAsia="仿宋_GB2312" w:cs="宋体"/>
          <w:color w:val="333333"/>
          <w:sz w:val="32"/>
          <w:szCs w:val="32"/>
          <w:lang w:val="en-US" w:eastAsia="zh-CN" w:bidi="ar"/>
        </w:rPr>
        <w:t>2020年“三公”经费财政拨款支出决算为4.72万元，完成预算42.99%，决算数小于预算数的主要原因是认真贯彻落实厉行勤俭节约，严格遵守廉洁从政等有关规定，压缩了“三公”经费支出。</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（上述“预算”口径为调整预算数，包括政府性基金支出决算情况。）</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widowControl/>
        <w:shd w:val="clear" w:color="auto" w:fill="FFFFFF"/>
        <w:spacing w:line="580" w:lineRule="atLeast"/>
        <w:ind w:firstLine="640"/>
        <w:jc w:val="left"/>
        <w:rPr>
          <w:rFonts w:hint="eastAsia" w:ascii="仿宋_GB2312" w:hAnsi="宋体" w:eastAsia="仿宋_GB2312" w:cs="宋体"/>
          <w:color w:val="333333"/>
          <w:sz w:val="32"/>
          <w:szCs w:val="32"/>
          <w:lang w:val="en-US" w:eastAsia="zh-CN" w:bidi="ar"/>
        </w:rPr>
      </w:pPr>
      <w:r>
        <w:rPr>
          <w:rFonts w:hint="eastAsia" w:ascii="仿宋_GB2312" w:hAnsi="宋体" w:eastAsia="仿宋_GB2312" w:cs="宋体"/>
          <w:color w:val="333333"/>
          <w:sz w:val="32"/>
          <w:szCs w:val="32"/>
          <w:lang w:val="en-US" w:eastAsia="zh-CN" w:bidi="ar"/>
        </w:rPr>
        <w:t>2020年“三公”经费财政拨款支出决算中，因公出国（境）费支出决算0万元，占0；公务用车购置及运行维护费支出决算4.72万元，占100%；公务接待费支出决算0万元，占0。具体情况如下：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7</w:t>
      </w:r>
      <w:r>
        <w:rPr>
          <w:rFonts w:hint="eastAsia" w:ascii="仿宋" w:hAnsi="仿宋" w:eastAsia="仿宋"/>
          <w:color w:val="000000"/>
          <w:sz w:val="32"/>
          <w:szCs w:val="32"/>
        </w:rPr>
        <w:t>：“三公”经费财政拨款支出结构）（饼状图）</w:t>
      </w:r>
    </w:p>
    <w:p>
      <w:pPr>
        <w:pStyle w:val="17"/>
        <w:rPr>
          <w:rFonts w:hint="eastAsia" w:eastAsia="宋体"/>
          <w:lang w:eastAsia="zh-CN"/>
        </w:rPr>
      </w:pPr>
      <w:r>
        <w:rPr>
          <w:rFonts w:hint="eastAsia" w:eastAsia="宋体"/>
          <w:lang w:eastAsia="zh-CN"/>
        </w:rPr>
        <w:drawing>
          <wp:inline distT="0" distB="0" distL="114300" distR="114300">
            <wp:extent cx="4709160" cy="2486660"/>
            <wp:effectExtent l="4445" t="4445" r="10795"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_GB2312" w:hAnsi="宋体" w:eastAsia="仿宋_GB2312" w:cs="宋体"/>
          <w:color w:val="333333"/>
          <w:sz w:val="32"/>
          <w:szCs w:val="32"/>
          <w:lang w:val="en-US" w:eastAsia="zh-CN" w:bidi="ar"/>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hAnsi="宋体" w:eastAsia="仿宋_GB2312" w:cs="宋体"/>
          <w:color w:val="333333"/>
          <w:sz w:val="32"/>
          <w:szCs w:val="32"/>
          <w:lang w:val="en-US" w:eastAsia="zh-CN" w:bidi="ar"/>
        </w:rPr>
        <w:t>0万元，完成预算0。2019年度、2020年度均无因公出国（境）情况。</w:t>
      </w:r>
    </w:p>
    <w:p>
      <w:pPr>
        <w:spacing w:line="600" w:lineRule="exact"/>
        <w:ind w:firstLine="640"/>
        <w:rPr>
          <w:rFonts w:hint="eastAsia" w:ascii="仿宋_GB2312" w:eastAsia="仿宋_GB2312"/>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w:t>
      </w:r>
      <w:r>
        <w:rPr>
          <w:rFonts w:hint="eastAsia" w:ascii="仿宋_GB2312" w:eastAsia="仿宋_GB2312"/>
          <w:b/>
          <w:color w:val="000000"/>
          <w:sz w:val="32"/>
          <w:szCs w:val="32"/>
          <w:lang w:eastAsia="zh-CN"/>
        </w:rPr>
        <w:t>出</w:t>
      </w:r>
      <w:r>
        <w:rPr>
          <w:rFonts w:hint="eastAsia" w:ascii="仿宋_GB2312" w:eastAsia="仿宋_GB2312"/>
          <w:b/>
          <w:color w:val="000000"/>
          <w:sz w:val="32"/>
          <w:szCs w:val="32"/>
          <w:lang w:val="en-US" w:eastAsia="zh-CN"/>
        </w:rPr>
        <w:t>4.72</w:t>
      </w:r>
      <w:r>
        <w:rPr>
          <w:rFonts w:hint="eastAsia" w:ascii="仿宋_GB2312" w:eastAsia="仿宋_GB2312"/>
          <w:color w:val="000000"/>
          <w:sz w:val="32"/>
          <w:szCs w:val="32"/>
        </w:rPr>
        <w:t>万元</w:t>
      </w:r>
      <w:r>
        <w:rPr>
          <w:rFonts w:ascii="仿宋_GB2312" w:eastAsia="仿宋_GB2312"/>
          <w:color w:val="000000"/>
          <w:sz w:val="32"/>
          <w:szCs w:val="32"/>
        </w:rPr>
        <w:t>,</w:t>
      </w:r>
      <w:r>
        <w:rPr>
          <w:rFonts w:hint="eastAsia" w:ascii="仿宋_GB2312" w:eastAsia="仿宋_GB2312"/>
          <w:color w:val="000000"/>
          <w:sz w:val="32"/>
          <w:szCs w:val="32"/>
          <w:lang w:val="en-US" w:eastAsia="zh-CN"/>
        </w:rPr>
        <w:t>完成预算42.99%。公务用车购置及运行维护费支出决算比2019年减少3.6万元，减少43.27%。主要原因是</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年经费困难，延缓到</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年度支付。</w:t>
      </w:r>
    </w:p>
    <w:p>
      <w:pPr>
        <w:spacing w:line="600" w:lineRule="exact"/>
        <w:ind w:firstLine="643" w:firstLineChars="200"/>
        <w:rPr>
          <w:rFonts w:ascii="仿宋_GB2312" w:eastAsia="仿宋_GB2312"/>
          <w:b/>
          <w:color w:val="000000"/>
          <w:sz w:val="32"/>
          <w:szCs w:val="32"/>
        </w:rPr>
      </w:pP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，其他车</w:t>
      </w:r>
      <w:r>
        <w:rPr>
          <w:rFonts w:hint="eastAsia" w:ascii="仿宋_GB2312" w:eastAsia="仿宋_GB2312"/>
          <w:color w:val="000000"/>
          <w:sz w:val="32"/>
          <w:szCs w:val="32"/>
          <w:lang w:val="en-US" w:eastAsia="zh-CN"/>
        </w:rPr>
        <w:t>2辆</w:t>
      </w:r>
      <w:r>
        <w:rPr>
          <w:rFonts w:hint="eastAsia" w:ascii="仿宋_GB2312" w:eastAsia="仿宋_GB2312"/>
          <w:color w:val="000000"/>
          <w:sz w:val="32"/>
          <w:szCs w:val="32"/>
        </w:rPr>
        <w:t>，其中：轿车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皮卡</w:t>
      </w:r>
      <w:r>
        <w:rPr>
          <w:rFonts w:hint="eastAsia" w:ascii="仿宋_GB2312" w:eastAsia="仿宋_GB2312"/>
          <w:color w:val="000000"/>
          <w:sz w:val="32"/>
          <w:szCs w:val="32"/>
        </w:rPr>
        <w:t>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，垃圾清运车</w:t>
      </w:r>
      <w:r>
        <w:rPr>
          <w:rFonts w:hint="eastAsia" w:ascii="仿宋_GB2312" w:eastAsia="仿宋_GB2312"/>
          <w:color w:val="000000"/>
          <w:sz w:val="32"/>
          <w:szCs w:val="32"/>
          <w:lang w:val="en-US" w:eastAsia="zh-CN"/>
        </w:rPr>
        <w:t>2辆</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4.72</w:t>
      </w:r>
      <w:r>
        <w:rPr>
          <w:rFonts w:hint="eastAsia" w:ascii="仿宋_GB2312" w:eastAsia="仿宋_GB2312"/>
          <w:color w:val="000000"/>
          <w:sz w:val="32"/>
          <w:szCs w:val="32"/>
        </w:rPr>
        <w:t>万元。</w:t>
      </w:r>
      <w:r>
        <w:rPr>
          <w:rFonts w:hint="eastAsia" w:ascii="仿宋_GB2312" w:hAnsi="宋体" w:eastAsia="仿宋_GB2312" w:cs="宋体"/>
          <w:color w:val="333333"/>
          <w:kern w:val="0"/>
          <w:sz w:val="32"/>
          <w:szCs w:val="32"/>
        </w:rPr>
        <w:t>主要用于企业安全检查、征地拆迁、高铁协调</w:t>
      </w:r>
      <w:r>
        <w:rPr>
          <w:rFonts w:hint="eastAsia" w:ascii="仿宋_GB2312" w:hAnsi="宋体" w:eastAsia="仿宋_GB2312" w:cs="宋体"/>
          <w:color w:val="333333"/>
          <w:kern w:val="0"/>
          <w:sz w:val="32"/>
          <w:szCs w:val="32"/>
          <w:lang w:eastAsia="zh-CN"/>
        </w:rPr>
        <w:t>、精准扶贫</w:t>
      </w:r>
      <w:r>
        <w:rPr>
          <w:rFonts w:hint="eastAsia" w:ascii="仿宋_GB2312" w:hAnsi="宋体" w:eastAsia="仿宋_GB2312" w:cs="宋体"/>
          <w:color w:val="333333"/>
          <w:kern w:val="0"/>
          <w:sz w:val="32"/>
          <w:szCs w:val="32"/>
        </w:rPr>
        <w:t>等工作所需的公务用车</w:t>
      </w:r>
      <w:r>
        <w:rPr>
          <w:rFonts w:hint="eastAsia" w:ascii="仿宋_GB2312" w:eastAsia="仿宋_GB2312"/>
          <w:color w:val="000000"/>
          <w:sz w:val="32"/>
          <w:szCs w:val="32"/>
        </w:rPr>
        <w:t>燃料费、维修费、过路过桥费、保险费等支出。</w:t>
      </w:r>
    </w:p>
    <w:p>
      <w:pPr>
        <w:spacing w:line="600" w:lineRule="exact"/>
        <w:ind w:firstLine="640"/>
        <w:rPr>
          <w:rFonts w:hint="eastAsia"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完成预算0。</w:t>
      </w:r>
      <w:r>
        <w:rPr>
          <w:rFonts w:hint="eastAsia" w:ascii="仿宋_GB2312" w:hAnsi="宋体" w:eastAsia="仿宋_GB2312" w:cs="宋体"/>
          <w:color w:val="333333"/>
          <w:kern w:val="0"/>
          <w:sz w:val="32"/>
          <w:szCs w:val="32"/>
        </w:rPr>
        <w:t>主要原因</w:t>
      </w:r>
      <w:r>
        <w:rPr>
          <w:rFonts w:hint="eastAsia" w:ascii="仿宋_GB2312" w:eastAsia="仿宋_GB2312"/>
          <w:color w:val="000000"/>
          <w:sz w:val="32"/>
          <w:szCs w:val="32"/>
        </w:rPr>
        <w:t>是20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继续</w:t>
      </w:r>
      <w:r>
        <w:rPr>
          <w:rFonts w:hint="eastAsia" w:ascii="仿宋_GB2312" w:eastAsia="仿宋_GB2312"/>
          <w:color w:val="000000"/>
          <w:sz w:val="32"/>
          <w:szCs w:val="32"/>
        </w:rPr>
        <w:t>规范节约公务接待开支，</w:t>
      </w:r>
      <w:r>
        <w:rPr>
          <w:rFonts w:hint="eastAsia" w:ascii="仿宋_GB2312" w:eastAsia="仿宋_GB2312"/>
          <w:color w:val="000000"/>
          <w:sz w:val="32"/>
          <w:szCs w:val="32"/>
          <w:lang w:eastAsia="zh-CN"/>
        </w:rPr>
        <w:t>因</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年经费困难，延缓到</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年度支付。</w:t>
      </w:r>
    </w:p>
    <w:p>
      <w:pPr>
        <w:spacing w:line="600" w:lineRule="exact"/>
        <w:ind w:firstLine="643" w:firstLineChars="200"/>
      </w:pPr>
      <w:r>
        <w:rPr>
          <w:rFonts w:hint="eastAsia" w:ascii="仿宋_GB2312" w:hAnsi="Times New Roman" w:eastAsia="仿宋_GB2312" w:cs="Times New Roman"/>
          <w:b/>
          <w:color w:val="000000"/>
          <w:sz w:val="32"/>
          <w:szCs w:val="32"/>
        </w:rPr>
        <w:t>国内公务接待支出</w:t>
      </w:r>
      <w:r>
        <w:rPr>
          <w:rFonts w:hint="eastAsia" w:ascii="仿宋_GB2312" w:hAnsi="Times New Roman" w:eastAsia="仿宋_GB2312" w:cs="Times New Roman"/>
          <w:color w:val="000000"/>
          <w:sz w:val="32"/>
          <w:szCs w:val="32"/>
          <w:lang w:val="en-US" w:eastAsia="zh-CN"/>
        </w:rPr>
        <w:t>0万元，</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02" w:firstLineChars="200"/>
        <w:rPr>
          <w:rFonts w:hint="eastAsia" w:ascii="仿宋_GB2312" w:eastAsia="仿宋_GB2312"/>
          <w:color w:val="000000"/>
          <w:sz w:val="32"/>
          <w:szCs w:val="32"/>
        </w:rPr>
      </w:pPr>
      <w:r>
        <w:rPr>
          <w:rFonts w:hint="eastAsia" w:ascii="仿宋_GB2312" w:hAnsi="Times New Roman" w:eastAsia="仿宋_GB2312" w:cs="Times New Roman"/>
          <w:b/>
          <w:color w:val="000000"/>
          <w:sz w:val="30"/>
          <w:szCs w:val="30"/>
        </w:rPr>
        <w:t>外事接待支出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77218"/>
      <w:bookmarkStart w:id="47" w:name="_Toc15396610"/>
    </w:p>
    <w:p>
      <w:pPr>
        <w:spacing w:line="600" w:lineRule="exact"/>
        <w:ind w:firstLine="640"/>
        <w:outlineLvl w:val="1"/>
        <w:rPr>
          <w:rStyle w:val="19"/>
          <w:rFonts w:ascii="黑体" w:hAnsi="黑体" w:eastAsia="黑体"/>
        </w:rPr>
      </w:pPr>
      <w:r>
        <w:rPr>
          <w:rFonts w:hint="eastAsia" w:ascii="黑体" w:eastAsia="黑体"/>
          <w:color w:val="000000"/>
          <w:sz w:val="32"/>
          <w:szCs w:val="32"/>
        </w:rPr>
        <w:t>八、</w:t>
      </w:r>
      <w:r>
        <w:rPr>
          <w:rStyle w:val="19"/>
          <w:rFonts w:hint="eastAsia" w:ascii="黑体" w:hAnsi="黑体" w:eastAsia="黑体"/>
          <w:b w:val="0"/>
        </w:rPr>
        <w:t>政府性基金预算支出决算情况说明</w:t>
      </w:r>
      <w:bookmarkEnd w:id="46"/>
      <w:bookmarkEnd w:id="47"/>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2020年政府性基金预算拨款支出3465.26万元。</w:t>
      </w:r>
    </w:p>
    <w:p>
      <w:pPr>
        <w:numPr>
          <w:ilvl w:val="0"/>
          <w:numId w:val="2"/>
        </w:numPr>
        <w:spacing w:line="600" w:lineRule="exact"/>
        <w:ind w:firstLine="640"/>
        <w:outlineLvl w:val="1"/>
        <w:rPr>
          <w:rStyle w:val="19"/>
          <w:rFonts w:ascii="黑体" w:hAnsi="黑体" w:eastAsia="黑体"/>
          <w:b w:val="0"/>
        </w:rPr>
      </w:pPr>
      <w:bookmarkStart w:id="48" w:name="_Toc15396611"/>
      <w:bookmarkStart w:id="49" w:name="_Toc15377219"/>
      <w:r>
        <w:rPr>
          <w:rStyle w:val="19"/>
          <w:rFonts w:hint="eastAsia" w:ascii="黑体" w:hAnsi="黑体" w:eastAsia="黑体"/>
          <w:b w:val="0"/>
        </w:rPr>
        <w:t>国有资本经营预算支出决算情况说明</w:t>
      </w:r>
      <w:bookmarkEnd w:id="48"/>
      <w:bookmarkEnd w:id="49"/>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2020年国有资本经营预算拨款支出0万元。</w:t>
      </w:r>
    </w:p>
    <w:p>
      <w:pPr>
        <w:numPr>
          <w:ilvl w:val="0"/>
          <w:numId w:val="2"/>
        </w:numPr>
        <w:spacing w:line="600" w:lineRule="exact"/>
        <w:ind w:left="0" w:leftChars="0" w:firstLine="640" w:firstLineChars="0"/>
        <w:rPr>
          <w:rStyle w:val="32"/>
          <w:rFonts w:hint="eastAsia" w:ascii="黑体" w:hAnsi="黑体" w:eastAsia="黑体"/>
          <w:b w:val="0"/>
        </w:rPr>
      </w:pPr>
      <w:r>
        <w:rPr>
          <w:rStyle w:val="32"/>
          <w:rFonts w:hint="eastAsia" w:ascii="黑体" w:hAnsi="黑体" w:eastAsia="黑体"/>
          <w:b w:val="0"/>
        </w:rPr>
        <w:t>其他重要事项的情况说明</w:t>
      </w:r>
    </w:p>
    <w:p>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米易县白马镇人民政府</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24.79</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1.94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8.49</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公务员其他交通费补贴的标准调整，补贴额增加。</w:t>
      </w:r>
    </w:p>
    <w:p>
      <w:p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（注：数据来源于财决附03表）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（二）政府采购支出情况</w:t>
      </w:r>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米易县白马镇人民政府</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266.08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58.50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207.58</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266.08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266.08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（注：数据来源于财决附03表）</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米易县白马镇人民政府</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辆，其中：部级领导干部用车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、机要通信用车</w:t>
      </w:r>
      <w:r>
        <w:rPr>
          <w:rFonts w:hint="eastAsia" w:ascii="仿宋_GB2312" w:eastAsia="仿宋_GB2312"/>
          <w:color w:val="000000"/>
          <w:sz w:val="32"/>
          <w:szCs w:val="32"/>
          <w:lang w:val="en-US" w:eastAsia="zh-CN"/>
        </w:rPr>
        <w:t>0辆、</w:t>
      </w:r>
      <w:r>
        <w:rPr>
          <w:rFonts w:hint="eastAsia" w:ascii="仿宋_GB2312" w:eastAsia="仿宋_GB2312"/>
          <w:color w:val="000000"/>
          <w:sz w:val="32"/>
          <w:szCs w:val="32"/>
        </w:rPr>
        <w:t>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0辆、</w:t>
      </w:r>
      <w:r>
        <w:rPr>
          <w:rFonts w:hint="eastAsia" w:ascii="仿宋_GB2312" w:eastAsia="仿宋_GB2312"/>
          <w:color w:val="000000"/>
          <w:sz w:val="32"/>
          <w:szCs w:val="32"/>
        </w:rPr>
        <w:t>其他用车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spacing w:line="600" w:lineRule="exact"/>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（注：数据来源财决附03表，按部门决算报表填报数据罗列车辆情况。）</w:t>
      </w:r>
    </w:p>
    <w:p>
      <w:pPr>
        <w:autoSpaceDE w:val="0"/>
        <w:autoSpaceDN w:val="0"/>
        <w:adjustRightInd w:val="0"/>
        <w:spacing w:line="600" w:lineRule="exact"/>
        <w:ind w:firstLine="643" w:firstLineChars="200"/>
        <w:jc w:val="left"/>
        <w:outlineLvl w:val="2"/>
        <w:rPr>
          <w:rStyle w:val="19"/>
          <w:rFonts w:ascii="黑体" w:hAnsi="黑体" w:eastAsia="黑体"/>
          <w:b w:val="0"/>
        </w:rPr>
      </w:pPr>
      <w:r>
        <w:rPr>
          <w:rFonts w:hint="eastAsia" w:ascii="仿宋" w:hAnsi="仿宋" w:eastAsia="仿宋"/>
          <w:b/>
          <w:color w:val="000000"/>
          <w:sz w:val="32"/>
          <w:szCs w:val="32"/>
        </w:rPr>
        <w:t>（四）预算绩效管理情况。</w:t>
      </w:r>
    </w:p>
    <w:p>
      <w:pPr>
        <w:numPr>
          <w:ilvl w:val="0"/>
          <w:numId w:val="0"/>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lang w:eastAsia="zh-CN"/>
        </w:rPr>
        <w:t>（一）</w:t>
      </w:r>
      <w:r>
        <w:rPr>
          <w:rFonts w:hint="eastAsia" w:ascii="仿宋" w:hAnsi="仿宋" w:eastAsia="仿宋" w:cs="楷体_GB2312"/>
          <w:b/>
          <w:bCs/>
          <w:sz w:val="32"/>
          <w:szCs w:val="32"/>
        </w:rPr>
        <w:t>预算绩效管理工作开展情况。</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根据预算绩效管理要求我镇在年初预算编制阶段，组织对</w:t>
      </w:r>
      <w:r>
        <w:rPr>
          <w:rFonts w:hint="eastAsia" w:ascii="仿宋_GB2312" w:eastAsia="仿宋_GB2312"/>
          <w:color w:val="000000"/>
          <w:sz w:val="32"/>
          <w:szCs w:val="32"/>
          <w:lang w:eastAsia="zh-CN"/>
        </w:rPr>
        <w:t>农村公共服务运行维护</w:t>
      </w:r>
      <w:r>
        <w:rPr>
          <w:rFonts w:hint="eastAsia" w:ascii="仿宋_GB2312" w:eastAsia="仿宋_GB2312"/>
          <w:color w:val="000000"/>
          <w:sz w:val="32"/>
          <w:szCs w:val="32"/>
          <w:lang w:val="en-US" w:eastAsia="zh-CN"/>
        </w:rPr>
        <w:t>项目开展了预算事前绩效评估，对1个项目编制了绩效目标，预算执行过程中，选取1个项目开展绩效监控，年终执行完毕后，对1个项目开展了绩效目标完成情况梳理填报。</w:t>
      </w:r>
    </w:p>
    <w:p>
      <w:pPr>
        <w:spacing w:line="600" w:lineRule="exact"/>
        <w:ind w:firstLine="640" w:firstLineChars="200"/>
      </w:pPr>
      <w:r>
        <w:rPr>
          <w:rFonts w:hint="eastAsia" w:ascii="仿宋_GB2312" w:eastAsia="仿宋_GB2312"/>
          <w:color w:val="000000"/>
          <w:sz w:val="32"/>
          <w:szCs w:val="32"/>
          <w:lang w:val="en-US" w:eastAsia="zh-CN"/>
        </w:rPr>
        <w:t>我镇按要求对2020年部门整体支出开展绩效自评，从评价情况来看我镇2020年部门整体支出情况良好</w:t>
      </w:r>
      <w:r>
        <w:rPr>
          <w:rFonts w:hint="eastAsia" w:ascii="仿宋_GB2312" w:eastAsia="仿宋_GB2312"/>
          <w:color w:val="000000"/>
          <w:sz w:val="32"/>
          <w:szCs w:val="32"/>
          <w:lang w:val="zh-CN" w:eastAsia="zh-CN"/>
        </w:rPr>
        <w:t>，从预算到执行和收入、支出、资产管理及信息公开，都严格按相关制度要求进行，有效保证了机构运转，圆满完成了上级下达的目标任务。取得了较大的经济效益和社会效益，得到了政府部门和社会公众的认可。</w:t>
      </w:r>
    </w:p>
    <w:p>
      <w:pPr>
        <w:spacing w:line="600" w:lineRule="exact"/>
        <w:ind w:firstLine="643" w:firstLineChars="200"/>
        <w:rPr>
          <w:rFonts w:hint="eastAsia" w:ascii="仿宋_GB2312" w:hAnsi="仿宋_GB2312" w:eastAsia="仿宋_GB2312" w:cs="仿宋_GB2312"/>
          <w:sz w:val="32"/>
          <w:szCs w:val="32"/>
          <w:lang w:val="en-US" w:eastAsia="zh-CN"/>
        </w:rPr>
      </w:pPr>
      <w:r>
        <w:rPr>
          <w:rFonts w:hint="eastAsia" w:ascii="仿宋" w:hAnsi="仿宋" w:eastAsia="仿宋" w:cs="楷体_GB2312"/>
          <w:b/>
          <w:bCs/>
          <w:sz w:val="32"/>
          <w:szCs w:val="32"/>
          <w:lang w:eastAsia="zh-CN"/>
        </w:rPr>
        <w:t>（二）</w:t>
      </w:r>
      <w:r>
        <w:rPr>
          <w:rFonts w:hint="eastAsia" w:ascii="仿宋" w:hAnsi="仿宋" w:eastAsia="仿宋" w:cs="楷体_GB2312"/>
          <w:b/>
          <w:bCs/>
          <w:sz w:val="32"/>
          <w:szCs w:val="32"/>
        </w:rPr>
        <w:t>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eastAsia="仿宋_GB2312"/>
          <w:color w:val="000000"/>
          <w:sz w:val="32"/>
          <w:szCs w:val="32"/>
          <w:lang w:val="en-US" w:eastAsia="zh-CN"/>
        </w:rPr>
        <w:t>本部门在2020年度部门决算中反映“农村公共服务运行维护”1个项目绩效目标实际完成情况。白马镇2020年度农村公共服务运行维护项目共申报实施14个子项目，财政补助金额合计54.40万元，其中环境卫生类5个，财政补助金额14.8万元，占总补助金额的27.21%；村内道路维护项目3个，财政补助金额17.5万元，占总补助金额的32.17%；沟渠水利设施维护项目6个，财政补助金额22.1万元，占总补助金额的27.21%。</w:t>
      </w:r>
      <w:r>
        <w:rPr>
          <w:rFonts w:hint="eastAsia" w:ascii="仿宋_GB2312" w:hAnsi="Times New Roman" w:eastAsia="仿宋_GB2312" w:cs="Times New Roman"/>
          <w:color w:val="000000"/>
          <w:sz w:val="32"/>
          <w:szCs w:val="32"/>
          <w:lang w:val="en-US" w:eastAsia="zh-CN"/>
        </w:rPr>
        <w:t>各村申报的项目内容与实际相符，申报目标合理可行。通过农村公共服务运行维护项目的</w:t>
      </w:r>
      <w:r>
        <w:rPr>
          <w:rFonts w:hint="eastAsia" w:ascii="仿宋_GB2312" w:eastAsia="仿宋_GB2312"/>
          <w:color w:val="000000"/>
          <w:sz w:val="32"/>
          <w:szCs w:val="32"/>
          <w:lang w:val="en-US" w:eastAsia="zh-CN"/>
        </w:rPr>
        <w:t>实施，对农村基础设施维护，特别是道路维护、沟渠修复等项目，解决了村民日常出行及农业灌溉用水的问题。</w:t>
      </w:r>
      <w:r>
        <w:rPr>
          <w:rFonts w:hint="eastAsia" w:ascii="仿宋_GB2312" w:hAnsi="仿宋_GB2312" w:eastAsia="仿宋_GB2312" w:cs="仿宋_GB2312"/>
          <w:sz w:val="32"/>
          <w:szCs w:val="32"/>
        </w:rPr>
        <w:t>发现的主要问题</w:t>
      </w:r>
      <w:r>
        <w:rPr>
          <w:rFonts w:hint="eastAsia" w:ascii="仿宋_GB2312" w:eastAsia="仿宋_GB2312"/>
          <w:color w:val="000000"/>
          <w:sz w:val="32"/>
          <w:szCs w:val="32"/>
          <w:lang w:val="en-US" w:eastAsia="zh-CN"/>
        </w:rPr>
        <w:t>：在农村公共服务运行维护机制建设项目实施过程中，存在金额小、项目多，人力、财力投入力度不够，缺乏对各村具体项目实施过程中的监督、管理。</w:t>
      </w:r>
      <w:r>
        <w:rPr>
          <w:rFonts w:hint="eastAsia" w:ascii="仿宋_GB2312" w:hAnsi="仿宋_GB2312" w:eastAsia="仿宋_GB2312" w:cs="仿宋_GB2312"/>
          <w:sz w:val="32"/>
          <w:szCs w:val="32"/>
        </w:rPr>
        <w:t>下一步改进措施：</w:t>
      </w:r>
      <w:r>
        <w:rPr>
          <w:rFonts w:hint="eastAsia" w:ascii="仿宋_GB2312" w:eastAsia="仿宋_GB2312"/>
          <w:color w:val="000000"/>
          <w:sz w:val="32"/>
          <w:szCs w:val="32"/>
          <w:lang w:val="en-US" w:eastAsia="zh-CN"/>
        </w:rPr>
        <w:t>建议县综改办每年提前下达资金，方便提前组织实施项目。</w:t>
      </w:r>
    </w:p>
    <w:p>
      <w:pPr>
        <w:pStyle w:val="17"/>
        <w:rPr>
          <w:rFonts w:hint="eastAsia"/>
          <w:lang w:val="en-US" w:eastAsia="zh-CN"/>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keepNext w:val="0"/>
              <w:keepLines w:val="0"/>
              <w:widowControl/>
              <w:suppressLineNumbers w:val="0"/>
              <w:spacing w:before="0" w:beforeAutospacing="0" w:after="0" w:afterAutospacing="0"/>
              <w:ind w:left="4173" w:leftChars="1310" w:right="0" w:hanging="1422" w:hangingChars="395"/>
              <w:textAlignment w:val="center"/>
              <w:rPr>
                <w:rFonts w:hint="default" w:ascii="宋体" w:cs="宋体"/>
                <w:color w:val="000000"/>
                <w:sz w:val="21"/>
                <w:szCs w:val="21"/>
              </w:rPr>
            </w:pPr>
            <w:r>
              <w:rPr>
                <w:rFonts w:hint="eastAsia" w:ascii="黑体" w:hAnsi="黑体" w:eastAsia="黑体" w:cs="宋体"/>
                <w:bCs/>
                <w:color w:val="000000"/>
                <w:kern w:val="0"/>
                <w:sz w:val="36"/>
                <w:szCs w:val="36"/>
              </w:rPr>
              <w:t>项目支出绩效目标完成情况表</w:t>
            </w:r>
            <w:r>
              <w:rPr>
                <w:rFonts w:hint="default" w:ascii="宋体" w:cs="宋体"/>
                <w:b/>
                <w:bCs/>
                <w:color w:val="000000"/>
                <w:kern w:val="0"/>
                <w:sz w:val="36"/>
                <w:szCs w:val="36"/>
              </w:rPr>
              <w:br w:type="textWrapping"/>
            </w:r>
            <w:r>
              <w:rPr>
                <w:rFonts w:hint="default"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default" w:ascii="宋体" w:hAnsi="宋体" w:cs="宋体"/>
                <w:color w:val="000000"/>
                <w:kern w:val="0"/>
                <w:sz w:val="36"/>
                <w:szCs w:val="36"/>
              </w:rPr>
              <w:t xml:space="preserve"> </w:t>
            </w:r>
            <w:r>
              <w:rPr>
                <w:rFonts w:hint="eastAsia" w:ascii="宋体" w:hAnsi="宋体" w:cs="宋体"/>
                <w:color w:val="000000"/>
                <w:kern w:val="0"/>
                <w:sz w:val="36"/>
                <w:szCs w:val="36"/>
              </w:rPr>
              <w:t>年度</w:t>
            </w:r>
            <w:r>
              <w:rPr>
                <w:rFonts w:hint="default"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lang w:val="en-US" w:eastAsia="zh-CN"/>
              </w:rPr>
              <w:t>农村公共服务运行维护</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1"/>
                <w:szCs w:val="21"/>
                <w:lang w:eastAsia="zh-CN"/>
              </w:rPr>
            </w:pPr>
            <w:r>
              <w:rPr>
                <w:rFonts w:hint="eastAsia" w:ascii="宋体" w:cs="宋体"/>
                <w:color w:val="000000"/>
                <w:sz w:val="21"/>
                <w:szCs w:val="21"/>
                <w:lang w:eastAsia="zh-CN"/>
              </w:rPr>
              <w:t>米易县白马镇人民政府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预算执行情况</w:t>
            </w:r>
            <w:r>
              <w:rPr>
                <w:rFonts w:hint="default" w:ascii="宋体" w:hAnsi="宋体" w:cs="宋体"/>
                <w:color w:val="000000"/>
                <w:kern w:val="0"/>
                <w:sz w:val="21"/>
                <w:szCs w:val="21"/>
              </w:rPr>
              <w:t>(</w:t>
            </w:r>
            <w:r>
              <w:rPr>
                <w:rFonts w:hint="eastAsia" w:ascii="宋体" w:hAnsi="宋体" w:cs="宋体"/>
                <w:color w:val="000000"/>
                <w:kern w:val="0"/>
                <w:sz w:val="21"/>
                <w:szCs w:val="21"/>
              </w:rPr>
              <w:t>万元</w:t>
            </w:r>
            <w:r>
              <w:rPr>
                <w:rFonts w:hint="default" w:ascii="宋体" w:hAnsi="宋体" w:cs="宋体"/>
                <w:color w:val="000000"/>
                <w:kern w:val="0"/>
                <w:sz w:val="21"/>
                <w:szCs w:val="21"/>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预算数</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1"/>
                <w:szCs w:val="21"/>
                <w:lang w:val="en-US" w:eastAsia="zh-CN"/>
              </w:rPr>
            </w:pPr>
            <w:r>
              <w:rPr>
                <w:rFonts w:hint="eastAsia" w:ascii="宋体" w:cs="宋体"/>
                <w:color w:val="000000"/>
                <w:sz w:val="21"/>
                <w:szCs w:val="21"/>
                <w:lang w:val="en-US" w:eastAsia="zh-CN"/>
              </w:rPr>
              <w:t>54.40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执行数</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1"/>
                <w:szCs w:val="21"/>
                <w:lang w:val="en-US" w:eastAsia="zh-CN"/>
              </w:rPr>
            </w:pPr>
            <w:r>
              <w:rPr>
                <w:rFonts w:hint="eastAsia" w:ascii="宋体" w:cs="宋体"/>
                <w:color w:val="000000"/>
                <w:sz w:val="21"/>
                <w:szCs w:val="21"/>
                <w:lang w:val="en-US" w:eastAsia="zh-CN"/>
              </w:rPr>
              <w:t>54.40</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其中</w:t>
            </w:r>
            <w:r>
              <w:rPr>
                <w:rFonts w:hint="default" w:ascii="宋体" w:cs="宋体"/>
                <w:color w:val="000000"/>
                <w:kern w:val="0"/>
                <w:sz w:val="21"/>
                <w:szCs w:val="21"/>
              </w:rPr>
              <w:t>-</w:t>
            </w:r>
            <w:r>
              <w:rPr>
                <w:rFonts w:hint="eastAsia" w:ascii="宋体" w:hAnsi="宋体" w:cs="宋体"/>
                <w:color w:val="000000"/>
                <w:kern w:val="0"/>
                <w:sz w:val="21"/>
                <w:szCs w:val="21"/>
              </w:rPr>
              <w:t>财政拨款</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1"/>
                <w:szCs w:val="21"/>
                <w:lang w:val="en-US" w:eastAsia="zh-CN"/>
              </w:rPr>
            </w:pPr>
            <w:r>
              <w:rPr>
                <w:rFonts w:hint="eastAsia" w:ascii="宋体" w:cs="宋体"/>
                <w:color w:val="000000"/>
                <w:sz w:val="21"/>
                <w:szCs w:val="21"/>
                <w:lang w:val="en-US" w:eastAsia="zh-CN"/>
              </w:rPr>
              <w:t>54.40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其中</w:t>
            </w:r>
            <w:r>
              <w:rPr>
                <w:rFonts w:hint="default" w:ascii="宋体" w:cs="宋体"/>
                <w:color w:val="000000"/>
                <w:kern w:val="0"/>
                <w:sz w:val="21"/>
                <w:szCs w:val="21"/>
              </w:rPr>
              <w:t>-</w:t>
            </w:r>
            <w:r>
              <w:rPr>
                <w:rFonts w:hint="eastAsia" w:ascii="宋体" w:hAnsi="宋体" w:cs="宋体"/>
                <w:color w:val="000000"/>
                <w:kern w:val="0"/>
                <w:sz w:val="21"/>
                <w:szCs w:val="21"/>
              </w:rPr>
              <w:t>财政拨款</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1"/>
                <w:szCs w:val="21"/>
                <w:lang w:val="en-US" w:eastAsia="zh-CN"/>
              </w:rPr>
            </w:pPr>
            <w:r>
              <w:rPr>
                <w:rFonts w:hint="eastAsia" w:ascii="宋体" w:cs="宋体"/>
                <w:color w:val="000000"/>
                <w:sz w:val="21"/>
                <w:szCs w:val="21"/>
                <w:lang w:val="en-US" w:eastAsia="zh-CN"/>
              </w:rPr>
              <w:t>54.40</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其它资金</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default" w:ascii="宋体" w:cs="宋体"/>
                <w:color w:val="000000"/>
                <w:kern w:val="0"/>
                <w:sz w:val="21"/>
                <w:szCs w:val="21"/>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其它资金</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suppressLineNumbers w:val="0"/>
              <w:spacing w:before="0" w:beforeAutospacing="0" w:after="0" w:afterAutospacing="0"/>
              <w:ind w:left="0" w:right="0"/>
              <w:jc w:val="center"/>
              <w:rPr>
                <w:rFonts w:hint="eastAsia" w:ascii="宋体" w:eastAsia="宋体" w:cs="宋体"/>
                <w:color w:val="000000"/>
                <w:sz w:val="21"/>
                <w:szCs w:val="21"/>
                <w:lang w:val="en-US" w:eastAsia="zh-CN"/>
              </w:rPr>
            </w:pPr>
            <w:r>
              <w:rPr>
                <w:rFonts w:hint="eastAsia" w:ascii="宋体" w:cs="宋体"/>
                <w:color w:val="000000"/>
                <w:sz w:val="21"/>
                <w:szCs w:val="21"/>
                <w:lang w:val="en-US" w:eastAsia="zh-CN"/>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实际完成目标</w:t>
            </w:r>
          </w:p>
        </w:tc>
      </w:tr>
      <w:tr>
        <w:tblPrEx>
          <w:tblCellMar>
            <w:top w:w="0" w:type="dxa"/>
            <w:left w:w="0" w:type="dxa"/>
            <w:bottom w:w="0" w:type="dxa"/>
            <w:right w:w="0" w:type="dxa"/>
          </w:tblCellMar>
        </w:tblPrEx>
        <w:trPr>
          <w:trHeight w:val="14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eastAsia="宋体" w:cs="宋体"/>
                <w:color w:val="000000"/>
                <w:sz w:val="21"/>
                <w:szCs w:val="21"/>
                <w:lang w:eastAsia="zh-CN"/>
              </w:rPr>
            </w:pPr>
            <w:r>
              <w:rPr>
                <w:rFonts w:hint="eastAsia" w:ascii="仿宋_GB2312" w:hAnsi="仿宋_GB2312" w:cs="仿宋_GB2312"/>
                <w:kern w:val="0"/>
                <w:lang w:eastAsia="zh-CN"/>
              </w:rPr>
              <w:t>完成</w:t>
            </w:r>
            <w:r>
              <w:rPr>
                <w:rFonts w:hint="eastAsia" w:ascii="仿宋_GB2312" w:hAnsi="仿宋_GB2312" w:cs="仿宋_GB2312"/>
                <w:kern w:val="0"/>
              </w:rPr>
              <w:t>20</w:t>
            </w:r>
            <w:r>
              <w:rPr>
                <w:rFonts w:hint="eastAsia" w:ascii="仿宋_GB2312" w:hAnsi="仿宋_GB2312" w:cs="仿宋_GB2312"/>
                <w:kern w:val="0"/>
                <w:lang w:val="en-US" w:eastAsia="zh-CN"/>
              </w:rPr>
              <w:t>20</w:t>
            </w:r>
            <w:r>
              <w:rPr>
                <w:rFonts w:hint="eastAsia" w:ascii="仿宋_GB2312" w:hAnsi="仿宋_GB2312" w:cs="仿宋_GB2312"/>
                <w:kern w:val="0"/>
              </w:rPr>
              <w:t>年度农村公共服务运行维护项目实施1</w:t>
            </w:r>
            <w:r>
              <w:rPr>
                <w:rFonts w:hint="eastAsia" w:ascii="仿宋_GB2312" w:hAnsi="仿宋_GB2312" w:cs="仿宋_GB2312"/>
                <w:kern w:val="0"/>
                <w:lang w:val="en-US" w:eastAsia="zh-CN"/>
              </w:rPr>
              <w:t>4</w:t>
            </w:r>
            <w:r>
              <w:rPr>
                <w:rFonts w:hint="eastAsia" w:ascii="仿宋_GB2312" w:hAnsi="仿宋_GB2312" w:cs="仿宋_GB2312"/>
                <w:kern w:val="0"/>
              </w:rPr>
              <w:t>个，其中环境卫生类</w:t>
            </w:r>
            <w:r>
              <w:rPr>
                <w:rFonts w:hint="eastAsia" w:ascii="仿宋_GB2312" w:hAnsi="仿宋_GB2312" w:cs="仿宋_GB2312"/>
                <w:kern w:val="0"/>
                <w:lang w:val="en-US" w:eastAsia="zh-CN"/>
              </w:rPr>
              <w:t>5</w:t>
            </w:r>
            <w:r>
              <w:rPr>
                <w:rFonts w:hint="eastAsia" w:ascii="仿宋_GB2312" w:hAnsi="仿宋_GB2312" w:cs="仿宋_GB2312"/>
                <w:kern w:val="0"/>
              </w:rPr>
              <w:t>个，财政补助金额</w:t>
            </w:r>
            <w:r>
              <w:rPr>
                <w:rFonts w:hint="eastAsia" w:ascii="仿宋_GB2312" w:hAnsi="仿宋_GB2312" w:cs="仿宋_GB2312"/>
                <w:kern w:val="0"/>
                <w:lang w:val="en-US" w:eastAsia="zh-CN"/>
              </w:rPr>
              <w:t>14.80</w:t>
            </w:r>
            <w:r>
              <w:rPr>
                <w:rFonts w:hint="eastAsia" w:ascii="仿宋_GB2312" w:hAnsi="仿宋_GB2312" w:cs="仿宋_GB2312"/>
                <w:kern w:val="0"/>
              </w:rPr>
              <w:t>万元；村内道路维护项目</w:t>
            </w:r>
            <w:r>
              <w:rPr>
                <w:rFonts w:hint="eastAsia" w:ascii="仿宋_GB2312" w:hAnsi="仿宋_GB2312" w:cs="仿宋_GB2312"/>
                <w:kern w:val="0"/>
                <w:lang w:val="en-US" w:eastAsia="zh-CN"/>
              </w:rPr>
              <w:t>3</w:t>
            </w:r>
            <w:r>
              <w:rPr>
                <w:rFonts w:hint="eastAsia" w:ascii="仿宋_GB2312" w:hAnsi="仿宋_GB2312" w:cs="仿宋_GB2312"/>
                <w:kern w:val="0"/>
              </w:rPr>
              <w:t>个，财政补助金额</w:t>
            </w:r>
            <w:r>
              <w:rPr>
                <w:rFonts w:hint="eastAsia" w:ascii="仿宋_GB2312" w:hAnsi="仿宋_GB2312" w:cs="仿宋_GB2312"/>
                <w:kern w:val="0"/>
                <w:lang w:val="en-US" w:eastAsia="zh-CN"/>
              </w:rPr>
              <w:t>17.50</w:t>
            </w:r>
            <w:r>
              <w:rPr>
                <w:rFonts w:hint="eastAsia" w:ascii="仿宋_GB2312" w:hAnsi="仿宋_GB2312" w:cs="仿宋_GB2312"/>
                <w:kern w:val="0"/>
              </w:rPr>
              <w:t>万元</w:t>
            </w:r>
            <w:r>
              <w:rPr>
                <w:rFonts w:hint="eastAsia" w:ascii="仿宋_GB2312" w:hAnsi="仿宋_GB2312" w:cs="仿宋_GB2312"/>
                <w:kern w:val="0"/>
                <w:lang w:eastAsia="zh-CN"/>
              </w:rPr>
              <w:t>；</w:t>
            </w:r>
            <w:r>
              <w:rPr>
                <w:rFonts w:hint="eastAsia" w:ascii="仿宋_GB2312" w:hAnsi="仿宋_GB2312" w:cs="仿宋_GB2312"/>
                <w:kern w:val="0"/>
              </w:rPr>
              <w:t>沟渠水利设施维护项目</w:t>
            </w:r>
            <w:r>
              <w:rPr>
                <w:rFonts w:hint="eastAsia" w:ascii="仿宋_GB2312" w:hAnsi="仿宋_GB2312" w:cs="仿宋_GB2312"/>
                <w:kern w:val="0"/>
                <w:lang w:val="en-US" w:eastAsia="zh-CN"/>
              </w:rPr>
              <w:t>6</w:t>
            </w:r>
            <w:r>
              <w:rPr>
                <w:rFonts w:hint="eastAsia" w:ascii="仿宋_GB2312" w:hAnsi="仿宋_GB2312" w:cs="仿宋_GB2312"/>
                <w:kern w:val="0"/>
              </w:rPr>
              <w:t>个，财政补助金额2</w:t>
            </w:r>
            <w:r>
              <w:rPr>
                <w:rFonts w:hint="eastAsia" w:ascii="仿宋_GB2312" w:hAnsi="仿宋_GB2312" w:cs="仿宋_GB2312"/>
                <w:kern w:val="0"/>
                <w:lang w:val="en-US" w:eastAsia="zh-CN"/>
              </w:rPr>
              <w:t>2.1</w:t>
            </w:r>
            <w:r>
              <w:rPr>
                <w:rFonts w:hint="eastAsia" w:ascii="仿宋_GB2312" w:hAnsi="仿宋_GB2312" w:cs="仿宋_GB2312"/>
                <w:kern w:val="0"/>
              </w:rPr>
              <w:t>万元</w:t>
            </w:r>
            <w:r>
              <w:rPr>
                <w:rFonts w:hint="eastAsia" w:ascii="仿宋_GB2312" w:hAnsi="仿宋_GB2312" w:cs="仿宋_GB2312"/>
                <w:kern w:val="0"/>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textAlignment w:val="center"/>
              <w:rPr>
                <w:rFonts w:hint="eastAsia" w:ascii="宋体" w:cs="宋体"/>
                <w:color w:val="000000"/>
                <w:sz w:val="21"/>
                <w:szCs w:val="21"/>
              </w:rPr>
            </w:pPr>
            <w:r>
              <w:rPr>
                <w:rFonts w:hint="eastAsia" w:ascii="宋体" w:cs="宋体"/>
                <w:color w:val="000000"/>
                <w:sz w:val="21"/>
                <w:szCs w:val="21"/>
              </w:rPr>
              <w:t>1、完成数量</w:t>
            </w:r>
            <w:r>
              <w:rPr>
                <w:rFonts w:hint="eastAsia" w:ascii="宋体" w:cs="宋体"/>
                <w:color w:val="000000"/>
                <w:sz w:val="21"/>
                <w:szCs w:val="21"/>
                <w:lang w:val="en-US" w:eastAsia="zh-CN"/>
              </w:rPr>
              <w:t>14</w:t>
            </w:r>
            <w:r>
              <w:rPr>
                <w:rFonts w:hint="eastAsia" w:ascii="宋体" w:cs="宋体"/>
                <w:color w:val="000000"/>
                <w:sz w:val="21"/>
                <w:szCs w:val="21"/>
              </w:rPr>
              <w:t>个；</w:t>
            </w:r>
          </w:p>
          <w:p>
            <w:pPr>
              <w:keepNext w:val="0"/>
              <w:keepLines w:val="0"/>
              <w:widowControl/>
              <w:suppressLineNumbers w:val="0"/>
              <w:spacing w:before="0" w:beforeAutospacing="0" w:after="0" w:afterAutospacing="0"/>
              <w:ind w:left="0" w:right="0"/>
              <w:textAlignment w:val="center"/>
              <w:rPr>
                <w:rFonts w:hint="eastAsia" w:ascii="宋体" w:cs="宋体"/>
                <w:color w:val="000000"/>
                <w:sz w:val="21"/>
                <w:szCs w:val="21"/>
              </w:rPr>
            </w:pPr>
            <w:r>
              <w:rPr>
                <w:rFonts w:hint="eastAsia" w:ascii="宋体" w:cs="宋体"/>
                <w:color w:val="000000"/>
                <w:sz w:val="21"/>
                <w:szCs w:val="21"/>
              </w:rPr>
              <w:t>2．完成质量为合格。</w:t>
            </w:r>
          </w:p>
          <w:p>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3．完成时效。项目的实施，对农村基础设施维护，特别是道路维护、沟渠修复等项目，解决了村民日常出行及农业灌溉用水的问题。</w:t>
            </w:r>
          </w:p>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sz w:val="21"/>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预期指标值</w:t>
            </w:r>
            <w:r>
              <w:rPr>
                <w:rFonts w:hint="default" w:ascii="宋体" w:hAnsi="宋体" w:cs="宋体"/>
                <w:color w:val="000000"/>
                <w:kern w:val="0"/>
                <w:sz w:val="21"/>
                <w:szCs w:val="21"/>
              </w:rPr>
              <w:t>(</w:t>
            </w:r>
            <w:r>
              <w:rPr>
                <w:rFonts w:hint="eastAsia" w:ascii="宋体" w:hAnsi="宋体" w:cs="宋体"/>
                <w:color w:val="000000"/>
                <w:kern w:val="0"/>
                <w:sz w:val="21"/>
                <w:szCs w:val="21"/>
              </w:rPr>
              <w:t>包含数字及文字描述</w:t>
            </w:r>
            <w:r>
              <w:rPr>
                <w:rFonts w:hint="default" w:ascii="宋体" w:hAnsi="宋体" w:cs="宋体"/>
                <w:color w:val="000000"/>
                <w:kern w:val="0"/>
                <w:sz w:val="21"/>
                <w:szCs w:val="21"/>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实际完成指标值</w:t>
            </w:r>
            <w:r>
              <w:rPr>
                <w:rFonts w:hint="default" w:ascii="宋体" w:hAnsi="宋体" w:cs="宋体"/>
                <w:color w:val="000000"/>
                <w:kern w:val="0"/>
                <w:sz w:val="21"/>
                <w:szCs w:val="21"/>
              </w:rPr>
              <w:t>(</w:t>
            </w:r>
            <w:r>
              <w:rPr>
                <w:rFonts w:hint="eastAsia" w:ascii="宋体" w:hAnsi="宋体" w:cs="宋体"/>
                <w:color w:val="000000"/>
                <w:kern w:val="0"/>
                <w:sz w:val="21"/>
                <w:szCs w:val="21"/>
              </w:rPr>
              <w:t>包含数字及文字描述</w:t>
            </w:r>
            <w:r>
              <w:rPr>
                <w:rFonts w:hint="default" w:ascii="宋体" w:hAnsi="宋体" w:cs="宋体"/>
                <w:color w:val="000000"/>
                <w:kern w:val="0"/>
                <w:sz w:val="21"/>
                <w:szCs w:val="21"/>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4"/>
              </w:rPr>
              <w:t>完成项目</w:t>
            </w:r>
            <w:r>
              <w:rPr>
                <w:rFonts w:hint="eastAsia" w:ascii="宋体" w:cs="宋体"/>
                <w:color w:val="000000"/>
                <w:sz w:val="24"/>
                <w:lang w:val="en-US" w:eastAsia="zh-CN"/>
              </w:rPr>
              <w:t>14</w:t>
            </w:r>
            <w:r>
              <w:rPr>
                <w:rFonts w:hint="eastAsia" w:ascii="宋体" w:cs="宋体"/>
                <w:color w:val="000000"/>
                <w:sz w:val="24"/>
              </w:rPr>
              <w:t>个</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4"/>
              </w:rPr>
              <w:t>完成项目</w:t>
            </w:r>
            <w:r>
              <w:rPr>
                <w:rFonts w:hint="eastAsia" w:ascii="宋体" w:cs="宋体"/>
                <w:color w:val="000000"/>
                <w:sz w:val="24"/>
                <w:lang w:val="en-US" w:eastAsia="zh-CN"/>
              </w:rPr>
              <w:t>14</w:t>
            </w:r>
            <w:r>
              <w:rPr>
                <w:rFonts w:hint="eastAsia" w:ascii="宋体" w:cs="宋体"/>
                <w:color w:val="000000"/>
                <w:sz w:val="24"/>
              </w:rPr>
              <w:t>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4"/>
              </w:rPr>
              <w:t>完成项目</w:t>
            </w:r>
            <w:r>
              <w:rPr>
                <w:rFonts w:hint="eastAsia" w:ascii="宋体" w:cs="宋体"/>
                <w:color w:val="000000"/>
                <w:sz w:val="24"/>
                <w:lang w:val="en-US" w:eastAsia="zh-CN"/>
              </w:rPr>
              <w:t>14</w:t>
            </w:r>
            <w:r>
              <w:rPr>
                <w:rFonts w:hint="eastAsia" w:ascii="宋体" w:cs="宋体"/>
                <w:color w:val="000000"/>
                <w:sz w:val="24"/>
              </w:rPr>
              <w:t>个</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cs="宋体"/>
                <w:color w:val="000000"/>
                <w:sz w:val="21"/>
                <w:szCs w:val="21"/>
              </w:rPr>
            </w:pPr>
            <w:r>
              <w:rPr>
                <w:rFonts w:hint="eastAsia" w:ascii="宋体" w:cs="宋体"/>
                <w:color w:val="000000"/>
                <w:sz w:val="21"/>
                <w:szCs w:val="21"/>
              </w:rPr>
              <w:t>项目的实施，对农村基础设施维护，特别是道路维护、沟渠修复等项目，解决了村民日常出行及农业灌溉用水的问题。</w:t>
            </w:r>
          </w:p>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仿宋_GB2312" w:hAnsi="仿宋_GB2312" w:cs="仿宋_GB2312"/>
                <w:kern w:val="0"/>
                <w:lang w:eastAsia="zh-CN"/>
              </w:rPr>
              <w:t>完成</w:t>
            </w:r>
            <w:r>
              <w:rPr>
                <w:rFonts w:hint="eastAsia" w:ascii="仿宋_GB2312" w:hAnsi="仿宋_GB2312" w:cs="仿宋_GB2312"/>
                <w:kern w:val="0"/>
              </w:rPr>
              <w:t>20</w:t>
            </w:r>
            <w:r>
              <w:rPr>
                <w:rFonts w:hint="eastAsia" w:ascii="仿宋_GB2312" w:hAnsi="仿宋_GB2312" w:cs="仿宋_GB2312"/>
                <w:kern w:val="0"/>
                <w:lang w:val="en-US" w:eastAsia="zh-CN"/>
              </w:rPr>
              <w:t>20</w:t>
            </w:r>
            <w:r>
              <w:rPr>
                <w:rFonts w:hint="eastAsia" w:ascii="仿宋_GB2312" w:hAnsi="仿宋_GB2312" w:cs="仿宋_GB2312"/>
                <w:kern w:val="0"/>
              </w:rPr>
              <w:t>年度农村公共服务运行维护项目实施</w:t>
            </w:r>
            <w:r>
              <w:rPr>
                <w:rFonts w:hint="eastAsia" w:ascii="仿宋_GB2312" w:hAnsi="仿宋_GB2312" w:cs="仿宋_GB2312"/>
                <w:kern w:val="0"/>
                <w:lang w:val="en-US" w:eastAsia="zh-CN"/>
              </w:rPr>
              <w:t>14</w:t>
            </w:r>
            <w:r>
              <w:rPr>
                <w:rFonts w:hint="eastAsia" w:ascii="仿宋_GB2312" w:hAnsi="仿宋_GB2312" w:cs="仿宋_GB2312"/>
                <w:kern w:val="0"/>
              </w:rPr>
              <w:t>个，其中环境卫生类</w:t>
            </w:r>
            <w:r>
              <w:rPr>
                <w:rFonts w:hint="eastAsia" w:ascii="仿宋_GB2312" w:hAnsi="仿宋_GB2312" w:cs="仿宋_GB2312"/>
                <w:kern w:val="0"/>
                <w:lang w:val="en-US" w:eastAsia="zh-CN"/>
              </w:rPr>
              <w:t>5</w:t>
            </w:r>
            <w:r>
              <w:rPr>
                <w:rFonts w:hint="eastAsia" w:ascii="仿宋_GB2312" w:hAnsi="仿宋_GB2312" w:cs="仿宋_GB2312"/>
                <w:kern w:val="0"/>
              </w:rPr>
              <w:t>个；村内道路维护项目</w:t>
            </w:r>
            <w:r>
              <w:rPr>
                <w:rFonts w:hint="eastAsia" w:ascii="仿宋_GB2312" w:hAnsi="仿宋_GB2312" w:cs="仿宋_GB2312"/>
                <w:kern w:val="0"/>
                <w:lang w:val="en-US" w:eastAsia="zh-CN"/>
              </w:rPr>
              <w:t>3</w:t>
            </w:r>
            <w:r>
              <w:rPr>
                <w:rFonts w:hint="eastAsia" w:ascii="仿宋_GB2312" w:hAnsi="仿宋_GB2312" w:cs="仿宋_GB2312"/>
                <w:kern w:val="0"/>
              </w:rPr>
              <w:t>个</w:t>
            </w:r>
            <w:r>
              <w:rPr>
                <w:rFonts w:hint="eastAsia" w:ascii="仿宋_GB2312" w:hAnsi="仿宋_GB2312" w:cs="仿宋_GB2312"/>
                <w:kern w:val="0"/>
                <w:lang w:eastAsia="zh-CN"/>
              </w:rPr>
              <w:t>；</w:t>
            </w:r>
            <w:r>
              <w:rPr>
                <w:rFonts w:hint="eastAsia" w:ascii="仿宋_GB2312" w:hAnsi="仿宋_GB2312" w:cs="仿宋_GB2312"/>
                <w:kern w:val="0"/>
              </w:rPr>
              <w:t>沟渠水利设施维护项目</w:t>
            </w:r>
            <w:r>
              <w:rPr>
                <w:rFonts w:hint="eastAsia" w:ascii="仿宋_GB2312" w:hAnsi="仿宋_GB2312" w:cs="仿宋_GB2312"/>
                <w:kern w:val="0"/>
                <w:lang w:val="en-US" w:eastAsia="zh-CN"/>
              </w:rPr>
              <w:t>6</w:t>
            </w:r>
            <w:r>
              <w:rPr>
                <w:rFonts w:hint="eastAsia" w:ascii="仿宋_GB2312" w:hAnsi="仿宋_GB2312" w:cs="仿宋_GB2312"/>
                <w:kern w:val="0"/>
              </w:rPr>
              <w:t>个</w:t>
            </w:r>
            <w:r>
              <w:rPr>
                <w:rFonts w:hint="eastAsia" w:ascii="仿宋_GB2312" w:hAnsi="仿宋_GB2312" w:cs="仿宋_GB2312"/>
                <w:kern w:val="0"/>
                <w:lang w:eastAsia="zh-CN"/>
              </w:rPr>
              <w:t>，质量全部合格。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仿宋_GB2312" w:hAnsi="仿宋_GB2312" w:cs="仿宋_GB2312"/>
                <w:kern w:val="0"/>
                <w:lang w:eastAsia="zh-CN"/>
              </w:rPr>
              <w:t>完成</w:t>
            </w:r>
            <w:r>
              <w:rPr>
                <w:rFonts w:hint="eastAsia" w:ascii="仿宋_GB2312" w:hAnsi="仿宋_GB2312" w:cs="仿宋_GB2312"/>
                <w:kern w:val="0"/>
                <w:lang w:val="en-US" w:eastAsia="zh-CN"/>
              </w:rPr>
              <w:t>2020</w:t>
            </w:r>
            <w:r>
              <w:rPr>
                <w:rFonts w:hint="eastAsia" w:ascii="仿宋_GB2312" w:hAnsi="仿宋_GB2312" w:cs="仿宋_GB2312"/>
                <w:kern w:val="0"/>
              </w:rPr>
              <w:t>年度农村公共服务运行维护项目实施</w:t>
            </w:r>
            <w:r>
              <w:rPr>
                <w:rFonts w:hint="eastAsia" w:ascii="仿宋_GB2312" w:hAnsi="仿宋_GB2312" w:cs="仿宋_GB2312"/>
                <w:kern w:val="0"/>
                <w:lang w:val="en-US" w:eastAsia="zh-CN"/>
              </w:rPr>
              <w:t>14</w:t>
            </w:r>
            <w:r>
              <w:rPr>
                <w:rFonts w:hint="eastAsia" w:ascii="仿宋_GB2312" w:hAnsi="仿宋_GB2312" w:cs="仿宋_GB2312"/>
                <w:kern w:val="0"/>
              </w:rPr>
              <w:t>个，其中环境卫生类</w:t>
            </w:r>
            <w:r>
              <w:rPr>
                <w:rFonts w:hint="eastAsia" w:ascii="仿宋_GB2312" w:hAnsi="仿宋_GB2312" w:cs="仿宋_GB2312"/>
                <w:kern w:val="0"/>
                <w:lang w:val="en-US" w:eastAsia="zh-CN"/>
              </w:rPr>
              <w:t>5</w:t>
            </w:r>
            <w:r>
              <w:rPr>
                <w:rFonts w:hint="eastAsia" w:ascii="仿宋_GB2312" w:hAnsi="仿宋_GB2312" w:cs="仿宋_GB2312"/>
                <w:kern w:val="0"/>
              </w:rPr>
              <w:t>个；村内道路维护项目</w:t>
            </w:r>
            <w:r>
              <w:rPr>
                <w:rFonts w:hint="eastAsia" w:ascii="仿宋_GB2312" w:hAnsi="仿宋_GB2312" w:cs="仿宋_GB2312"/>
                <w:kern w:val="0"/>
                <w:lang w:val="en-US" w:eastAsia="zh-CN"/>
              </w:rPr>
              <w:t>3</w:t>
            </w:r>
            <w:r>
              <w:rPr>
                <w:rFonts w:hint="eastAsia" w:ascii="仿宋_GB2312" w:hAnsi="仿宋_GB2312" w:cs="仿宋_GB2312"/>
                <w:kern w:val="0"/>
              </w:rPr>
              <w:t>个</w:t>
            </w:r>
            <w:r>
              <w:rPr>
                <w:rFonts w:hint="eastAsia" w:ascii="仿宋_GB2312" w:hAnsi="仿宋_GB2312" w:cs="仿宋_GB2312"/>
                <w:kern w:val="0"/>
                <w:lang w:eastAsia="zh-CN"/>
              </w:rPr>
              <w:t>；</w:t>
            </w:r>
            <w:r>
              <w:rPr>
                <w:rFonts w:hint="eastAsia" w:ascii="仿宋_GB2312" w:hAnsi="仿宋_GB2312" w:cs="仿宋_GB2312"/>
                <w:kern w:val="0"/>
              </w:rPr>
              <w:t>沟渠水利设施维护项目</w:t>
            </w:r>
            <w:r>
              <w:rPr>
                <w:rFonts w:hint="eastAsia" w:ascii="仿宋_GB2312" w:hAnsi="仿宋_GB2312" w:cs="仿宋_GB2312"/>
                <w:kern w:val="0"/>
                <w:lang w:val="en-US" w:eastAsia="zh-CN"/>
              </w:rPr>
              <w:t>6</w:t>
            </w:r>
            <w:r>
              <w:rPr>
                <w:rFonts w:hint="eastAsia" w:ascii="仿宋_GB2312" w:hAnsi="仿宋_GB2312" w:cs="仿宋_GB2312"/>
                <w:kern w:val="0"/>
              </w:rPr>
              <w:t>个</w:t>
            </w:r>
            <w:r>
              <w:rPr>
                <w:rFonts w:hint="eastAsia" w:ascii="仿宋_GB2312" w:hAnsi="仿宋_GB2312" w:cs="仿宋_GB2312"/>
                <w:kern w:val="0"/>
                <w:lang w:eastAsia="zh-CN"/>
              </w:rPr>
              <w:t>，质量全部合格。</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该年度完成。</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该年度完成。</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kern w:val="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firstLine="420" w:firstLineChars="200"/>
              <w:jc w:val="left"/>
              <w:textAlignment w:val="center"/>
              <w:rPr>
                <w:rFonts w:hint="default" w:ascii="宋体" w:cs="宋体"/>
                <w:color w:val="000000"/>
                <w:sz w:val="21"/>
                <w:szCs w:val="21"/>
              </w:rPr>
            </w:pPr>
            <w:r>
              <w:rPr>
                <w:rFonts w:hint="eastAsia" w:ascii="宋体" w:cs="宋体"/>
                <w:color w:val="000000"/>
                <w:sz w:val="21"/>
                <w:szCs w:val="21"/>
              </w:rPr>
              <w:t>对农村基础设施维护，特别是道路维护、沟渠修复等项目，解决村民日常出行及农业灌溉用水的问题等。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对农村基础设施维护，特别是道路维护、沟渠修复等项目，解决村民日常出行及农业灌溉用水的问题等。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对农村基础设施维护，特别是道路维护、沟渠修复等项目，解决村民日常出行及农业灌溉用水的问题等。</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宋体" w:cs="宋体"/>
                <w:color w:val="000000"/>
                <w:sz w:val="21"/>
                <w:szCs w:val="21"/>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hAnsi="宋体" w:cs="宋体"/>
                <w:color w:val="000000"/>
                <w:kern w:val="0"/>
                <w:sz w:val="21"/>
                <w:szCs w:val="21"/>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政府满意度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cs="宋体"/>
                <w:color w:val="000000"/>
                <w:sz w:val="21"/>
                <w:szCs w:val="21"/>
              </w:rPr>
            </w:pPr>
            <w:r>
              <w:rPr>
                <w:rFonts w:hint="eastAsia" w:ascii="宋体" w:cs="宋体"/>
                <w:color w:val="000000"/>
                <w:sz w:val="21"/>
                <w:szCs w:val="21"/>
              </w:rPr>
              <w:t>100%</w:t>
            </w:r>
          </w:p>
        </w:tc>
      </w:tr>
    </w:tbl>
    <w:p>
      <w:pPr>
        <w:spacing w:line="580" w:lineRule="exact"/>
        <w:rPr>
          <w:rFonts w:ascii="仿宋_GB2312" w:hAnsi="仿宋_GB2312" w:eastAsia="仿宋_GB2312" w:cs="仿宋_GB2312"/>
          <w:sz w:val="32"/>
          <w:szCs w:val="32"/>
        </w:rPr>
      </w:pPr>
    </w:p>
    <w:p>
      <w:pPr>
        <w:numPr>
          <w:ilvl w:val="0"/>
          <w:numId w:val="3"/>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我镇</w:t>
      </w:r>
      <w:r>
        <w:rPr>
          <w:rFonts w:hint="eastAsia" w:ascii="仿宋_GB2312" w:hAnsi="仿宋_GB2312" w:eastAsia="仿宋_GB2312" w:cs="仿宋_GB2312"/>
          <w:sz w:val="32"/>
          <w:szCs w:val="32"/>
        </w:rPr>
        <w:t>按要求对</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米易县白马镇人民政府</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lang w:eastAsia="zh-CN"/>
        </w:rPr>
        <w:t>我镇</w:t>
      </w:r>
      <w:r>
        <w:rPr>
          <w:rFonts w:hint="eastAsia" w:ascii="仿宋_GB2312" w:hAnsi="仿宋_GB2312" w:eastAsia="仿宋_GB2312" w:cs="仿宋_GB2312"/>
          <w:sz w:val="32"/>
          <w:szCs w:val="32"/>
        </w:rPr>
        <w:t>自行组织对</w:t>
      </w:r>
      <w:r>
        <w:rPr>
          <w:rFonts w:hint="eastAsia" w:ascii="仿宋_GB2312" w:eastAsia="仿宋_GB2312"/>
          <w:color w:val="000000"/>
          <w:sz w:val="32"/>
          <w:szCs w:val="32"/>
          <w:lang w:val="en-US" w:eastAsia="zh-CN"/>
        </w:rPr>
        <w:t>农村公共服务运行维护</w:t>
      </w:r>
      <w:r>
        <w:rPr>
          <w:rFonts w:hint="eastAsia" w:ascii="仿宋_GB2312" w:hAnsi="仿宋_GB2312" w:eastAsia="仿宋_GB2312" w:cs="仿宋_GB2312"/>
          <w:sz w:val="32"/>
          <w:szCs w:val="32"/>
        </w:rPr>
        <w:t>项目开展了绩效评价，《</w:t>
      </w:r>
      <w:r>
        <w:rPr>
          <w:rFonts w:hint="eastAsia" w:ascii="仿宋_GB2312" w:hAnsi="仿宋_GB2312" w:eastAsia="仿宋_GB2312" w:cs="仿宋_GB2312"/>
          <w:sz w:val="32"/>
          <w:szCs w:val="32"/>
          <w:lang w:eastAsia="zh-CN"/>
        </w:rPr>
        <w:t>米易县白马镇人民政府</w:t>
      </w: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年公共运行维护</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绩效评价报告》见附件。（非涉密部门均需公开部门整体支出评价报告，部门自行组织的绩效评价情况根据部门实际公开）</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3" w:firstLineChars="150"/>
        <w:jc w:val="center"/>
        <w:outlineLvl w:val="0"/>
        <w:rPr>
          <w:rStyle w:val="18"/>
          <w:rFonts w:ascii="黑体" w:hAnsi="黑体" w:eastAsia="黑体"/>
          <w:b w:val="0"/>
        </w:rPr>
      </w:pPr>
      <w:bookmarkStart w:id="50" w:name="_Toc15377225"/>
      <w:bookmarkStart w:id="51" w:name="_Toc15396613"/>
      <w:r>
        <w:rPr>
          <w:rFonts w:hint="eastAsia" w:ascii="黑体" w:hAnsi="黑体" w:eastAsia="黑体"/>
          <w:b/>
          <w:color w:val="000000"/>
          <w:sz w:val="44"/>
          <w:szCs w:val="44"/>
        </w:rPr>
        <w:t>名</w:t>
      </w:r>
      <w:r>
        <w:rPr>
          <w:rStyle w:val="18"/>
          <w:rFonts w:hint="eastAsia" w:ascii="黑体" w:hAnsi="黑体" w:eastAsia="黑体"/>
          <w:b w:val="0"/>
        </w:rPr>
        <w:t>词解释</w:t>
      </w:r>
      <w:bookmarkEnd w:id="50"/>
      <w:bookmarkEnd w:id="51"/>
    </w:p>
    <w:p>
      <w:pPr>
        <w:spacing w:line="600" w:lineRule="exact"/>
        <w:jc w:val="left"/>
        <w:rPr>
          <w:rFonts w:ascii="宋体"/>
          <w:b/>
          <w:color w:val="000000"/>
          <w:sz w:val="44"/>
          <w:szCs w:val="44"/>
        </w:rPr>
      </w:pPr>
      <w:r>
        <w:rPr>
          <w:rFonts w:ascii="宋体"/>
          <w:b/>
          <w:color w:val="000000"/>
          <w:sz w:val="44"/>
          <w:szCs w:val="44"/>
        </w:rPr>
        <w:t xml:space="preserve">             </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7"/>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lang w:eastAsia="zh-CN"/>
        </w:rPr>
        <w:t>政府性基金</w:t>
      </w:r>
      <w:r>
        <w:rPr>
          <w:rFonts w:hint="eastAsia" w:ascii="仿宋_GB2312" w:eastAsia="仿宋_GB2312"/>
          <w:sz w:val="32"/>
          <w:szCs w:val="32"/>
        </w:rPr>
        <w:t>收入：指</w:t>
      </w:r>
      <w:r>
        <w:rPr>
          <w:rFonts w:hint="eastAsia" w:ascii="仿宋_GB2312" w:eastAsia="仿宋_GB2312"/>
          <w:sz w:val="32"/>
          <w:szCs w:val="32"/>
          <w:lang w:eastAsia="zh-CN"/>
        </w:rPr>
        <w:t>国家通过向社会征收以及出让土地、发行彩票等方式</w:t>
      </w:r>
      <w:r>
        <w:rPr>
          <w:rFonts w:hint="eastAsia" w:ascii="仿宋_GB2312" w:eastAsia="仿宋_GB2312"/>
          <w:sz w:val="32"/>
          <w:szCs w:val="32"/>
        </w:rPr>
        <w:t>取得的收入。</w:t>
      </w:r>
    </w:p>
    <w:p>
      <w:pPr>
        <w:widowControl/>
        <w:shd w:val="clear" w:color="auto" w:fill="FFFFFF"/>
        <w:spacing w:line="620" w:lineRule="atLeast"/>
        <w:ind w:firstLine="640"/>
        <w:jc w:val="left"/>
        <w:rPr>
          <w:rFonts w:ascii="仿宋_GB2312" w:eastAsia="仿宋_GB2312"/>
          <w:sz w:val="32"/>
          <w:szCs w:val="32"/>
        </w:rPr>
      </w:pPr>
      <w:r>
        <w:rPr>
          <w:rFonts w:ascii="仿宋_GB2312" w:eastAsia="仿宋_GB2312"/>
          <w:sz w:val="32"/>
          <w:szCs w:val="32"/>
        </w:rPr>
        <w:t>3.</w:t>
      </w:r>
      <w:r>
        <w:rPr>
          <w:rFonts w:hint="eastAsia" w:ascii="仿宋_GB2312" w:hAnsi="宋体" w:eastAsia="仿宋_GB2312" w:cs="宋体"/>
          <w:color w:val="333333"/>
          <w:kern w:val="0"/>
          <w:sz w:val="32"/>
          <w:szCs w:val="32"/>
        </w:rPr>
        <w:t>基本支出：反映为保障机构正常运转、完成日常工作任务而发生的人员支出和公用支出。</w:t>
      </w:r>
    </w:p>
    <w:p>
      <w:pPr>
        <w:widowControl/>
        <w:shd w:val="clear" w:color="auto" w:fill="FFFFFF"/>
        <w:spacing w:line="620" w:lineRule="atLeast"/>
        <w:ind w:firstLine="640"/>
        <w:jc w:val="left"/>
        <w:rPr>
          <w:rFonts w:ascii="仿宋_GB2312" w:hAnsi="宋体" w:eastAsia="仿宋_GB2312" w:cs="宋体"/>
          <w:color w:val="333333"/>
          <w:kern w:val="0"/>
          <w:sz w:val="32"/>
          <w:szCs w:val="32"/>
        </w:rPr>
      </w:pPr>
      <w:r>
        <w:rPr>
          <w:rFonts w:ascii="仿宋_GB2312" w:eastAsia="仿宋_GB2312"/>
          <w:sz w:val="32"/>
          <w:szCs w:val="32"/>
        </w:rPr>
        <w:t>4.</w:t>
      </w:r>
      <w:r>
        <w:rPr>
          <w:rFonts w:hint="eastAsia" w:ascii="仿宋_GB2312" w:hAnsi="宋体" w:eastAsia="仿宋_GB2312" w:cs="宋体"/>
          <w:color w:val="333333"/>
          <w:kern w:val="0"/>
          <w:sz w:val="32"/>
          <w:szCs w:val="32"/>
        </w:rPr>
        <w:t>项目支出：反映行政单位为完成特定的工作任务或事业发展目标，在基本的预算支出以外，财政预算专款安排的支出。</w:t>
      </w:r>
    </w:p>
    <w:p>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widowControl/>
        <w:shd w:val="clear" w:color="auto" w:fill="FFFFFF"/>
        <w:spacing w:line="62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7、</w:t>
      </w:r>
      <w:r>
        <w:rPr>
          <w:rFonts w:hint="eastAsia" w:ascii="仿宋_GB2312" w:hAnsi="宋体" w:eastAsia="仿宋_GB2312" w:cs="宋体"/>
          <w:color w:val="333333"/>
          <w:kern w:val="0"/>
          <w:sz w:val="32"/>
          <w:szCs w:val="32"/>
        </w:rPr>
        <w:t>支出功能分类：按照政府的各项职能活动将支出进行分类；支出经济分类：按照政府各项支出的具体用途将支出进行分类。</w:t>
      </w:r>
    </w:p>
    <w:p>
      <w:pPr>
        <w:widowControl/>
        <w:shd w:val="clear" w:color="auto" w:fill="FFFFFF"/>
        <w:spacing w:line="620" w:lineRule="atLeast"/>
        <w:ind w:firstLine="640"/>
        <w:jc w:val="left"/>
        <w:rPr>
          <w:rFonts w:hint="eastAsia" w:ascii="仿宋_GB2312" w:hAnsi="宋体" w:eastAsia="仿宋_GB2312" w:cs="宋体"/>
          <w:color w:val="333333"/>
          <w:kern w:val="0"/>
          <w:sz w:val="32"/>
          <w:szCs w:val="32"/>
        </w:rPr>
      </w:pPr>
      <w:r>
        <w:rPr>
          <w:rFonts w:hint="eastAsia" w:ascii="仿宋_GB2312" w:hAnsi="宋体" w:eastAsia="仿宋_GB2312" w:cs="宋体"/>
          <w:color w:val="333333"/>
          <w:kern w:val="0"/>
          <w:sz w:val="32"/>
          <w:szCs w:val="32"/>
          <w:lang w:val="en-US" w:eastAsia="zh-CN"/>
        </w:rPr>
        <w:t>8、</w:t>
      </w:r>
      <w:r>
        <w:rPr>
          <w:rFonts w:hint="eastAsia" w:ascii="仿宋_GB2312" w:hAnsi="宋体" w:eastAsia="仿宋_GB2312" w:cs="宋体"/>
          <w:color w:val="333333"/>
          <w:kern w:val="0"/>
          <w:sz w:val="32"/>
          <w:szCs w:val="32"/>
        </w:rPr>
        <w:t>一般公共服务支出（类）：反映政府提供一般公共服务的支出。</w:t>
      </w:r>
    </w:p>
    <w:p>
      <w:pPr>
        <w:widowControl/>
        <w:shd w:val="clear" w:color="auto" w:fill="FFFFFF"/>
        <w:spacing w:line="620" w:lineRule="atLeast"/>
        <w:ind w:firstLine="640"/>
        <w:jc w:val="left"/>
        <w:rPr>
          <w:rFonts w:ascii="仿宋_GB2312" w:eastAsia="仿宋_GB2312"/>
          <w:sz w:val="32"/>
          <w:szCs w:val="32"/>
        </w:rPr>
      </w:pPr>
      <w:r>
        <w:rPr>
          <w:rFonts w:hint="eastAsia" w:ascii="仿宋_GB2312" w:hAnsi="宋体" w:eastAsia="仿宋_GB2312" w:cs="宋体"/>
          <w:color w:val="333333"/>
          <w:kern w:val="0"/>
          <w:sz w:val="32"/>
          <w:szCs w:val="32"/>
          <w:lang w:val="en-US" w:eastAsia="zh-CN"/>
        </w:rPr>
        <w:t>9、</w:t>
      </w:r>
      <w:r>
        <w:rPr>
          <w:rFonts w:hint="eastAsia" w:ascii="仿宋_GB2312" w:hAnsi="宋体" w:eastAsia="仿宋_GB2312" w:cs="宋体"/>
          <w:color w:val="333333"/>
          <w:kern w:val="0"/>
          <w:sz w:val="32"/>
          <w:szCs w:val="32"/>
        </w:rPr>
        <w:t>“三公”经费，指政府部门人员在因公出国（境）、公务车购置及运行、</w:t>
      </w:r>
      <w:r>
        <w:rPr>
          <w:rFonts w:ascii="仿宋_GB2312" w:hAnsi="宋体" w:eastAsia="仿宋_GB2312" w:cs="宋体"/>
          <w:color w:val="333333"/>
          <w:kern w:val="0"/>
          <w:sz w:val="32"/>
          <w:szCs w:val="32"/>
        </w:rPr>
        <w:fldChar w:fldCharType="begin"/>
      </w:r>
      <w:r>
        <w:rPr>
          <w:rFonts w:ascii="仿宋_GB2312" w:hAnsi="宋体" w:eastAsia="仿宋_GB2312" w:cs="宋体"/>
          <w:color w:val="333333"/>
          <w:kern w:val="0"/>
          <w:sz w:val="32"/>
          <w:szCs w:val="32"/>
        </w:rPr>
        <w:instrText xml:space="preserve"> HYPERLINK "http://www.so.com/s?q=%E5%85%AC%E5%8A%A1&amp;ie=utf-8&amp;src=internal_wenda_recommend_textn" \t "https://wenda.so.com/q/_blank" </w:instrText>
      </w:r>
      <w:r>
        <w:rPr>
          <w:rFonts w:ascii="仿宋_GB2312" w:hAnsi="宋体" w:eastAsia="仿宋_GB2312" w:cs="宋体"/>
          <w:color w:val="333333"/>
          <w:kern w:val="0"/>
          <w:sz w:val="32"/>
          <w:szCs w:val="32"/>
        </w:rPr>
        <w:fldChar w:fldCharType="separate"/>
      </w:r>
      <w:r>
        <w:rPr>
          <w:rFonts w:ascii="仿宋_GB2312" w:hAnsi="宋体" w:eastAsia="仿宋_GB2312" w:cs="宋体"/>
          <w:color w:val="333333"/>
          <w:kern w:val="0"/>
          <w:sz w:val="32"/>
          <w:szCs w:val="32"/>
        </w:rPr>
        <w:t>公务</w:t>
      </w:r>
      <w:r>
        <w:rPr>
          <w:rFonts w:ascii="仿宋_GB2312" w:hAnsi="宋体" w:eastAsia="仿宋_GB2312" w:cs="宋体"/>
          <w:color w:val="333333"/>
          <w:kern w:val="0"/>
          <w:sz w:val="32"/>
          <w:szCs w:val="32"/>
        </w:rPr>
        <w:fldChar w:fldCharType="end"/>
      </w:r>
      <w:r>
        <w:rPr>
          <w:rFonts w:hint="eastAsia" w:ascii="仿宋_GB2312" w:hAnsi="宋体" w:eastAsia="仿宋_GB2312" w:cs="宋体"/>
          <w:color w:val="333333"/>
          <w:kern w:val="0"/>
          <w:sz w:val="32"/>
          <w:szCs w:val="32"/>
          <w:lang w:eastAsia="zh-CN"/>
        </w:rPr>
        <w:t>接待</w:t>
      </w:r>
      <w:r>
        <w:rPr>
          <w:rFonts w:ascii="仿宋_GB2312" w:hAnsi="宋体" w:eastAsia="仿宋_GB2312" w:cs="宋体"/>
          <w:color w:val="333333"/>
          <w:kern w:val="0"/>
          <w:sz w:val="32"/>
          <w:szCs w:val="32"/>
        </w:rPr>
        <w:t>产生的费</w:t>
      </w:r>
      <w:r>
        <w:rPr>
          <w:rFonts w:hint="eastAsia" w:ascii="仿宋_GB2312" w:hAnsi="宋体" w:eastAsia="仿宋_GB2312" w:cs="宋体"/>
          <w:color w:val="333333"/>
          <w:kern w:val="0"/>
          <w:sz w:val="32"/>
          <w:szCs w:val="32"/>
        </w:rPr>
        <w:t>用。</w:t>
      </w:r>
      <w:r>
        <w:rPr>
          <w:rFonts w:hint="eastAsia" w:ascii="仿宋_GB2312" w:eastAsia="仿宋_GB2312"/>
          <w:sz w:val="32"/>
          <w:szCs w:val="32"/>
        </w:rPr>
        <w:t>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11、政府采购：指各级国家机关、实行预算管理的单位和社会团体使用财政预算内资金和预算外资金等财政性资金，以购买、租赁、委托或雇佣等形式获取货物、工程和服务的行为。</w:t>
      </w:r>
    </w:p>
    <w:p>
      <w:pPr>
        <w:pStyle w:val="27"/>
        <w:spacing w:line="560" w:lineRule="exact"/>
        <w:ind w:firstLine="640" w:firstLineChars="200"/>
        <w:rPr>
          <w:rFonts w:hint="eastAsia" w:ascii="仿宋_GB2312" w:eastAsia="仿宋_GB2312"/>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18"/>
          <w:rFonts w:ascii="黑体" w:hAnsi="黑体" w:eastAsia="黑体"/>
          <w:b w:val="0"/>
        </w:rPr>
      </w:pPr>
      <w:bookmarkStart w:id="52" w:name="_Toc15377226"/>
      <w:r>
        <w:rPr>
          <w:rFonts w:ascii="宋体"/>
          <w:b/>
          <w:color w:val="000000"/>
          <w:sz w:val="44"/>
          <w:szCs w:val="44"/>
        </w:rPr>
        <w:br w:type="page"/>
      </w:r>
      <w:bookmarkStart w:id="53" w:name="_Toc15396614"/>
      <w:r>
        <w:rPr>
          <w:rFonts w:hint="eastAsia" w:ascii="黑体" w:hAnsi="黑体" w:eastAsia="黑体"/>
          <w:color w:val="000000"/>
          <w:sz w:val="44"/>
          <w:szCs w:val="44"/>
        </w:rPr>
        <w:t>第</w:t>
      </w:r>
      <w:r>
        <w:rPr>
          <w:rStyle w:val="18"/>
          <w:rFonts w:hint="eastAsia" w:ascii="黑体" w:hAnsi="黑体" w:eastAsia="黑体"/>
          <w:b w:val="0"/>
        </w:rPr>
        <w:t>四部分</w:t>
      </w:r>
      <w:r>
        <w:rPr>
          <w:rStyle w:val="18"/>
          <w:rFonts w:ascii="黑体" w:hAnsi="黑体" w:eastAsia="黑体"/>
          <w:b w:val="0"/>
        </w:rPr>
        <w:t xml:space="preserve"> </w:t>
      </w:r>
      <w:r>
        <w:rPr>
          <w:rStyle w:val="18"/>
          <w:rFonts w:hint="eastAsia" w:ascii="黑体" w:hAnsi="黑体" w:eastAsia="黑体"/>
          <w:b w:val="0"/>
        </w:rPr>
        <w:t>附件</w:t>
      </w:r>
      <w:bookmarkEnd w:id="53"/>
    </w:p>
    <w:p>
      <w:pPr>
        <w:spacing w:line="600" w:lineRule="exact"/>
        <w:jc w:val="center"/>
        <w:outlineLvl w:val="0"/>
        <w:rPr>
          <w:rStyle w:val="18"/>
        </w:rPr>
      </w:pPr>
    </w:p>
    <w:p>
      <w:pPr>
        <w:pStyle w:val="4"/>
        <w:rPr>
          <w:rFonts w:ascii="黑体" w:hAnsi="黑体" w:eastAsia="黑体" w:cs="黑体"/>
          <w:sz w:val="32"/>
          <w:szCs w:val="32"/>
        </w:rPr>
      </w:pPr>
      <w:bookmarkStart w:id="54" w:name="_Toc15396615"/>
      <w:r>
        <w:rPr>
          <w:rStyle w:val="18"/>
          <w:rFonts w:hint="eastAsia" w:ascii="仿宋" w:hAnsi="仿宋" w:eastAsia="仿宋"/>
          <w:b w:val="0"/>
          <w:bCs w:val="0"/>
          <w:sz w:val="32"/>
          <w:szCs w:val="32"/>
        </w:rPr>
        <w:t>附件</w:t>
      </w:r>
      <w:r>
        <w:rPr>
          <w:rStyle w:val="18"/>
          <w:rFonts w:ascii="仿宋" w:hAnsi="仿宋" w:eastAsia="仿宋"/>
          <w:b w:val="0"/>
          <w:bCs w:val="0"/>
          <w:sz w:val="32"/>
          <w:szCs w:val="32"/>
        </w:rPr>
        <w:t>1</w:t>
      </w:r>
      <w:bookmarkEnd w:id="54"/>
    </w:p>
    <w:p>
      <w:pPr>
        <w:pStyle w:val="31"/>
        <w:spacing w:line="560" w:lineRule="exact"/>
        <w:jc w:val="center"/>
        <w:rPr>
          <w:rFonts w:ascii="宋体" w:hAnsi="宋体" w:cs="Times New Roman"/>
          <w:b/>
          <w:bCs/>
          <w:kern w:val="2"/>
          <w:sz w:val="44"/>
          <w:szCs w:val="44"/>
        </w:rPr>
      </w:pPr>
      <w:r>
        <w:rPr>
          <w:rFonts w:hint="eastAsia" w:ascii="宋体" w:hAnsi="宋体" w:cs="Times New Roman"/>
          <w:b/>
          <w:bCs/>
          <w:kern w:val="2"/>
          <w:sz w:val="44"/>
          <w:szCs w:val="44"/>
        </w:rPr>
        <w:t>米易县白马镇人民政府</w:t>
      </w:r>
    </w:p>
    <w:p>
      <w:pPr>
        <w:pStyle w:val="31"/>
        <w:spacing w:line="560" w:lineRule="exact"/>
        <w:jc w:val="center"/>
        <w:rPr>
          <w:rFonts w:hint="eastAsia" w:ascii="宋体" w:hAnsi="宋体" w:cs="Times New Roman"/>
          <w:kern w:val="2"/>
          <w:sz w:val="32"/>
          <w:szCs w:val="32"/>
        </w:rPr>
      </w:pPr>
      <w:r>
        <w:rPr>
          <w:rFonts w:hint="eastAsia" w:ascii="宋体" w:hAnsi="宋体" w:cs="Times New Roman"/>
          <w:b/>
          <w:bCs/>
          <w:kern w:val="2"/>
          <w:sz w:val="44"/>
          <w:szCs w:val="44"/>
        </w:rPr>
        <w:t>20</w:t>
      </w:r>
      <w:r>
        <w:rPr>
          <w:rFonts w:hint="eastAsia" w:ascii="宋体" w:hAnsi="宋体" w:cs="Times New Roman"/>
          <w:b/>
          <w:bCs/>
          <w:kern w:val="2"/>
          <w:sz w:val="44"/>
          <w:szCs w:val="44"/>
          <w:lang w:val="en-US" w:eastAsia="zh-CN"/>
        </w:rPr>
        <w:t>20</w:t>
      </w:r>
      <w:r>
        <w:rPr>
          <w:rFonts w:hint="eastAsia" w:ascii="宋体" w:hAnsi="宋体" w:cs="Times New Roman"/>
          <w:b/>
          <w:bCs/>
          <w:kern w:val="2"/>
          <w:sz w:val="44"/>
          <w:szCs w:val="44"/>
        </w:rPr>
        <w:t>年</w:t>
      </w:r>
      <w:r>
        <w:rPr>
          <w:rFonts w:hint="eastAsia" w:ascii="宋体" w:hAnsi="宋体" w:cs="Times New Roman"/>
          <w:b/>
          <w:bCs/>
          <w:kern w:val="2"/>
          <w:sz w:val="44"/>
          <w:szCs w:val="44"/>
          <w:lang w:eastAsia="zh-CN"/>
        </w:rPr>
        <w:t>部门整体</w:t>
      </w:r>
      <w:r>
        <w:rPr>
          <w:rFonts w:hint="eastAsia" w:ascii="宋体" w:hAnsi="宋体" w:cs="Times New Roman"/>
          <w:b/>
          <w:bCs/>
          <w:kern w:val="2"/>
          <w:sz w:val="44"/>
          <w:szCs w:val="44"/>
        </w:rPr>
        <w:t>支出绩效自评报告</w:t>
      </w:r>
    </w:p>
    <w:p>
      <w:pPr>
        <w:adjustRightInd w:val="0"/>
        <w:snapToGrid w:val="0"/>
        <w:spacing w:line="560" w:lineRule="exact"/>
        <w:ind w:firstLine="720"/>
        <w:rPr>
          <w:rFonts w:hint="eastAsia" w:ascii="黑体" w:hAnsi="宋体" w:eastAsia="黑体"/>
        </w:rPr>
      </w:pPr>
      <w:r>
        <w:rPr>
          <w:rFonts w:hint="eastAsia" w:ascii="黑体" w:hAnsi="宋体" w:eastAsia="黑体"/>
        </w:rPr>
        <w:t xml:space="preserve"> </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bookmarkStart w:id="55" w:name="_Toc15396617"/>
      <w:r>
        <w:rPr>
          <w:rFonts w:hint="eastAsia" w:ascii="仿宋_GB2312" w:hAnsi="微软雅黑" w:eastAsia="仿宋_GB2312" w:cs="宋体"/>
          <w:color w:val="333333"/>
          <w:kern w:val="0"/>
          <w:sz w:val="32"/>
          <w:szCs w:val="32"/>
          <w:lang w:val="en-US" w:eastAsia="zh-CN" w:bidi="ar-SA"/>
        </w:rPr>
        <w:t>为认真贯彻落实《中共米易县委办公室 米易县人民政府办公室印发〈关于贯彻落实四川省全面实施预算绩效管理实施意见的工作方案〉的通知》（米委办发〔2019〕69号）的要求，根据《米易县财政局关于开展202</w:t>
      </w:r>
      <w:r>
        <w:rPr>
          <w:rFonts w:hint="eastAsia" w:ascii="仿宋_GB2312" w:hAnsi="微软雅黑" w:cs="宋体"/>
          <w:color w:val="333333"/>
          <w:kern w:val="0"/>
          <w:sz w:val="32"/>
          <w:szCs w:val="32"/>
          <w:lang w:val="en-US" w:eastAsia="zh-CN" w:bidi="ar-SA"/>
        </w:rPr>
        <w:t>1</w:t>
      </w:r>
      <w:r>
        <w:rPr>
          <w:rFonts w:hint="eastAsia" w:ascii="仿宋_GB2312" w:hAnsi="微软雅黑" w:eastAsia="仿宋_GB2312" w:cs="宋体"/>
          <w:color w:val="333333"/>
          <w:kern w:val="0"/>
          <w:sz w:val="32"/>
          <w:szCs w:val="32"/>
          <w:lang w:val="en-US" w:eastAsia="zh-CN" w:bidi="ar-SA"/>
        </w:rPr>
        <w:t>年财政绩效评价工作的通知》米财绩〔2021〕80号文件精神，结合我镇实际，现将2020年政府部门支出绩效自评如下：</w:t>
      </w:r>
    </w:p>
    <w:p>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rPr>
        <w:t>一、部门概况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米易县白马镇人民政府按照《地方各级人民代表大会和地方各级人民政府组织法》宣传落实党和国家的方针政策，负责辖区经济、文化、教育、科技、卫生健康、民政、</w:t>
      </w:r>
      <w:r>
        <w:rPr>
          <w:rFonts w:hint="default" w:ascii="仿宋_GB2312" w:hAnsi="微软雅黑" w:eastAsia="仿宋_GB2312" w:cs="宋体"/>
          <w:color w:val="333333"/>
          <w:kern w:val="0"/>
          <w:sz w:val="32"/>
          <w:szCs w:val="32"/>
          <w:lang w:val="en-US" w:eastAsia="zh-CN" w:bidi="ar-SA"/>
        </w:rPr>
        <w:t>社会保障等行政管理和服务工作</w:t>
      </w:r>
      <w:r>
        <w:rPr>
          <w:rFonts w:hint="eastAsia" w:ascii="仿宋_GB2312" w:hAnsi="微软雅黑" w:eastAsia="仿宋_GB2312" w:cs="宋体"/>
          <w:color w:val="333333"/>
          <w:kern w:val="0"/>
          <w:sz w:val="32"/>
          <w:szCs w:val="32"/>
          <w:lang w:val="en-US" w:eastAsia="zh-CN" w:bidi="ar-SA"/>
        </w:rPr>
        <w:t>，促进社会发展，维护社会稳定。政府机关内设党政办公室、党建办公室、经济发展办公室（含生态环境办公室）、社会事务办公室、综合执法办公室、社会治理办公室（应急管理办公室）、财政所、项目管理办公室，根据工作职责，设立米易县白马镇便民服务中心</w:t>
      </w:r>
      <w:r>
        <w:rPr>
          <w:rFonts w:hint="default" w:ascii="仿宋_GB2312" w:hAnsi="微软雅黑" w:eastAsia="仿宋_GB2312" w:cs="宋体"/>
          <w:color w:val="333333"/>
          <w:kern w:val="0"/>
          <w:sz w:val="32"/>
          <w:szCs w:val="32"/>
          <w:lang w:val="en-US" w:eastAsia="zh-CN" w:bidi="ar-SA"/>
        </w:rPr>
        <w:t>（挂米易县白马镇农民工服务中心、米易县白马镇退役军人服务站牌子）</w:t>
      </w:r>
      <w:r>
        <w:rPr>
          <w:rFonts w:hint="eastAsia" w:ascii="仿宋_GB2312" w:hAnsi="微软雅黑" w:eastAsia="仿宋_GB2312" w:cs="宋体"/>
          <w:color w:val="333333"/>
          <w:kern w:val="0"/>
          <w:sz w:val="32"/>
          <w:szCs w:val="32"/>
          <w:lang w:val="en-US" w:eastAsia="zh-CN" w:bidi="ar-SA"/>
        </w:rPr>
        <w:t>、</w:t>
      </w:r>
      <w:r>
        <w:rPr>
          <w:rFonts w:hint="default" w:ascii="仿宋_GB2312" w:hAnsi="微软雅黑" w:eastAsia="仿宋_GB2312" w:cs="宋体"/>
          <w:color w:val="333333"/>
          <w:kern w:val="0"/>
          <w:sz w:val="32"/>
          <w:szCs w:val="32"/>
          <w:lang w:val="en-US" w:eastAsia="zh-CN" w:bidi="ar-SA"/>
        </w:rPr>
        <w:t>米易县白马镇农业农村服务中心（挂米易县白马镇畜牧兽医站牌子）</w:t>
      </w:r>
      <w:r>
        <w:rPr>
          <w:rFonts w:hint="eastAsia" w:ascii="仿宋_GB2312" w:hAnsi="微软雅黑" w:eastAsia="仿宋_GB2312" w:cs="宋体"/>
          <w:color w:val="333333"/>
          <w:kern w:val="0"/>
          <w:sz w:val="32"/>
          <w:szCs w:val="32"/>
          <w:lang w:val="en-US" w:eastAsia="zh-CN" w:bidi="ar-SA"/>
        </w:rPr>
        <w:t>、</w:t>
      </w:r>
      <w:r>
        <w:rPr>
          <w:rFonts w:hint="default" w:ascii="仿宋_GB2312" w:hAnsi="微软雅黑" w:eastAsia="仿宋_GB2312" w:cs="宋体"/>
          <w:color w:val="333333"/>
          <w:kern w:val="0"/>
          <w:sz w:val="32"/>
          <w:szCs w:val="32"/>
          <w:lang w:val="en-US" w:eastAsia="zh-CN" w:bidi="ar-SA"/>
        </w:rPr>
        <w:t>米易县白马镇村镇建设服务中心</w:t>
      </w:r>
      <w:r>
        <w:rPr>
          <w:rFonts w:hint="eastAsia" w:ascii="仿宋_GB2312" w:hAnsi="微软雅黑" w:eastAsia="仿宋_GB2312" w:cs="宋体"/>
          <w:color w:val="333333"/>
          <w:kern w:val="0"/>
          <w:sz w:val="32"/>
          <w:szCs w:val="32"/>
          <w:lang w:val="en-US" w:eastAsia="zh-CN" w:bidi="ar-SA"/>
        </w:rPr>
        <w:t>、</w:t>
      </w:r>
      <w:r>
        <w:rPr>
          <w:rFonts w:hint="default" w:ascii="仿宋_GB2312" w:hAnsi="微软雅黑" w:eastAsia="仿宋_GB2312" w:cs="宋体"/>
          <w:color w:val="333333"/>
          <w:kern w:val="0"/>
          <w:sz w:val="32"/>
          <w:szCs w:val="32"/>
          <w:lang w:val="en-US" w:eastAsia="zh-CN" w:bidi="ar-SA"/>
        </w:rPr>
        <w:t>米易县白马镇宣传文化旅游服务中心 4 个镇直属公益一类事业单位</w:t>
      </w:r>
      <w:r>
        <w:rPr>
          <w:rFonts w:hint="eastAsia" w:ascii="仿宋_GB2312" w:hAnsi="微软雅黑" w:eastAsia="仿宋_GB2312" w:cs="宋体"/>
          <w:color w:val="333333"/>
          <w:kern w:val="0"/>
          <w:sz w:val="32"/>
          <w:szCs w:val="32"/>
          <w:lang w:val="en-US" w:eastAsia="zh-CN" w:bidi="ar-SA"/>
        </w:rPr>
        <w:t>。</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白马镇辖9个村和1个社区，99个村民小组，总人口31621人（农业人口30610人、城镇人口1011人）。预算代码为621005，统一社会信用代码115103210083376444。编制人数67人，其中：行政编制人数32人，机关后勤编制3人，事业编制人数32人。截至2020年12月31日在职职工人数57人，行政在职人员32人，工勤在职人员2人，事业在职人员23人。</w:t>
      </w:r>
    </w:p>
    <w:p>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评价工作开展情况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按照文件要求，对照部门预算管理、专项预算管理、绩效结果运用等三方面，查阅2020年度预算编制、经费支出、项目实施、资金管理等相关文件资料，对部门整体支出数据进行比较分析，填写评价指标体系评分表。</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总体来看，部门绩效目标明确、政策依据充分、资金到位情况良好、项目实施基本达到预期目标，但在资金执行进度、项目管理制度等方面存在一定问题。</w:t>
      </w:r>
    </w:p>
    <w:p>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lang w:eastAsia="zh-CN"/>
        </w:rPr>
        <w:t>三、部门资金基本</w:t>
      </w:r>
      <w:r>
        <w:rPr>
          <w:rFonts w:hint="eastAsia" w:ascii="黑体" w:hAnsi="黑体" w:eastAsia="黑体" w:cs="黑体"/>
          <w:sz w:val="32"/>
          <w:szCs w:val="32"/>
        </w:rPr>
        <w:t>情况</w:t>
      </w:r>
    </w:p>
    <w:p>
      <w:pPr>
        <w:adjustRightInd w:val="0"/>
        <w:snapToGrid w:val="0"/>
        <w:spacing w:line="560" w:lineRule="exact"/>
        <w:ind w:firstLine="72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部门</w:t>
      </w:r>
      <w:r>
        <w:rPr>
          <w:rFonts w:hint="eastAsia" w:ascii="仿宋_GB2312" w:hAnsi="仿宋_GB2312" w:eastAsia="仿宋_GB2312" w:cs="仿宋_GB2312"/>
          <w:b/>
          <w:bCs/>
          <w:sz w:val="32"/>
          <w:szCs w:val="32"/>
        </w:rPr>
        <w:t>财政资金收入情况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2020年度收入决算总额为5647.28万元，其中：公共财政拨收入2182.02万元，政府性基金预算财政拨收入3465.26万元。上年项目结转收入670.54万元，本年收入总计6317.82万元。</w:t>
      </w:r>
    </w:p>
    <w:p>
      <w:pPr>
        <w:adjustRightInd w:val="0"/>
        <w:snapToGrid w:val="0"/>
        <w:spacing w:line="560" w:lineRule="exact"/>
        <w:ind w:firstLine="643" w:firstLineChars="200"/>
        <w:rPr>
          <w:rFonts w:hint="eastAsia" w:ascii="仿宋_GB2312"/>
          <w:b/>
          <w:bCs/>
          <w:sz w:val="32"/>
          <w:szCs w:val="32"/>
        </w:rPr>
      </w:pPr>
      <w:r>
        <w:rPr>
          <w:rFonts w:hint="eastAsia" w:ascii="仿宋_GB2312"/>
          <w:b/>
          <w:bCs/>
          <w:sz w:val="32"/>
          <w:szCs w:val="32"/>
        </w:rPr>
        <w:t>（二）</w:t>
      </w:r>
      <w:r>
        <w:rPr>
          <w:rFonts w:hint="eastAsia" w:ascii="仿宋_GB2312"/>
          <w:b/>
          <w:bCs/>
          <w:sz w:val="32"/>
          <w:szCs w:val="32"/>
          <w:lang w:eastAsia="zh-CN"/>
        </w:rPr>
        <w:t>部门</w:t>
      </w:r>
      <w:r>
        <w:rPr>
          <w:rFonts w:hint="eastAsia" w:ascii="仿宋_GB2312"/>
          <w:b/>
          <w:bCs/>
          <w:sz w:val="32"/>
          <w:szCs w:val="32"/>
        </w:rPr>
        <w:t>财政资金支出情况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2020</w:t>
      </w:r>
      <w:r>
        <w:rPr>
          <w:rFonts w:hint="default" w:ascii="仿宋_GB2312" w:hAnsi="微软雅黑" w:eastAsia="仿宋_GB2312" w:cs="宋体"/>
          <w:color w:val="333333"/>
          <w:kern w:val="0"/>
          <w:sz w:val="32"/>
          <w:szCs w:val="32"/>
          <w:lang w:val="en-US" w:eastAsia="zh-CN" w:bidi="ar-SA"/>
        </w:rPr>
        <w:t>年部门支出决算总额为</w:t>
      </w:r>
      <w:r>
        <w:rPr>
          <w:rFonts w:hint="eastAsia" w:ascii="仿宋_GB2312" w:hAnsi="微软雅黑" w:eastAsia="仿宋_GB2312" w:cs="宋体"/>
          <w:color w:val="333333"/>
          <w:kern w:val="0"/>
          <w:sz w:val="32"/>
          <w:szCs w:val="32"/>
          <w:lang w:val="en-US" w:eastAsia="zh-CN" w:bidi="ar-SA"/>
        </w:rPr>
        <w:t>5906.67</w:t>
      </w:r>
      <w:r>
        <w:rPr>
          <w:rFonts w:hint="default" w:ascii="仿宋_GB2312" w:hAnsi="微软雅黑" w:eastAsia="仿宋_GB2312" w:cs="宋体"/>
          <w:color w:val="333333"/>
          <w:kern w:val="0"/>
          <w:sz w:val="32"/>
          <w:szCs w:val="32"/>
          <w:lang w:val="en-US" w:eastAsia="zh-CN" w:bidi="ar-SA"/>
        </w:rPr>
        <w:t>万元，其中：一般公共服务支出</w:t>
      </w:r>
      <w:r>
        <w:rPr>
          <w:rFonts w:hint="eastAsia" w:ascii="仿宋_GB2312" w:hAnsi="微软雅黑" w:eastAsia="仿宋_GB2312" w:cs="宋体"/>
          <w:color w:val="333333"/>
          <w:kern w:val="0"/>
          <w:sz w:val="32"/>
          <w:szCs w:val="32"/>
          <w:lang w:val="en-US" w:eastAsia="zh-CN" w:bidi="ar-SA"/>
        </w:rPr>
        <w:t>1055.83</w:t>
      </w:r>
      <w:r>
        <w:rPr>
          <w:rFonts w:hint="default" w:ascii="仿宋_GB2312" w:hAnsi="微软雅黑" w:eastAsia="仿宋_GB2312" w:cs="宋体"/>
          <w:color w:val="333333"/>
          <w:kern w:val="0"/>
          <w:sz w:val="32"/>
          <w:szCs w:val="32"/>
          <w:lang w:val="en-US" w:eastAsia="zh-CN" w:bidi="ar-SA"/>
        </w:rPr>
        <w:t>万元；</w:t>
      </w:r>
      <w:r>
        <w:rPr>
          <w:rFonts w:hint="eastAsia" w:ascii="仿宋_GB2312" w:hAnsi="微软雅黑" w:eastAsia="仿宋_GB2312" w:cs="宋体"/>
          <w:color w:val="333333"/>
          <w:kern w:val="0"/>
          <w:sz w:val="32"/>
          <w:szCs w:val="32"/>
          <w:lang w:val="en-US" w:eastAsia="zh-CN" w:bidi="ar-SA"/>
        </w:rPr>
        <w:t>公共安全</w:t>
      </w:r>
      <w:r>
        <w:rPr>
          <w:rFonts w:hint="default" w:ascii="仿宋_GB2312" w:hAnsi="微软雅黑" w:eastAsia="仿宋_GB2312" w:cs="宋体"/>
          <w:color w:val="333333"/>
          <w:kern w:val="0"/>
          <w:sz w:val="32"/>
          <w:szCs w:val="32"/>
          <w:lang w:val="en-US" w:eastAsia="zh-CN" w:bidi="ar-SA"/>
        </w:rPr>
        <w:t>支出</w:t>
      </w:r>
      <w:r>
        <w:rPr>
          <w:rFonts w:hint="eastAsia" w:ascii="仿宋_GB2312" w:hAnsi="微软雅黑" w:eastAsia="仿宋_GB2312" w:cs="宋体"/>
          <w:color w:val="333333"/>
          <w:kern w:val="0"/>
          <w:sz w:val="32"/>
          <w:szCs w:val="32"/>
          <w:lang w:val="en-US" w:eastAsia="zh-CN" w:bidi="ar-SA"/>
        </w:rPr>
        <w:t>12.45</w:t>
      </w:r>
      <w:r>
        <w:rPr>
          <w:rFonts w:hint="default" w:ascii="仿宋_GB2312" w:hAnsi="微软雅黑" w:eastAsia="仿宋_GB2312" w:cs="宋体"/>
          <w:color w:val="333333"/>
          <w:kern w:val="0"/>
          <w:sz w:val="32"/>
          <w:szCs w:val="32"/>
          <w:lang w:val="en-US" w:eastAsia="zh-CN" w:bidi="ar-SA"/>
        </w:rPr>
        <w:t>万元；文化旅游体育与传媒支出</w:t>
      </w:r>
      <w:r>
        <w:rPr>
          <w:rFonts w:hint="eastAsia" w:ascii="仿宋_GB2312" w:hAnsi="微软雅黑" w:eastAsia="仿宋_GB2312" w:cs="宋体"/>
          <w:color w:val="333333"/>
          <w:kern w:val="0"/>
          <w:sz w:val="32"/>
          <w:szCs w:val="32"/>
          <w:lang w:val="en-US" w:eastAsia="zh-CN" w:bidi="ar-SA"/>
        </w:rPr>
        <w:t>109.50</w:t>
      </w:r>
      <w:r>
        <w:rPr>
          <w:rFonts w:hint="default" w:ascii="仿宋_GB2312" w:hAnsi="微软雅黑" w:eastAsia="仿宋_GB2312" w:cs="宋体"/>
          <w:color w:val="333333"/>
          <w:kern w:val="0"/>
          <w:sz w:val="32"/>
          <w:szCs w:val="32"/>
          <w:lang w:val="en-US" w:eastAsia="zh-CN" w:bidi="ar-SA"/>
        </w:rPr>
        <w:t>万元；社会保障和就业支出</w:t>
      </w:r>
      <w:r>
        <w:rPr>
          <w:rFonts w:hint="eastAsia" w:ascii="仿宋_GB2312" w:hAnsi="微软雅黑" w:eastAsia="仿宋_GB2312" w:cs="宋体"/>
          <w:color w:val="333333"/>
          <w:kern w:val="0"/>
          <w:sz w:val="32"/>
          <w:szCs w:val="32"/>
          <w:lang w:val="en-US" w:eastAsia="zh-CN" w:bidi="ar-SA"/>
        </w:rPr>
        <w:t>503.66</w:t>
      </w:r>
      <w:r>
        <w:rPr>
          <w:rFonts w:hint="default" w:ascii="仿宋_GB2312" w:hAnsi="微软雅黑" w:eastAsia="仿宋_GB2312" w:cs="宋体"/>
          <w:color w:val="333333"/>
          <w:kern w:val="0"/>
          <w:sz w:val="32"/>
          <w:szCs w:val="32"/>
          <w:lang w:val="en-US" w:eastAsia="zh-CN" w:bidi="ar-SA"/>
        </w:rPr>
        <w:t>万元；卫生健康支出</w:t>
      </w:r>
      <w:r>
        <w:rPr>
          <w:rFonts w:hint="eastAsia" w:ascii="仿宋_GB2312" w:hAnsi="微软雅黑" w:eastAsia="仿宋_GB2312" w:cs="宋体"/>
          <w:color w:val="333333"/>
          <w:kern w:val="0"/>
          <w:sz w:val="32"/>
          <w:szCs w:val="32"/>
          <w:lang w:val="en-US" w:eastAsia="zh-CN" w:bidi="ar-SA"/>
        </w:rPr>
        <w:t>47.06</w:t>
      </w:r>
      <w:r>
        <w:rPr>
          <w:rFonts w:hint="default" w:ascii="仿宋_GB2312" w:hAnsi="微软雅黑" w:eastAsia="仿宋_GB2312" w:cs="宋体"/>
          <w:color w:val="333333"/>
          <w:kern w:val="0"/>
          <w:sz w:val="32"/>
          <w:szCs w:val="32"/>
          <w:lang w:val="en-US" w:eastAsia="zh-CN" w:bidi="ar-SA"/>
        </w:rPr>
        <w:t>万元；节能环保支</w:t>
      </w:r>
      <w:r>
        <w:rPr>
          <w:rFonts w:hint="eastAsia" w:ascii="仿宋_GB2312" w:hAnsi="微软雅黑" w:eastAsia="仿宋_GB2312" w:cs="宋体"/>
          <w:color w:val="333333"/>
          <w:kern w:val="0"/>
          <w:sz w:val="32"/>
          <w:szCs w:val="32"/>
          <w:lang w:val="en-US" w:eastAsia="zh-CN" w:bidi="ar-SA"/>
        </w:rPr>
        <w:t>出149.60</w:t>
      </w:r>
      <w:r>
        <w:rPr>
          <w:rFonts w:hint="default" w:ascii="仿宋_GB2312" w:hAnsi="微软雅黑" w:eastAsia="仿宋_GB2312" w:cs="宋体"/>
          <w:color w:val="333333"/>
          <w:kern w:val="0"/>
          <w:sz w:val="32"/>
          <w:szCs w:val="32"/>
          <w:lang w:val="en-US" w:eastAsia="zh-CN" w:bidi="ar-SA"/>
        </w:rPr>
        <w:t>万元；城乡社区支出</w:t>
      </w:r>
      <w:r>
        <w:rPr>
          <w:rFonts w:hint="eastAsia" w:ascii="仿宋_GB2312" w:hAnsi="微软雅黑" w:eastAsia="仿宋_GB2312" w:cs="宋体"/>
          <w:color w:val="333333"/>
          <w:kern w:val="0"/>
          <w:sz w:val="32"/>
          <w:szCs w:val="32"/>
          <w:lang w:val="en-US" w:eastAsia="zh-CN" w:bidi="ar-SA"/>
        </w:rPr>
        <w:t>3467.48</w:t>
      </w:r>
      <w:r>
        <w:rPr>
          <w:rFonts w:hint="default" w:ascii="仿宋_GB2312" w:hAnsi="微软雅黑" w:eastAsia="仿宋_GB2312" w:cs="宋体"/>
          <w:color w:val="333333"/>
          <w:kern w:val="0"/>
          <w:sz w:val="32"/>
          <w:szCs w:val="32"/>
          <w:lang w:val="en-US" w:eastAsia="zh-CN" w:bidi="ar-SA"/>
        </w:rPr>
        <w:t>万元；农林水支</w:t>
      </w:r>
      <w:r>
        <w:rPr>
          <w:rFonts w:hint="eastAsia" w:ascii="仿宋_GB2312" w:hAnsi="微软雅黑" w:eastAsia="仿宋_GB2312" w:cs="宋体"/>
          <w:color w:val="333333"/>
          <w:kern w:val="0"/>
          <w:sz w:val="32"/>
          <w:szCs w:val="32"/>
          <w:lang w:val="en-US" w:eastAsia="zh-CN" w:bidi="ar-SA"/>
        </w:rPr>
        <w:t>出441.35</w:t>
      </w:r>
      <w:r>
        <w:rPr>
          <w:rFonts w:hint="default" w:ascii="仿宋_GB2312" w:hAnsi="微软雅黑" w:eastAsia="仿宋_GB2312" w:cs="宋体"/>
          <w:color w:val="333333"/>
          <w:kern w:val="0"/>
          <w:sz w:val="32"/>
          <w:szCs w:val="32"/>
          <w:lang w:val="en-US" w:eastAsia="zh-CN" w:bidi="ar-SA"/>
        </w:rPr>
        <w:t>万元；</w:t>
      </w:r>
      <w:r>
        <w:rPr>
          <w:rFonts w:hint="eastAsia" w:ascii="仿宋_GB2312" w:hAnsi="微软雅黑" w:eastAsia="仿宋_GB2312" w:cs="宋体"/>
          <w:color w:val="333333"/>
          <w:kern w:val="0"/>
          <w:sz w:val="32"/>
          <w:szCs w:val="32"/>
          <w:lang w:val="en-US" w:eastAsia="zh-CN" w:bidi="ar-SA"/>
        </w:rPr>
        <w:t>交通运输支出28.76万元；自然资源海洋气象等支出13.92万元；</w:t>
      </w:r>
      <w:r>
        <w:rPr>
          <w:rFonts w:hint="default" w:ascii="仿宋_GB2312" w:hAnsi="微软雅黑" w:eastAsia="仿宋_GB2312" w:cs="宋体"/>
          <w:color w:val="333333"/>
          <w:kern w:val="0"/>
          <w:sz w:val="32"/>
          <w:szCs w:val="32"/>
          <w:lang w:val="en-US" w:eastAsia="zh-CN" w:bidi="ar-SA"/>
        </w:rPr>
        <w:t>住房保障支出</w:t>
      </w:r>
      <w:r>
        <w:rPr>
          <w:rFonts w:hint="eastAsia" w:ascii="仿宋_GB2312" w:hAnsi="微软雅黑" w:eastAsia="仿宋_GB2312" w:cs="宋体"/>
          <w:color w:val="333333"/>
          <w:kern w:val="0"/>
          <w:sz w:val="32"/>
          <w:szCs w:val="32"/>
          <w:lang w:val="en-US" w:eastAsia="zh-CN" w:bidi="ar-SA"/>
        </w:rPr>
        <w:t>77.06</w:t>
      </w:r>
      <w:r>
        <w:rPr>
          <w:rFonts w:hint="default" w:ascii="仿宋_GB2312" w:hAnsi="微软雅黑" w:eastAsia="仿宋_GB2312" w:cs="宋体"/>
          <w:color w:val="333333"/>
          <w:kern w:val="0"/>
          <w:sz w:val="32"/>
          <w:szCs w:val="32"/>
          <w:lang w:val="en-US" w:eastAsia="zh-CN" w:bidi="ar-SA"/>
        </w:rPr>
        <w:t>万元</w:t>
      </w:r>
      <w:r>
        <w:rPr>
          <w:rFonts w:hint="eastAsia" w:ascii="仿宋_GB2312" w:hAnsi="微软雅黑" w:eastAsia="仿宋_GB2312" w:cs="宋体"/>
          <w:color w:val="333333"/>
          <w:kern w:val="0"/>
          <w:sz w:val="32"/>
          <w:szCs w:val="32"/>
          <w:lang w:val="en-US" w:eastAsia="zh-CN" w:bidi="ar-SA"/>
        </w:rPr>
        <w:t>。</w:t>
      </w:r>
    </w:p>
    <w:p>
      <w:pPr>
        <w:widowControl/>
        <w:shd w:val="clear" w:color="auto" w:fill="FFFFFF"/>
        <w:spacing w:line="600" w:lineRule="atLeast"/>
        <w:ind w:firstLine="640"/>
        <w:jc w:val="left"/>
        <w:rPr>
          <w:rFonts w:hint="eastAsia"/>
          <w:sz w:val="32"/>
          <w:szCs w:val="32"/>
          <w:lang w:val="en-US" w:eastAsia="zh-CN"/>
        </w:rPr>
      </w:pPr>
      <w:r>
        <w:rPr>
          <w:rFonts w:hint="eastAsia" w:ascii="仿宋_GB2312"/>
          <w:b/>
          <w:bCs/>
          <w:sz w:val="32"/>
          <w:szCs w:val="32"/>
        </w:rPr>
        <w:t>（</w:t>
      </w:r>
      <w:r>
        <w:rPr>
          <w:rFonts w:hint="eastAsia" w:ascii="仿宋_GB2312"/>
          <w:b/>
          <w:bCs/>
          <w:sz w:val="32"/>
          <w:szCs w:val="32"/>
          <w:lang w:eastAsia="zh-CN"/>
        </w:rPr>
        <w:t>三</w:t>
      </w:r>
      <w:r>
        <w:rPr>
          <w:rFonts w:hint="eastAsia" w:ascii="仿宋_GB2312"/>
          <w:b/>
          <w:bCs/>
          <w:sz w:val="32"/>
          <w:szCs w:val="32"/>
        </w:rPr>
        <w:t>）</w:t>
      </w:r>
      <w:r>
        <w:rPr>
          <w:rFonts w:hint="eastAsia" w:ascii="仿宋_GB2312"/>
          <w:b/>
          <w:bCs/>
          <w:sz w:val="32"/>
          <w:szCs w:val="32"/>
          <w:lang w:eastAsia="zh-CN"/>
        </w:rPr>
        <w:t>部门</w:t>
      </w:r>
      <w:r>
        <w:rPr>
          <w:rFonts w:hint="eastAsia" w:ascii="仿宋_GB2312"/>
          <w:b/>
          <w:bCs/>
          <w:sz w:val="32"/>
          <w:szCs w:val="32"/>
        </w:rPr>
        <w:t>财政资金支出情况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2020年</w:t>
      </w:r>
      <w:r>
        <w:rPr>
          <w:rFonts w:hint="default" w:ascii="仿宋_GB2312" w:hAnsi="微软雅黑" w:eastAsia="仿宋_GB2312" w:cs="宋体"/>
          <w:color w:val="333333"/>
          <w:kern w:val="0"/>
          <w:sz w:val="32"/>
          <w:szCs w:val="32"/>
          <w:lang w:val="en-US" w:eastAsia="zh-CN" w:bidi="ar-SA"/>
        </w:rPr>
        <w:t>上缴结转结余支出</w:t>
      </w:r>
      <w:r>
        <w:rPr>
          <w:rFonts w:hint="eastAsia" w:ascii="仿宋_GB2312" w:hAnsi="微软雅黑" w:eastAsia="仿宋_GB2312" w:cs="宋体"/>
          <w:color w:val="333333"/>
          <w:kern w:val="0"/>
          <w:sz w:val="32"/>
          <w:szCs w:val="32"/>
          <w:lang w:val="en-US" w:eastAsia="zh-CN" w:bidi="ar-SA"/>
        </w:rPr>
        <w:t>53.87</w:t>
      </w:r>
      <w:r>
        <w:rPr>
          <w:rFonts w:hint="default" w:ascii="仿宋_GB2312" w:hAnsi="微软雅黑" w:eastAsia="仿宋_GB2312" w:cs="宋体"/>
          <w:color w:val="333333"/>
          <w:kern w:val="0"/>
          <w:sz w:val="32"/>
          <w:szCs w:val="32"/>
          <w:lang w:val="en-US" w:eastAsia="zh-CN" w:bidi="ar-SA"/>
        </w:rPr>
        <w:t>万元，年末结转和结余</w:t>
      </w:r>
      <w:r>
        <w:rPr>
          <w:rFonts w:hint="eastAsia" w:ascii="仿宋_GB2312" w:hAnsi="微软雅黑" w:eastAsia="仿宋_GB2312" w:cs="宋体"/>
          <w:color w:val="333333"/>
          <w:kern w:val="0"/>
          <w:sz w:val="32"/>
          <w:szCs w:val="32"/>
          <w:lang w:val="en-US" w:eastAsia="zh-CN" w:bidi="ar-SA"/>
        </w:rPr>
        <w:t>357.29</w:t>
      </w:r>
      <w:r>
        <w:rPr>
          <w:rFonts w:hint="default" w:ascii="仿宋_GB2312" w:hAnsi="微软雅黑" w:eastAsia="仿宋_GB2312" w:cs="宋体"/>
          <w:color w:val="333333"/>
          <w:kern w:val="0"/>
          <w:sz w:val="32"/>
          <w:szCs w:val="32"/>
          <w:lang w:val="en-US" w:eastAsia="zh-CN" w:bidi="ar-SA"/>
        </w:rPr>
        <w:t>万元</w:t>
      </w:r>
      <w:r>
        <w:rPr>
          <w:rFonts w:hint="eastAsia" w:ascii="仿宋_GB2312" w:hAnsi="微软雅黑" w:eastAsia="仿宋_GB2312" w:cs="宋体"/>
          <w:color w:val="333333"/>
          <w:kern w:val="0"/>
          <w:sz w:val="32"/>
          <w:szCs w:val="32"/>
          <w:lang w:val="en-US" w:eastAsia="zh-CN" w:bidi="ar-SA"/>
        </w:rPr>
        <w:t>。</w:t>
      </w:r>
    </w:p>
    <w:p>
      <w:pPr>
        <w:widowControl/>
        <w:shd w:val="clear" w:color="auto" w:fill="FFFFFF"/>
        <w:spacing w:line="600" w:lineRule="atLeast"/>
        <w:ind w:firstLine="640"/>
        <w:jc w:val="left"/>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w:t>
      </w:r>
      <w:r>
        <w:rPr>
          <w:rFonts w:hint="eastAsia" w:ascii="黑体" w:hAnsi="黑体" w:eastAsia="黑体" w:cs="黑体"/>
          <w:sz w:val="32"/>
          <w:szCs w:val="32"/>
          <w:lang w:eastAsia="zh-CN"/>
        </w:rPr>
        <w:t>部门</w:t>
      </w:r>
      <w:r>
        <w:rPr>
          <w:rFonts w:hint="eastAsia" w:ascii="黑体" w:hAnsi="黑体" w:eastAsia="黑体" w:cs="黑体"/>
          <w:sz w:val="32"/>
          <w:szCs w:val="32"/>
        </w:rPr>
        <w:t>财政支出管理情况</w:t>
      </w:r>
    </w:p>
    <w:p>
      <w:pPr>
        <w:adjustRightInd w:val="0"/>
        <w:snapToGrid w:val="0"/>
        <w:spacing w:line="560" w:lineRule="exact"/>
        <w:ind w:firstLine="720"/>
        <w:rPr>
          <w:rFonts w:hint="eastAsia" w:ascii="仿宋_GB2312"/>
          <w:b/>
          <w:bCs/>
          <w:sz w:val="32"/>
          <w:szCs w:val="32"/>
        </w:rPr>
      </w:pPr>
      <w:r>
        <w:rPr>
          <w:rFonts w:hint="eastAsia" w:ascii="仿宋_GB2312"/>
          <w:b/>
          <w:bCs/>
          <w:sz w:val="32"/>
          <w:szCs w:val="32"/>
          <w:lang w:eastAsia="zh-CN"/>
        </w:rPr>
        <w:t>（一）专项资金分配</w:t>
      </w:r>
      <w:r>
        <w:rPr>
          <w:rFonts w:hint="eastAsia" w:ascii="仿宋_GB2312"/>
          <w:b/>
          <w:bCs/>
          <w:sz w:val="32"/>
          <w:szCs w:val="32"/>
        </w:rPr>
        <w:t>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default" w:ascii="仿宋_GB2312" w:hAnsi="微软雅黑" w:eastAsia="仿宋_GB2312" w:cs="宋体"/>
          <w:color w:val="333333"/>
          <w:kern w:val="0"/>
          <w:sz w:val="32"/>
          <w:szCs w:val="32"/>
          <w:lang w:val="en-US" w:eastAsia="zh-CN" w:bidi="ar-SA"/>
        </w:rPr>
        <w:t>为加强</w:t>
      </w:r>
      <w:r>
        <w:rPr>
          <w:rFonts w:hint="eastAsia" w:ascii="仿宋_GB2312" w:hAnsi="微软雅黑" w:eastAsia="仿宋_GB2312" w:cs="宋体"/>
          <w:color w:val="333333"/>
          <w:kern w:val="0"/>
          <w:sz w:val="32"/>
          <w:szCs w:val="32"/>
          <w:lang w:val="en-US" w:eastAsia="zh-CN" w:bidi="ar-SA"/>
        </w:rPr>
        <w:t>专项资金</w:t>
      </w:r>
      <w:r>
        <w:rPr>
          <w:rFonts w:hint="default" w:ascii="仿宋_GB2312" w:hAnsi="微软雅黑" w:eastAsia="仿宋_GB2312" w:cs="宋体"/>
          <w:color w:val="333333"/>
          <w:kern w:val="0"/>
          <w:sz w:val="32"/>
          <w:szCs w:val="32"/>
          <w:lang w:val="en-US" w:eastAsia="zh-CN" w:bidi="ar-SA"/>
        </w:rPr>
        <w:t>管理</w:t>
      </w:r>
      <w:r>
        <w:rPr>
          <w:rFonts w:hint="eastAsia" w:ascii="仿宋_GB2312" w:hAnsi="微软雅黑" w:eastAsia="仿宋_GB2312" w:cs="宋体"/>
          <w:color w:val="333333"/>
          <w:kern w:val="0"/>
          <w:sz w:val="32"/>
          <w:szCs w:val="32"/>
          <w:lang w:val="en-US" w:eastAsia="zh-CN" w:bidi="ar-SA"/>
        </w:rPr>
        <w:t>，各项目基本上都成立了专门机构负责项目的实施管理，制定了相关制度等，按规定时限及时分配专项预算资金，资金开支范围和开支标准符合专项资金管理办法的规定。</w:t>
      </w:r>
    </w:p>
    <w:p>
      <w:pPr>
        <w:pStyle w:val="2"/>
        <w:ind w:left="0" w:leftChars="0" w:firstLine="643" w:firstLineChars="200"/>
        <w:rPr>
          <w:rFonts w:hint="eastAsia" w:ascii="仿宋_GB2312"/>
          <w:b/>
          <w:bCs/>
          <w:sz w:val="32"/>
          <w:szCs w:val="32"/>
          <w:lang w:eastAsia="zh-CN"/>
        </w:rPr>
      </w:pPr>
      <w:r>
        <w:rPr>
          <w:rFonts w:hint="eastAsia" w:ascii="仿宋_GB2312"/>
          <w:b/>
          <w:bCs/>
          <w:sz w:val="32"/>
          <w:szCs w:val="32"/>
          <w:lang w:eastAsia="zh-CN"/>
        </w:rPr>
        <w:t>（二）资产管理情况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及时按照要求报送资产情况报表，确保各项资产核算准确、帐实相符、管理到位。</w:t>
      </w:r>
    </w:p>
    <w:p>
      <w:pPr>
        <w:pStyle w:val="2"/>
        <w:rPr>
          <w:rFonts w:hint="eastAsia" w:ascii="仿宋_GB2312"/>
          <w:b/>
          <w:bCs/>
          <w:sz w:val="32"/>
          <w:szCs w:val="32"/>
          <w:lang w:eastAsia="zh-CN"/>
        </w:rPr>
      </w:pPr>
      <w:r>
        <w:rPr>
          <w:rFonts w:hint="eastAsia" w:ascii="仿宋_GB2312"/>
          <w:b/>
          <w:bCs/>
          <w:sz w:val="32"/>
          <w:szCs w:val="32"/>
          <w:lang w:val="en-US" w:eastAsia="zh-CN"/>
        </w:rPr>
        <w:t>（三）</w:t>
      </w:r>
      <w:r>
        <w:rPr>
          <w:rFonts w:hint="eastAsia" w:ascii="仿宋_GB2312"/>
          <w:b/>
          <w:bCs/>
          <w:sz w:val="32"/>
          <w:szCs w:val="32"/>
          <w:lang w:eastAsia="zh-CN"/>
        </w:rPr>
        <w:t>内控制度管理</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我镇财务管理各项规章制度和内部控制制度健全，严格执行行政、事业单位会计制度，按照会计制度设置账簿和进行会计核算，不存在私设会计账簿、伪造虚构经济事项；不存在不按相关规定和要求划转资金；不存在虚列支出、套取预算资金；不存在违规开设账户；不存在信息公开不真实、不及时、不完整等问题。严格政府采购预算编制、执行。不存在无预算采购，超预算采购，超标准采购；不存在将项目化整为零或以其他方式规避政府采购等问题。</w:t>
      </w:r>
    </w:p>
    <w:p>
      <w:pPr>
        <w:pStyle w:val="2"/>
        <w:numPr>
          <w:ilvl w:val="0"/>
          <w:numId w:val="0"/>
        </w:numPr>
        <w:ind w:firstLine="643" w:firstLineChars="200"/>
        <w:rPr>
          <w:rFonts w:hint="eastAsia" w:ascii="仿宋_GB2312"/>
          <w:b/>
          <w:bCs/>
          <w:sz w:val="32"/>
          <w:szCs w:val="32"/>
          <w:lang w:eastAsia="zh-CN"/>
        </w:rPr>
      </w:pPr>
      <w:r>
        <w:rPr>
          <w:rFonts w:hint="eastAsia" w:ascii="仿宋_GB2312"/>
          <w:b/>
          <w:bCs/>
          <w:sz w:val="32"/>
          <w:szCs w:val="32"/>
          <w:lang w:eastAsia="zh-CN"/>
        </w:rPr>
        <w:t>（四）信息公开</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按照相关文件要求及时在县人民政府门户网站上进行了预决算公开。</w:t>
      </w:r>
    </w:p>
    <w:p>
      <w:pPr>
        <w:pStyle w:val="2"/>
        <w:numPr>
          <w:ilvl w:val="0"/>
          <w:numId w:val="0"/>
        </w:numPr>
        <w:ind w:firstLine="643" w:firstLineChars="200"/>
        <w:rPr>
          <w:rFonts w:hint="eastAsia" w:ascii="仿宋_GB2312"/>
          <w:b/>
          <w:bCs/>
          <w:sz w:val="32"/>
          <w:szCs w:val="32"/>
          <w:lang w:val="en-US" w:eastAsia="zh-CN"/>
        </w:rPr>
      </w:pPr>
      <w:r>
        <w:rPr>
          <w:rFonts w:hint="eastAsia" w:ascii="仿宋_GB2312"/>
          <w:b/>
          <w:bCs/>
          <w:sz w:val="32"/>
          <w:szCs w:val="32"/>
          <w:lang w:val="en-US" w:eastAsia="zh-CN"/>
        </w:rPr>
        <w:t>（五）绩效监控</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2020年度对部门预算1-8月执行进度情况进行了监控，截至2020年8月31日，上年结转项目资金710.04万元，实际支出280.70万元，支出执行实现率39.53%，年中支出执行进度滞后；清理盘活安排项目资金10.7万元，实际支出0万元，执行率0%；年初部门预算安排日常公用经费275.20万元，实际支出172.14万元，支出执行实现率62.55%，支出执行进度良好；年中追加下达预算项目资金6081.67万元，实际支出为2437.57万元，支出执行实现率40.08%。</w:t>
      </w:r>
    </w:p>
    <w:p>
      <w:pPr>
        <w:pStyle w:val="2"/>
        <w:numPr>
          <w:ilvl w:val="0"/>
          <w:numId w:val="0"/>
        </w:numPr>
        <w:ind w:firstLine="643" w:firstLineChars="200"/>
        <w:rPr>
          <w:rFonts w:hint="eastAsia" w:ascii="仿宋_GB2312"/>
          <w:b/>
          <w:bCs/>
          <w:sz w:val="32"/>
          <w:szCs w:val="32"/>
          <w:lang w:val="en-US" w:eastAsia="zh-CN"/>
        </w:rPr>
      </w:pPr>
      <w:r>
        <w:rPr>
          <w:rFonts w:hint="eastAsia" w:ascii="仿宋_GB2312"/>
          <w:b/>
          <w:bCs/>
          <w:sz w:val="32"/>
          <w:szCs w:val="32"/>
          <w:lang w:val="en-US" w:eastAsia="zh-CN"/>
        </w:rPr>
        <w:t>（六）部门绩效情况</w:t>
      </w:r>
    </w:p>
    <w:p>
      <w:pPr>
        <w:adjustRightInd w:val="0"/>
        <w:snapToGrid w:val="0"/>
        <w:spacing w:line="560" w:lineRule="exact"/>
        <w:ind w:firstLine="720"/>
        <w:rPr>
          <w:rFonts w:hint="eastAsia" w:ascii="仿宋_GB2312"/>
          <w:b/>
          <w:bCs/>
          <w:sz w:val="32"/>
          <w:szCs w:val="32"/>
          <w:lang w:val="en-US" w:eastAsia="zh-CN"/>
        </w:rPr>
      </w:pPr>
      <w:r>
        <w:rPr>
          <w:rFonts w:hint="eastAsia" w:ascii="仿宋_GB2312"/>
          <w:b/>
          <w:bCs/>
          <w:sz w:val="32"/>
          <w:szCs w:val="32"/>
          <w:lang w:val="en-US" w:eastAsia="zh-CN"/>
        </w:rPr>
        <w:t>1、总体绩效情况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2020年，我镇结合实际情况，认真履行职责，强化管理，较好地完成了年初确定的各项工作任务。通过加强预算收支管理，不断健全完善财务制度，政府采购制度，资金监管制度、财务会审制度等内部管理控制制度，梳理内部管理流程，部门整体支出管理水平得到提升。</w:t>
      </w:r>
    </w:p>
    <w:p>
      <w:pPr>
        <w:adjustRightInd w:val="0"/>
        <w:snapToGrid w:val="0"/>
        <w:spacing w:line="560" w:lineRule="exact"/>
        <w:ind w:firstLine="720"/>
        <w:rPr>
          <w:rFonts w:hint="eastAsia" w:ascii="仿宋_GB2312"/>
          <w:b/>
          <w:bCs/>
          <w:sz w:val="32"/>
          <w:szCs w:val="32"/>
          <w:lang w:val="en-US" w:eastAsia="zh-CN"/>
        </w:rPr>
      </w:pPr>
      <w:r>
        <w:rPr>
          <w:rFonts w:hint="eastAsia" w:ascii="仿宋_GB2312"/>
          <w:b/>
          <w:bCs/>
          <w:sz w:val="32"/>
          <w:szCs w:val="32"/>
          <w:lang w:val="en-US" w:eastAsia="zh-CN"/>
        </w:rPr>
        <w:t>2、主要绩效目标完成情况。</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2020年单位整体支出绩效目标实现情况良好，项目绩效完成情况良好。</w:t>
      </w:r>
    </w:p>
    <w:p>
      <w:pPr>
        <w:adjustRightInd w:val="0"/>
        <w:snapToGrid w:val="0"/>
        <w:spacing w:line="560" w:lineRule="exact"/>
        <w:ind w:firstLine="720"/>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、评价结论及建议</w:t>
      </w:r>
    </w:p>
    <w:p>
      <w:pPr>
        <w:adjustRightInd w:val="0"/>
        <w:snapToGrid w:val="0"/>
        <w:spacing w:line="560" w:lineRule="exact"/>
        <w:ind w:firstLine="720"/>
        <w:rPr>
          <w:rFonts w:hint="eastAsia" w:ascii="仿宋_GB2312"/>
          <w:b/>
          <w:bCs/>
          <w:sz w:val="32"/>
          <w:szCs w:val="32"/>
        </w:rPr>
      </w:pPr>
      <w:r>
        <w:rPr>
          <w:rFonts w:hint="eastAsia" w:ascii="仿宋_GB2312"/>
          <w:b/>
          <w:bCs/>
          <w:sz w:val="32"/>
          <w:szCs w:val="32"/>
        </w:rPr>
        <w:t>（一）评价结论</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我镇对本单位的部门预算管理、专项预算管理、绩效结果运用等方面的情况进行了自评，形成了评价结论。根据《部门预算整体绩效评价指标体系》评分，得分95.50分（详见附件）。</w:t>
      </w:r>
    </w:p>
    <w:p>
      <w:pPr>
        <w:adjustRightInd w:val="0"/>
        <w:snapToGrid w:val="0"/>
        <w:spacing w:line="560" w:lineRule="exact"/>
        <w:ind w:firstLine="720"/>
        <w:rPr>
          <w:rFonts w:hint="eastAsia" w:ascii="仿宋_GB2312" w:eastAsia="仿宋_GB2312"/>
          <w:b/>
          <w:bCs/>
          <w:sz w:val="32"/>
          <w:szCs w:val="32"/>
          <w:lang w:eastAsia="zh-CN"/>
        </w:rPr>
      </w:pPr>
      <w:r>
        <w:rPr>
          <w:rFonts w:hint="eastAsia" w:ascii="仿宋_GB2312"/>
          <w:b/>
          <w:bCs/>
          <w:sz w:val="32"/>
          <w:szCs w:val="32"/>
        </w:rPr>
        <w:t>（二）存在问题</w:t>
      </w:r>
      <w:r>
        <w:rPr>
          <w:rFonts w:hint="eastAsia" w:ascii="仿宋_GB2312"/>
          <w:b/>
          <w:bCs/>
          <w:sz w:val="32"/>
          <w:szCs w:val="32"/>
          <w:lang w:eastAsia="zh-CN"/>
        </w:rPr>
        <w:t>。</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随着对预、决算编制工作水平要求越来越高，数据编制要求越来越精准、规范，会计人员业务操作水平有限，实际操作中确实感到力不从心，项目预算合理性有待进步提高，预算编制不够全面和精细。</w:t>
      </w:r>
    </w:p>
    <w:p>
      <w:pPr>
        <w:adjustRightInd w:val="0"/>
        <w:snapToGrid w:val="0"/>
        <w:spacing w:line="560" w:lineRule="exact"/>
        <w:ind w:firstLine="720"/>
        <w:rPr>
          <w:rFonts w:hint="eastAsia" w:ascii="仿宋_GB2312"/>
          <w:b/>
          <w:bCs/>
          <w:sz w:val="32"/>
          <w:szCs w:val="32"/>
        </w:rPr>
      </w:pPr>
      <w:r>
        <w:rPr>
          <w:rFonts w:hint="eastAsia" w:ascii="仿宋_GB2312"/>
          <w:b/>
          <w:bCs/>
          <w:sz w:val="32"/>
          <w:szCs w:val="32"/>
        </w:rPr>
        <w:t>（三）改进建议</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1、细化预算编制工作，进一步加强预算管理意识，严格按照预算编制的相关制度和要求进行预算编制。</w:t>
      </w:r>
    </w:p>
    <w:p>
      <w:pPr>
        <w:adjustRightInd w:val="0"/>
        <w:snapToGrid w:val="0"/>
        <w:spacing w:line="560" w:lineRule="exact"/>
        <w:ind w:firstLine="720"/>
        <w:rPr>
          <w:rFonts w:hint="eastAsia" w:ascii="仿宋_GB2312" w:hAnsi="微软雅黑"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2、加强财务管理，严格财务审核。加强单位财务管理，健全单位财务管理制度体系，规范单位财务行为，报账支付时，按照预算规定的费用项目和用途进行资金使用审核、财务严格核算</w:t>
      </w:r>
      <w:r>
        <w:rPr>
          <w:rFonts w:hint="eastAsia" w:ascii="仿宋_GB2312" w:hAnsi="微软雅黑" w:cs="宋体"/>
          <w:color w:val="333333"/>
          <w:kern w:val="0"/>
          <w:sz w:val="32"/>
          <w:szCs w:val="32"/>
          <w:lang w:val="en-US" w:eastAsia="zh-CN" w:bidi="ar-SA"/>
        </w:rPr>
        <w:t>。</w:t>
      </w:r>
    </w:p>
    <w:p>
      <w:pPr>
        <w:adjustRightInd w:val="0"/>
        <w:snapToGrid w:val="0"/>
        <w:spacing w:line="560" w:lineRule="exact"/>
        <w:ind w:firstLine="720"/>
        <w:rPr>
          <w:rFonts w:hint="eastAsia" w:ascii="仿宋_GB2312" w:hAnsi="微软雅黑" w:eastAsia="仿宋_GB2312" w:cs="宋体"/>
          <w:color w:val="333333"/>
          <w:kern w:val="0"/>
          <w:sz w:val="32"/>
          <w:szCs w:val="32"/>
          <w:lang w:val="en-US" w:eastAsia="zh-CN" w:bidi="ar-SA"/>
        </w:rPr>
      </w:pPr>
      <w:r>
        <w:rPr>
          <w:rFonts w:hint="eastAsia" w:ascii="仿宋_GB2312" w:hAnsi="微软雅黑" w:eastAsia="仿宋_GB2312" w:cs="宋体"/>
          <w:color w:val="333333"/>
          <w:kern w:val="0"/>
          <w:sz w:val="32"/>
          <w:szCs w:val="32"/>
          <w:lang w:val="en-US" w:eastAsia="zh-CN" w:bidi="ar-SA"/>
        </w:rPr>
        <w:t>3、加强相关的业务知识培训，加强决算工作与账务处理工作衔接，逐步建立以科学理财为基础，以精细化管理为手段，以评价结果为导向，以实施过程为监管对象的预算管理体系</w:t>
      </w:r>
      <w:r>
        <w:rPr>
          <w:rFonts w:hint="eastAsia" w:ascii="仿宋_GB2312" w:hAnsi="微软雅黑" w:cs="宋体"/>
          <w:color w:val="333333"/>
          <w:kern w:val="0"/>
          <w:sz w:val="32"/>
          <w:szCs w:val="32"/>
          <w:lang w:val="en-US" w:eastAsia="zh-CN" w:bidi="ar-SA"/>
        </w:rPr>
        <w:t>，</w:t>
      </w:r>
      <w:r>
        <w:rPr>
          <w:rFonts w:hint="eastAsia" w:ascii="仿宋_GB2312" w:hAnsi="微软雅黑" w:eastAsia="仿宋_GB2312" w:cs="宋体"/>
          <w:color w:val="333333"/>
          <w:kern w:val="0"/>
          <w:sz w:val="32"/>
          <w:szCs w:val="32"/>
          <w:lang w:val="en-US" w:eastAsia="zh-CN" w:bidi="ar-SA"/>
        </w:rPr>
        <w:t>切实提高部门预算收支管理水平。</w:t>
      </w: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pStyle w:val="2"/>
        <w:rPr>
          <w:rStyle w:val="18"/>
          <w:rFonts w:hint="eastAsia" w:ascii="仿宋" w:hAnsi="仿宋" w:eastAsia="仿宋"/>
          <w:sz w:val="32"/>
          <w:szCs w:val="32"/>
        </w:rPr>
      </w:pPr>
    </w:p>
    <w:p>
      <w:pPr>
        <w:widowControl/>
        <w:jc w:val="left"/>
        <w:rPr>
          <w:rStyle w:val="18"/>
          <w:rFonts w:ascii="仿宋" w:hAnsi="仿宋" w:eastAsia="仿宋"/>
          <w:sz w:val="32"/>
          <w:szCs w:val="32"/>
        </w:rPr>
      </w:pPr>
      <w:r>
        <w:rPr>
          <w:rStyle w:val="18"/>
          <w:rFonts w:hint="eastAsia" w:ascii="仿宋" w:hAnsi="仿宋" w:eastAsia="仿宋"/>
          <w:sz w:val="32"/>
          <w:szCs w:val="32"/>
        </w:rPr>
        <w:t>附件</w:t>
      </w:r>
      <w:r>
        <w:rPr>
          <w:rStyle w:val="18"/>
          <w:rFonts w:ascii="仿宋" w:hAnsi="仿宋" w:eastAsia="仿宋"/>
          <w:sz w:val="32"/>
          <w:szCs w:val="32"/>
        </w:rPr>
        <w:t>2</w:t>
      </w:r>
      <w:bookmarkEnd w:id="55"/>
    </w:p>
    <w:p>
      <w:pPr>
        <w:pStyle w:val="31"/>
        <w:spacing w:line="580" w:lineRule="exact"/>
        <w:jc w:val="center"/>
        <w:rPr>
          <w:rFonts w:hint="eastAsia" w:ascii="方正小标宋简体" w:hAnsi="宋体" w:eastAsia="方正小标宋简体" w:cs="Times New Roman"/>
          <w:b w:val="0"/>
          <w:bCs w:val="0"/>
          <w:color w:val="auto"/>
          <w:kern w:val="2"/>
          <w:sz w:val="44"/>
          <w:szCs w:val="44"/>
          <w:lang w:val="zh-CN" w:eastAsia="zh-CN"/>
        </w:rPr>
      </w:pPr>
      <w:r>
        <w:rPr>
          <w:rFonts w:hint="eastAsia" w:ascii="方正小标宋简体" w:hAnsi="宋体" w:eastAsia="方正小标宋简体" w:cs="Times New Roman"/>
          <w:b w:val="0"/>
          <w:bCs w:val="0"/>
          <w:color w:val="auto"/>
          <w:kern w:val="2"/>
          <w:sz w:val="44"/>
          <w:szCs w:val="44"/>
          <w:lang w:val="zh-CN" w:eastAsia="zh-CN"/>
        </w:rPr>
        <w:t>米易县白马镇人民政府</w:t>
      </w:r>
    </w:p>
    <w:p>
      <w:pPr>
        <w:pStyle w:val="31"/>
        <w:spacing w:line="580" w:lineRule="exact"/>
        <w:jc w:val="center"/>
        <w:rPr>
          <w:rFonts w:hint="eastAsia" w:ascii="方正小标宋简体" w:hAnsi="宋体" w:eastAsia="方正小标宋简体" w:cs="Times New Roman"/>
          <w:b w:val="0"/>
          <w:bCs w:val="0"/>
          <w:color w:val="auto"/>
          <w:kern w:val="2"/>
          <w:sz w:val="44"/>
          <w:szCs w:val="44"/>
          <w:lang w:val="zh-CN" w:eastAsia="zh-CN"/>
        </w:rPr>
      </w:pPr>
      <w:r>
        <w:rPr>
          <w:rFonts w:hint="eastAsia" w:ascii="方正小标宋简体" w:hAnsi="宋体" w:eastAsia="方正小标宋简体" w:cs="Times New Roman"/>
          <w:b w:val="0"/>
          <w:bCs w:val="0"/>
          <w:color w:val="auto"/>
          <w:kern w:val="2"/>
          <w:sz w:val="44"/>
          <w:szCs w:val="44"/>
          <w:lang w:val="zh-CN" w:eastAsia="zh-CN"/>
        </w:rPr>
        <w:t>20</w:t>
      </w:r>
      <w:r>
        <w:rPr>
          <w:rFonts w:hint="eastAsia" w:ascii="方正小标宋简体" w:hAnsi="宋体" w:eastAsia="方正小标宋简体" w:cs="Times New Roman"/>
          <w:b w:val="0"/>
          <w:bCs w:val="0"/>
          <w:color w:val="auto"/>
          <w:kern w:val="2"/>
          <w:sz w:val="44"/>
          <w:szCs w:val="44"/>
          <w:lang w:val="en-US" w:eastAsia="zh-CN"/>
        </w:rPr>
        <w:t>20</w:t>
      </w:r>
      <w:r>
        <w:rPr>
          <w:rFonts w:hint="eastAsia" w:ascii="方正小标宋简体" w:hAnsi="宋体" w:eastAsia="方正小标宋简体" w:cs="Times New Roman"/>
          <w:b w:val="0"/>
          <w:bCs w:val="0"/>
          <w:color w:val="auto"/>
          <w:kern w:val="2"/>
          <w:sz w:val="44"/>
          <w:szCs w:val="44"/>
          <w:lang w:val="zh-CN" w:eastAsia="zh-CN"/>
        </w:rPr>
        <w:t>年度基层组织活动和公共运行维护</w:t>
      </w:r>
    </w:p>
    <w:p>
      <w:pPr>
        <w:pStyle w:val="31"/>
        <w:spacing w:line="580" w:lineRule="exact"/>
        <w:jc w:val="center"/>
        <w:rPr>
          <w:rFonts w:hint="eastAsia" w:ascii="方正小标宋简体" w:hAnsi="宋体" w:eastAsia="方正小标宋简体" w:cs="Times New Roman"/>
          <w:b w:val="0"/>
          <w:bCs w:val="0"/>
          <w:color w:val="auto"/>
          <w:kern w:val="2"/>
          <w:sz w:val="44"/>
          <w:szCs w:val="44"/>
          <w:lang w:val="zh-CN" w:eastAsia="zh-CN"/>
        </w:rPr>
      </w:pPr>
      <w:r>
        <w:rPr>
          <w:rFonts w:hint="eastAsia" w:ascii="方正小标宋简体" w:hAnsi="宋体" w:eastAsia="方正小标宋简体" w:cs="Times New Roman"/>
          <w:b w:val="0"/>
          <w:bCs w:val="0"/>
          <w:color w:val="auto"/>
          <w:kern w:val="2"/>
          <w:sz w:val="44"/>
          <w:szCs w:val="44"/>
          <w:lang w:val="zh-CN" w:eastAsia="zh-CN"/>
        </w:rPr>
        <w:t>资金绩效自评报告</w:t>
      </w:r>
    </w:p>
    <w:p>
      <w:pPr>
        <w:autoSpaceDE w:val="0"/>
        <w:autoSpaceDN w:val="0"/>
        <w:adjustRightInd w:val="0"/>
        <w:spacing w:line="60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一、项目概况</w:t>
      </w:r>
    </w:p>
    <w:p>
      <w:pPr>
        <w:autoSpaceDE w:val="0"/>
        <w:autoSpaceDN w:val="0"/>
        <w:adjustRightInd w:val="0"/>
        <w:spacing w:line="56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（一）项目基本情况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eastAsia="zh-CN"/>
        </w:rPr>
      </w:pPr>
      <w:r>
        <w:rPr>
          <w:rFonts w:hint="eastAsia" w:ascii="仿宋_GB2312" w:hAnsi="仿宋_GB2312" w:eastAsia="仿宋_GB2312" w:cs="仿宋_GB2312"/>
          <w:color w:val="auto"/>
          <w:kern w:val="0"/>
          <w:sz w:val="32"/>
          <w:szCs w:val="32"/>
          <w:shd w:val="clear" w:color="auto" w:fill="auto"/>
        </w:rPr>
        <w:t>1.按照县财政局相关</w:t>
      </w:r>
      <w:r>
        <w:rPr>
          <w:rFonts w:hint="eastAsia" w:ascii="仿宋_GB2312" w:hAnsi="仿宋_GB2312" w:eastAsia="仿宋_GB2312" w:cs="仿宋_GB2312"/>
          <w:color w:val="auto"/>
          <w:kern w:val="0"/>
          <w:sz w:val="32"/>
          <w:szCs w:val="32"/>
          <w:shd w:val="clear" w:color="auto" w:fill="auto"/>
          <w:lang w:eastAsia="zh-CN"/>
        </w:rPr>
        <w:t>文件</w:t>
      </w:r>
      <w:r>
        <w:rPr>
          <w:rFonts w:hint="eastAsia" w:ascii="仿宋_GB2312" w:hAnsi="仿宋_GB2312" w:eastAsia="仿宋_GB2312" w:cs="仿宋_GB2312"/>
          <w:color w:val="auto"/>
          <w:kern w:val="0"/>
          <w:sz w:val="32"/>
          <w:szCs w:val="32"/>
          <w:shd w:val="clear" w:color="auto" w:fill="auto"/>
        </w:rPr>
        <w:t>要求，</w:t>
      </w:r>
      <w:r>
        <w:rPr>
          <w:rFonts w:hint="eastAsia" w:ascii="仿宋_GB2312" w:hAnsi="仿宋_GB2312" w:eastAsia="仿宋_GB2312" w:cs="仿宋_GB2312"/>
          <w:color w:val="auto"/>
          <w:kern w:val="0"/>
          <w:sz w:val="32"/>
          <w:szCs w:val="32"/>
          <w:shd w:val="clear" w:color="auto" w:fill="auto"/>
          <w:lang w:val="en-US" w:eastAsia="zh-CN"/>
        </w:rPr>
        <w:t>2020年度基层组织活动资金严格按照资金用途拨付各村（社区）使用管理，保障基层党组织和村民委员会的日常办公运转；</w:t>
      </w:r>
      <w:r>
        <w:rPr>
          <w:rFonts w:hint="eastAsia" w:ascii="仿宋_GB2312" w:hAnsi="仿宋_GB2312" w:eastAsia="仿宋_GB2312" w:cs="仿宋_GB2312"/>
          <w:color w:val="auto"/>
          <w:kern w:val="0"/>
          <w:sz w:val="32"/>
          <w:szCs w:val="32"/>
          <w:shd w:val="clear" w:color="auto" w:fill="auto"/>
        </w:rPr>
        <w:t>农村公共服务运行维护建设项目实行镇级报账制。白马镇严格按照《米易县农村公共服务运行维护机制建设工作实施方案》</w:t>
      </w:r>
      <w:r>
        <w:rPr>
          <w:rFonts w:hint="eastAsia" w:ascii="仿宋_GB2312" w:hAnsi="仿宋_GB2312" w:eastAsia="仿宋_GB2312" w:cs="仿宋_GB2312"/>
          <w:color w:val="auto"/>
          <w:kern w:val="0"/>
          <w:sz w:val="32"/>
          <w:szCs w:val="32"/>
          <w:shd w:val="clear" w:color="auto" w:fill="auto"/>
          <w:lang w:eastAsia="zh-CN"/>
        </w:rPr>
        <w:t>和</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shd w:val="clear" w:color="auto" w:fill="auto"/>
          <w:lang w:eastAsia="zh-CN"/>
        </w:rPr>
        <w:t>米易县基层组织活动和公共运行资金使用细则</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shd w:val="clear" w:color="auto" w:fill="auto"/>
          <w:lang w:eastAsia="zh-CN"/>
        </w:rPr>
        <w:t>等文件</w:t>
      </w:r>
      <w:r>
        <w:rPr>
          <w:rFonts w:hint="eastAsia" w:ascii="仿宋_GB2312" w:hAnsi="仿宋_GB2312" w:eastAsia="仿宋_GB2312" w:cs="仿宋_GB2312"/>
          <w:color w:val="auto"/>
          <w:kern w:val="0"/>
          <w:sz w:val="32"/>
          <w:szCs w:val="32"/>
          <w:shd w:val="clear" w:color="auto" w:fill="auto"/>
        </w:rPr>
        <w:t>指导和督促</w:t>
      </w:r>
      <w:r>
        <w:rPr>
          <w:rFonts w:hint="eastAsia" w:ascii="仿宋_GB2312" w:hAnsi="仿宋_GB2312" w:eastAsia="仿宋_GB2312" w:cs="仿宋_GB2312"/>
          <w:color w:val="auto"/>
          <w:kern w:val="0"/>
          <w:sz w:val="32"/>
          <w:szCs w:val="32"/>
          <w:shd w:val="clear" w:color="auto" w:fill="auto"/>
          <w:lang w:eastAsia="zh-CN"/>
        </w:rPr>
        <w:t>管理使用该项目资金</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shd w:val="clear" w:color="auto" w:fill="auto"/>
          <w:lang w:eastAsia="zh-CN"/>
        </w:rPr>
        <w:t>提高资金使用效益。</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2．白马镇</w:t>
      </w:r>
      <w:r>
        <w:rPr>
          <w:rFonts w:hint="eastAsia" w:ascii="仿宋_GB2312" w:hAnsi="仿宋_GB2312" w:eastAsia="仿宋_GB2312" w:cs="仿宋_GB2312"/>
          <w:color w:val="auto"/>
          <w:kern w:val="0"/>
          <w:sz w:val="32"/>
          <w:szCs w:val="32"/>
          <w:shd w:val="clear" w:color="auto" w:fill="auto"/>
          <w:lang w:eastAsia="zh-CN"/>
        </w:rPr>
        <w:t>2020</w:t>
      </w:r>
      <w:r>
        <w:rPr>
          <w:rFonts w:hint="eastAsia" w:ascii="仿宋_GB2312" w:hAnsi="仿宋_GB2312" w:eastAsia="仿宋_GB2312" w:cs="仿宋_GB2312"/>
          <w:color w:val="auto"/>
          <w:kern w:val="0"/>
          <w:sz w:val="32"/>
          <w:szCs w:val="32"/>
          <w:shd w:val="clear" w:color="auto" w:fill="auto"/>
        </w:rPr>
        <w:t>年</w:t>
      </w:r>
      <w:r>
        <w:rPr>
          <w:rFonts w:hint="eastAsia" w:ascii="仿宋_GB2312" w:hAnsi="仿宋_GB2312" w:eastAsia="仿宋_GB2312" w:cs="仿宋_GB2312"/>
          <w:color w:val="auto"/>
          <w:kern w:val="0"/>
          <w:sz w:val="32"/>
          <w:szCs w:val="32"/>
          <w:shd w:val="clear" w:color="auto" w:fill="auto"/>
          <w:lang w:eastAsia="zh-CN"/>
        </w:rPr>
        <w:t>度</w:t>
      </w:r>
      <w:r>
        <w:rPr>
          <w:rFonts w:hint="eastAsia" w:ascii="仿宋_GB2312" w:hAnsi="仿宋_GB2312" w:eastAsia="仿宋_GB2312" w:cs="仿宋_GB2312"/>
          <w:color w:val="auto"/>
          <w:kern w:val="0"/>
          <w:sz w:val="32"/>
          <w:szCs w:val="32"/>
          <w:shd w:val="clear" w:color="auto" w:fill="auto"/>
          <w:lang w:val="en-US" w:eastAsia="zh-CN"/>
        </w:rPr>
        <w:t>基层组织活动和</w:t>
      </w:r>
      <w:r>
        <w:rPr>
          <w:rFonts w:hint="eastAsia" w:ascii="仿宋_GB2312" w:hAnsi="仿宋_GB2312" w:eastAsia="仿宋_GB2312" w:cs="仿宋_GB2312"/>
          <w:color w:val="auto"/>
          <w:kern w:val="0"/>
          <w:sz w:val="32"/>
          <w:szCs w:val="32"/>
          <w:shd w:val="clear" w:color="auto" w:fill="auto"/>
        </w:rPr>
        <w:t>农村公共服务运行维护项目</w:t>
      </w:r>
      <w:r>
        <w:rPr>
          <w:rFonts w:hint="eastAsia" w:ascii="仿宋_GB2312" w:hAnsi="仿宋_GB2312" w:eastAsia="仿宋_GB2312" w:cs="仿宋_GB2312"/>
          <w:color w:val="auto"/>
          <w:kern w:val="0"/>
          <w:sz w:val="32"/>
          <w:szCs w:val="32"/>
          <w:shd w:val="clear" w:color="auto" w:fill="auto"/>
          <w:lang w:eastAsia="zh-CN"/>
        </w:rPr>
        <w:t>总投资</w:t>
      </w:r>
      <w:r>
        <w:rPr>
          <w:rFonts w:hint="eastAsia" w:ascii="仿宋_GB2312" w:hAnsi="仿宋_GB2312" w:eastAsia="仿宋_GB2312" w:cs="仿宋_GB2312"/>
          <w:color w:val="auto"/>
          <w:kern w:val="0"/>
          <w:sz w:val="32"/>
          <w:szCs w:val="32"/>
          <w:shd w:val="clear" w:color="auto" w:fill="auto"/>
          <w:lang w:val="en-US" w:eastAsia="zh-CN"/>
        </w:rPr>
        <w:t>112.1833万元。其中：</w:t>
      </w:r>
      <w:r>
        <w:rPr>
          <w:rFonts w:hint="eastAsia" w:ascii="仿宋_GB2312" w:hAnsi="仿宋_GB2312" w:eastAsia="仿宋_GB2312" w:cs="仿宋_GB2312"/>
          <w:color w:val="auto"/>
          <w:kern w:val="0"/>
          <w:sz w:val="32"/>
          <w:szCs w:val="32"/>
          <w:shd w:val="clear" w:color="auto" w:fill="auto"/>
        </w:rPr>
        <w:t>申报公共服务运行维护建设项目</w:t>
      </w:r>
      <w:r>
        <w:rPr>
          <w:rFonts w:hint="eastAsia" w:ascii="仿宋_GB2312" w:hAnsi="仿宋_GB2312" w:eastAsia="仿宋_GB2312" w:cs="仿宋_GB2312"/>
          <w:color w:val="auto"/>
          <w:kern w:val="0"/>
          <w:sz w:val="32"/>
          <w:szCs w:val="32"/>
          <w:shd w:val="clear" w:color="auto" w:fill="auto"/>
          <w:lang w:val="en-US" w:eastAsia="zh-CN"/>
        </w:rPr>
        <w:t>14</w:t>
      </w:r>
      <w:r>
        <w:rPr>
          <w:rFonts w:hint="eastAsia" w:ascii="仿宋_GB2312" w:hAnsi="仿宋_GB2312" w:eastAsia="仿宋_GB2312" w:cs="仿宋_GB2312"/>
          <w:color w:val="auto"/>
          <w:kern w:val="0"/>
          <w:sz w:val="32"/>
          <w:szCs w:val="32"/>
          <w:shd w:val="clear" w:color="auto" w:fill="auto"/>
        </w:rPr>
        <w:t>个，财政资金54.</w:t>
      </w:r>
      <w:r>
        <w:rPr>
          <w:rFonts w:hint="eastAsia" w:ascii="仿宋_GB2312" w:hAnsi="仿宋_GB2312" w:eastAsia="仿宋_GB2312" w:cs="仿宋_GB2312"/>
          <w:color w:val="auto"/>
          <w:kern w:val="0"/>
          <w:sz w:val="32"/>
          <w:szCs w:val="32"/>
          <w:shd w:val="clear" w:color="auto" w:fill="auto"/>
          <w:lang w:val="en-US" w:eastAsia="zh-CN"/>
        </w:rPr>
        <w:t>4</w:t>
      </w:r>
      <w:r>
        <w:rPr>
          <w:rFonts w:hint="eastAsia" w:ascii="仿宋_GB2312" w:hAnsi="仿宋_GB2312" w:eastAsia="仿宋_GB2312" w:cs="仿宋_GB2312"/>
          <w:color w:val="auto"/>
          <w:kern w:val="0"/>
          <w:sz w:val="32"/>
          <w:szCs w:val="32"/>
          <w:shd w:val="clear" w:color="auto" w:fill="auto"/>
        </w:rPr>
        <w:t>万元</w:t>
      </w:r>
      <w:r>
        <w:rPr>
          <w:rFonts w:hint="eastAsia" w:ascii="仿宋_GB2312" w:hAnsi="仿宋_GB2312" w:eastAsia="仿宋_GB2312" w:cs="仿宋_GB2312"/>
          <w:color w:val="auto"/>
          <w:kern w:val="0"/>
          <w:sz w:val="32"/>
          <w:szCs w:val="32"/>
          <w:shd w:val="clear" w:color="auto" w:fill="auto"/>
          <w:lang w:eastAsia="zh-CN"/>
        </w:rPr>
        <w:t>；</w:t>
      </w:r>
      <w:r>
        <w:rPr>
          <w:rFonts w:hint="eastAsia" w:ascii="仿宋_GB2312" w:hAnsi="仿宋_GB2312" w:eastAsia="仿宋_GB2312" w:cs="仿宋_GB2312"/>
          <w:color w:val="auto"/>
          <w:kern w:val="0"/>
          <w:sz w:val="32"/>
          <w:szCs w:val="32"/>
          <w:shd w:val="clear" w:color="auto" w:fill="auto"/>
          <w:lang w:val="en-US" w:eastAsia="zh-CN"/>
        </w:rPr>
        <w:t>基层组织活动资金57.7833万元</w:t>
      </w:r>
      <w:r>
        <w:rPr>
          <w:rFonts w:hint="eastAsia" w:ascii="仿宋_GB2312" w:hAnsi="仿宋_GB2312" w:eastAsia="仿宋_GB2312" w:cs="仿宋_GB2312"/>
          <w:color w:val="auto"/>
          <w:kern w:val="0"/>
          <w:sz w:val="32"/>
          <w:szCs w:val="32"/>
          <w:shd w:val="clear" w:color="auto" w:fill="auto"/>
        </w:rPr>
        <w:t>。</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3．项目资金</w:t>
      </w:r>
      <w:r>
        <w:rPr>
          <w:rFonts w:hint="eastAsia" w:ascii="仿宋_GB2312" w:hAnsi="仿宋_GB2312" w:eastAsia="仿宋_GB2312" w:cs="仿宋_GB2312"/>
          <w:color w:val="auto"/>
          <w:kern w:val="0"/>
          <w:sz w:val="32"/>
          <w:szCs w:val="32"/>
          <w:shd w:val="clear" w:color="auto" w:fill="auto"/>
          <w:lang w:eastAsia="zh-CN"/>
        </w:rPr>
        <w:t>的</w:t>
      </w:r>
      <w:r>
        <w:rPr>
          <w:rFonts w:hint="eastAsia" w:ascii="仿宋_GB2312" w:hAnsi="仿宋_GB2312" w:eastAsia="仿宋_GB2312" w:cs="仿宋_GB2312"/>
          <w:color w:val="auto"/>
          <w:kern w:val="0"/>
          <w:sz w:val="32"/>
          <w:szCs w:val="32"/>
          <w:shd w:val="clear" w:color="auto" w:fill="auto"/>
        </w:rPr>
        <w:t>管理</w:t>
      </w:r>
      <w:r>
        <w:rPr>
          <w:rFonts w:hint="eastAsia" w:ascii="仿宋_GB2312" w:hAnsi="仿宋_GB2312" w:eastAsia="仿宋_GB2312" w:cs="仿宋_GB2312"/>
          <w:color w:val="auto"/>
          <w:kern w:val="0"/>
          <w:sz w:val="32"/>
          <w:szCs w:val="32"/>
          <w:shd w:val="clear" w:color="auto" w:fill="auto"/>
          <w:lang w:eastAsia="zh-CN"/>
        </w:rPr>
        <w:t>使用</w:t>
      </w:r>
      <w:r>
        <w:rPr>
          <w:rFonts w:hint="eastAsia" w:ascii="仿宋_GB2312" w:hAnsi="仿宋_GB2312" w:eastAsia="仿宋_GB2312" w:cs="仿宋_GB2312"/>
          <w:color w:val="auto"/>
          <w:kern w:val="0"/>
          <w:sz w:val="32"/>
          <w:szCs w:val="32"/>
          <w:shd w:val="clear" w:color="auto" w:fill="auto"/>
        </w:rPr>
        <w:t>按照《米易县农村公共服务运行维护机制示范点奖励资金管理暂行办法》</w:t>
      </w:r>
      <w:r>
        <w:rPr>
          <w:rFonts w:hint="eastAsia" w:ascii="仿宋_GB2312" w:hAnsi="仿宋_GB2312" w:eastAsia="仿宋_GB2312" w:cs="仿宋_GB2312"/>
          <w:color w:val="auto"/>
          <w:kern w:val="0"/>
          <w:sz w:val="32"/>
          <w:szCs w:val="32"/>
          <w:shd w:val="clear" w:color="auto" w:fill="auto"/>
          <w:lang w:eastAsia="zh-CN"/>
        </w:rPr>
        <w:t>和</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shd w:val="clear" w:color="auto" w:fill="auto"/>
          <w:lang w:eastAsia="zh-CN"/>
        </w:rPr>
        <w:t>米易县基层组织活动和公共运行资金使用细则</w:t>
      </w:r>
      <w:r>
        <w:rPr>
          <w:rFonts w:hint="eastAsia" w:ascii="仿宋_GB2312" w:hAnsi="仿宋_GB2312" w:eastAsia="仿宋_GB2312" w:cs="仿宋_GB2312"/>
          <w:color w:val="auto"/>
          <w:kern w:val="0"/>
          <w:sz w:val="32"/>
          <w:szCs w:val="32"/>
          <w:shd w:val="clear" w:color="auto" w:fill="auto"/>
        </w:rPr>
        <w:t>》</w:t>
      </w:r>
      <w:r>
        <w:rPr>
          <w:rFonts w:hint="eastAsia" w:ascii="仿宋_GB2312" w:hAnsi="仿宋_GB2312" w:eastAsia="仿宋_GB2312" w:cs="仿宋_GB2312"/>
          <w:color w:val="auto"/>
          <w:kern w:val="0"/>
          <w:sz w:val="32"/>
          <w:szCs w:val="32"/>
          <w:shd w:val="clear" w:color="auto" w:fill="auto"/>
          <w:lang w:eastAsia="zh-CN"/>
        </w:rPr>
        <w:t>执行</w:t>
      </w:r>
      <w:r>
        <w:rPr>
          <w:rFonts w:hint="eastAsia" w:ascii="仿宋_GB2312" w:hAnsi="仿宋_GB2312" w:eastAsia="仿宋_GB2312" w:cs="仿宋_GB2312"/>
          <w:color w:val="auto"/>
          <w:kern w:val="0"/>
          <w:sz w:val="32"/>
          <w:szCs w:val="32"/>
          <w:shd w:val="clear" w:color="auto" w:fill="auto"/>
        </w:rPr>
        <w:t>，重点支持村内道路、沟渠</w:t>
      </w:r>
      <w:r>
        <w:rPr>
          <w:rFonts w:hint="eastAsia" w:ascii="仿宋_GB2312" w:hAnsi="仿宋_GB2312" w:eastAsia="仿宋_GB2312" w:cs="仿宋_GB2312"/>
          <w:color w:val="auto"/>
          <w:kern w:val="0"/>
          <w:sz w:val="32"/>
          <w:szCs w:val="32"/>
          <w:shd w:val="clear" w:color="auto" w:fill="auto"/>
          <w:lang w:eastAsia="zh-CN"/>
        </w:rPr>
        <w:t>修护</w:t>
      </w:r>
      <w:r>
        <w:rPr>
          <w:rFonts w:hint="eastAsia" w:ascii="仿宋_GB2312" w:hAnsi="仿宋_GB2312" w:eastAsia="仿宋_GB2312" w:cs="仿宋_GB2312"/>
          <w:color w:val="auto"/>
          <w:kern w:val="0"/>
          <w:sz w:val="32"/>
          <w:szCs w:val="32"/>
          <w:shd w:val="clear" w:color="auto" w:fill="auto"/>
        </w:rPr>
        <w:t>，环境卫生</w:t>
      </w:r>
      <w:r>
        <w:rPr>
          <w:rFonts w:hint="eastAsia" w:ascii="仿宋_GB2312" w:hAnsi="仿宋_GB2312" w:eastAsia="仿宋_GB2312" w:cs="仿宋_GB2312"/>
          <w:color w:val="auto"/>
          <w:kern w:val="0"/>
          <w:sz w:val="32"/>
          <w:szCs w:val="32"/>
          <w:shd w:val="clear" w:color="auto" w:fill="auto"/>
          <w:lang w:eastAsia="zh-CN"/>
        </w:rPr>
        <w:t>、组织活动场所</w:t>
      </w:r>
      <w:r>
        <w:rPr>
          <w:rFonts w:hint="eastAsia" w:ascii="仿宋_GB2312" w:hAnsi="仿宋_GB2312" w:eastAsia="仿宋_GB2312" w:cs="仿宋_GB2312"/>
          <w:color w:val="auto"/>
          <w:kern w:val="0"/>
          <w:sz w:val="32"/>
          <w:szCs w:val="32"/>
          <w:shd w:val="clear" w:color="auto" w:fill="auto"/>
        </w:rPr>
        <w:t>维护</w:t>
      </w:r>
      <w:r>
        <w:rPr>
          <w:rFonts w:hint="eastAsia" w:ascii="仿宋_GB2312" w:hAnsi="仿宋_GB2312" w:eastAsia="仿宋_GB2312" w:cs="仿宋_GB2312"/>
          <w:color w:val="auto"/>
          <w:kern w:val="0"/>
          <w:sz w:val="32"/>
          <w:szCs w:val="32"/>
          <w:shd w:val="clear" w:color="auto" w:fill="auto"/>
          <w:lang w:eastAsia="zh-CN"/>
        </w:rPr>
        <w:t>及日常办公运转</w:t>
      </w:r>
      <w:r>
        <w:rPr>
          <w:rFonts w:hint="eastAsia" w:ascii="仿宋_GB2312" w:hAnsi="仿宋_GB2312" w:eastAsia="仿宋_GB2312" w:cs="仿宋_GB2312"/>
          <w:color w:val="auto"/>
          <w:kern w:val="0"/>
          <w:sz w:val="32"/>
          <w:szCs w:val="32"/>
          <w:shd w:val="clear" w:color="auto" w:fill="auto"/>
        </w:rPr>
        <w:t>等</w:t>
      </w:r>
      <w:r>
        <w:rPr>
          <w:rFonts w:hint="eastAsia" w:ascii="仿宋_GB2312" w:hAnsi="仿宋_GB2312" w:eastAsia="仿宋_GB2312" w:cs="仿宋_GB2312"/>
          <w:color w:val="auto"/>
          <w:kern w:val="0"/>
          <w:sz w:val="32"/>
          <w:szCs w:val="32"/>
          <w:shd w:val="clear" w:color="auto" w:fill="auto"/>
          <w:lang w:eastAsia="zh-CN"/>
        </w:rPr>
        <w:t>方面</w:t>
      </w:r>
      <w:r>
        <w:rPr>
          <w:rFonts w:hint="eastAsia" w:ascii="仿宋_GB2312" w:hAnsi="仿宋_GB2312" w:eastAsia="仿宋_GB2312" w:cs="仿宋_GB2312"/>
          <w:color w:val="auto"/>
          <w:kern w:val="0"/>
          <w:sz w:val="32"/>
          <w:szCs w:val="32"/>
          <w:shd w:val="clear" w:color="auto" w:fill="auto"/>
        </w:rPr>
        <w:t>。</w:t>
      </w:r>
    </w:p>
    <w:p>
      <w:pPr>
        <w:autoSpaceDE w:val="0"/>
        <w:autoSpaceDN w:val="0"/>
        <w:adjustRightInd w:val="0"/>
        <w:spacing w:line="56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（二）项目绩效目标</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lang w:val="en-US" w:eastAsia="zh-CN"/>
        </w:rPr>
        <w:t>1、</w:t>
      </w:r>
      <w:r>
        <w:rPr>
          <w:rFonts w:hint="eastAsia" w:ascii="仿宋_GB2312" w:hAnsi="仿宋_GB2312" w:eastAsia="仿宋_GB2312" w:cs="仿宋_GB2312"/>
          <w:color w:val="auto"/>
          <w:kern w:val="0"/>
          <w:sz w:val="32"/>
          <w:szCs w:val="32"/>
          <w:shd w:val="clear" w:color="auto" w:fill="auto"/>
        </w:rPr>
        <w:t>白马镇</w:t>
      </w:r>
      <w:r>
        <w:rPr>
          <w:rFonts w:hint="eastAsia" w:ascii="仿宋_GB2312" w:hAnsi="仿宋_GB2312" w:eastAsia="仿宋_GB2312" w:cs="仿宋_GB2312"/>
          <w:color w:val="auto"/>
          <w:kern w:val="0"/>
          <w:sz w:val="32"/>
          <w:szCs w:val="32"/>
          <w:shd w:val="clear" w:color="auto" w:fill="auto"/>
          <w:lang w:eastAsia="zh-CN"/>
        </w:rPr>
        <w:t>2020</w:t>
      </w:r>
      <w:r>
        <w:rPr>
          <w:rFonts w:hint="eastAsia" w:ascii="仿宋_GB2312" w:hAnsi="仿宋_GB2312" w:eastAsia="仿宋_GB2312" w:cs="仿宋_GB2312"/>
          <w:color w:val="auto"/>
          <w:kern w:val="0"/>
          <w:sz w:val="32"/>
          <w:szCs w:val="32"/>
          <w:shd w:val="clear" w:color="auto" w:fill="auto"/>
        </w:rPr>
        <w:t>年度农村公共服务运行维护项目共</w:t>
      </w:r>
      <w:r>
        <w:rPr>
          <w:rFonts w:hint="eastAsia" w:ascii="仿宋_GB2312" w:hAnsi="仿宋_GB2312" w:eastAsia="仿宋_GB2312" w:cs="仿宋_GB2312"/>
          <w:color w:val="auto"/>
          <w:kern w:val="0"/>
          <w:sz w:val="32"/>
          <w:szCs w:val="32"/>
          <w:shd w:val="clear" w:color="auto" w:fill="auto"/>
          <w:lang w:eastAsia="zh-CN"/>
        </w:rPr>
        <w:t>申报</w:t>
      </w:r>
      <w:r>
        <w:rPr>
          <w:rFonts w:hint="eastAsia" w:ascii="仿宋_GB2312" w:hAnsi="仿宋_GB2312" w:eastAsia="仿宋_GB2312" w:cs="仿宋_GB2312"/>
          <w:color w:val="auto"/>
          <w:kern w:val="0"/>
          <w:sz w:val="32"/>
          <w:szCs w:val="32"/>
          <w:shd w:val="clear" w:color="auto" w:fill="auto"/>
        </w:rPr>
        <w:t>实施</w:t>
      </w:r>
      <w:r>
        <w:rPr>
          <w:rFonts w:hint="eastAsia" w:ascii="仿宋_GB2312" w:hAnsi="仿宋_GB2312" w:eastAsia="仿宋_GB2312" w:cs="仿宋_GB2312"/>
          <w:color w:val="auto"/>
          <w:kern w:val="0"/>
          <w:sz w:val="32"/>
          <w:szCs w:val="32"/>
          <w:shd w:val="clear" w:color="auto" w:fill="auto"/>
          <w:lang w:val="en-US" w:eastAsia="zh-CN"/>
        </w:rPr>
        <w:t>14</w:t>
      </w:r>
      <w:r>
        <w:rPr>
          <w:rFonts w:hint="eastAsia" w:ascii="仿宋_GB2312" w:hAnsi="仿宋_GB2312" w:eastAsia="仿宋_GB2312" w:cs="仿宋_GB2312"/>
          <w:color w:val="auto"/>
          <w:kern w:val="0"/>
          <w:sz w:val="32"/>
          <w:szCs w:val="32"/>
          <w:shd w:val="clear" w:color="auto" w:fill="auto"/>
        </w:rPr>
        <w:t>个，</w:t>
      </w:r>
      <w:r>
        <w:rPr>
          <w:rFonts w:hint="eastAsia" w:ascii="仿宋_GB2312" w:hAnsi="仿宋_GB2312" w:eastAsia="仿宋_GB2312" w:cs="仿宋_GB2312"/>
          <w:color w:val="auto"/>
          <w:kern w:val="0"/>
          <w:sz w:val="32"/>
          <w:szCs w:val="32"/>
          <w:shd w:val="clear" w:color="auto" w:fill="auto"/>
          <w:lang w:eastAsia="zh-CN"/>
        </w:rPr>
        <w:t>财政补助金额合计</w:t>
      </w:r>
      <w:r>
        <w:rPr>
          <w:rFonts w:hint="eastAsia" w:ascii="仿宋_GB2312" w:hAnsi="仿宋_GB2312" w:eastAsia="仿宋_GB2312" w:cs="仿宋_GB2312"/>
          <w:color w:val="auto"/>
          <w:kern w:val="0"/>
          <w:sz w:val="32"/>
          <w:szCs w:val="32"/>
          <w:shd w:val="clear" w:color="auto" w:fill="auto"/>
          <w:lang w:val="en-US" w:eastAsia="zh-CN"/>
        </w:rPr>
        <w:t>54.4万元，</w:t>
      </w:r>
      <w:r>
        <w:rPr>
          <w:rFonts w:hint="eastAsia" w:ascii="仿宋_GB2312" w:hAnsi="仿宋_GB2312" w:eastAsia="仿宋_GB2312" w:cs="仿宋_GB2312"/>
          <w:color w:val="auto"/>
          <w:kern w:val="0"/>
          <w:sz w:val="32"/>
          <w:szCs w:val="32"/>
          <w:shd w:val="clear" w:color="auto" w:fill="auto"/>
        </w:rPr>
        <w:t>其中环境卫生类</w:t>
      </w:r>
      <w:r>
        <w:rPr>
          <w:rFonts w:hint="eastAsia" w:ascii="仿宋_GB2312" w:hAnsi="仿宋_GB2312" w:eastAsia="仿宋_GB2312" w:cs="仿宋_GB2312"/>
          <w:color w:val="auto"/>
          <w:kern w:val="0"/>
          <w:sz w:val="32"/>
          <w:szCs w:val="32"/>
          <w:shd w:val="clear" w:color="auto" w:fill="auto"/>
          <w:lang w:val="en-US" w:eastAsia="zh-CN"/>
        </w:rPr>
        <w:t>5</w:t>
      </w:r>
      <w:r>
        <w:rPr>
          <w:rFonts w:hint="eastAsia" w:ascii="仿宋_GB2312" w:hAnsi="仿宋_GB2312" w:eastAsia="仿宋_GB2312" w:cs="仿宋_GB2312"/>
          <w:color w:val="auto"/>
          <w:kern w:val="0"/>
          <w:sz w:val="32"/>
          <w:szCs w:val="32"/>
          <w:shd w:val="clear" w:color="auto" w:fill="auto"/>
        </w:rPr>
        <w:t>个，财政补助金额</w:t>
      </w:r>
      <w:r>
        <w:rPr>
          <w:rFonts w:hint="eastAsia" w:ascii="仿宋_GB2312" w:hAnsi="仿宋_GB2312" w:eastAsia="仿宋_GB2312" w:cs="仿宋_GB2312"/>
          <w:color w:val="auto"/>
          <w:kern w:val="0"/>
          <w:sz w:val="32"/>
          <w:szCs w:val="32"/>
          <w:shd w:val="clear" w:color="auto" w:fill="auto"/>
          <w:lang w:val="en-US" w:eastAsia="zh-CN"/>
        </w:rPr>
        <w:t>14.8</w:t>
      </w:r>
      <w:r>
        <w:rPr>
          <w:rFonts w:hint="eastAsia" w:ascii="仿宋_GB2312" w:hAnsi="仿宋_GB2312" w:eastAsia="仿宋_GB2312" w:cs="仿宋_GB2312"/>
          <w:color w:val="auto"/>
          <w:kern w:val="0"/>
          <w:sz w:val="32"/>
          <w:szCs w:val="32"/>
          <w:shd w:val="clear" w:color="auto" w:fill="auto"/>
        </w:rPr>
        <w:t>万元，占总补助金额的</w:t>
      </w:r>
      <w:r>
        <w:rPr>
          <w:rFonts w:hint="eastAsia" w:ascii="仿宋_GB2312" w:hAnsi="仿宋_GB2312" w:eastAsia="仿宋_GB2312" w:cs="仿宋_GB2312"/>
          <w:color w:val="auto"/>
          <w:kern w:val="0"/>
          <w:sz w:val="32"/>
          <w:szCs w:val="32"/>
          <w:shd w:val="clear" w:color="auto" w:fill="auto"/>
          <w:lang w:val="en-US" w:eastAsia="zh-CN"/>
        </w:rPr>
        <w:t>27.21</w:t>
      </w:r>
      <w:r>
        <w:rPr>
          <w:rFonts w:hint="eastAsia" w:ascii="仿宋_GB2312" w:hAnsi="仿宋_GB2312" w:eastAsia="仿宋_GB2312" w:cs="仿宋_GB2312"/>
          <w:color w:val="auto"/>
          <w:kern w:val="0"/>
          <w:sz w:val="32"/>
          <w:szCs w:val="32"/>
          <w:shd w:val="clear" w:color="auto" w:fill="auto"/>
        </w:rPr>
        <w:t>%；村内道路维护项目</w:t>
      </w:r>
      <w:r>
        <w:rPr>
          <w:rFonts w:hint="eastAsia" w:ascii="仿宋_GB2312" w:hAnsi="仿宋_GB2312" w:eastAsia="仿宋_GB2312" w:cs="仿宋_GB2312"/>
          <w:color w:val="auto"/>
          <w:kern w:val="0"/>
          <w:sz w:val="32"/>
          <w:szCs w:val="32"/>
          <w:shd w:val="clear" w:color="auto" w:fill="auto"/>
          <w:lang w:val="en-US" w:eastAsia="zh-CN"/>
        </w:rPr>
        <w:t>3</w:t>
      </w:r>
      <w:r>
        <w:rPr>
          <w:rFonts w:hint="eastAsia" w:ascii="仿宋_GB2312" w:hAnsi="仿宋_GB2312" w:eastAsia="仿宋_GB2312" w:cs="仿宋_GB2312"/>
          <w:color w:val="auto"/>
          <w:kern w:val="0"/>
          <w:sz w:val="32"/>
          <w:szCs w:val="32"/>
          <w:shd w:val="clear" w:color="auto" w:fill="auto"/>
        </w:rPr>
        <w:t>个，财政补助金额</w:t>
      </w:r>
      <w:r>
        <w:rPr>
          <w:rFonts w:hint="eastAsia" w:ascii="仿宋_GB2312" w:hAnsi="仿宋_GB2312" w:eastAsia="仿宋_GB2312" w:cs="仿宋_GB2312"/>
          <w:color w:val="auto"/>
          <w:kern w:val="0"/>
          <w:sz w:val="32"/>
          <w:szCs w:val="32"/>
          <w:shd w:val="clear" w:color="auto" w:fill="auto"/>
          <w:lang w:val="en-US" w:eastAsia="zh-CN"/>
        </w:rPr>
        <w:t>17.5</w:t>
      </w:r>
      <w:r>
        <w:rPr>
          <w:rFonts w:hint="eastAsia" w:ascii="仿宋_GB2312" w:hAnsi="仿宋_GB2312" w:eastAsia="仿宋_GB2312" w:cs="仿宋_GB2312"/>
          <w:color w:val="auto"/>
          <w:kern w:val="0"/>
          <w:sz w:val="32"/>
          <w:szCs w:val="32"/>
          <w:shd w:val="clear" w:color="auto" w:fill="auto"/>
        </w:rPr>
        <w:t>万元，占总补助金额的</w:t>
      </w:r>
      <w:r>
        <w:rPr>
          <w:rFonts w:hint="eastAsia" w:ascii="仿宋_GB2312" w:hAnsi="仿宋_GB2312" w:eastAsia="仿宋_GB2312" w:cs="仿宋_GB2312"/>
          <w:color w:val="auto"/>
          <w:kern w:val="0"/>
          <w:sz w:val="32"/>
          <w:szCs w:val="32"/>
          <w:shd w:val="clear" w:color="auto" w:fill="auto"/>
          <w:lang w:val="en-US" w:eastAsia="zh-CN"/>
        </w:rPr>
        <w:t>32.17</w:t>
      </w:r>
      <w:r>
        <w:rPr>
          <w:rFonts w:hint="eastAsia" w:ascii="仿宋_GB2312" w:hAnsi="仿宋_GB2312" w:eastAsia="仿宋_GB2312" w:cs="仿宋_GB2312"/>
          <w:color w:val="auto"/>
          <w:kern w:val="0"/>
          <w:sz w:val="32"/>
          <w:szCs w:val="32"/>
          <w:shd w:val="clear" w:color="auto" w:fill="auto"/>
        </w:rPr>
        <w:t>%；沟渠水利设施维护项目</w:t>
      </w:r>
      <w:r>
        <w:rPr>
          <w:rFonts w:hint="eastAsia" w:ascii="仿宋_GB2312" w:hAnsi="仿宋_GB2312" w:eastAsia="仿宋_GB2312" w:cs="仿宋_GB2312"/>
          <w:color w:val="auto"/>
          <w:kern w:val="0"/>
          <w:sz w:val="32"/>
          <w:szCs w:val="32"/>
          <w:shd w:val="clear" w:color="auto" w:fill="auto"/>
          <w:lang w:val="en-US" w:eastAsia="zh-CN"/>
        </w:rPr>
        <w:t>6</w:t>
      </w:r>
      <w:r>
        <w:rPr>
          <w:rFonts w:hint="eastAsia" w:ascii="仿宋_GB2312" w:hAnsi="仿宋_GB2312" w:eastAsia="仿宋_GB2312" w:cs="仿宋_GB2312"/>
          <w:color w:val="auto"/>
          <w:kern w:val="0"/>
          <w:sz w:val="32"/>
          <w:szCs w:val="32"/>
          <w:shd w:val="clear" w:color="auto" w:fill="auto"/>
        </w:rPr>
        <w:t>个，财政补助金额</w:t>
      </w:r>
      <w:r>
        <w:rPr>
          <w:rFonts w:hint="eastAsia" w:ascii="仿宋_GB2312" w:hAnsi="仿宋_GB2312" w:eastAsia="仿宋_GB2312" w:cs="仿宋_GB2312"/>
          <w:color w:val="auto"/>
          <w:kern w:val="0"/>
          <w:sz w:val="32"/>
          <w:szCs w:val="32"/>
          <w:shd w:val="clear" w:color="auto" w:fill="auto"/>
          <w:lang w:val="en-US" w:eastAsia="zh-CN"/>
        </w:rPr>
        <w:t>22.1</w:t>
      </w:r>
      <w:r>
        <w:rPr>
          <w:rFonts w:hint="eastAsia" w:ascii="仿宋_GB2312" w:hAnsi="仿宋_GB2312" w:eastAsia="仿宋_GB2312" w:cs="仿宋_GB2312"/>
          <w:color w:val="auto"/>
          <w:kern w:val="0"/>
          <w:sz w:val="32"/>
          <w:szCs w:val="32"/>
          <w:shd w:val="clear" w:color="auto" w:fill="auto"/>
        </w:rPr>
        <w:t>万元，占总补助金额的</w:t>
      </w:r>
      <w:r>
        <w:rPr>
          <w:rFonts w:hint="eastAsia" w:ascii="仿宋_GB2312" w:hAnsi="仿宋_GB2312" w:eastAsia="仿宋_GB2312" w:cs="仿宋_GB2312"/>
          <w:color w:val="auto"/>
          <w:kern w:val="0"/>
          <w:sz w:val="32"/>
          <w:szCs w:val="32"/>
          <w:shd w:val="clear" w:color="auto" w:fill="auto"/>
          <w:lang w:val="en-US" w:eastAsia="zh-CN"/>
        </w:rPr>
        <w:t>27.21</w:t>
      </w:r>
      <w:r>
        <w:rPr>
          <w:rFonts w:hint="eastAsia" w:ascii="仿宋_GB2312" w:hAnsi="仿宋_GB2312" w:eastAsia="仿宋_GB2312" w:cs="仿宋_GB2312"/>
          <w:color w:val="auto"/>
          <w:kern w:val="0"/>
          <w:sz w:val="32"/>
          <w:szCs w:val="32"/>
          <w:shd w:val="clear" w:color="auto" w:fill="auto"/>
        </w:rPr>
        <w:t>%。各村申报</w:t>
      </w:r>
      <w:r>
        <w:rPr>
          <w:rFonts w:hint="eastAsia" w:ascii="仿宋_GB2312" w:hAnsi="仿宋_GB2312" w:eastAsia="仿宋_GB2312" w:cs="仿宋_GB2312"/>
          <w:color w:val="auto"/>
          <w:kern w:val="0"/>
          <w:sz w:val="32"/>
          <w:szCs w:val="32"/>
          <w:shd w:val="clear" w:color="auto" w:fill="auto"/>
          <w:lang w:eastAsia="zh-CN"/>
        </w:rPr>
        <w:t>的</w:t>
      </w:r>
      <w:r>
        <w:rPr>
          <w:rFonts w:hint="eastAsia" w:ascii="仿宋_GB2312" w:hAnsi="仿宋_GB2312" w:eastAsia="仿宋_GB2312" w:cs="仿宋_GB2312"/>
          <w:color w:val="auto"/>
          <w:kern w:val="0"/>
          <w:sz w:val="32"/>
          <w:szCs w:val="32"/>
          <w:shd w:val="clear" w:color="auto" w:fill="auto"/>
        </w:rPr>
        <w:t>项目内容与实际相符，申报目标合理可行</w:t>
      </w:r>
      <w:r>
        <w:rPr>
          <w:rFonts w:hint="eastAsia" w:ascii="仿宋_GB2312" w:hAnsi="仿宋_GB2312" w:eastAsia="仿宋_GB2312" w:cs="仿宋_GB2312"/>
          <w:color w:val="auto"/>
          <w:kern w:val="0"/>
          <w:sz w:val="32"/>
          <w:szCs w:val="32"/>
          <w:shd w:val="clear" w:color="auto" w:fill="auto"/>
          <w:lang w:eastAsia="zh-CN"/>
        </w:rPr>
        <w:t>。截</w:t>
      </w:r>
      <w:r>
        <w:rPr>
          <w:rFonts w:hint="eastAsia" w:ascii="仿宋_GB2312" w:hAnsi="仿宋_GB2312" w:eastAsia="仿宋_GB2312" w:cs="仿宋_GB2312"/>
          <w:color w:val="auto"/>
          <w:kern w:val="0"/>
          <w:sz w:val="32"/>
          <w:szCs w:val="32"/>
          <w:shd w:val="clear" w:color="auto" w:fill="auto"/>
          <w:lang w:val="en-US" w:eastAsia="zh-CN"/>
        </w:rPr>
        <w:t>至</w:t>
      </w:r>
      <w:r>
        <w:rPr>
          <w:rFonts w:hint="eastAsia" w:ascii="仿宋_GB2312" w:hAnsi="仿宋_GB2312" w:eastAsia="仿宋_GB2312" w:cs="仿宋_GB2312"/>
          <w:color w:val="auto"/>
          <w:kern w:val="0"/>
          <w:sz w:val="32"/>
          <w:szCs w:val="32"/>
          <w:shd w:val="clear" w:color="auto" w:fill="auto"/>
          <w:lang w:eastAsia="zh-CN"/>
        </w:rPr>
        <w:t>目前，各村申报项目均处于项目实施阶段</w:t>
      </w:r>
      <w:r>
        <w:rPr>
          <w:rFonts w:hint="eastAsia" w:ascii="仿宋_GB2312" w:hAnsi="仿宋_GB2312" w:eastAsia="仿宋_GB2312" w:cs="仿宋_GB2312"/>
          <w:color w:val="auto"/>
          <w:kern w:val="0"/>
          <w:sz w:val="32"/>
          <w:szCs w:val="32"/>
          <w:shd w:val="clear" w:color="auto" w:fill="auto"/>
        </w:rPr>
        <w:t>。</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2、</w:t>
      </w:r>
      <w:r>
        <w:rPr>
          <w:rFonts w:hint="eastAsia" w:ascii="仿宋_GB2312" w:hAnsi="仿宋_GB2312" w:eastAsia="仿宋_GB2312" w:cs="仿宋_GB2312"/>
          <w:color w:val="auto"/>
          <w:kern w:val="0"/>
          <w:sz w:val="32"/>
          <w:szCs w:val="32"/>
          <w:shd w:val="clear" w:color="auto" w:fill="auto"/>
        </w:rPr>
        <w:t>白马镇</w:t>
      </w:r>
      <w:r>
        <w:rPr>
          <w:rFonts w:hint="eastAsia" w:ascii="仿宋_GB2312" w:hAnsi="仿宋_GB2312" w:eastAsia="仿宋_GB2312" w:cs="仿宋_GB2312"/>
          <w:color w:val="auto"/>
          <w:kern w:val="0"/>
          <w:sz w:val="32"/>
          <w:szCs w:val="32"/>
          <w:shd w:val="clear" w:color="auto" w:fill="auto"/>
          <w:lang w:eastAsia="zh-CN"/>
        </w:rPr>
        <w:t>2020</w:t>
      </w:r>
      <w:r>
        <w:rPr>
          <w:rFonts w:hint="eastAsia" w:ascii="仿宋_GB2312" w:hAnsi="仿宋_GB2312" w:eastAsia="仿宋_GB2312" w:cs="仿宋_GB2312"/>
          <w:color w:val="auto"/>
          <w:kern w:val="0"/>
          <w:sz w:val="32"/>
          <w:szCs w:val="32"/>
          <w:shd w:val="clear" w:color="auto" w:fill="auto"/>
        </w:rPr>
        <w:t>年</w:t>
      </w:r>
      <w:r>
        <w:rPr>
          <w:rFonts w:hint="eastAsia" w:ascii="仿宋_GB2312" w:hAnsi="仿宋_GB2312" w:eastAsia="仿宋_GB2312" w:cs="仿宋_GB2312"/>
          <w:color w:val="auto"/>
          <w:kern w:val="0"/>
          <w:sz w:val="32"/>
          <w:szCs w:val="32"/>
          <w:shd w:val="clear" w:color="auto" w:fill="auto"/>
          <w:lang w:eastAsia="zh-CN"/>
        </w:rPr>
        <w:t>度</w:t>
      </w:r>
      <w:r>
        <w:rPr>
          <w:rFonts w:hint="eastAsia" w:ascii="仿宋_GB2312" w:hAnsi="仿宋_GB2312" w:eastAsia="仿宋_GB2312" w:cs="仿宋_GB2312"/>
          <w:color w:val="auto"/>
          <w:kern w:val="0"/>
          <w:sz w:val="32"/>
          <w:szCs w:val="32"/>
          <w:shd w:val="clear" w:color="auto" w:fill="auto"/>
          <w:lang w:val="en-US" w:eastAsia="zh-CN"/>
        </w:rPr>
        <w:t>基层组织活动资金57.7833万元涉及9个村（社区）已经全部按照进度和资金用途拨付各村（社区）管理使用。</w:t>
      </w:r>
    </w:p>
    <w:p>
      <w:pPr>
        <w:autoSpaceDE w:val="0"/>
        <w:autoSpaceDN w:val="0"/>
        <w:adjustRightInd w:val="0"/>
        <w:spacing w:line="56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（三）项目自评步骤及方法</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各村</w:t>
      </w:r>
      <w:r>
        <w:rPr>
          <w:rFonts w:hint="eastAsia" w:ascii="仿宋_GB2312" w:hAnsi="仿宋_GB2312" w:eastAsia="仿宋_GB2312" w:cs="仿宋_GB2312"/>
          <w:color w:val="auto"/>
          <w:kern w:val="0"/>
          <w:sz w:val="32"/>
          <w:szCs w:val="32"/>
          <w:shd w:val="clear" w:color="auto" w:fill="auto"/>
        </w:rPr>
        <w:t>公共服务运行维护项目</w:t>
      </w:r>
      <w:r>
        <w:rPr>
          <w:rFonts w:hint="eastAsia" w:ascii="仿宋_GB2312" w:hAnsi="仿宋_GB2312" w:eastAsia="仿宋_GB2312" w:cs="仿宋_GB2312"/>
          <w:color w:val="auto"/>
          <w:kern w:val="0"/>
          <w:sz w:val="32"/>
          <w:szCs w:val="32"/>
          <w:shd w:val="clear" w:color="auto" w:fill="auto"/>
          <w:lang w:val="en-US" w:eastAsia="zh-CN"/>
        </w:rPr>
        <w:t>实施均按照“三议三定五公开”的要求立项，通过召开村民代表大会，对项目实施内容、施工队伍选择等内容进行公开表决，充分保证了村民的知情权、参与权、决策权、监督权。每个村均成立了工作领导小组、理财小组以及质量监督小组，监督项目的实施。</w:t>
      </w:r>
    </w:p>
    <w:p>
      <w:pPr>
        <w:autoSpaceDE w:val="0"/>
        <w:autoSpaceDN w:val="0"/>
        <w:adjustRightInd w:val="0"/>
        <w:spacing w:line="60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二、项目实施及管理情况</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（一）项目资金申报及批复情况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白马镇2020年基层组织活动经费按照民政局文件依据建制村申报，</w:t>
      </w:r>
      <w:r>
        <w:rPr>
          <w:rFonts w:hint="eastAsia" w:ascii="仿宋_GB2312" w:hAnsi="仿宋_GB2312" w:eastAsia="仿宋_GB2312" w:cs="仿宋_GB2312"/>
          <w:color w:val="auto"/>
          <w:kern w:val="0"/>
          <w:sz w:val="32"/>
          <w:szCs w:val="32"/>
          <w:shd w:val="clear" w:color="auto" w:fill="auto"/>
        </w:rPr>
        <w:t>农村公共服务运行维护项目</w:t>
      </w:r>
      <w:r>
        <w:rPr>
          <w:rFonts w:hint="eastAsia" w:ascii="仿宋_GB2312" w:hAnsi="仿宋_GB2312" w:eastAsia="仿宋_GB2312" w:cs="仿宋_GB2312"/>
          <w:color w:val="auto"/>
          <w:kern w:val="0"/>
          <w:sz w:val="32"/>
          <w:szCs w:val="32"/>
          <w:shd w:val="clear" w:color="auto" w:fill="auto"/>
          <w:lang w:val="en-US" w:eastAsia="zh-CN"/>
        </w:rPr>
        <w:t>资金分配根据各村人口、幅员面积、地理区位、可实施项目、群众受益人数及上年项目实施效果为标准，具体资金分配如下 ：</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田坝村：5万元，挂榜村4万元，龙塘村5万元，马槟榔村4万元，高龙村5万元，威龙村5万元，田家村4.4万元，棕树湾村10万元，黄草村12万元。</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（二）资金计划、到位及使用情况。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1．资金计划</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白马镇所有项目资金已全部到位，其中基层组织活动资金57.7833万元，</w:t>
      </w:r>
      <w:r>
        <w:rPr>
          <w:rFonts w:hint="eastAsia" w:ascii="仿宋_GB2312" w:hAnsi="仿宋_GB2312" w:eastAsia="仿宋_GB2312" w:cs="仿宋_GB2312"/>
          <w:color w:val="auto"/>
          <w:kern w:val="0"/>
          <w:sz w:val="32"/>
          <w:szCs w:val="32"/>
          <w:shd w:val="clear" w:color="auto" w:fill="auto"/>
        </w:rPr>
        <w:t>农村公共服务运行维护项目</w:t>
      </w:r>
      <w:r>
        <w:rPr>
          <w:rFonts w:hint="eastAsia" w:ascii="仿宋_GB2312" w:hAnsi="仿宋_GB2312" w:eastAsia="仿宋_GB2312" w:cs="仿宋_GB2312"/>
          <w:color w:val="auto"/>
          <w:kern w:val="0"/>
          <w:sz w:val="32"/>
          <w:szCs w:val="32"/>
          <w:shd w:val="clear" w:color="auto" w:fill="auto"/>
          <w:lang w:val="en-US" w:eastAsia="zh-CN"/>
        </w:rPr>
        <w:t>省级资金54.4万元（中央和省级资金49.65万元，市级资金4.75万元），合计112.1833万元。</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2．资金到位及使用</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截至2021年</w:t>
      </w:r>
      <w:bookmarkStart w:id="70" w:name="_GoBack"/>
      <w:bookmarkEnd w:id="70"/>
      <w:r>
        <w:rPr>
          <w:rFonts w:hint="eastAsia" w:ascii="仿宋_GB2312" w:hAnsi="仿宋_GB2312" w:eastAsia="仿宋_GB2312" w:cs="仿宋_GB2312"/>
          <w:color w:val="auto"/>
          <w:kern w:val="0"/>
          <w:sz w:val="32"/>
          <w:szCs w:val="32"/>
          <w:shd w:val="clear" w:color="auto" w:fill="auto"/>
          <w:lang w:val="en-US" w:eastAsia="zh-CN"/>
        </w:rPr>
        <w:t>2月，白马镇基层组织活动资金57.7833万元已全部支出，</w:t>
      </w:r>
      <w:r>
        <w:rPr>
          <w:rFonts w:hint="eastAsia" w:ascii="仿宋_GB2312" w:hAnsi="仿宋_GB2312" w:eastAsia="仿宋_GB2312" w:cs="仿宋_GB2312"/>
          <w:color w:val="auto"/>
          <w:kern w:val="0"/>
          <w:sz w:val="32"/>
          <w:szCs w:val="32"/>
          <w:shd w:val="clear" w:color="auto" w:fill="auto"/>
        </w:rPr>
        <w:t>农村公共服务运行维护项目</w:t>
      </w:r>
      <w:r>
        <w:rPr>
          <w:rFonts w:hint="eastAsia" w:ascii="仿宋_GB2312" w:hAnsi="仿宋_GB2312" w:eastAsia="仿宋_GB2312" w:cs="仿宋_GB2312"/>
          <w:color w:val="auto"/>
          <w:kern w:val="0"/>
          <w:sz w:val="32"/>
          <w:szCs w:val="32"/>
          <w:shd w:val="clear" w:color="auto" w:fill="auto"/>
          <w:lang w:val="en-US" w:eastAsia="zh-CN"/>
        </w:rPr>
        <w:t>省级资金54.4万元已完成资金分配，现各村项目正在实施阶段。无挪用、无截留，全部做到专款专用。</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（三）项目财务管理情况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各村财务管理制度健全，均严格执行财务管理制度，账务处理及时，会计核算规范。</w:t>
      </w:r>
    </w:p>
    <w:p>
      <w:pPr>
        <w:autoSpaceDE w:val="0"/>
        <w:autoSpaceDN w:val="0"/>
        <w:adjustRightInd w:val="0"/>
        <w:spacing w:line="60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三、项目实施及管理情况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村经召开村民代表大会表决，成立了农村公共服务运行维护机制建设工作领导小组、质量监督小组、理财小组。由村民代表大会表决选择项目实施方。按照公开政策-征求意见-拟定方案-群众审议-方案申报-组织实施-验收评议等步骤实施。</w:t>
      </w:r>
    </w:p>
    <w:p>
      <w:pPr>
        <w:autoSpaceDE w:val="0"/>
        <w:autoSpaceDN w:val="0"/>
        <w:adjustRightInd w:val="0"/>
        <w:spacing w:line="60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四、项目绩效情况</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（一）项目完成情况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截至目前，各村农村公共服务运行维护项目均在项目实施阶段。</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（二）项目效益情况</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农村公共服务运行维护项目的实施对农村基础设施维护，特别是道路维护、沟渠修护等项目提供了资金支持，解决了村民日常出行及农业灌溉用水的问题。</w:t>
      </w:r>
    </w:p>
    <w:p>
      <w:pPr>
        <w:autoSpaceDE w:val="0"/>
        <w:autoSpaceDN w:val="0"/>
        <w:adjustRightInd w:val="0"/>
        <w:spacing w:line="600" w:lineRule="exact"/>
        <w:ind w:firstLine="640" w:firstLineChars="200"/>
        <w:jc w:val="left"/>
        <w:rPr>
          <w:rFonts w:hint="eastAsia" w:ascii="仿宋_GB2312" w:hAnsi="仿宋_GB2312" w:eastAsia="仿宋_GB2312" w:cs="仿宋_GB2312"/>
          <w:color w:val="auto"/>
          <w:kern w:val="0"/>
          <w:sz w:val="32"/>
          <w:szCs w:val="32"/>
          <w:shd w:val="clear" w:color="auto" w:fill="auto"/>
        </w:rPr>
      </w:pPr>
      <w:r>
        <w:rPr>
          <w:rFonts w:hint="eastAsia" w:ascii="仿宋_GB2312" w:hAnsi="仿宋_GB2312" w:eastAsia="仿宋_GB2312" w:cs="仿宋_GB2312"/>
          <w:color w:val="auto"/>
          <w:kern w:val="0"/>
          <w:sz w:val="32"/>
          <w:szCs w:val="32"/>
          <w:shd w:val="clear" w:color="auto" w:fill="auto"/>
        </w:rPr>
        <w:t>五、评价结论及建议</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lang w:eastAsia="zh-CN"/>
        </w:rPr>
      </w:pPr>
      <w:r>
        <w:rPr>
          <w:rFonts w:hint="eastAsia" w:ascii="仿宋_GB2312" w:hAnsi="仿宋_GB2312" w:eastAsia="仿宋_GB2312" w:cs="仿宋_GB2312"/>
          <w:b/>
          <w:color w:val="auto"/>
          <w:kern w:val="0"/>
          <w:sz w:val="32"/>
          <w:szCs w:val="32"/>
          <w:shd w:val="clear" w:color="auto" w:fill="auto"/>
        </w:rPr>
        <w:t>（一）</w:t>
      </w:r>
      <w:r>
        <w:rPr>
          <w:rFonts w:hint="eastAsia" w:ascii="仿宋_GB2312" w:hAnsi="仿宋_GB2312" w:eastAsia="仿宋_GB2312" w:cs="仿宋_GB2312"/>
          <w:b/>
          <w:color w:val="auto"/>
          <w:kern w:val="0"/>
          <w:sz w:val="32"/>
          <w:szCs w:val="32"/>
          <w:shd w:val="clear" w:color="auto" w:fill="auto"/>
          <w:lang w:eastAsia="zh-CN"/>
        </w:rPr>
        <w:t>评价结论</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我镇对所有项目的项目决策、项目管理、绩效目标等三方面的情况进行了总体自评，形成了评价结论。根据《攀枝花市项目支出绩效评价指标（基层组织和公共服务运行补助资金）》评分，得分98分（详见附件）。</w:t>
      </w:r>
    </w:p>
    <w:p>
      <w:pPr>
        <w:autoSpaceDE w:val="0"/>
        <w:autoSpaceDN w:val="0"/>
        <w:adjustRightInd w:val="0"/>
        <w:spacing w:line="60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lang w:eastAsia="zh-CN"/>
        </w:rPr>
        <w:t>（二）</w:t>
      </w:r>
      <w:r>
        <w:rPr>
          <w:rFonts w:hint="eastAsia" w:ascii="仿宋_GB2312" w:hAnsi="仿宋_GB2312" w:eastAsia="仿宋_GB2312" w:cs="仿宋_GB2312"/>
          <w:b/>
          <w:color w:val="auto"/>
          <w:kern w:val="0"/>
          <w:sz w:val="32"/>
          <w:szCs w:val="32"/>
          <w:shd w:val="clear" w:color="auto" w:fill="auto"/>
        </w:rPr>
        <w:t>存在的问题</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在农村公共服务运行维护机制建设项目实施过程中，存在金额小、项目多，人力、财力投入力度不够，缺乏对各村具体项目实施过程中的监督、管理。</w:t>
      </w:r>
    </w:p>
    <w:p>
      <w:pPr>
        <w:autoSpaceDE w:val="0"/>
        <w:autoSpaceDN w:val="0"/>
        <w:adjustRightInd w:val="0"/>
        <w:spacing w:line="560" w:lineRule="exact"/>
        <w:ind w:firstLine="643" w:firstLineChars="200"/>
        <w:jc w:val="left"/>
        <w:rPr>
          <w:rFonts w:hint="eastAsia" w:ascii="仿宋_GB2312" w:hAnsi="仿宋_GB2312" w:eastAsia="仿宋_GB2312" w:cs="仿宋_GB2312"/>
          <w:b/>
          <w:color w:val="auto"/>
          <w:kern w:val="0"/>
          <w:sz w:val="32"/>
          <w:szCs w:val="32"/>
          <w:shd w:val="clear" w:color="auto" w:fill="auto"/>
        </w:rPr>
      </w:pPr>
      <w:r>
        <w:rPr>
          <w:rFonts w:hint="eastAsia" w:ascii="仿宋_GB2312" w:hAnsi="仿宋_GB2312" w:eastAsia="仿宋_GB2312" w:cs="仿宋_GB2312"/>
          <w:b/>
          <w:color w:val="auto"/>
          <w:kern w:val="0"/>
          <w:sz w:val="32"/>
          <w:szCs w:val="32"/>
          <w:shd w:val="clear" w:color="auto" w:fill="auto"/>
        </w:rPr>
        <w:t>（二）相关建议</w:t>
      </w:r>
    </w:p>
    <w:p>
      <w:pPr>
        <w:autoSpaceDE w:val="0"/>
        <w:autoSpaceDN w:val="0"/>
        <w:adjustRightInd w:val="0"/>
        <w:spacing w:line="560" w:lineRule="exact"/>
        <w:ind w:firstLine="640" w:firstLineChars="200"/>
        <w:jc w:val="left"/>
        <w:rPr>
          <w:rFonts w:hint="eastAsia" w:ascii="仿宋_GB2312" w:hAnsi="仿宋_GB2312" w:eastAsia="仿宋_GB2312" w:cs="仿宋_GB2312"/>
          <w:color w:val="auto"/>
          <w:kern w:val="0"/>
          <w:sz w:val="32"/>
          <w:szCs w:val="32"/>
          <w:shd w:val="clear" w:color="auto" w:fill="auto"/>
          <w:lang w:val="en-US" w:eastAsia="zh-CN"/>
        </w:rPr>
      </w:pPr>
      <w:r>
        <w:rPr>
          <w:rFonts w:hint="eastAsia" w:ascii="仿宋_GB2312" w:hAnsi="仿宋_GB2312" w:eastAsia="仿宋_GB2312" w:cs="仿宋_GB2312"/>
          <w:color w:val="auto"/>
          <w:kern w:val="0"/>
          <w:sz w:val="32"/>
          <w:szCs w:val="32"/>
          <w:shd w:val="clear" w:color="auto" w:fill="auto"/>
          <w:lang w:val="en-US" w:eastAsia="zh-CN"/>
        </w:rPr>
        <w:t>建议县综改办每年提前下达资金，方便提前组织实施项目。</w:t>
      </w:r>
    </w:p>
    <w:p/>
    <w:p>
      <w:pPr>
        <w:pStyle w:val="2"/>
      </w:pPr>
    </w:p>
    <w:p>
      <w:pPr>
        <w:pStyle w:val="2"/>
      </w:pPr>
    </w:p>
    <w:p>
      <w:pPr>
        <w:pStyle w:val="2"/>
      </w:pPr>
    </w:p>
    <w:p/>
    <w:p>
      <w:pPr>
        <w:pStyle w:val="17"/>
      </w:pPr>
    </w:p>
    <w:p>
      <w:pPr>
        <w:spacing w:line="600" w:lineRule="exact"/>
        <w:jc w:val="center"/>
        <w:outlineLvl w:val="0"/>
        <w:rPr>
          <w:rStyle w:val="18"/>
          <w:rFonts w:ascii="黑体" w:hAnsi="黑体" w:eastAsia="黑体"/>
          <w:b w:val="0"/>
        </w:rPr>
      </w:pPr>
      <w:bookmarkStart w:id="56" w:name="_Toc15396618"/>
      <w:r>
        <w:rPr>
          <w:rFonts w:hint="eastAsia" w:ascii="黑体" w:hAnsi="黑体" w:eastAsia="黑体"/>
          <w:color w:val="000000"/>
          <w:sz w:val="44"/>
          <w:szCs w:val="44"/>
        </w:rPr>
        <w:t>第</w:t>
      </w:r>
      <w:r>
        <w:rPr>
          <w:rStyle w:val="18"/>
          <w:rFonts w:hint="eastAsia" w:ascii="黑体" w:hAnsi="黑体" w:eastAsia="黑体"/>
          <w:b w:val="0"/>
        </w:rPr>
        <w:t>五部分</w:t>
      </w:r>
      <w:r>
        <w:rPr>
          <w:rStyle w:val="18"/>
          <w:rFonts w:ascii="黑体" w:hAnsi="黑体" w:eastAsia="黑体"/>
          <w:b w:val="0"/>
        </w:rPr>
        <w:t xml:space="preserve"> </w:t>
      </w:r>
      <w:r>
        <w:rPr>
          <w:rStyle w:val="18"/>
          <w:rFonts w:hint="eastAsia" w:ascii="黑体" w:hAnsi="黑体" w:eastAsia="黑体"/>
          <w:b w:val="0"/>
        </w:rPr>
        <w:t>附表</w:t>
      </w:r>
      <w:bookmarkEnd w:id="52"/>
      <w:bookmarkEnd w:id="56"/>
    </w:p>
    <w:p>
      <w:pPr>
        <w:pStyle w:val="4"/>
        <w:rPr>
          <w:rFonts w:ascii="仿宋" w:hAnsi="仿宋" w:eastAsia="仿宋"/>
          <w:color w:val="000000"/>
        </w:rPr>
      </w:pPr>
      <w:bookmarkStart w:id="57" w:name="_Toc15396619"/>
      <w:r>
        <w:rPr>
          <w:rFonts w:hint="eastAsia" w:ascii="仿宋" w:hAnsi="仿宋" w:eastAsia="仿宋"/>
          <w:b w:val="0"/>
          <w:color w:val="000000"/>
        </w:rPr>
        <w:t>一、收</w:t>
      </w:r>
      <w:r>
        <w:rPr>
          <w:rStyle w:val="19"/>
          <w:rFonts w:hint="eastAsia" w:ascii="仿宋" w:hAnsi="仿宋" w:eastAsia="仿宋"/>
          <w:b w:val="0"/>
          <w:bCs w:val="0"/>
        </w:rPr>
        <w:t>入支出决算总表</w:t>
      </w:r>
      <w:bookmarkEnd w:id="57"/>
    </w:p>
    <w:p>
      <w:pPr>
        <w:pStyle w:val="4"/>
        <w:rPr>
          <w:rFonts w:ascii="仿宋" w:hAnsi="仿宋" w:eastAsia="仿宋"/>
          <w:color w:val="000000"/>
        </w:rPr>
      </w:pPr>
      <w:bookmarkStart w:id="58" w:name="_Toc15396620"/>
      <w:r>
        <w:rPr>
          <w:rFonts w:hint="eastAsia" w:ascii="仿宋" w:hAnsi="仿宋" w:eastAsia="仿宋"/>
          <w:b w:val="0"/>
          <w:color w:val="000000"/>
        </w:rPr>
        <w:t>二、收</w:t>
      </w:r>
      <w:r>
        <w:rPr>
          <w:rStyle w:val="19"/>
          <w:rFonts w:hint="eastAsia" w:ascii="仿宋" w:hAnsi="仿宋" w:eastAsia="仿宋"/>
          <w:b w:val="0"/>
          <w:bCs w:val="0"/>
        </w:rPr>
        <w:t>入</w:t>
      </w:r>
      <w:r>
        <w:rPr>
          <w:rStyle w:val="19"/>
          <w:rFonts w:hint="eastAsia" w:ascii="仿宋" w:hAnsi="仿宋" w:eastAsia="仿宋"/>
          <w:b w:val="0"/>
          <w:bCs w:val="0"/>
          <w:lang w:eastAsia="zh-CN"/>
        </w:rPr>
        <w:t>决算</w:t>
      </w:r>
      <w:r>
        <w:rPr>
          <w:rStyle w:val="19"/>
          <w:rFonts w:hint="eastAsia" w:ascii="仿宋" w:hAnsi="仿宋" w:eastAsia="仿宋"/>
          <w:b w:val="0"/>
          <w:bCs w:val="0"/>
        </w:rPr>
        <w:t>表</w:t>
      </w:r>
      <w:bookmarkEnd w:id="58"/>
    </w:p>
    <w:p>
      <w:pPr>
        <w:pStyle w:val="4"/>
        <w:rPr>
          <w:rFonts w:ascii="仿宋" w:hAnsi="仿宋" w:eastAsia="仿宋"/>
          <w:color w:val="000000"/>
        </w:rPr>
      </w:pPr>
      <w:bookmarkStart w:id="59" w:name="_Toc15396621"/>
      <w:r>
        <w:rPr>
          <w:rStyle w:val="19"/>
          <w:rFonts w:hint="eastAsia" w:ascii="仿宋" w:hAnsi="仿宋" w:eastAsia="仿宋"/>
          <w:b w:val="0"/>
          <w:bCs w:val="0"/>
        </w:rPr>
        <w:t>三、</w:t>
      </w:r>
      <w:r>
        <w:rPr>
          <w:rFonts w:hint="eastAsia" w:ascii="仿宋" w:hAnsi="仿宋" w:eastAsia="仿宋"/>
          <w:b w:val="0"/>
          <w:color w:val="000000"/>
        </w:rPr>
        <w:t>支</w:t>
      </w:r>
      <w:r>
        <w:rPr>
          <w:rStyle w:val="19"/>
          <w:rFonts w:hint="eastAsia" w:ascii="仿宋" w:hAnsi="仿宋" w:eastAsia="仿宋"/>
          <w:b w:val="0"/>
          <w:bCs w:val="0"/>
        </w:rPr>
        <w:t>出</w:t>
      </w:r>
      <w:r>
        <w:rPr>
          <w:rStyle w:val="19"/>
          <w:rFonts w:hint="eastAsia" w:ascii="仿宋" w:hAnsi="仿宋" w:eastAsia="仿宋"/>
          <w:b w:val="0"/>
          <w:bCs w:val="0"/>
          <w:lang w:eastAsia="zh-CN"/>
        </w:rPr>
        <w:t>决算</w:t>
      </w:r>
      <w:r>
        <w:rPr>
          <w:rStyle w:val="19"/>
          <w:rFonts w:hint="eastAsia" w:ascii="仿宋" w:hAnsi="仿宋" w:eastAsia="仿宋"/>
          <w:b w:val="0"/>
          <w:bCs w:val="0"/>
        </w:rPr>
        <w:t>表</w:t>
      </w:r>
      <w:bookmarkEnd w:id="59"/>
    </w:p>
    <w:p>
      <w:pPr>
        <w:pStyle w:val="4"/>
        <w:rPr>
          <w:rFonts w:ascii="仿宋" w:hAnsi="仿宋" w:eastAsia="仿宋"/>
          <w:b w:val="0"/>
          <w:color w:val="000000"/>
        </w:rPr>
      </w:pPr>
      <w:bookmarkStart w:id="60" w:name="_Toc15396622"/>
      <w:r>
        <w:rPr>
          <w:rStyle w:val="19"/>
          <w:rFonts w:hint="eastAsia" w:ascii="仿宋" w:hAnsi="仿宋" w:eastAsia="仿宋"/>
          <w:b w:val="0"/>
          <w:bCs w:val="0"/>
        </w:rPr>
        <w:t>四、</w:t>
      </w:r>
      <w:r>
        <w:rPr>
          <w:rFonts w:hint="eastAsia" w:ascii="仿宋" w:hAnsi="仿宋" w:eastAsia="仿宋"/>
          <w:b w:val="0"/>
          <w:color w:val="000000"/>
        </w:rPr>
        <w:t>财</w:t>
      </w:r>
      <w:r>
        <w:rPr>
          <w:rStyle w:val="19"/>
          <w:rFonts w:hint="eastAsia" w:ascii="仿宋" w:hAnsi="仿宋" w:eastAsia="仿宋"/>
          <w:b w:val="0"/>
          <w:bCs w:val="0"/>
        </w:rPr>
        <w:t>政拨款收入支出决算总表</w:t>
      </w:r>
      <w:bookmarkEnd w:id="60"/>
    </w:p>
    <w:p>
      <w:pPr>
        <w:pStyle w:val="4"/>
        <w:rPr>
          <w:rStyle w:val="19"/>
          <w:rFonts w:hint="eastAsia" w:ascii="仿宋" w:hAnsi="仿宋" w:eastAsia="仿宋"/>
          <w:b w:val="0"/>
          <w:bCs w:val="0"/>
        </w:rPr>
      </w:pPr>
      <w:bookmarkStart w:id="61" w:name="_Toc15396623"/>
      <w:r>
        <w:rPr>
          <w:rStyle w:val="19"/>
          <w:rFonts w:hint="eastAsia" w:ascii="仿宋" w:hAnsi="仿宋" w:eastAsia="仿宋"/>
          <w:b w:val="0"/>
          <w:bCs w:val="0"/>
        </w:rPr>
        <w:t>五、</w:t>
      </w:r>
      <w:r>
        <w:rPr>
          <w:rFonts w:hint="eastAsia" w:ascii="仿宋" w:hAnsi="仿宋" w:eastAsia="仿宋"/>
          <w:b w:val="0"/>
          <w:color w:val="000000"/>
        </w:rPr>
        <w:t>财</w:t>
      </w:r>
      <w:r>
        <w:rPr>
          <w:rStyle w:val="19"/>
          <w:rFonts w:hint="eastAsia" w:ascii="仿宋" w:hAnsi="仿宋" w:eastAsia="仿宋"/>
          <w:b w:val="0"/>
          <w:bCs w:val="0"/>
        </w:rPr>
        <w:t>政拨款支出决算明细表</w:t>
      </w:r>
      <w:bookmarkEnd w:id="61"/>
      <w:bookmarkStart w:id="62" w:name="_Toc15396624"/>
    </w:p>
    <w:p>
      <w:pPr>
        <w:pStyle w:val="4"/>
        <w:rPr>
          <w:rFonts w:ascii="仿宋" w:hAnsi="仿宋" w:eastAsia="仿宋"/>
          <w:color w:val="000000"/>
        </w:rPr>
      </w:pPr>
      <w:r>
        <w:rPr>
          <w:rStyle w:val="19"/>
          <w:rFonts w:hint="eastAsia" w:ascii="仿宋" w:hAnsi="仿宋" w:eastAsia="仿宋"/>
          <w:b w:val="0"/>
          <w:bCs w:val="0"/>
        </w:rPr>
        <w:t>六、</w:t>
      </w:r>
      <w:r>
        <w:rPr>
          <w:rFonts w:hint="eastAsia" w:ascii="仿宋" w:hAnsi="仿宋" w:eastAsia="仿宋"/>
          <w:b w:val="0"/>
          <w:color w:val="000000"/>
        </w:rPr>
        <w:t>一</w:t>
      </w:r>
      <w:r>
        <w:rPr>
          <w:rStyle w:val="19"/>
          <w:rFonts w:hint="eastAsia" w:ascii="仿宋" w:hAnsi="仿宋" w:eastAsia="仿宋"/>
          <w:b w:val="0"/>
          <w:bCs w:val="0"/>
        </w:rPr>
        <w:t>般公共预算财政拨款支出决算表</w:t>
      </w:r>
      <w:bookmarkEnd w:id="62"/>
    </w:p>
    <w:p>
      <w:pPr>
        <w:pStyle w:val="4"/>
        <w:rPr>
          <w:rFonts w:ascii="仿宋" w:hAnsi="仿宋" w:eastAsia="仿宋"/>
          <w:color w:val="000000"/>
        </w:rPr>
      </w:pPr>
      <w:bookmarkStart w:id="63" w:name="_Toc15396625"/>
      <w:r>
        <w:rPr>
          <w:rStyle w:val="19"/>
          <w:rFonts w:hint="eastAsia" w:ascii="仿宋" w:hAnsi="仿宋" w:eastAsia="仿宋"/>
          <w:b w:val="0"/>
          <w:bCs w:val="0"/>
        </w:rPr>
        <w:t>七、</w:t>
      </w:r>
      <w:r>
        <w:rPr>
          <w:rFonts w:hint="eastAsia" w:ascii="仿宋" w:hAnsi="仿宋" w:eastAsia="仿宋"/>
          <w:b w:val="0"/>
          <w:color w:val="000000"/>
        </w:rPr>
        <w:t>一</w:t>
      </w:r>
      <w:r>
        <w:rPr>
          <w:rStyle w:val="19"/>
          <w:rFonts w:hint="eastAsia" w:ascii="仿宋" w:hAnsi="仿宋" w:eastAsia="仿宋"/>
          <w:b w:val="0"/>
          <w:bCs w:val="0"/>
        </w:rPr>
        <w:t>般公共预算财政拨款支出决算明细表</w:t>
      </w:r>
      <w:bookmarkEnd w:id="63"/>
    </w:p>
    <w:p>
      <w:pPr>
        <w:pStyle w:val="4"/>
        <w:rPr>
          <w:rFonts w:ascii="仿宋" w:hAnsi="仿宋" w:eastAsia="仿宋"/>
          <w:color w:val="000000"/>
        </w:rPr>
      </w:pPr>
      <w:bookmarkStart w:id="64" w:name="_Toc15396626"/>
      <w:r>
        <w:rPr>
          <w:rStyle w:val="19"/>
          <w:rFonts w:hint="eastAsia" w:ascii="仿宋" w:hAnsi="仿宋" w:eastAsia="仿宋"/>
          <w:b w:val="0"/>
          <w:bCs w:val="0"/>
        </w:rPr>
        <w:t>八、</w:t>
      </w:r>
      <w:r>
        <w:rPr>
          <w:rFonts w:hint="eastAsia" w:ascii="仿宋" w:hAnsi="仿宋" w:eastAsia="仿宋"/>
          <w:b w:val="0"/>
          <w:color w:val="000000"/>
        </w:rPr>
        <w:t>一</w:t>
      </w:r>
      <w:r>
        <w:rPr>
          <w:rStyle w:val="19"/>
          <w:rFonts w:hint="eastAsia" w:ascii="仿宋" w:hAnsi="仿宋" w:eastAsia="仿宋"/>
          <w:b w:val="0"/>
          <w:bCs w:val="0"/>
        </w:rPr>
        <w:t>般公共预算财政拨款基本支出决算表</w:t>
      </w:r>
      <w:bookmarkEnd w:id="64"/>
    </w:p>
    <w:p>
      <w:pPr>
        <w:pStyle w:val="4"/>
        <w:rPr>
          <w:rFonts w:ascii="仿宋" w:hAnsi="仿宋" w:eastAsia="仿宋"/>
          <w:color w:val="000000"/>
        </w:rPr>
      </w:pPr>
      <w:bookmarkStart w:id="65" w:name="_Toc15396627"/>
      <w:r>
        <w:rPr>
          <w:rStyle w:val="19"/>
          <w:rFonts w:hint="eastAsia" w:ascii="仿宋" w:hAnsi="仿宋" w:eastAsia="仿宋"/>
          <w:b w:val="0"/>
          <w:bCs w:val="0"/>
        </w:rPr>
        <w:t>九、</w:t>
      </w:r>
      <w:r>
        <w:rPr>
          <w:rFonts w:hint="eastAsia" w:ascii="仿宋" w:hAnsi="仿宋" w:eastAsia="仿宋"/>
          <w:b w:val="0"/>
          <w:color w:val="000000"/>
        </w:rPr>
        <w:t>一</w:t>
      </w:r>
      <w:r>
        <w:rPr>
          <w:rStyle w:val="19"/>
          <w:rFonts w:hint="eastAsia" w:ascii="仿宋" w:hAnsi="仿宋" w:eastAsia="仿宋"/>
          <w:b w:val="0"/>
          <w:bCs w:val="0"/>
        </w:rPr>
        <w:t>般公共预算财政拨款项目支出决算表</w:t>
      </w:r>
      <w:bookmarkEnd w:id="65"/>
    </w:p>
    <w:p>
      <w:pPr>
        <w:pStyle w:val="4"/>
        <w:rPr>
          <w:rFonts w:ascii="仿宋" w:hAnsi="仿宋" w:eastAsia="仿宋"/>
          <w:color w:val="000000"/>
        </w:rPr>
      </w:pPr>
      <w:bookmarkStart w:id="66" w:name="_Toc15396628"/>
      <w:r>
        <w:rPr>
          <w:rStyle w:val="19"/>
          <w:rFonts w:hint="eastAsia" w:ascii="仿宋" w:hAnsi="仿宋" w:eastAsia="仿宋"/>
          <w:b w:val="0"/>
          <w:bCs w:val="0"/>
        </w:rPr>
        <w:t>十、</w:t>
      </w:r>
      <w:r>
        <w:rPr>
          <w:rFonts w:hint="eastAsia" w:ascii="仿宋" w:hAnsi="仿宋" w:eastAsia="仿宋"/>
          <w:b w:val="0"/>
          <w:color w:val="000000"/>
        </w:rPr>
        <w:t>一</w:t>
      </w:r>
      <w:r>
        <w:rPr>
          <w:rStyle w:val="19"/>
          <w:rFonts w:hint="eastAsia" w:ascii="仿宋" w:hAnsi="仿宋" w:eastAsia="仿宋"/>
          <w:b w:val="0"/>
          <w:bCs w:val="0"/>
        </w:rPr>
        <w:t>般公共预算财政拨款“三公”经费支出决算表</w:t>
      </w:r>
      <w:bookmarkEnd w:id="66"/>
    </w:p>
    <w:p>
      <w:pPr>
        <w:pStyle w:val="4"/>
        <w:rPr>
          <w:rFonts w:ascii="仿宋" w:hAnsi="仿宋" w:eastAsia="仿宋"/>
          <w:color w:val="000000"/>
        </w:rPr>
      </w:pPr>
      <w:bookmarkStart w:id="67" w:name="_Toc15396629"/>
      <w:r>
        <w:rPr>
          <w:rStyle w:val="19"/>
          <w:rFonts w:hint="eastAsia" w:ascii="仿宋" w:hAnsi="仿宋" w:eastAsia="仿宋"/>
          <w:b w:val="0"/>
          <w:bCs w:val="0"/>
        </w:rPr>
        <w:t>十一、</w:t>
      </w:r>
      <w:r>
        <w:rPr>
          <w:rFonts w:hint="eastAsia" w:ascii="仿宋" w:hAnsi="仿宋" w:eastAsia="仿宋"/>
          <w:b w:val="0"/>
          <w:color w:val="000000"/>
        </w:rPr>
        <w:t>政</w:t>
      </w:r>
      <w:r>
        <w:rPr>
          <w:rStyle w:val="19"/>
          <w:rFonts w:hint="eastAsia" w:ascii="仿宋" w:hAnsi="仿宋" w:eastAsia="仿宋"/>
          <w:b w:val="0"/>
          <w:bCs w:val="0"/>
        </w:rPr>
        <w:t>府性基金预算财政拨款收入支出决算表</w:t>
      </w:r>
      <w:bookmarkEnd w:id="67"/>
    </w:p>
    <w:p>
      <w:pPr>
        <w:pStyle w:val="4"/>
        <w:rPr>
          <w:rFonts w:ascii="仿宋" w:hAnsi="仿宋" w:eastAsia="仿宋"/>
          <w:color w:val="000000"/>
        </w:rPr>
      </w:pPr>
      <w:bookmarkStart w:id="68" w:name="_Toc15396630"/>
      <w:r>
        <w:rPr>
          <w:rStyle w:val="19"/>
          <w:rFonts w:hint="eastAsia" w:ascii="仿宋" w:hAnsi="仿宋" w:eastAsia="仿宋"/>
          <w:b w:val="0"/>
          <w:bCs w:val="0"/>
        </w:rPr>
        <w:t>十二、</w:t>
      </w:r>
      <w:r>
        <w:rPr>
          <w:rFonts w:hint="eastAsia" w:ascii="仿宋" w:hAnsi="仿宋" w:eastAsia="仿宋"/>
          <w:b w:val="0"/>
          <w:color w:val="000000"/>
        </w:rPr>
        <w:t>政</w:t>
      </w:r>
      <w:r>
        <w:rPr>
          <w:rStyle w:val="19"/>
          <w:rFonts w:hint="eastAsia" w:ascii="仿宋" w:hAnsi="仿宋" w:eastAsia="仿宋"/>
          <w:b w:val="0"/>
          <w:bCs w:val="0"/>
        </w:rPr>
        <w:t>府性基金预算财政拨款“三公”经费支出决算表</w:t>
      </w:r>
      <w:bookmarkEnd w:id="68"/>
    </w:p>
    <w:p>
      <w:pPr>
        <w:pStyle w:val="4"/>
        <w:rPr>
          <w:rStyle w:val="19"/>
          <w:rFonts w:hint="eastAsia" w:ascii="仿宋" w:hAnsi="仿宋" w:eastAsia="仿宋"/>
          <w:b w:val="0"/>
          <w:bCs w:val="0"/>
        </w:rPr>
      </w:pPr>
      <w:bookmarkStart w:id="69" w:name="_Toc15396631"/>
      <w:r>
        <w:rPr>
          <w:rStyle w:val="19"/>
          <w:rFonts w:hint="eastAsia" w:ascii="仿宋" w:hAnsi="仿宋" w:eastAsia="仿宋"/>
          <w:b w:val="0"/>
          <w:bCs w:val="0"/>
        </w:rPr>
        <w:t>十三、</w:t>
      </w:r>
      <w:r>
        <w:rPr>
          <w:rFonts w:hint="eastAsia" w:ascii="仿宋" w:hAnsi="仿宋" w:eastAsia="仿宋"/>
          <w:b w:val="0"/>
          <w:color w:val="000000"/>
        </w:rPr>
        <w:t>国</w:t>
      </w:r>
      <w:r>
        <w:rPr>
          <w:rStyle w:val="19"/>
          <w:rFonts w:hint="eastAsia" w:ascii="仿宋" w:hAnsi="仿宋" w:eastAsia="仿宋"/>
          <w:b w:val="0"/>
          <w:bCs w:val="0"/>
        </w:rPr>
        <w:t>有资本经营预算</w:t>
      </w:r>
      <w:bookmarkEnd w:id="69"/>
      <w:r>
        <w:rPr>
          <w:rStyle w:val="19"/>
          <w:rFonts w:hint="eastAsia" w:ascii="仿宋" w:hAnsi="仿宋" w:eastAsia="仿宋"/>
          <w:b w:val="0"/>
          <w:bCs w:val="0"/>
        </w:rPr>
        <w:t>财政拨款收入支出决算表</w:t>
      </w:r>
    </w:p>
    <w:p>
      <w:pPr>
        <w:pStyle w:val="4"/>
        <w:rPr>
          <w:rStyle w:val="19"/>
          <w:rFonts w:hint="eastAsia" w:ascii="仿宋" w:hAnsi="仿宋" w:eastAsia="仿宋"/>
          <w:b w:val="0"/>
          <w:bCs w:val="0"/>
        </w:rPr>
      </w:pPr>
      <w:r>
        <w:rPr>
          <w:rStyle w:val="19"/>
          <w:rFonts w:hint="eastAsia" w:ascii="仿宋" w:hAnsi="仿宋" w:eastAsia="仿宋"/>
          <w:b w:val="0"/>
          <w:bCs w:val="0"/>
          <w:lang w:eastAsia="zh-CN"/>
        </w:rPr>
        <w:t>十四、</w:t>
      </w:r>
      <w:r>
        <w:rPr>
          <w:rFonts w:hint="eastAsia" w:ascii="仿宋" w:hAnsi="仿宋" w:eastAsia="仿宋"/>
          <w:b w:val="0"/>
          <w:color w:val="000000"/>
        </w:rPr>
        <w:t>国</w:t>
      </w:r>
      <w:r>
        <w:rPr>
          <w:rStyle w:val="19"/>
          <w:rFonts w:hint="eastAsia" w:ascii="仿宋" w:hAnsi="仿宋" w:eastAsia="仿宋"/>
          <w:b w:val="0"/>
          <w:bCs w:val="0"/>
        </w:rPr>
        <w:t>有资本经营预算财政拨款支出决算表</w:t>
      </w:r>
    </w:p>
    <w:p>
      <w:pPr>
        <w:rPr>
          <w:rFonts w:hint="eastAsia" w:eastAsia="仿宋"/>
          <w:lang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仿宋_GB2312"/>
    <w:panose1 w:val="00000000000000000000"/>
    <w:charset w:val="00"/>
    <w:family w:val="auto"/>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
    <w:altName w:val="仿宋_GB2312"/>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6</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0Njc5YzM5MTBkYzgzNGJhNGNmZWFjYjU0MDU4NjI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2300"/>
    <w:rsid w:val="001F7506"/>
    <w:rsid w:val="002006CD"/>
    <w:rsid w:val="00202B36"/>
    <w:rsid w:val="00204B7A"/>
    <w:rsid w:val="0021101A"/>
    <w:rsid w:val="00220536"/>
    <w:rsid w:val="00235629"/>
    <w:rsid w:val="00260C38"/>
    <w:rsid w:val="002616C0"/>
    <w:rsid w:val="002662AA"/>
    <w:rsid w:val="00280496"/>
    <w:rsid w:val="00286230"/>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3F1A19"/>
    <w:rsid w:val="00406254"/>
    <w:rsid w:val="004223DE"/>
    <w:rsid w:val="00434489"/>
    <w:rsid w:val="00437085"/>
    <w:rsid w:val="00443880"/>
    <w:rsid w:val="00444D2D"/>
    <w:rsid w:val="004464F4"/>
    <w:rsid w:val="00471401"/>
    <w:rsid w:val="00473F31"/>
    <w:rsid w:val="0048263A"/>
    <w:rsid w:val="00487E5D"/>
    <w:rsid w:val="004A711F"/>
    <w:rsid w:val="004B199D"/>
    <w:rsid w:val="004B4690"/>
    <w:rsid w:val="004E0A2D"/>
    <w:rsid w:val="004E206B"/>
    <w:rsid w:val="004E6DF7"/>
    <w:rsid w:val="004F0FBD"/>
    <w:rsid w:val="00505A47"/>
    <w:rsid w:val="00510901"/>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04B6"/>
    <w:rsid w:val="006A3141"/>
    <w:rsid w:val="006A5E34"/>
    <w:rsid w:val="006B2422"/>
    <w:rsid w:val="006B2B9A"/>
    <w:rsid w:val="006C1937"/>
    <w:rsid w:val="006F020C"/>
    <w:rsid w:val="00705145"/>
    <w:rsid w:val="007127B7"/>
    <w:rsid w:val="007416B6"/>
    <w:rsid w:val="00741EDC"/>
    <w:rsid w:val="00746F48"/>
    <w:rsid w:val="0075404D"/>
    <w:rsid w:val="0076182A"/>
    <w:rsid w:val="00767B7E"/>
    <w:rsid w:val="007770C3"/>
    <w:rsid w:val="00784D24"/>
    <w:rsid w:val="00785FBA"/>
    <w:rsid w:val="00786E4A"/>
    <w:rsid w:val="007875EB"/>
    <w:rsid w:val="0079426B"/>
    <w:rsid w:val="007B2997"/>
    <w:rsid w:val="007B69AD"/>
    <w:rsid w:val="007D312A"/>
    <w:rsid w:val="007D3F19"/>
    <w:rsid w:val="007E23B0"/>
    <w:rsid w:val="007F1991"/>
    <w:rsid w:val="007F2C2F"/>
    <w:rsid w:val="007F55FC"/>
    <w:rsid w:val="007F5665"/>
    <w:rsid w:val="00800112"/>
    <w:rsid w:val="008253BB"/>
    <w:rsid w:val="0083706E"/>
    <w:rsid w:val="008423A5"/>
    <w:rsid w:val="00850625"/>
    <w:rsid w:val="0085190B"/>
    <w:rsid w:val="00853718"/>
    <w:rsid w:val="00855221"/>
    <w:rsid w:val="00860645"/>
    <w:rsid w:val="00871F71"/>
    <w:rsid w:val="00885AF4"/>
    <w:rsid w:val="008939CD"/>
    <w:rsid w:val="008A1AC1"/>
    <w:rsid w:val="008B06FB"/>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84191"/>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27F4"/>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0F51"/>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2C74"/>
    <w:rsid w:val="00F1361C"/>
    <w:rsid w:val="00F160C7"/>
    <w:rsid w:val="00F34AF5"/>
    <w:rsid w:val="00F36D8F"/>
    <w:rsid w:val="00F417B1"/>
    <w:rsid w:val="00F602DF"/>
    <w:rsid w:val="00F81FD9"/>
    <w:rsid w:val="00F841AA"/>
    <w:rsid w:val="00FA23E8"/>
    <w:rsid w:val="00FD3CC1"/>
    <w:rsid w:val="00FF1E02"/>
    <w:rsid w:val="00FF30B4"/>
    <w:rsid w:val="01063069"/>
    <w:rsid w:val="01AF7394"/>
    <w:rsid w:val="01C16649"/>
    <w:rsid w:val="02580E11"/>
    <w:rsid w:val="02807ABA"/>
    <w:rsid w:val="02920331"/>
    <w:rsid w:val="031564C9"/>
    <w:rsid w:val="03A74D25"/>
    <w:rsid w:val="04494DED"/>
    <w:rsid w:val="04653A52"/>
    <w:rsid w:val="04664A43"/>
    <w:rsid w:val="0479550E"/>
    <w:rsid w:val="04C5752E"/>
    <w:rsid w:val="05313EB6"/>
    <w:rsid w:val="056B5E38"/>
    <w:rsid w:val="05922579"/>
    <w:rsid w:val="05AF1E68"/>
    <w:rsid w:val="06122144"/>
    <w:rsid w:val="06502A69"/>
    <w:rsid w:val="06EC4DA1"/>
    <w:rsid w:val="071A3BA3"/>
    <w:rsid w:val="07B94F85"/>
    <w:rsid w:val="08152F0E"/>
    <w:rsid w:val="08287614"/>
    <w:rsid w:val="088A22F6"/>
    <w:rsid w:val="08B211F0"/>
    <w:rsid w:val="08F36ED9"/>
    <w:rsid w:val="09B91C34"/>
    <w:rsid w:val="09BF4D92"/>
    <w:rsid w:val="09C53486"/>
    <w:rsid w:val="09FA7F52"/>
    <w:rsid w:val="09FE067C"/>
    <w:rsid w:val="0A7D06D6"/>
    <w:rsid w:val="0B2F6BC0"/>
    <w:rsid w:val="0BF015EA"/>
    <w:rsid w:val="0C8C6BF3"/>
    <w:rsid w:val="0D79010C"/>
    <w:rsid w:val="0DB31C2B"/>
    <w:rsid w:val="0DBF6AE0"/>
    <w:rsid w:val="0EBA2460"/>
    <w:rsid w:val="0EE650CE"/>
    <w:rsid w:val="0EFC1415"/>
    <w:rsid w:val="0F62200C"/>
    <w:rsid w:val="0F9D0AE4"/>
    <w:rsid w:val="10044243"/>
    <w:rsid w:val="10181C34"/>
    <w:rsid w:val="10C055FF"/>
    <w:rsid w:val="10F552EF"/>
    <w:rsid w:val="11531FA3"/>
    <w:rsid w:val="117763B1"/>
    <w:rsid w:val="11AA5481"/>
    <w:rsid w:val="11DD487D"/>
    <w:rsid w:val="12A777A2"/>
    <w:rsid w:val="12C17121"/>
    <w:rsid w:val="12D27316"/>
    <w:rsid w:val="130D7B68"/>
    <w:rsid w:val="13330ACC"/>
    <w:rsid w:val="13633276"/>
    <w:rsid w:val="13784BB5"/>
    <w:rsid w:val="13C5160C"/>
    <w:rsid w:val="13F5629E"/>
    <w:rsid w:val="142D73DE"/>
    <w:rsid w:val="145A0FF9"/>
    <w:rsid w:val="14852AF3"/>
    <w:rsid w:val="14857920"/>
    <w:rsid w:val="14CC6DA2"/>
    <w:rsid w:val="14DD558B"/>
    <w:rsid w:val="152007A3"/>
    <w:rsid w:val="15AC799D"/>
    <w:rsid w:val="15AF6324"/>
    <w:rsid w:val="15CC5F8E"/>
    <w:rsid w:val="162F1196"/>
    <w:rsid w:val="167B7F3C"/>
    <w:rsid w:val="16B514C3"/>
    <w:rsid w:val="16BB723D"/>
    <w:rsid w:val="17094A2F"/>
    <w:rsid w:val="171A10C6"/>
    <w:rsid w:val="17231919"/>
    <w:rsid w:val="175B31AA"/>
    <w:rsid w:val="17B97E42"/>
    <w:rsid w:val="182C0C01"/>
    <w:rsid w:val="18363E4D"/>
    <w:rsid w:val="18745BB3"/>
    <w:rsid w:val="19500DF3"/>
    <w:rsid w:val="19F77DC3"/>
    <w:rsid w:val="19F931C7"/>
    <w:rsid w:val="1A880FEB"/>
    <w:rsid w:val="1AA7078A"/>
    <w:rsid w:val="1AAE2586"/>
    <w:rsid w:val="1B4D2DD8"/>
    <w:rsid w:val="1BB570BD"/>
    <w:rsid w:val="1BC6130B"/>
    <w:rsid w:val="1C141105"/>
    <w:rsid w:val="1C6809C6"/>
    <w:rsid w:val="1D100DCD"/>
    <w:rsid w:val="1D250DAF"/>
    <w:rsid w:val="1D4B6339"/>
    <w:rsid w:val="1E7D322D"/>
    <w:rsid w:val="1FDD75B3"/>
    <w:rsid w:val="205C68E6"/>
    <w:rsid w:val="20D208F4"/>
    <w:rsid w:val="20FD76F5"/>
    <w:rsid w:val="21A00365"/>
    <w:rsid w:val="21C6653D"/>
    <w:rsid w:val="22383D13"/>
    <w:rsid w:val="22602728"/>
    <w:rsid w:val="23550831"/>
    <w:rsid w:val="2365612A"/>
    <w:rsid w:val="238C7762"/>
    <w:rsid w:val="23C92298"/>
    <w:rsid w:val="23CC35BA"/>
    <w:rsid w:val="23EA55E6"/>
    <w:rsid w:val="240371BF"/>
    <w:rsid w:val="24627D93"/>
    <w:rsid w:val="248F2870"/>
    <w:rsid w:val="24914705"/>
    <w:rsid w:val="24F52431"/>
    <w:rsid w:val="250C602C"/>
    <w:rsid w:val="252C47FE"/>
    <w:rsid w:val="25B545E8"/>
    <w:rsid w:val="25F26155"/>
    <w:rsid w:val="261261B6"/>
    <w:rsid w:val="26AA715E"/>
    <w:rsid w:val="272118EE"/>
    <w:rsid w:val="289261CA"/>
    <w:rsid w:val="28D403D0"/>
    <w:rsid w:val="28E81A9C"/>
    <w:rsid w:val="28ED7AAF"/>
    <w:rsid w:val="28F603F1"/>
    <w:rsid w:val="28F66970"/>
    <w:rsid w:val="2924605F"/>
    <w:rsid w:val="29FD04D3"/>
    <w:rsid w:val="2A316E64"/>
    <w:rsid w:val="2A500569"/>
    <w:rsid w:val="2A803945"/>
    <w:rsid w:val="2AFA33AE"/>
    <w:rsid w:val="2B062C15"/>
    <w:rsid w:val="2B3F1B3A"/>
    <w:rsid w:val="2B477BE2"/>
    <w:rsid w:val="2B6A4843"/>
    <w:rsid w:val="2BCF4695"/>
    <w:rsid w:val="2C5746DB"/>
    <w:rsid w:val="2CDD02F4"/>
    <w:rsid w:val="2CFC3F34"/>
    <w:rsid w:val="2CFC4C83"/>
    <w:rsid w:val="2D3B48D7"/>
    <w:rsid w:val="2D475A08"/>
    <w:rsid w:val="2DB217FB"/>
    <w:rsid w:val="2DC91E2E"/>
    <w:rsid w:val="2E63135E"/>
    <w:rsid w:val="2E6C578E"/>
    <w:rsid w:val="2E9A3D69"/>
    <w:rsid w:val="2EB70695"/>
    <w:rsid w:val="2EBB35F1"/>
    <w:rsid w:val="2EC76EDE"/>
    <w:rsid w:val="2F124CC1"/>
    <w:rsid w:val="2F21555A"/>
    <w:rsid w:val="2F443CFE"/>
    <w:rsid w:val="30245E0D"/>
    <w:rsid w:val="30753A94"/>
    <w:rsid w:val="3092146A"/>
    <w:rsid w:val="31654E24"/>
    <w:rsid w:val="319F7F4E"/>
    <w:rsid w:val="31F13D82"/>
    <w:rsid w:val="322A760E"/>
    <w:rsid w:val="32CF4430"/>
    <w:rsid w:val="32F3560C"/>
    <w:rsid w:val="335769C9"/>
    <w:rsid w:val="338E27D7"/>
    <w:rsid w:val="3395639D"/>
    <w:rsid w:val="33C976AD"/>
    <w:rsid w:val="33EE304E"/>
    <w:rsid w:val="34490D09"/>
    <w:rsid w:val="34796838"/>
    <w:rsid w:val="34D96ED8"/>
    <w:rsid w:val="351258A8"/>
    <w:rsid w:val="35991B20"/>
    <w:rsid w:val="359F67CA"/>
    <w:rsid w:val="35C2798D"/>
    <w:rsid w:val="35CA545B"/>
    <w:rsid w:val="366D3E9B"/>
    <w:rsid w:val="366F07A4"/>
    <w:rsid w:val="367B2FF2"/>
    <w:rsid w:val="36BD7C03"/>
    <w:rsid w:val="36C35120"/>
    <w:rsid w:val="36D36DF1"/>
    <w:rsid w:val="37434170"/>
    <w:rsid w:val="3784558E"/>
    <w:rsid w:val="37933D94"/>
    <w:rsid w:val="37DF1E59"/>
    <w:rsid w:val="38940678"/>
    <w:rsid w:val="38A34DEF"/>
    <w:rsid w:val="396B4BE2"/>
    <w:rsid w:val="399C56A9"/>
    <w:rsid w:val="39C05300"/>
    <w:rsid w:val="3A20695D"/>
    <w:rsid w:val="3AB1024C"/>
    <w:rsid w:val="3AFF474A"/>
    <w:rsid w:val="3B810F00"/>
    <w:rsid w:val="3BC77EE0"/>
    <w:rsid w:val="3BF73100"/>
    <w:rsid w:val="3C473FCC"/>
    <w:rsid w:val="3C8A668C"/>
    <w:rsid w:val="3D4F1EDC"/>
    <w:rsid w:val="3D8B1BE4"/>
    <w:rsid w:val="3DA71271"/>
    <w:rsid w:val="3DD005BF"/>
    <w:rsid w:val="3DF67D9F"/>
    <w:rsid w:val="3EA006FC"/>
    <w:rsid w:val="3EA47593"/>
    <w:rsid w:val="3F2C7338"/>
    <w:rsid w:val="3F5E7474"/>
    <w:rsid w:val="3F8F2830"/>
    <w:rsid w:val="3FCC0910"/>
    <w:rsid w:val="40686975"/>
    <w:rsid w:val="40B309EF"/>
    <w:rsid w:val="40CE423F"/>
    <w:rsid w:val="40E57F6E"/>
    <w:rsid w:val="429B5953"/>
    <w:rsid w:val="42DA2FAE"/>
    <w:rsid w:val="42E6612C"/>
    <w:rsid w:val="42F81ADE"/>
    <w:rsid w:val="431D7738"/>
    <w:rsid w:val="43B55A87"/>
    <w:rsid w:val="43D26FC9"/>
    <w:rsid w:val="448E08AC"/>
    <w:rsid w:val="44E24838"/>
    <w:rsid w:val="450C57DF"/>
    <w:rsid w:val="452E52FC"/>
    <w:rsid w:val="454B5F0A"/>
    <w:rsid w:val="45707599"/>
    <w:rsid w:val="45CA1C1E"/>
    <w:rsid w:val="46312E7B"/>
    <w:rsid w:val="46432AF2"/>
    <w:rsid w:val="46720F67"/>
    <w:rsid w:val="46FA619A"/>
    <w:rsid w:val="47752C7D"/>
    <w:rsid w:val="47BF58DB"/>
    <w:rsid w:val="47DF0785"/>
    <w:rsid w:val="48646923"/>
    <w:rsid w:val="48F01FB9"/>
    <w:rsid w:val="4AF13147"/>
    <w:rsid w:val="4B0B508A"/>
    <w:rsid w:val="4BDD3E84"/>
    <w:rsid w:val="4C4D480A"/>
    <w:rsid w:val="4C5D5F6D"/>
    <w:rsid w:val="4D1433CB"/>
    <w:rsid w:val="4D2F74FB"/>
    <w:rsid w:val="4D8B01DE"/>
    <w:rsid w:val="4DE414EA"/>
    <w:rsid w:val="4EB631AC"/>
    <w:rsid w:val="4EE52B4A"/>
    <w:rsid w:val="4EE84ED3"/>
    <w:rsid w:val="4EF1428C"/>
    <w:rsid w:val="4F2B1C14"/>
    <w:rsid w:val="4F8A7B55"/>
    <w:rsid w:val="4FEF39FD"/>
    <w:rsid w:val="501D56F2"/>
    <w:rsid w:val="50843F68"/>
    <w:rsid w:val="510557D4"/>
    <w:rsid w:val="513A5A34"/>
    <w:rsid w:val="51470C8F"/>
    <w:rsid w:val="51691BAF"/>
    <w:rsid w:val="52027C97"/>
    <w:rsid w:val="522731AC"/>
    <w:rsid w:val="52E31CB5"/>
    <w:rsid w:val="5317577C"/>
    <w:rsid w:val="537E6101"/>
    <w:rsid w:val="54142CF4"/>
    <w:rsid w:val="546C5318"/>
    <w:rsid w:val="54EA2DAF"/>
    <w:rsid w:val="55337D4F"/>
    <w:rsid w:val="566B6914"/>
    <w:rsid w:val="56990752"/>
    <w:rsid w:val="56ED2E90"/>
    <w:rsid w:val="56F25013"/>
    <w:rsid w:val="574F397E"/>
    <w:rsid w:val="57506369"/>
    <w:rsid w:val="57BF43F1"/>
    <w:rsid w:val="581F3F38"/>
    <w:rsid w:val="582A437B"/>
    <w:rsid w:val="596C1F4F"/>
    <w:rsid w:val="59851D67"/>
    <w:rsid w:val="59B87079"/>
    <w:rsid w:val="5A3A4C8C"/>
    <w:rsid w:val="5A4E2F42"/>
    <w:rsid w:val="5AB421ED"/>
    <w:rsid w:val="5B4B0ADE"/>
    <w:rsid w:val="5B7B35EF"/>
    <w:rsid w:val="5C5F24D9"/>
    <w:rsid w:val="5C8F2857"/>
    <w:rsid w:val="5CC95EB0"/>
    <w:rsid w:val="5D2E0221"/>
    <w:rsid w:val="5D6A1592"/>
    <w:rsid w:val="5DA85217"/>
    <w:rsid w:val="5DF06628"/>
    <w:rsid w:val="5EBC5AC9"/>
    <w:rsid w:val="5EBD46FD"/>
    <w:rsid w:val="5F697678"/>
    <w:rsid w:val="5F6C0930"/>
    <w:rsid w:val="5F8A3693"/>
    <w:rsid w:val="5FEF0FFA"/>
    <w:rsid w:val="6026238D"/>
    <w:rsid w:val="608B3B8D"/>
    <w:rsid w:val="60997EC4"/>
    <w:rsid w:val="614A605E"/>
    <w:rsid w:val="61541E53"/>
    <w:rsid w:val="61B82400"/>
    <w:rsid w:val="61FE1F22"/>
    <w:rsid w:val="62CF52FC"/>
    <w:rsid w:val="633E7943"/>
    <w:rsid w:val="63E93807"/>
    <w:rsid w:val="64422F60"/>
    <w:rsid w:val="644513E1"/>
    <w:rsid w:val="64576E05"/>
    <w:rsid w:val="64C33759"/>
    <w:rsid w:val="64DF101D"/>
    <w:rsid w:val="652523BC"/>
    <w:rsid w:val="65252800"/>
    <w:rsid w:val="652C741B"/>
    <w:rsid w:val="65403858"/>
    <w:rsid w:val="656E7919"/>
    <w:rsid w:val="65CB33A6"/>
    <w:rsid w:val="6675235D"/>
    <w:rsid w:val="66E94948"/>
    <w:rsid w:val="67A67213"/>
    <w:rsid w:val="67B26BDA"/>
    <w:rsid w:val="686C099C"/>
    <w:rsid w:val="687C5A25"/>
    <w:rsid w:val="68D66A0B"/>
    <w:rsid w:val="696E214C"/>
    <w:rsid w:val="699803B9"/>
    <w:rsid w:val="69BB6548"/>
    <w:rsid w:val="69FE74BE"/>
    <w:rsid w:val="6B9439AB"/>
    <w:rsid w:val="6B9965CA"/>
    <w:rsid w:val="6BD53843"/>
    <w:rsid w:val="6BF22E53"/>
    <w:rsid w:val="6BFE16EF"/>
    <w:rsid w:val="6C0D090C"/>
    <w:rsid w:val="6C482876"/>
    <w:rsid w:val="6CB327C3"/>
    <w:rsid w:val="6CD07384"/>
    <w:rsid w:val="6D3C716E"/>
    <w:rsid w:val="6D8A6F1E"/>
    <w:rsid w:val="6DCA2D13"/>
    <w:rsid w:val="6E333AEF"/>
    <w:rsid w:val="6E627920"/>
    <w:rsid w:val="6ED301A3"/>
    <w:rsid w:val="6EDB5480"/>
    <w:rsid w:val="6EE629CB"/>
    <w:rsid w:val="6EFA1AC5"/>
    <w:rsid w:val="6F1F3AC0"/>
    <w:rsid w:val="6F7B4EA4"/>
    <w:rsid w:val="6FCB72EF"/>
    <w:rsid w:val="6FEA318D"/>
    <w:rsid w:val="706633D4"/>
    <w:rsid w:val="706F2EA8"/>
    <w:rsid w:val="707153C6"/>
    <w:rsid w:val="716F2E20"/>
    <w:rsid w:val="71A4655E"/>
    <w:rsid w:val="721A1044"/>
    <w:rsid w:val="72A42A50"/>
    <w:rsid w:val="72B8502C"/>
    <w:rsid w:val="73235189"/>
    <w:rsid w:val="7476453A"/>
    <w:rsid w:val="748B7E66"/>
    <w:rsid w:val="74C321D2"/>
    <w:rsid w:val="74F772DE"/>
    <w:rsid w:val="7504585E"/>
    <w:rsid w:val="759F057D"/>
    <w:rsid w:val="75B24B25"/>
    <w:rsid w:val="76571C2D"/>
    <w:rsid w:val="7665356D"/>
    <w:rsid w:val="772071C7"/>
    <w:rsid w:val="777F4525"/>
    <w:rsid w:val="78DE1ABA"/>
    <w:rsid w:val="79166A58"/>
    <w:rsid w:val="79A413AF"/>
    <w:rsid w:val="79E73032"/>
    <w:rsid w:val="7A117590"/>
    <w:rsid w:val="7A187AE5"/>
    <w:rsid w:val="7AD30251"/>
    <w:rsid w:val="7ADB4D2F"/>
    <w:rsid w:val="7B127596"/>
    <w:rsid w:val="7B3C486C"/>
    <w:rsid w:val="7B85718E"/>
    <w:rsid w:val="7B956F86"/>
    <w:rsid w:val="7BAF55C4"/>
    <w:rsid w:val="7BC15A7E"/>
    <w:rsid w:val="7BDA52D7"/>
    <w:rsid w:val="7C200C73"/>
    <w:rsid w:val="7C874568"/>
    <w:rsid w:val="7CA05DAC"/>
    <w:rsid w:val="7CA77183"/>
    <w:rsid w:val="7D066AAC"/>
    <w:rsid w:val="7D310054"/>
    <w:rsid w:val="7D3D45BE"/>
    <w:rsid w:val="7D8648C6"/>
    <w:rsid w:val="7DB01ED2"/>
    <w:rsid w:val="7DD752DE"/>
    <w:rsid w:val="7DF02B21"/>
    <w:rsid w:val="7E14261D"/>
    <w:rsid w:val="7E3B239E"/>
    <w:rsid w:val="7E606839"/>
    <w:rsid w:val="7EA0299A"/>
    <w:rsid w:val="7EFC1DCD"/>
    <w:rsid w:val="7F2410FE"/>
    <w:rsid w:val="7FB6461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autoRedefine/>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32"/>
    <w:autoRedefine/>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0"/>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szCs w:val="20"/>
    </w:rPr>
  </w:style>
  <w:style w:type="paragraph" w:styleId="6">
    <w:name w:val="Body Text"/>
    <w:basedOn w:val="1"/>
    <w:link w:val="26"/>
    <w:qFormat/>
    <w:uiPriority w:val="99"/>
    <w:pPr>
      <w:spacing w:beforeLines="30"/>
    </w:pPr>
    <w:rPr>
      <w:rFonts w:ascii="仿宋_GB2312" w:eastAsia="仿宋_GB2312"/>
      <w:kern w:val="0"/>
      <w:sz w:val="24"/>
      <w:szCs w:val="20"/>
    </w:rPr>
  </w:style>
  <w:style w:type="paragraph" w:styleId="7">
    <w:name w:val="toc 3"/>
    <w:basedOn w:val="1"/>
    <w:next w:val="1"/>
    <w:qFormat/>
    <w:uiPriority w:val="99"/>
    <w:pPr>
      <w:tabs>
        <w:tab w:val="right" w:leader="dot" w:pos="8296"/>
      </w:tabs>
      <w:ind w:left="840" w:leftChars="400"/>
    </w:pPr>
  </w:style>
  <w:style w:type="paragraph" w:styleId="8">
    <w:name w:val="Balloon Text"/>
    <w:basedOn w:val="1"/>
    <w:link w:val="30"/>
    <w:semiHidden/>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rFonts w:ascii="Calibri" w:hAnsi="Calibri"/>
      <w:kern w:val="0"/>
      <w:sz w:val="18"/>
      <w:szCs w:val="20"/>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2">
    <w:name w:val="toc 2"/>
    <w:basedOn w:val="1"/>
    <w:next w:val="1"/>
    <w:qFormat/>
    <w:uiPriority w:val="99"/>
    <w:pPr>
      <w:tabs>
        <w:tab w:val="right" w:leader="dot" w:pos="8296"/>
      </w:tabs>
      <w:ind w:left="420" w:leftChars="200"/>
    </w:pPr>
  </w:style>
  <w:style w:type="character" w:styleId="15">
    <w:name w:val="Strong"/>
    <w:basedOn w:val="14"/>
    <w:qFormat/>
    <w:uiPriority w:val="99"/>
    <w:rPr>
      <w:rFonts w:cs="Times New Roman"/>
      <w:b/>
    </w:rPr>
  </w:style>
  <w:style w:type="character" w:styleId="16">
    <w:name w:val="Hyperlink"/>
    <w:basedOn w:val="14"/>
    <w:qFormat/>
    <w:uiPriority w:val="99"/>
    <w:rPr>
      <w:rFonts w:cs="Times New Roman"/>
      <w:color w:val="0000FF"/>
      <w:u w:val="single"/>
    </w:rPr>
  </w:style>
  <w:style w:type="paragraph" w:customStyle="1" w:styleId="17">
    <w:name w:val="默认"/>
    <w:basedOn w:val="1"/>
    <w:next w:val="1"/>
    <w:qFormat/>
    <w:uiPriority w:val="0"/>
    <w:pPr>
      <w:widowControl/>
    </w:pPr>
    <w:rPr>
      <w:rFonts w:ascii="Helvetica Neue" w:hAnsi="Helvetica Neue" w:eastAsia="Arial Unicode MS" w:cs="Arial Unicode MS"/>
      <w:color w:val="000000"/>
      <w:sz w:val="22"/>
    </w:rPr>
  </w:style>
  <w:style w:type="character" w:customStyle="1" w:styleId="18">
    <w:name w:val="标题 1 Char"/>
    <w:basedOn w:val="14"/>
    <w:link w:val="3"/>
    <w:qFormat/>
    <w:locked/>
    <w:uiPriority w:val="99"/>
    <w:rPr>
      <w:rFonts w:ascii="Times New Roman" w:hAnsi="Times New Roman" w:cs="Times New Roman"/>
      <w:b/>
      <w:bCs/>
      <w:kern w:val="44"/>
      <w:sz w:val="44"/>
      <w:szCs w:val="44"/>
    </w:rPr>
  </w:style>
  <w:style w:type="character" w:customStyle="1" w:styleId="19">
    <w:name w:val="标题 2 Char"/>
    <w:basedOn w:val="14"/>
    <w:link w:val="4"/>
    <w:qFormat/>
    <w:locked/>
    <w:uiPriority w:val="99"/>
    <w:rPr>
      <w:rFonts w:ascii="Cambria" w:hAnsi="Cambria" w:eastAsia="宋体" w:cs="Times New Roman"/>
      <w:b/>
      <w:bCs/>
      <w:kern w:val="2"/>
      <w:sz w:val="32"/>
      <w:szCs w:val="32"/>
    </w:rPr>
  </w:style>
  <w:style w:type="character" w:customStyle="1" w:styleId="20">
    <w:name w:val="标题 3 Char"/>
    <w:basedOn w:val="14"/>
    <w:link w:val="5"/>
    <w:qFormat/>
    <w:locked/>
    <w:uiPriority w:val="99"/>
    <w:rPr>
      <w:rFonts w:ascii="Times New Roman" w:hAnsi="Times New Roman" w:cs="Times New Roman"/>
      <w:b/>
      <w:bCs/>
      <w:kern w:val="2"/>
      <w:sz w:val="32"/>
      <w:szCs w:val="32"/>
    </w:rPr>
  </w:style>
  <w:style w:type="character" w:customStyle="1" w:styleId="21">
    <w:name w:val="Body Text Char"/>
    <w:basedOn w:val="14"/>
    <w:link w:val="6"/>
    <w:semiHidden/>
    <w:qFormat/>
    <w:locked/>
    <w:uiPriority w:val="99"/>
    <w:rPr>
      <w:rFonts w:ascii="Times New Roman" w:hAnsi="Times New Roman" w:cs="Times New Roman"/>
      <w:sz w:val="24"/>
      <w:szCs w:val="24"/>
    </w:rPr>
  </w:style>
  <w:style w:type="character" w:customStyle="1" w:styleId="22">
    <w:name w:val="Footer Char"/>
    <w:basedOn w:val="14"/>
    <w:link w:val="9"/>
    <w:semiHidden/>
    <w:qFormat/>
    <w:locked/>
    <w:uiPriority w:val="99"/>
    <w:rPr>
      <w:rFonts w:ascii="Times New Roman" w:hAnsi="Times New Roman" w:cs="Times New Roman"/>
      <w:sz w:val="18"/>
      <w:szCs w:val="18"/>
    </w:rPr>
  </w:style>
  <w:style w:type="character" w:customStyle="1" w:styleId="23">
    <w:name w:val="Header Char"/>
    <w:basedOn w:val="14"/>
    <w:link w:val="10"/>
    <w:semiHidden/>
    <w:qFormat/>
    <w:locked/>
    <w:uiPriority w:val="99"/>
    <w:rPr>
      <w:rFonts w:ascii="Times New Roman" w:hAnsi="Times New Roman" w:cs="Times New Roman"/>
      <w:sz w:val="18"/>
      <w:szCs w:val="18"/>
    </w:rPr>
  </w:style>
  <w:style w:type="character" w:customStyle="1" w:styleId="24">
    <w:name w:val="页眉 Char"/>
    <w:link w:val="10"/>
    <w:semiHidden/>
    <w:qFormat/>
    <w:locked/>
    <w:uiPriority w:val="99"/>
    <w:rPr>
      <w:sz w:val="18"/>
    </w:rPr>
  </w:style>
  <w:style w:type="character" w:customStyle="1" w:styleId="25">
    <w:name w:val="页脚 Char"/>
    <w:link w:val="9"/>
    <w:qFormat/>
    <w:locked/>
    <w:uiPriority w:val="99"/>
    <w:rPr>
      <w:sz w:val="18"/>
    </w:rPr>
  </w:style>
  <w:style w:type="character" w:customStyle="1" w:styleId="26">
    <w:name w:val="正文文本 Char"/>
    <w:link w:val="6"/>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Heading"/>
    <w:basedOn w:val="3"/>
    <w:next w:val="1"/>
    <w:qFormat/>
    <w:uiPriority w:val="99"/>
    <w:pPr>
      <w:widowControl/>
      <w:spacing w:before="480" w:after="0" w:line="276" w:lineRule="auto"/>
      <w:jc w:val="left"/>
      <w:outlineLvl w:val="9"/>
    </w:pPr>
    <w:rPr>
      <w:rFonts w:ascii="Cambria" w:hAnsi="Cambria"/>
      <w:color w:val="365F91"/>
      <w:kern w:val="0"/>
      <w:sz w:val="28"/>
      <w:szCs w:val="28"/>
    </w:rPr>
  </w:style>
  <w:style w:type="character" w:customStyle="1" w:styleId="30">
    <w:name w:val="批注框文本 Char"/>
    <w:basedOn w:val="14"/>
    <w:link w:val="8"/>
    <w:semiHidden/>
    <w:qFormat/>
    <w:locked/>
    <w:uiPriority w:val="99"/>
    <w:rPr>
      <w:rFonts w:ascii="Times New Roman" w:hAnsi="Times New Roman" w:cs="Times New Roman"/>
      <w:kern w:val="2"/>
      <w:sz w:val="18"/>
      <w:szCs w:val="18"/>
    </w:rPr>
  </w:style>
  <w:style w:type="paragraph" w:customStyle="1" w:styleId="31">
    <w:name w:val="四号正文"/>
    <w:basedOn w:val="1"/>
    <w:qFormat/>
    <w:uiPriority w:val="0"/>
    <w:pPr>
      <w:spacing w:line="360" w:lineRule="auto"/>
    </w:pPr>
    <w:rPr>
      <w:rFonts w:ascii="??" w:hAnsi="??" w:eastAsia="宋体" w:cs="宋体"/>
      <w:color w:val="000000"/>
      <w:kern w:val="0"/>
      <w:sz w:val="28"/>
      <w:szCs w:val="28"/>
    </w:rPr>
  </w:style>
  <w:style w:type="character" w:customStyle="1" w:styleId="32">
    <w:name w:val="Heading 2 Char"/>
    <w:basedOn w:val="14"/>
    <w:link w:val="4"/>
    <w:qFormat/>
    <w:locked/>
    <w:uiPriority w:val="9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1</c:v>
                </c:pt>
                <c:pt idx="1">
                  <c:v>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1.432</c:v>
                </c:pt>
                <c:pt idx="1">
                  <c:v>1.4652</c:v>
                </c:pt>
              </c:numCache>
            </c:numRef>
          </c:val>
        </c:ser>
        <c:dLbls>
          <c:showLegendKey val="0"/>
          <c:showVal val="1"/>
          <c:showCatName val="0"/>
          <c:showSerName val="0"/>
          <c:showPercent val="0"/>
          <c:showBubbleSize val="0"/>
        </c:dLbls>
        <c:gapWidth val="219"/>
        <c:overlap val="-27"/>
        <c:axId val="557130591"/>
        <c:axId val="606278201"/>
      </c:barChart>
      <c:catAx>
        <c:axId val="55713059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6278201"/>
        <c:crosses val="autoZero"/>
        <c:auto val="1"/>
        <c:lblAlgn val="ctr"/>
        <c:lblOffset val="100"/>
        <c:noMultiLvlLbl val="0"/>
      </c:catAx>
      <c:valAx>
        <c:axId val="60627820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713059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38.64</c:v>
                </c:pt>
                <c:pt idx="1">
                  <c:v>61.36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15.43</c:v>
                </c:pt>
                <c:pt idx="1">
                  <c:v>84.57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1</c:v>
                </c:pt>
                <c:pt idx="1">
                  <c:v>1</c:v>
                </c:pt>
              </c:numCache>
            </c:numRef>
          </c:val>
        </c:ser>
        <c:ser>
          <c:idx val="1"/>
          <c:order val="1"/>
          <c:tx>
            <c:strRef>
              <c:f>Sheet1!$C$1</c:f>
              <c:strCache>
                <c:ptCount val="1"/>
                <c:pt idx="0">
                  <c:v>2020年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1.432</c:v>
                </c:pt>
                <c:pt idx="1">
                  <c:v>1.4652</c:v>
                </c:pt>
              </c:numCache>
            </c:numRef>
          </c:val>
        </c:ser>
        <c:dLbls>
          <c:showLegendKey val="0"/>
          <c:showVal val="1"/>
          <c:showCatName val="0"/>
          <c:showSerName val="0"/>
          <c:showPercent val="0"/>
          <c:showBubbleSize val="0"/>
        </c:dLbls>
        <c:gapWidth val="219"/>
        <c:overlap val="-27"/>
        <c:axId val="289649573"/>
        <c:axId val="647917804"/>
      </c:barChart>
      <c:catAx>
        <c:axId val="2896495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7917804"/>
        <c:crosses val="autoZero"/>
        <c:auto val="1"/>
        <c:lblAlgn val="ctr"/>
        <c:lblOffset val="100"/>
        <c:noMultiLvlLbl val="0"/>
      </c:catAx>
      <c:valAx>
        <c:axId val="6479178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96495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c:v>
                </c:pt>
                <c:pt idx="1">
                  <c:v>1.9</c:v>
                </c:pt>
              </c:numCache>
            </c:numRef>
          </c:val>
        </c:ser>
        <c:dLbls>
          <c:showLegendKey val="0"/>
          <c:showVal val="1"/>
          <c:showCatName val="0"/>
          <c:showSerName val="0"/>
          <c:showPercent val="0"/>
          <c:showBubbleSize val="0"/>
        </c:dLbls>
        <c:gapWidth val="219"/>
        <c:overlap val="-27"/>
        <c:axId val="531323747"/>
        <c:axId val="824829853"/>
      </c:barChart>
      <c:catAx>
        <c:axId val="5313237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4829853"/>
        <c:crosses val="autoZero"/>
        <c:auto val="1"/>
        <c:lblAlgn val="ctr"/>
        <c:lblOffset val="100"/>
        <c:noMultiLvlLbl val="0"/>
      </c:catAx>
      <c:valAx>
        <c:axId val="82482985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132374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Sheet1!$A$2:$A$12</c:f>
              <c:strCache>
                <c:ptCount val="11"/>
                <c:pt idx="0">
                  <c:v>一般公共服务支出</c:v>
                </c:pt>
                <c:pt idx="1">
                  <c:v>公共安全支出</c:v>
                </c:pt>
                <c:pt idx="2">
                  <c:v>文化旅游体育与传媒支出</c:v>
                </c:pt>
                <c:pt idx="3">
                  <c:v>社会保障和就业支出</c:v>
                </c:pt>
                <c:pt idx="4">
                  <c:v>卫生健康支出支出</c:v>
                </c:pt>
                <c:pt idx="5">
                  <c:v>节能环保支出</c:v>
                </c:pt>
                <c:pt idx="6">
                  <c:v>城乡社区支出</c:v>
                </c:pt>
                <c:pt idx="7">
                  <c:v>农林水支出</c:v>
                </c:pt>
                <c:pt idx="8">
                  <c:v>交通运输支出</c:v>
                </c:pt>
                <c:pt idx="9">
                  <c:v>自然资源海洋气象等支出</c:v>
                </c:pt>
                <c:pt idx="10">
                  <c:v>住房保障支出</c:v>
                </c:pt>
              </c:strCache>
            </c:strRef>
          </c:cat>
          <c:val>
            <c:numRef>
              <c:f>Sheet1!$B$2:$B$12</c:f>
              <c:numCache>
                <c:formatCode>General</c:formatCode>
                <c:ptCount val="11"/>
                <c:pt idx="0">
                  <c:v>43.24</c:v>
                </c:pt>
                <c:pt idx="1">
                  <c:v>0.5</c:v>
                </c:pt>
                <c:pt idx="2">
                  <c:v>4.49</c:v>
                </c:pt>
                <c:pt idx="3">
                  <c:v>20.63</c:v>
                </c:pt>
                <c:pt idx="4">
                  <c:v>1.93</c:v>
                </c:pt>
                <c:pt idx="5">
                  <c:v>6.13</c:v>
                </c:pt>
                <c:pt idx="6">
                  <c:v>0.09</c:v>
                </c:pt>
                <c:pt idx="7">
                  <c:v>18.08</c:v>
                </c:pt>
                <c:pt idx="8">
                  <c:v>1.18</c:v>
                </c:pt>
                <c:pt idx="9">
                  <c:v>0.57</c:v>
                </c:pt>
                <c:pt idx="10">
                  <c:v>3.16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列2</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因公出国（境）经费支出</c:v>
                </c:pt>
                <c:pt idx="1">
                  <c:v>公务用车购置及运行维护费支出</c:v>
                </c:pt>
                <c:pt idx="2">
                  <c:v>公务接待费支出</c:v>
                </c:pt>
              </c:strCache>
            </c:strRef>
          </c:cat>
          <c:val>
            <c:numRef>
              <c:f>Sheet1!$B$2:$B$4</c:f>
              <c:numCache>
                <c:formatCode>General</c:formatCode>
                <c:ptCount val="3"/>
                <c:pt idx="0">
                  <c:v>0</c:v>
                </c:pt>
                <c:pt idx="1">
                  <c:v>100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1</Pages>
  <Words>1435</Words>
  <Characters>8182</Characters>
  <Lines>68</Lines>
  <Paragraphs>19</Paragraphs>
  <TotalTime>38</TotalTime>
  <ScaleCrop>false</ScaleCrop>
  <LinksUpToDate>false</LinksUpToDate>
  <CharactersWithSpaces>9598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三七二十一</cp:lastModifiedBy>
  <cp:lastPrinted>2019-08-26T11:57:00Z</cp:lastPrinted>
  <dcterms:modified xsi:type="dcterms:W3CDTF">2026-08-21T02:42:41Z</dcterms:modified>
  <dc:title>四川省***</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35068A6675E4415B85D74E4C773CA910_13</vt:lpwstr>
  </property>
</Properties>
</file>