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4C1E5">
      <w:pPr>
        <w:spacing w:line="600" w:lineRule="exact"/>
        <w:jc w:val="center"/>
        <w:outlineLvl w:val="0"/>
        <w:rPr>
          <w:rFonts w:ascii="方正小标宋简体" w:hAnsi="宋体" w:eastAsia="方正小标宋简体"/>
          <w:color w:val="000000"/>
          <w:sz w:val="72"/>
          <w:szCs w:val="72"/>
        </w:rPr>
      </w:pPr>
      <w:bookmarkStart w:id="76" w:name="_GoBack"/>
      <w:bookmarkEnd w:id="76"/>
      <w:bookmarkStart w:id="0" w:name="_Toc15306267"/>
    </w:p>
    <w:p w14:paraId="2E455085">
      <w:pPr>
        <w:spacing w:line="600" w:lineRule="exact"/>
        <w:jc w:val="center"/>
        <w:outlineLvl w:val="0"/>
        <w:rPr>
          <w:rFonts w:ascii="方正小标宋简体" w:hAnsi="宋体" w:eastAsia="方正小标宋简体"/>
          <w:color w:val="000000"/>
          <w:sz w:val="72"/>
          <w:szCs w:val="72"/>
        </w:rPr>
      </w:pPr>
    </w:p>
    <w:p w14:paraId="597FAF60">
      <w:pPr>
        <w:spacing w:line="600" w:lineRule="exact"/>
        <w:jc w:val="center"/>
        <w:outlineLvl w:val="0"/>
        <w:rPr>
          <w:rFonts w:ascii="方正小标宋简体" w:hAnsi="宋体" w:eastAsia="方正小标宋简体"/>
          <w:color w:val="000000"/>
          <w:sz w:val="72"/>
          <w:szCs w:val="72"/>
        </w:rPr>
      </w:pPr>
    </w:p>
    <w:p w14:paraId="1CA0E025">
      <w:pPr>
        <w:spacing w:line="600" w:lineRule="exact"/>
        <w:jc w:val="center"/>
        <w:outlineLvl w:val="0"/>
        <w:rPr>
          <w:rFonts w:ascii="方正小标宋简体" w:hAnsi="宋体" w:eastAsia="方正小标宋简体"/>
          <w:color w:val="000000"/>
          <w:sz w:val="72"/>
          <w:szCs w:val="72"/>
        </w:rPr>
      </w:pPr>
    </w:p>
    <w:p w14:paraId="5AABC084">
      <w:pPr>
        <w:spacing w:line="600" w:lineRule="exact"/>
        <w:jc w:val="center"/>
        <w:outlineLvl w:val="0"/>
        <w:rPr>
          <w:rFonts w:ascii="方正小标宋简体" w:hAnsi="宋体" w:eastAsia="方正小标宋简体"/>
          <w:color w:val="000000"/>
          <w:sz w:val="72"/>
          <w:szCs w:val="72"/>
        </w:rPr>
      </w:pPr>
    </w:p>
    <w:p w14:paraId="376DDE39">
      <w:pPr>
        <w:spacing w:line="600" w:lineRule="exact"/>
        <w:jc w:val="center"/>
        <w:outlineLvl w:val="0"/>
        <w:rPr>
          <w:rFonts w:ascii="方正小标宋简体" w:hAnsi="宋体" w:eastAsia="方正小标宋简体"/>
          <w:color w:val="000000"/>
          <w:sz w:val="72"/>
          <w:szCs w:val="72"/>
        </w:rPr>
      </w:pPr>
    </w:p>
    <w:bookmarkEnd w:id="0"/>
    <w:p w14:paraId="2E816381">
      <w:pPr>
        <w:adjustRightInd w:val="0"/>
        <w:snapToGrid w:val="0"/>
        <w:spacing w:line="360" w:lineRule="auto"/>
        <w:jc w:val="center"/>
        <w:outlineLvl w:val="0"/>
        <w:rPr>
          <w:rFonts w:hint="eastAsia" w:ascii="方正小标宋简体" w:hAnsi="宋体" w:eastAsia="方正小标宋简体"/>
          <w:color w:val="000000"/>
          <w:sz w:val="72"/>
          <w:szCs w:val="72"/>
        </w:rPr>
      </w:pPr>
      <w:bookmarkStart w:id="1" w:name="_Toc15396475"/>
      <w:bookmarkStart w:id="2" w:name="_Toc15377425"/>
      <w:bookmarkStart w:id="3" w:name="_Toc15378441"/>
      <w:bookmarkStart w:id="4" w:name="_Toc15377193"/>
      <w:bookmarkStart w:id="5" w:name="_Toc47519986"/>
      <w:bookmarkStart w:id="6" w:name="_Toc15396597"/>
      <w:r>
        <w:rPr>
          <w:rFonts w:hint="eastAsia" w:ascii="方正小标宋简体" w:hAnsi="黑体" w:eastAsia="方正小标宋简体"/>
          <w:color w:val="000000"/>
          <w:sz w:val="72"/>
          <w:szCs w:val="72"/>
        </w:rPr>
        <w:t>2019</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Start w:id="7" w:name="_Toc15377426"/>
      <w:bookmarkStart w:id="8" w:name="_Toc15396476"/>
      <w:bookmarkStart w:id="9" w:name="_Toc15396598"/>
      <w:bookmarkStart w:id="10" w:name="_Toc15378442"/>
      <w:bookmarkStart w:id="11" w:name="_Toc47519987"/>
      <w:bookmarkStart w:id="12" w:name="_Toc15377194"/>
    </w:p>
    <w:p w14:paraId="6937F9A7">
      <w:pPr>
        <w:adjustRightInd w:val="0"/>
        <w:snapToGrid w:val="0"/>
        <w:spacing w:line="360" w:lineRule="auto"/>
        <w:jc w:val="center"/>
        <w:outlineLvl w:val="0"/>
        <w:rPr>
          <w:rFonts w:hint="eastAsia" w:ascii="方正小标宋简体" w:hAnsi="宋体" w:eastAsia="方正小标宋简体"/>
          <w:color w:val="000000"/>
          <w:sz w:val="72"/>
          <w:szCs w:val="72"/>
        </w:rPr>
      </w:pPr>
      <w:r>
        <w:rPr>
          <w:rFonts w:hint="eastAsia" w:ascii="方正小标宋简体" w:hAnsi="宋体" w:eastAsia="方正小标宋简体"/>
          <w:color w:val="000000"/>
          <w:sz w:val="72"/>
          <w:szCs w:val="72"/>
        </w:rPr>
        <w:t>四川省米易县</w:t>
      </w:r>
      <w:bookmarkStart w:id="13" w:name="_Toc15306268"/>
      <w:r>
        <w:rPr>
          <w:rFonts w:hint="eastAsia" w:ascii="方正小标宋简体" w:hAnsi="宋体" w:eastAsia="方正小标宋简体"/>
          <w:color w:val="000000"/>
          <w:sz w:val="72"/>
          <w:szCs w:val="72"/>
          <w:lang w:eastAsia="zh-CN"/>
        </w:rPr>
        <w:t>民族宗教事务局</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14:paraId="0F248374">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14:paraId="040D973B">
      <w:pPr>
        <w:widowControl/>
        <w:jc w:val="center"/>
        <w:rPr>
          <w:rFonts w:ascii="黑体" w:hAnsi="黑体" w:eastAsia="黑体" w:cstheme="minorBidi"/>
          <w:sz w:val="28"/>
          <w:szCs w:val="28"/>
        </w:rPr>
      </w:pPr>
    </w:p>
    <w:p w14:paraId="4700FA13">
      <w:pPr>
        <w:pStyle w:val="10"/>
      </w:pPr>
      <w:r>
        <w:rPr>
          <w:rFonts w:hint="eastAsia"/>
        </w:rPr>
        <w:t>公开时间：2020年9月</w:t>
      </w:r>
      <w:r>
        <w:rPr>
          <w:rFonts w:hint="eastAsia"/>
          <w:lang w:val="en-US" w:eastAsia="zh-CN"/>
        </w:rPr>
        <w:t>3</w:t>
      </w:r>
      <w:r>
        <w:rPr>
          <w:rFonts w:hint="eastAsia"/>
        </w:rPr>
        <w:t>日</w:t>
      </w:r>
    </w:p>
    <w:p w14:paraId="57EE5774">
      <w:pPr>
        <w:widowControl/>
        <w:jc w:val="center"/>
        <w:rPr>
          <w:rFonts w:ascii="仿宋_GB2312" w:hAnsi="黑体" w:eastAsia="仿宋_GB2312"/>
          <w:color w:val="000000"/>
          <w:sz w:val="48"/>
          <w:szCs w:val="48"/>
        </w:rPr>
      </w:pPr>
    </w:p>
    <w:p w14:paraId="3DF2E118">
      <w:pPr>
        <w:pStyle w:val="10"/>
        <w:rPr>
          <w:rStyle w:val="16"/>
          <w:b w:val="0"/>
          <w:bCs w:val="0"/>
        </w:rPr>
      </w:pPr>
      <w:r>
        <w:rPr>
          <w:b w:val="0"/>
          <w:bCs w:val="0"/>
        </w:rPr>
        <w:fldChar w:fldCharType="begin"/>
      </w:r>
      <w:r>
        <w:rPr>
          <w:rStyle w:val="16"/>
          <w:b w:val="0"/>
          <w:bCs w:val="0"/>
        </w:rPr>
        <w:instrText xml:space="preserve"> TOC \o "1-2" \h \z \u </w:instrText>
      </w:r>
      <w:r>
        <w:rPr>
          <w:b w:val="0"/>
          <w:bCs w:val="0"/>
        </w:rPr>
        <w:fldChar w:fldCharType="separate"/>
      </w:r>
      <w:r>
        <w:rPr>
          <w:b w:val="0"/>
          <w:bCs w:val="0"/>
        </w:rPr>
        <w:fldChar w:fldCharType="begin"/>
      </w:r>
      <w:r>
        <w:rPr>
          <w:rStyle w:val="16"/>
          <w:b w:val="0"/>
          <w:bCs w:val="0"/>
        </w:rPr>
        <w:instrText xml:space="preserve"> HYPERLINK \l "_Toc47519989" </w:instrText>
      </w:r>
      <w:r>
        <w:rPr>
          <w:b w:val="0"/>
          <w:bCs w:val="0"/>
        </w:rPr>
        <w:fldChar w:fldCharType="separate"/>
      </w:r>
      <w:r>
        <w:rPr>
          <w:rStyle w:val="16"/>
          <w:rFonts w:hint="eastAsia"/>
          <w:b w:val="0"/>
          <w:bCs w:val="0"/>
        </w:rPr>
        <w:t>第一部分</w:t>
      </w:r>
      <w:r>
        <w:rPr>
          <w:rStyle w:val="16"/>
          <w:b w:val="0"/>
          <w:bCs w:val="0"/>
        </w:rPr>
        <w:t xml:space="preserve"> </w:t>
      </w:r>
      <w:r>
        <w:rPr>
          <w:rStyle w:val="16"/>
          <w:rFonts w:hint="eastAsia"/>
          <w:b w:val="0"/>
          <w:bCs w:val="0"/>
        </w:rPr>
        <w:t>部门概况</w:t>
      </w:r>
      <w:r>
        <w:rPr>
          <w:rStyle w:val="16"/>
          <w:b w:val="0"/>
          <w:bCs w:val="0"/>
        </w:rPr>
        <w:tab/>
      </w:r>
      <w:r>
        <w:rPr>
          <w:rFonts w:hint="eastAsia"/>
          <w:b w:val="0"/>
          <w:bCs w:val="0"/>
          <w:lang w:val="en-US" w:eastAsia="zh-CN"/>
        </w:rPr>
        <w:t>4</w:t>
      </w:r>
      <w:r>
        <w:rPr>
          <w:b w:val="0"/>
          <w:bCs w:val="0"/>
        </w:rPr>
        <w:fldChar w:fldCharType="end"/>
      </w:r>
    </w:p>
    <w:p w14:paraId="4D5022AE">
      <w:pPr>
        <w:pStyle w:val="10"/>
        <w:rPr>
          <w:rStyle w:val="16"/>
          <w:b w:val="0"/>
          <w:bCs w:val="0"/>
        </w:rPr>
      </w:pPr>
      <w:r>
        <w:rPr>
          <w:b w:val="0"/>
          <w:bCs w:val="0"/>
        </w:rPr>
        <w:fldChar w:fldCharType="begin"/>
      </w:r>
      <w:r>
        <w:rPr>
          <w:rStyle w:val="16"/>
          <w:b w:val="0"/>
          <w:bCs w:val="0"/>
        </w:rPr>
        <w:instrText xml:space="preserve"> HYPERLINK \l "_Toc47519990" </w:instrText>
      </w:r>
      <w:r>
        <w:rPr>
          <w:b w:val="0"/>
          <w:bCs w:val="0"/>
        </w:rPr>
        <w:fldChar w:fldCharType="separate"/>
      </w:r>
      <w:r>
        <w:rPr>
          <w:rStyle w:val="16"/>
          <w:rFonts w:hint="eastAsia"/>
          <w:b w:val="0"/>
          <w:bCs w:val="0"/>
        </w:rPr>
        <w:t>一、基本职能及主要工作</w:t>
      </w:r>
      <w:r>
        <w:rPr>
          <w:rStyle w:val="16"/>
          <w:b w:val="0"/>
          <w:bCs w:val="0"/>
        </w:rPr>
        <w:tab/>
      </w:r>
      <w:r>
        <w:rPr>
          <w:rFonts w:hint="eastAsia"/>
          <w:b w:val="0"/>
          <w:bCs w:val="0"/>
          <w:lang w:val="en-US" w:eastAsia="zh-CN"/>
        </w:rPr>
        <w:t>4</w:t>
      </w:r>
      <w:r>
        <w:rPr>
          <w:b w:val="0"/>
          <w:bCs w:val="0"/>
        </w:rPr>
        <w:fldChar w:fldCharType="end"/>
      </w:r>
    </w:p>
    <w:p w14:paraId="41F29E17">
      <w:pPr>
        <w:pStyle w:val="10"/>
        <w:rPr>
          <w:rStyle w:val="16"/>
          <w:b w:val="0"/>
          <w:bCs w:val="0"/>
        </w:rPr>
      </w:pPr>
      <w:r>
        <w:rPr>
          <w:b w:val="0"/>
          <w:bCs w:val="0"/>
        </w:rPr>
        <w:fldChar w:fldCharType="begin"/>
      </w:r>
      <w:r>
        <w:rPr>
          <w:rStyle w:val="16"/>
          <w:b w:val="0"/>
          <w:bCs w:val="0"/>
        </w:rPr>
        <w:instrText xml:space="preserve"> HYPERLINK \l "_Toc47519991" </w:instrText>
      </w:r>
      <w:r>
        <w:rPr>
          <w:b w:val="0"/>
          <w:bCs w:val="0"/>
        </w:rPr>
        <w:fldChar w:fldCharType="separate"/>
      </w:r>
      <w:r>
        <w:rPr>
          <w:rStyle w:val="16"/>
          <w:rFonts w:hint="eastAsia"/>
          <w:b w:val="0"/>
          <w:bCs w:val="0"/>
        </w:rPr>
        <w:t>二、机构设置</w:t>
      </w:r>
      <w:r>
        <w:rPr>
          <w:rStyle w:val="16"/>
          <w:b w:val="0"/>
          <w:bCs w:val="0"/>
        </w:rPr>
        <w:tab/>
      </w:r>
      <w:r>
        <w:rPr>
          <w:rFonts w:hint="eastAsia"/>
          <w:b w:val="0"/>
          <w:bCs w:val="0"/>
          <w:lang w:val="en-US" w:eastAsia="zh-CN"/>
        </w:rPr>
        <w:t>8</w:t>
      </w:r>
      <w:r>
        <w:rPr>
          <w:b w:val="0"/>
          <w:bCs w:val="0"/>
        </w:rPr>
        <w:fldChar w:fldCharType="end"/>
      </w:r>
    </w:p>
    <w:p w14:paraId="332933AB">
      <w:pPr>
        <w:pStyle w:val="10"/>
        <w:rPr>
          <w:rStyle w:val="16"/>
          <w:rFonts w:hint="eastAsia" w:eastAsia="仿宋"/>
          <w:b w:val="0"/>
          <w:bCs w:val="0"/>
          <w:lang w:val="en-US" w:eastAsia="zh-CN"/>
        </w:rPr>
      </w:pPr>
      <w:r>
        <w:rPr>
          <w:b w:val="0"/>
          <w:bCs w:val="0"/>
        </w:rPr>
        <w:fldChar w:fldCharType="begin"/>
      </w:r>
      <w:r>
        <w:rPr>
          <w:rStyle w:val="16"/>
          <w:b w:val="0"/>
          <w:bCs w:val="0"/>
        </w:rPr>
        <w:instrText xml:space="preserve"> HYPERLINK \l "_Toc47519992" </w:instrText>
      </w:r>
      <w:r>
        <w:rPr>
          <w:b w:val="0"/>
          <w:bCs w:val="0"/>
        </w:rPr>
        <w:fldChar w:fldCharType="separate"/>
      </w:r>
      <w:r>
        <w:rPr>
          <w:rStyle w:val="16"/>
          <w:rFonts w:hint="eastAsia"/>
          <w:b w:val="0"/>
          <w:bCs w:val="0"/>
        </w:rPr>
        <w:t>第二部分</w:t>
      </w:r>
      <w:r>
        <w:rPr>
          <w:rStyle w:val="16"/>
          <w:b w:val="0"/>
          <w:bCs w:val="0"/>
        </w:rPr>
        <w:t xml:space="preserve"> 2019</w:t>
      </w:r>
      <w:r>
        <w:rPr>
          <w:rStyle w:val="16"/>
          <w:rFonts w:hint="eastAsia"/>
          <w:b w:val="0"/>
          <w:bCs w:val="0"/>
        </w:rPr>
        <w:t>年度部门决算情况说明</w:t>
      </w:r>
      <w:r>
        <w:rPr>
          <w:rStyle w:val="16"/>
          <w:b w:val="0"/>
          <w:bCs w:val="0"/>
        </w:rPr>
        <w:tab/>
      </w:r>
      <w:r>
        <w:rPr>
          <w:rFonts w:hint="eastAsia"/>
          <w:b w:val="0"/>
          <w:bCs w:val="0"/>
          <w:lang w:val="en-US" w:eastAsia="zh-CN"/>
        </w:rPr>
        <w:t>9</w:t>
      </w:r>
      <w:r>
        <w:rPr>
          <w:b w:val="0"/>
          <w:bCs w:val="0"/>
        </w:rPr>
        <w:fldChar w:fldCharType="end"/>
      </w:r>
    </w:p>
    <w:p w14:paraId="74B7631D">
      <w:pPr>
        <w:pStyle w:val="10"/>
        <w:rPr>
          <w:rStyle w:val="16"/>
          <w:rFonts w:hint="eastAsia" w:eastAsia="仿宋"/>
          <w:b w:val="0"/>
          <w:bCs w:val="0"/>
          <w:lang w:val="en-US" w:eastAsia="zh-CN"/>
        </w:rPr>
      </w:pPr>
      <w:r>
        <w:rPr>
          <w:b w:val="0"/>
          <w:bCs w:val="0"/>
        </w:rPr>
        <w:fldChar w:fldCharType="begin"/>
      </w:r>
      <w:r>
        <w:rPr>
          <w:rStyle w:val="16"/>
          <w:b w:val="0"/>
          <w:bCs w:val="0"/>
        </w:rPr>
        <w:instrText xml:space="preserve"> HYPERLINK \l "_Toc47519994" </w:instrText>
      </w:r>
      <w:r>
        <w:rPr>
          <w:b w:val="0"/>
          <w:bCs w:val="0"/>
        </w:rPr>
        <w:fldChar w:fldCharType="separate"/>
      </w:r>
      <w:r>
        <w:rPr>
          <w:rStyle w:val="16"/>
          <w:rFonts w:hint="eastAsia"/>
          <w:b w:val="0"/>
          <w:bCs w:val="0"/>
          <w:lang w:eastAsia="zh-CN"/>
        </w:rPr>
        <w:t>一、</w:t>
      </w:r>
      <w:r>
        <w:rPr>
          <w:rStyle w:val="16"/>
          <w:rFonts w:hint="eastAsia"/>
          <w:b w:val="0"/>
          <w:bCs w:val="0"/>
        </w:rPr>
        <w:t>收入支出决算总体情况说明</w:t>
      </w:r>
      <w:r>
        <w:rPr>
          <w:rStyle w:val="16"/>
          <w:b w:val="0"/>
          <w:bCs w:val="0"/>
        </w:rPr>
        <w:tab/>
      </w:r>
      <w:r>
        <w:rPr>
          <w:rFonts w:hint="eastAsia"/>
          <w:b w:val="0"/>
          <w:bCs w:val="0"/>
          <w:lang w:val="en-US" w:eastAsia="zh-CN"/>
        </w:rPr>
        <w:t>9</w:t>
      </w:r>
      <w:r>
        <w:rPr>
          <w:b w:val="0"/>
          <w:bCs w:val="0"/>
        </w:rPr>
        <w:fldChar w:fldCharType="end"/>
      </w:r>
    </w:p>
    <w:p w14:paraId="15AADFAA">
      <w:pPr>
        <w:pStyle w:val="10"/>
        <w:rPr>
          <w:rStyle w:val="16"/>
          <w:rFonts w:hint="eastAsia" w:eastAsia="仿宋"/>
          <w:b w:val="0"/>
          <w:bCs w:val="0"/>
          <w:lang w:val="en-US" w:eastAsia="zh-CN"/>
        </w:rPr>
      </w:pPr>
      <w:r>
        <w:rPr>
          <w:b w:val="0"/>
          <w:bCs w:val="0"/>
        </w:rPr>
        <w:fldChar w:fldCharType="begin"/>
      </w:r>
      <w:r>
        <w:rPr>
          <w:rStyle w:val="16"/>
          <w:b w:val="0"/>
          <w:bCs w:val="0"/>
        </w:rPr>
        <w:instrText xml:space="preserve"> HYPERLINK \l "_Toc47519995" </w:instrText>
      </w:r>
      <w:r>
        <w:rPr>
          <w:b w:val="0"/>
          <w:bCs w:val="0"/>
        </w:rPr>
        <w:fldChar w:fldCharType="separate"/>
      </w:r>
      <w:r>
        <w:rPr>
          <w:rStyle w:val="16"/>
          <w:rFonts w:hint="eastAsia"/>
          <w:b w:val="0"/>
          <w:bCs w:val="0"/>
          <w:lang w:eastAsia="zh-CN"/>
        </w:rPr>
        <w:t>二、</w:t>
      </w:r>
      <w:r>
        <w:rPr>
          <w:rStyle w:val="16"/>
          <w:rFonts w:hint="eastAsia"/>
          <w:b w:val="0"/>
          <w:bCs w:val="0"/>
        </w:rPr>
        <w:t>收入决算情况说明</w:t>
      </w:r>
      <w:r>
        <w:rPr>
          <w:rStyle w:val="16"/>
          <w:b w:val="0"/>
          <w:bCs w:val="0"/>
        </w:rPr>
        <w:tab/>
      </w:r>
      <w:r>
        <w:rPr>
          <w:rFonts w:hint="eastAsia"/>
          <w:b w:val="0"/>
          <w:bCs w:val="0"/>
          <w:lang w:val="en-US" w:eastAsia="zh-CN"/>
        </w:rPr>
        <w:t>9</w:t>
      </w:r>
      <w:r>
        <w:rPr>
          <w:b w:val="0"/>
          <w:bCs w:val="0"/>
        </w:rPr>
        <w:fldChar w:fldCharType="end"/>
      </w:r>
    </w:p>
    <w:p w14:paraId="61C5A7B8">
      <w:pPr>
        <w:pStyle w:val="10"/>
        <w:rPr>
          <w:rStyle w:val="16"/>
          <w:rFonts w:hint="eastAsia" w:eastAsia="仿宋"/>
          <w:b w:val="0"/>
          <w:bCs w:val="0"/>
          <w:lang w:val="en-US" w:eastAsia="zh-CN"/>
        </w:rPr>
      </w:pPr>
      <w:r>
        <w:rPr>
          <w:b w:val="0"/>
          <w:bCs w:val="0"/>
        </w:rPr>
        <w:fldChar w:fldCharType="begin"/>
      </w:r>
      <w:r>
        <w:rPr>
          <w:rStyle w:val="16"/>
          <w:b w:val="0"/>
          <w:bCs w:val="0"/>
        </w:rPr>
        <w:instrText xml:space="preserve"> HYPERLINK \l "_Toc47519997" </w:instrText>
      </w:r>
      <w:r>
        <w:rPr>
          <w:b w:val="0"/>
          <w:bCs w:val="0"/>
        </w:rPr>
        <w:fldChar w:fldCharType="separate"/>
      </w:r>
      <w:r>
        <w:rPr>
          <w:rFonts w:hint="eastAsia"/>
          <w:b w:val="0"/>
          <w:bCs w:val="0"/>
          <w:lang w:eastAsia="zh-CN"/>
        </w:rPr>
        <w:t>三、</w:t>
      </w:r>
      <w:r>
        <w:rPr>
          <w:rStyle w:val="16"/>
          <w:rFonts w:hint="eastAsia"/>
          <w:b w:val="0"/>
          <w:bCs w:val="0"/>
        </w:rPr>
        <w:t>支出决算情况说明</w:t>
      </w:r>
      <w:r>
        <w:rPr>
          <w:rStyle w:val="16"/>
          <w:b w:val="0"/>
          <w:bCs w:val="0"/>
        </w:rPr>
        <w:tab/>
      </w:r>
      <w:r>
        <w:rPr>
          <w:rFonts w:hint="eastAsia"/>
          <w:b w:val="0"/>
          <w:bCs w:val="0"/>
          <w:lang w:val="en-US" w:eastAsia="zh-CN"/>
        </w:rPr>
        <w:t>1</w:t>
      </w:r>
      <w:r>
        <w:rPr>
          <w:b w:val="0"/>
          <w:bCs w:val="0"/>
        </w:rPr>
        <w:fldChar w:fldCharType="end"/>
      </w:r>
      <w:r>
        <w:rPr>
          <w:rFonts w:hint="eastAsia"/>
          <w:b w:val="0"/>
          <w:bCs w:val="0"/>
          <w:lang w:val="en-US" w:eastAsia="zh-CN"/>
        </w:rPr>
        <w:t>0</w:t>
      </w:r>
    </w:p>
    <w:p w14:paraId="151A4082">
      <w:pPr>
        <w:pStyle w:val="10"/>
        <w:rPr>
          <w:rStyle w:val="16"/>
          <w:rFonts w:hint="eastAsia" w:eastAsia="仿宋"/>
          <w:b w:val="0"/>
          <w:bCs w:val="0"/>
          <w:lang w:val="en-US" w:eastAsia="zh-CN"/>
        </w:rPr>
      </w:pPr>
      <w:r>
        <w:rPr>
          <w:b w:val="0"/>
          <w:bCs w:val="0"/>
        </w:rPr>
        <w:fldChar w:fldCharType="begin"/>
      </w:r>
      <w:r>
        <w:rPr>
          <w:rStyle w:val="16"/>
          <w:b w:val="0"/>
          <w:bCs w:val="0"/>
        </w:rPr>
        <w:instrText xml:space="preserve"> HYPERLINK \l "_Toc47519998" </w:instrText>
      </w:r>
      <w:r>
        <w:rPr>
          <w:b w:val="0"/>
          <w:bCs w:val="0"/>
        </w:rPr>
        <w:fldChar w:fldCharType="separate"/>
      </w:r>
      <w:r>
        <w:rPr>
          <w:rStyle w:val="16"/>
          <w:rFonts w:hint="eastAsia"/>
          <w:b w:val="0"/>
          <w:bCs w:val="0"/>
          <w:lang w:eastAsia="zh-CN"/>
        </w:rPr>
        <w:t>四、</w:t>
      </w:r>
      <w:r>
        <w:rPr>
          <w:rStyle w:val="16"/>
          <w:rFonts w:hint="eastAsia"/>
          <w:b w:val="0"/>
          <w:bCs w:val="0"/>
        </w:rPr>
        <w:t>财政拨款收入支出决算总体情况说明</w:t>
      </w:r>
      <w:r>
        <w:rPr>
          <w:rStyle w:val="16"/>
          <w:b w:val="0"/>
          <w:bCs w:val="0"/>
        </w:rPr>
        <w:tab/>
      </w:r>
      <w:r>
        <w:rPr>
          <w:rFonts w:hint="eastAsia"/>
          <w:b w:val="0"/>
          <w:bCs w:val="0"/>
          <w:lang w:val="en-US" w:eastAsia="zh-CN"/>
        </w:rPr>
        <w:t>1</w:t>
      </w:r>
      <w:r>
        <w:rPr>
          <w:b w:val="0"/>
          <w:bCs w:val="0"/>
        </w:rPr>
        <w:fldChar w:fldCharType="end"/>
      </w:r>
      <w:r>
        <w:rPr>
          <w:rFonts w:hint="eastAsia"/>
          <w:b w:val="0"/>
          <w:bCs w:val="0"/>
          <w:lang w:val="en-US" w:eastAsia="zh-CN"/>
        </w:rPr>
        <w:t>1</w:t>
      </w:r>
    </w:p>
    <w:p w14:paraId="45479445">
      <w:pPr>
        <w:pStyle w:val="10"/>
        <w:rPr>
          <w:rStyle w:val="16"/>
          <w:rFonts w:hint="eastAsia" w:eastAsia="仿宋"/>
          <w:b w:val="0"/>
          <w:bCs w:val="0"/>
          <w:lang w:val="en-US" w:eastAsia="zh-CN"/>
        </w:rPr>
      </w:pPr>
      <w:r>
        <w:rPr>
          <w:b w:val="0"/>
          <w:bCs w:val="0"/>
        </w:rPr>
        <w:fldChar w:fldCharType="begin"/>
      </w:r>
      <w:r>
        <w:rPr>
          <w:rStyle w:val="16"/>
          <w:b w:val="0"/>
          <w:bCs w:val="0"/>
        </w:rPr>
        <w:instrText xml:space="preserve"> HYPERLINK \l "_Toc47519999" </w:instrText>
      </w:r>
      <w:r>
        <w:rPr>
          <w:b w:val="0"/>
          <w:bCs w:val="0"/>
        </w:rPr>
        <w:fldChar w:fldCharType="separate"/>
      </w:r>
      <w:r>
        <w:rPr>
          <w:rStyle w:val="16"/>
          <w:rFonts w:hint="eastAsia"/>
          <w:b w:val="0"/>
          <w:bCs w:val="0"/>
          <w:lang w:eastAsia="zh-CN"/>
        </w:rPr>
        <w:t>五、</w:t>
      </w:r>
      <w:r>
        <w:rPr>
          <w:rStyle w:val="16"/>
          <w:rFonts w:hint="eastAsia"/>
          <w:b w:val="0"/>
          <w:bCs w:val="0"/>
        </w:rPr>
        <w:t>一般公共预算财政拨款支出决算情况说明</w:t>
      </w:r>
      <w:r>
        <w:rPr>
          <w:rStyle w:val="16"/>
          <w:b w:val="0"/>
          <w:bCs w:val="0"/>
        </w:rPr>
        <w:tab/>
      </w:r>
      <w:r>
        <w:rPr>
          <w:rFonts w:hint="eastAsia"/>
          <w:b w:val="0"/>
          <w:bCs w:val="0"/>
          <w:lang w:val="en-US" w:eastAsia="zh-CN"/>
        </w:rPr>
        <w:t>1</w:t>
      </w:r>
      <w:r>
        <w:rPr>
          <w:b w:val="0"/>
          <w:bCs w:val="0"/>
        </w:rPr>
        <w:fldChar w:fldCharType="end"/>
      </w:r>
      <w:r>
        <w:rPr>
          <w:rFonts w:hint="eastAsia"/>
          <w:b w:val="0"/>
          <w:bCs w:val="0"/>
          <w:lang w:val="en-US" w:eastAsia="zh-CN"/>
        </w:rPr>
        <w:t>1</w:t>
      </w:r>
    </w:p>
    <w:p w14:paraId="5B6B24C3">
      <w:pPr>
        <w:pStyle w:val="10"/>
        <w:rPr>
          <w:rStyle w:val="16"/>
          <w:rFonts w:hint="eastAsia" w:eastAsia="仿宋"/>
          <w:b w:val="0"/>
          <w:bCs w:val="0"/>
          <w:lang w:val="en-US" w:eastAsia="zh-CN"/>
        </w:rPr>
      </w:pPr>
      <w:r>
        <w:rPr>
          <w:b w:val="0"/>
          <w:bCs w:val="0"/>
        </w:rPr>
        <w:fldChar w:fldCharType="begin"/>
      </w:r>
      <w:r>
        <w:rPr>
          <w:rStyle w:val="16"/>
          <w:b w:val="0"/>
          <w:bCs w:val="0"/>
        </w:rPr>
        <w:instrText xml:space="preserve"> HYPERLINK \l "_Toc47520000" </w:instrText>
      </w:r>
      <w:r>
        <w:rPr>
          <w:b w:val="0"/>
          <w:bCs w:val="0"/>
        </w:rPr>
        <w:fldChar w:fldCharType="separate"/>
      </w:r>
      <w:r>
        <w:rPr>
          <w:rStyle w:val="16"/>
          <w:rFonts w:hint="eastAsia"/>
          <w:b w:val="0"/>
          <w:bCs w:val="0"/>
          <w:lang w:eastAsia="zh-CN"/>
        </w:rPr>
        <w:t>六、</w:t>
      </w:r>
      <w:r>
        <w:rPr>
          <w:rStyle w:val="16"/>
          <w:rFonts w:hint="eastAsia"/>
          <w:b w:val="0"/>
          <w:bCs w:val="0"/>
        </w:rPr>
        <w:t>一般公共预算财政拨款基本支出决算情况说明</w:t>
      </w:r>
      <w:r>
        <w:rPr>
          <w:rStyle w:val="16"/>
          <w:b w:val="0"/>
          <w:bCs w:val="0"/>
        </w:rPr>
        <w:tab/>
      </w:r>
      <w:r>
        <w:rPr>
          <w:rFonts w:hint="eastAsia"/>
          <w:b w:val="0"/>
          <w:bCs w:val="0"/>
          <w:lang w:val="en-US" w:eastAsia="zh-CN"/>
        </w:rPr>
        <w:t>1</w:t>
      </w:r>
      <w:r>
        <w:rPr>
          <w:b w:val="0"/>
          <w:bCs w:val="0"/>
        </w:rPr>
        <w:fldChar w:fldCharType="end"/>
      </w:r>
      <w:r>
        <w:rPr>
          <w:rFonts w:hint="eastAsia"/>
          <w:b w:val="0"/>
          <w:bCs w:val="0"/>
          <w:lang w:val="en-US" w:eastAsia="zh-CN"/>
        </w:rPr>
        <w:t>4</w:t>
      </w:r>
    </w:p>
    <w:p w14:paraId="10AC3D8B">
      <w:pPr>
        <w:pStyle w:val="10"/>
        <w:jc w:val="both"/>
        <w:rPr>
          <w:rFonts w:hint="default" w:eastAsia="仿宋"/>
          <w:b w:val="0"/>
          <w:bCs w:val="0"/>
          <w:lang w:val="en-US" w:eastAsia="zh-CN"/>
        </w:rPr>
      </w:pPr>
      <w:r>
        <w:rPr>
          <w:rStyle w:val="16"/>
          <w:rFonts w:hint="eastAsia"/>
          <w:b w:val="0"/>
          <w:bCs w:val="0"/>
          <w:color w:val="auto"/>
          <w:u w:val="none"/>
          <w:lang w:eastAsia="zh-CN"/>
        </w:rPr>
        <w:t>七、</w:t>
      </w:r>
      <w:r>
        <w:rPr>
          <w:rStyle w:val="16"/>
          <w:rFonts w:hint="eastAsia"/>
          <w:b w:val="0"/>
          <w:bCs w:val="0"/>
          <w:color w:val="auto"/>
          <w:u w:val="none"/>
        </w:rPr>
        <w:t>一般公共预算财政拨款“三公”经费支出决算情况说明</w:t>
      </w:r>
      <w:r>
        <w:rPr>
          <w:rStyle w:val="16"/>
          <w:rFonts w:hint="eastAsia" w:asciiTheme="minorEastAsia" w:hAnsiTheme="minorEastAsia" w:eastAsiaTheme="minorEastAsia" w:cstheme="minorEastAsia"/>
          <w:b w:val="0"/>
          <w:bCs w:val="0"/>
        </w:rPr>
        <w:tab/>
      </w:r>
      <w:r>
        <w:rPr>
          <w:rStyle w:val="16"/>
          <w:rFonts w:hint="eastAsia"/>
          <w:b w:val="0"/>
          <w:bCs w:val="0"/>
          <w:color w:val="auto"/>
          <w:u w:val="none"/>
          <w:lang w:val="en-US" w:eastAsia="zh-CN"/>
        </w:rPr>
        <w:t>15</w:t>
      </w:r>
    </w:p>
    <w:p w14:paraId="0EAC935E">
      <w:pPr>
        <w:pStyle w:val="10"/>
        <w:jc w:val="left"/>
        <w:rPr>
          <w:rStyle w:val="16"/>
          <w:rFonts w:hint="default" w:eastAsia="仿宋"/>
          <w:b w:val="0"/>
          <w:bCs w:val="0"/>
          <w:color w:val="auto"/>
          <w:u w:val="none"/>
          <w:lang w:val="en-US" w:eastAsia="zh-CN"/>
        </w:rPr>
      </w:pPr>
      <w:r>
        <w:rPr>
          <w:rStyle w:val="16"/>
          <w:rFonts w:hint="eastAsia"/>
          <w:b w:val="0"/>
          <w:bCs w:val="0"/>
          <w:color w:val="auto"/>
          <w:u w:val="none"/>
          <w:lang w:eastAsia="zh-CN"/>
        </w:rPr>
        <w:t>八、</w:t>
      </w:r>
      <w:r>
        <w:rPr>
          <w:rStyle w:val="16"/>
          <w:rFonts w:hint="eastAsia"/>
          <w:b w:val="0"/>
          <w:bCs w:val="0"/>
          <w:color w:val="auto"/>
          <w:u w:val="none"/>
        </w:rPr>
        <w:t>政府性基金预算财政拨款收入支出情况说明</w:t>
      </w:r>
      <w:r>
        <w:rPr>
          <w:rStyle w:val="16"/>
          <w:rFonts w:hint="eastAsia" w:asciiTheme="minorEastAsia" w:hAnsiTheme="minorEastAsia" w:eastAsiaTheme="minorEastAsia" w:cstheme="minorEastAsia"/>
          <w:b w:val="0"/>
          <w:bCs w:val="0"/>
        </w:rPr>
        <w:tab/>
      </w:r>
      <w:r>
        <w:rPr>
          <w:rStyle w:val="16"/>
          <w:rFonts w:hint="eastAsia"/>
          <w:b w:val="0"/>
          <w:bCs w:val="0"/>
          <w:color w:val="auto"/>
          <w:u w:val="none"/>
          <w:lang w:val="en-US" w:eastAsia="zh-CN"/>
        </w:rPr>
        <w:t>19</w:t>
      </w:r>
    </w:p>
    <w:p w14:paraId="4E8C9959">
      <w:pPr>
        <w:pStyle w:val="11"/>
        <w:adjustRightInd w:val="0"/>
        <w:snapToGrid w:val="0"/>
        <w:spacing w:line="440" w:lineRule="exact"/>
        <w:ind w:left="0" w:leftChars="0" w:firstLine="0" w:firstLineChars="0"/>
        <w:jc w:val="left"/>
        <w:rPr>
          <w:rFonts w:hint="default" w:ascii="仿宋" w:hAnsi="仿宋" w:eastAsia="宋体"/>
          <w:b w:val="0"/>
          <w:bCs w:val="0"/>
          <w:sz w:val="28"/>
          <w:szCs w:val="28"/>
          <w:lang w:val="en-US" w:eastAsia="zh-CN"/>
        </w:rPr>
      </w:pPr>
      <w:r>
        <w:rPr>
          <w:rFonts w:hint="eastAsia"/>
          <w:b w:val="0"/>
          <w:bCs w:val="0"/>
          <w:sz w:val="28"/>
          <w:szCs w:val="28"/>
          <w:lang w:val="en-US" w:eastAsia="zh-CN"/>
        </w:rPr>
        <w:t>九、</w:t>
      </w:r>
      <w:r>
        <w:rPr>
          <w:b w:val="0"/>
          <w:bCs w:val="0"/>
          <w:sz w:val="28"/>
          <w:szCs w:val="28"/>
        </w:rPr>
        <w:t>国</w:t>
      </w:r>
      <w:r>
        <w:rPr>
          <w:rFonts w:hint="eastAsia"/>
          <w:b w:val="0"/>
          <w:bCs w:val="0"/>
          <w:sz w:val="28"/>
          <w:szCs w:val="28"/>
        </w:rPr>
        <w:t>有资本经营预算支出决算情况说明</w:t>
      </w:r>
      <w:r>
        <w:rPr>
          <w:rStyle w:val="16"/>
          <w:rFonts w:hint="eastAsia"/>
          <w:b w:val="0"/>
          <w:bCs w:val="0"/>
          <w:color w:val="auto"/>
          <w:sz w:val="28"/>
          <w:szCs w:val="28"/>
          <w:u w:val="none"/>
        </w:rPr>
        <w:t>............</w:t>
      </w:r>
      <w:r>
        <w:rPr>
          <w:rStyle w:val="16"/>
          <w:rFonts w:hint="eastAsia"/>
          <w:b w:val="0"/>
          <w:bCs w:val="0"/>
          <w:color w:val="auto"/>
          <w:sz w:val="28"/>
          <w:szCs w:val="28"/>
          <w:u w:val="none"/>
          <w:lang w:val="en-US" w:eastAsia="zh-CN"/>
        </w:rPr>
        <w:t>..............................19</w:t>
      </w:r>
      <w:r>
        <w:rPr>
          <w:rStyle w:val="16"/>
          <w:rFonts w:hint="eastAsia"/>
          <w:b w:val="0"/>
          <w:bCs w:val="0"/>
          <w:color w:val="auto"/>
          <w:sz w:val="28"/>
          <w:szCs w:val="28"/>
          <w:u w:val="none"/>
        </w:rPr>
        <w:t xml:space="preserve"> </w:t>
      </w:r>
    </w:p>
    <w:p w14:paraId="3298EB8D">
      <w:pPr>
        <w:pStyle w:val="10"/>
        <w:rPr>
          <w:rFonts w:hint="eastAsia" w:eastAsia="仿宋"/>
          <w:b w:val="0"/>
          <w:bCs w:val="0"/>
          <w:sz w:val="28"/>
          <w:szCs w:val="28"/>
          <w:lang w:val="en-US" w:eastAsia="zh-CN"/>
        </w:rPr>
      </w:pPr>
      <w:r>
        <w:rPr>
          <w:b w:val="0"/>
          <w:bCs w:val="0"/>
        </w:rPr>
        <w:fldChar w:fldCharType="begin"/>
      </w:r>
      <w:r>
        <w:rPr>
          <w:rStyle w:val="16"/>
          <w:b w:val="0"/>
          <w:bCs w:val="0"/>
        </w:rPr>
        <w:instrText xml:space="preserve"> HYPERLINK \l "_Toc47519999" </w:instrText>
      </w:r>
      <w:r>
        <w:rPr>
          <w:b w:val="0"/>
          <w:bCs w:val="0"/>
        </w:rPr>
        <w:fldChar w:fldCharType="separate"/>
      </w:r>
      <w:r>
        <w:rPr>
          <w:rStyle w:val="16"/>
          <w:rFonts w:hint="eastAsia"/>
          <w:b w:val="0"/>
          <w:bCs w:val="0"/>
          <w:lang w:eastAsia="zh-CN"/>
        </w:rPr>
        <w:t>十、</w:t>
      </w:r>
      <w:r>
        <w:rPr>
          <w:rFonts w:hint="eastAsia" w:asciiTheme="majorEastAsia" w:hAnsiTheme="majorEastAsia" w:eastAsiaTheme="majorEastAsia" w:cstheme="majorEastAsia"/>
          <w:b w:val="0"/>
          <w:bCs w:val="0"/>
          <w:sz w:val="28"/>
          <w:szCs w:val="28"/>
        </w:rPr>
        <w:t>其他重要事项的情况说明</w:t>
      </w:r>
      <w:r>
        <w:rPr>
          <w:rStyle w:val="16"/>
          <w:b w:val="0"/>
          <w:bCs w:val="0"/>
        </w:rPr>
        <w:tab/>
      </w:r>
      <w:r>
        <w:rPr>
          <w:rStyle w:val="16"/>
          <w:rFonts w:hint="eastAsia"/>
          <w:b w:val="0"/>
          <w:bCs w:val="0"/>
          <w:lang w:val="en-US" w:eastAsia="zh-CN"/>
        </w:rPr>
        <w:t>19</w:t>
      </w:r>
      <w:r>
        <w:rPr>
          <w:b w:val="0"/>
          <w:bCs w:val="0"/>
        </w:rPr>
        <w:fldChar w:fldCharType="end"/>
      </w:r>
    </w:p>
    <w:p w14:paraId="74B2E53D">
      <w:pPr>
        <w:pStyle w:val="10"/>
        <w:rPr>
          <w:rStyle w:val="16"/>
          <w:rFonts w:hint="eastAsia" w:eastAsia="仿宋"/>
          <w:b w:val="0"/>
          <w:bCs w:val="0"/>
          <w:lang w:val="en-US" w:eastAsia="zh-CN"/>
        </w:rPr>
      </w:pPr>
      <w:r>
        <w:rPr>
          <w:b w:val="0"/>
          <w:bCs w:val="0"/>
        </w:rPr>
        <w:fldChar w:fldCharType="begin"/>
      </w:r>
      <w:r>
        <w:rPr>
          <w:rStyle w:val="16"/>
          <w:b w:val="0"/>
          <w:bCs w:val="0"/>
        </w:rPr>
        <w:instrText xml:space="preserve"> HYPERLINK \l "_Toc47520001" </w:instrText>
      </w:r>
      <w:r>
        <w:rPr>
          <w:b w:val="0"/>
          <w:bCs w:val="0"/>
        </w:rPr>
        <w:fldChar w:fldCharType="separate"/>
      </w:r>
      <w:r>
        <w:rPr>
          <w:rStyle w:val="16"/>
          <w:rFonts w:hint="eastAsia"/>
          <w:b w:val="0"/>
          <w:bCs w:val="0"/>
        </w:rPr>
        <w:t>第三部分 名词解释</w:t>
      </w:r>
      <w:r>
        <w:rPr>
          <w:rStyle w:val="16"/>
          <w:b w:val="0"/>
          <w:bCs w:val="0"/>
        </w:rPr>
        <w:tab/>
      </w:r>
      <w:r>
        <w:rPr>
          <w:rStyle w:val="16"/>
          <w:rFonts w:hint="eastAsia"/>
          <w:b w:val="0"/>
          <w:bCs w:val="0"/>
          <w:lang w:val="en-US" w:eastAsia="zh-CN"/>
        </w:rPr>
        <w:t>3</w:t>
      </w:r>
      <w:r>
        <w:rPr>
          <w:b w:val="0"/>
          <w:bCs w:val="0"/>
        </w:rPr>
        <w:fldChar w:fldCharType="end"/>
      </w:r>
      <w:r>
        <w:rPr>
          <w:rFonts w:hint="eastAsia"/>
          <w:b w:val="0"/>
          <w:bCs w:val="0"/>
          <w:lang w:val="en-US" w:eastAsia="zh-CN"/>
        </w:rPr>
        <w:t>2</w:t>
      </w:r>
    </w:p>
    <w:p w14:paraId="2FFA57B5">
      <w:pPr>
        <w:pStyle w:val="10"/>
        <w:rPr>
          <w:rFonts w:hint="eastAsia" w:eastAsia="仿宋"/>
          <w:b w:val="0"/>
          <w:bCs w:val="0"/>
          <w:lang w:val="en-US" w:eastAsia="zh-CN"/>
        </w:rPr>
      </w:pPr>
      <w:r>
        <w:rPr>
          <w:b w:val="0"/>
          <w:bCs w:val="0"/>
        </w:rPr>
        <w:fldChar w:fldCharType="begin"/>
      </w:r>
      <w:r>
        <w:rPr>
          <w:rStyle w:val="16"/>
          <w:b w:val="0"/>
          <w:bCs w:val="0"/>
        </w:rPr>
        <w:instrText xml:space="preserve"> HYPERLINK \l "_Toc47520002" </w:instrText>
      </w:r>
      <w:r>
        <w:rPr>
          <w:b w:val="0"/>
          <w:bCs w:val="0"/>
        </w:rPr>
        <w:fldChar w:fldCharType="separate"/>
      </w:r>
      <w:r>
        <w:rPr>
          <w:rStyle w:val="16"/>
          <w:rFonts w:hint="eastAsia"/>
          <w:b w:val="0"/>
          <w:bCs w:val="0"/>
        </w:rPr>
        <w:t>第四部分</w:t>
      </w:r>
      <w:r>
        <w:rPr>
          <w:rStyle w:val="16"/>
          <w:b w:val="0"/>
          <w:bCs w:val="0"/>
        </w:rPr>
        <w:t xml:space="preserve"> </w:t>
      </w:r>
      <w:r>
        <w:rPr>
          <w:rStyle w:val="16"/>
          <w:rFonts w:hint="eastAsia"/>
          <w:b w:val="0"/>
          <w:bCs w:val="0"/>
          <w:lang w:eastAsia="zh-CN"/>
        </w:rPr>
        <w:t>附件</w:t>
      </w:r>
      <w:r>
        <w:rPr>
          <w:rStyle w:val="16"/>
          <w:b w:val="0"/>
          <w:bCs w:val="0"/>
        </w:rPr>
        <w:tab/>
      </w:r>
      <w:r>
        <w:rPr>
          <w:rStyle w:val="16"/>
          <w:rFonts w:hint="eastAsia"/>
          <w:b w:val="0"/>
          <w:bCs w:val="0"/>
          <w:lang w:val="en-US" w:eastAsia="zh-CN"/>
        </w:rPr>
        <w:t>3</w:t>
      </w:r>
      <w:r>
        <w:rPr>
          <w:b w:val="0"/>
          <w:bCs w:val="0"/>
        </w:rPr>
        <w:fldChar w:fldCharType="end"/>
      </w:r>
      <w:r>
        <w:rPr>
          <w:rFonts w:hint="eastAsia"/>
          <w:b w:val="0"/>
          <w:bCs w:val="0"/>
          <w:lang w:val="en-US" w:eastAsia="zh-CN"/>
        </w:rPr>
        <w:t>6</w:t>
      </w:r>
    </w:p>
    <w:p w14:paraId="5E642B9F">
      <w:pPr>
        <w:pStyle w:val="10"/>
        <w:rPr>
          <w:rFonts w:hint="eastAsia" w:eastAsia="仿宋"/>
          <w:b w:val="0"/>
          <w:bCs w:val="0"/>
          <w:lang w:val="en-US" w:eastAsia="zh-CN"/>
        </w:rPr>
      </w:pPr>
      <w:r>
        <w:rPr>
          <w:rFonts w:hint="eastAsia"/>
          <w:b w:val="0"/>
          <w:bCs w:val="0"/>
          <w:lang w:val="en-US" w:eastAsia="zh-CN"/>
        </w:rPr>
        <w:t xml:space="preserve">  </w:t>
      </w:r>
      <w:r>
        <w:rPr>
          <w:b w:val="0"/>
          <w:bCs w:val="0"/>
        </w:rPr>
        <w:fldChar w:fldCharType="begin"/>
      </w:r>
      <w:r>
        <w:rPr>
          <w:rStyle w:val="16"/>
          <w:b w:val="0"/>
          <w:bCs w:val="0"/>
        </w:rPr>
        <w:instrText xml:space="preserve"> HYPERLINK \l "_Toc47520002" </w:instrText>
      </w:r>
      <w:r>
        <w:rPr>
          <w:b w:val="0"/>
          <w:bCs w:val="0"/>
        </w:rPr>
        <w:fldChar w:fldCharType="separate"/>
      </w:r>
      <w:r>
        <w:rPr>
          <w:rStyle w:val="16"/>
          <w:b w:val="0"/>
          <w:bCs w:val="0"/>
        </w:rPr>
        <w:t xml:space="preserve"> </w:t>
      </w:r>
      <w:r>
        <w:rPr>
          <w:rStyle w:val="16"/>
          <w:rFonts w:hint="eastAsia"/>
          <w:b w:val="0"/>
          <w:bCs w:val="0"/>
          <w:lang w:val="en-US" w:eastAsia="zh-CN"/>
        </w:rPr>
        <w:t xml:space="preserve"> </w:t>
      </w:r>
      <w:r>
        <w:rPr>
          <w:rStyle w:val="16"/>
          <w:rFonts w:hint="eastAsia"/>
          <w:b w:val="0"/>
          <w:bCs w:val="0"/>
          <w:lang w:eastAsia="zh-CN"/>
        </w:rPr>
        <w:t>附件</w:t>
      </w:r>
      <w:r>
        <w:rPr>
          <w:rStyle w:val="16"/>
          <w:rFonts w:hint="eastAsia"/>
          <w:b w:val="0"/>
          <w:bCs w:val="0"/>
          <w:lang w:val="en-US" w:eastAsia="zh-CN"/>
        </w:rPr>
        <w:t>1</w:t>
      </w:r>
      <w:r>
        <w:rPr>
          <w:rStyle w:val="16"/>
          <w:b w:val="0"/>
          <w:bCs w:val="0"/>
        </w:rPr>
        <w:tab/>
      </w:r>
      <w:r>
        <w:rPr>
          <w:rStyle w:val="16"/>
          <w:rFonts w:hint="eastAsia"/>
          <w:b w:val="0"/>
          <w:bCs w:val="0"/>
          <w:lang w:val="en-US" w:eastAsia="zh-CN"/>
        </w:rPr>
        <w:t>3</w:t>
      </w:r>
      <w:r>
        <w:rPr>
          <w:b w:val="0"/>
          <w:bCs w:val="0"/>
        </w:rPr>
        <w:fldChar w:fldCharType="end"/>
      </w:r>
      <w:r>
        <w:rPr>
          <w:rFonts w:hint="eastAsia"/>
          <w:b w:val="0"/>
          <w:bCs w:val="0"/>
          <w:lang w:val="en-US" w:eastAsia="zh-CN"/>
        </w:rPr>
        <w:t>6</w:t>
      </w:r>
    </w:p>
    <w:p w14:paraId="7DF8C528">
      <w:pPr>
        <w:pStyle w:val="10"/>
        <w:rPr>
          <w:rFonts w:hint="eastAsia" w:eastAsia="仿宋"/>
          <w:b w:val="0"/>
          <w:bCs w:val="0"/>
          <w:lang w:val="en-US" w:eastAsia="zh-CN"/>
        </w:rPr>
      </w:pPr>
      <w:r>
        <w:rPr>
          <w:b w:val="0"/>
          <w:bCs w:val="0"/>
        </w:rPr>
        <w:fldChar w:fldCharType="begin"/>
      </w:r>
      <w:r>
        <w:rPr>
          <w:rStyle w:val="16"/>
          <w:b w:val="0"/>
          <w:bCs w:val="0"/>
        </w:rPr>
        <w:instrText xml:space="preserve"> HYPERLINK \l "_Toc47520002" </w:instrText>
      </w:r>
      <w:r>
        <w:rPr>
          <w:b w:val="0"/>
          <w:bCs w:val="0"/>
        </w:rPr>
        <w:fldChar w:fldCharType="separate"/>
      </w:r>
      <w:r>
        <w:rPr>
          <w:rStyle w:val="16"/>
          <w:b w:val="0"/>
          <w:bCs w:val="0"/>
        </w:rPr>
        <w:t xml:space="preserve"> </w:t>
      </w:r>
      <w:r>
        <w:rPr>
          <w:rStyle w:val="16"/>
          <w:rFonts w:hint="eastAsia"/>
          <w:b w:val="0"/>
          <w:bCs w:val="0"/>
          <w:lang w:val="en-US" w:eastAsia="zh-CN"/>
        </w:rPr>
        <w:t xml:space="preserve">   </w:t>
      </w:r>
      <w:r>
        <w:rPr>
          <w:rStyle w:val="16"/>
          <w:rFonts w:hint="eastAsia" w:asciiTheme="majorEastAsia" w:hAnsiTheme="majorEastAsia" w:eastAsiaTheme="majorEastAsia" w:cstheme="majorEastAsia"/>
          <w:b w:val="0"/>
          <w:bCs w:val="0"/>
          <w:lang w:eastAsia="zh-CN"/>
        </w:rPr>
        <w:t>附</w:t>
      </w:r>
      <w:r>
        <w:rPr>
          <w:rStyle w:val="16"/>
          <w:rFonts w:hint="eastAsia"/>
          <w:b w:val="0"/>
          <w:bCs w:val="0"/>
          <w:lang w:eastAsia="zh-CN"/>
        </w:rPr>
        <w:t>件</w:t>
      </w:r>
      <w:r>
        <w:rPr>
          <w:rStyle w:val="16"/>
          <w:rFonts w:hint="eastAsia"/>
          <w:b w:val="0"/>
          <w:bCs w:val="0"/>
          <w:lang w:val="en-US" w:eastAsia="zh-CN"/>
        </w:rPr>
        <w:t>2</w:t>
      </w:r>
      <w:r>
        <w:rPr>
          <w:rStyle w:val="16"/>
          <w:b w:val="0"/>
          <w:bCs w:val="0"/>
        </w:rPr>
        <w:tab/>
      </w:r>
      <w:r>
        <w:rPr>
          <w:rStyle w:val="16"/>
          <w:rFonts w:hint="eastAsia"/>
          <w:b w:val="0"/>
          <w:bCs w:val="0"/>
          <w:lang w:val="en-US" w:eastAsia="zh-CN"/>
        </w:rPr>
        <w:t>4</w:t>
      </w:r>
      <w:r>
        <w:rPr>
          <w:b w:val="0"/>
          <w:bCs w:val="0"/>
        </w:rPr>
        <w:fldChar w:fldCharType="end"/>
      </w:r>
      <w:r>
        <w:rPr>
          <w:rFonts w:hint="eastAsia"/>
          <w:b w:val="0"/>
          <w:bCs w:val="0"/>
          <w:lang w:val="en-US" w:eastAsia="zh-CN"/>
        </w:rPr>
        <w:t>9</w:t>
      </w:r>
    </w:p>
    <w:p w14:paraId="1E2B4A84">
      <w:pPr>
        <w:pStyle w:val="1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rPr>
        <w:fldChar w:fldCharType="begin"/>
      </w:r>
      <w:r>
        <w:rPr>
          <w:rStyle w:val="16"/>
          <w:rFonts w:hint="eastAsia" w:asciiTheme="minorEastAsia" w:hAnsiTheme="minorEastAsia" w:eastAsiaTheme="minorEastAsia" w:cstheme="minorEastAsia"/>
          <w:b w:val="0"/>
          <w:bCs w:val="0"/>
        </w:rPr>
        <w:instrText xml:space="preserve"> HYPERLINK \l "_Toc47520002" </w:instrText>
      </w:r>
      <w:r>
        <w:rPr>
          <w:rFonts w:hint="eastAsia" w:asciiTheme="minorEastAsia" w:hAnsiTheme="minorEastAsia" w:eastAsiaTheme="minorEastAsia" w:cstheme="minorEastAsia"/>
          <w:b w:val="0"/>
          <w:bCs w:val="0"/>
        </w:rPr>
        <w:fldChar w:fldCharType="separate"/>
      </w:r>
      <w:r>
        <w:rPr>
          <w:rStyle w:val="16"/>
          <w:rFonts w:hint="eastAsia" w:asciiTheme="minorEastAsia" w:hAnsiTheme="minorEastAsia" w:eastAsiaTheme="minorEastAsia" w:cstheme="minorEastAsia"/>
          <w:b w:val="0"/>
          <w:bCs w:val="0"/>
        </w:rPr>
        <w:t>第</w:t>
      </w:r>
      <w:r>
        <w:rPr>
          <w:rStyle w:val="16"/>
          <w:rFonts w:hint="eastAsia" w:asciiTheme="minorEastAsia" w:hAnsiTheme="minorEastAsia" w:eastAsiaTheme="minorEastAsia" w:cstheme="minorEastAsia"/>
          <w:b w:val="0"/>
          <w:bCs w:val="0"/>
          <w:lang w:eastAsia="zh-CN"/>
        </w:rPr>
        <w:t>五</w:t>
      </w:r>
      <w:r>
        <w:rPr>
          <w:rStyle w:val="16"/>
          <w:rFonts w:hint="eastAsia" w:asciiTheme="minorEastAsia" w:hAnsiTheme="minorEastAsia" w:eastAsiaTheme="minorEastAsia" w:cstheme="minorEastAsia"/>
          <w:b w:val="0"/>
          <w:bCs w:val="0"/>
        </w:rPr>
        <w:t xml:space="preserve">部分 </w:t>
      </w:r>
      <w:r>
        <w:rPr>
          <w:rStyle w:val="16"/>
          <w:rFonts w:hint="eastAsia" w:asciiTheme="minorEastAsia" w:hAnsiTheme="minorEastAsia" w:eastAsiaTheme="minorEastAsia" w:cstheme="minorEastAsia"/>
          <w:b w:val="0"/>
          <w:bCs w:val="0"/>
          <w:lang w:eastAsia="zh-CN"/>
        </w:rPr>
        <w:t>附表</w:t>
      </w:r>
      <w:r>
        <w:rPr>
          <w:rStyle w:val="16"/>
          <w:rFonts w:hint="eastAsia" w:asciiTheme="minorEastAsia" w:hAnsiTheme="minorEastAsia" w:eastAsiaTheme="minorEastAsia" w:cstheme="minorEastAsia"/>
          <w:b w:val="0"/>
          <w:bCs w:val="0"/>
        </w:rPr>
        <w:tab/>
      </w:r>
      <w:r>
        <w:rPr>
          <w:rFonts w:hint="eastAsia" w:asciiTheme="minorEastAsia" w:hAnsiTheme="minorEastAsia" w:eastAsiaTheme="minorEastAsia" w:cstheme="minorEastAsia"/>
          <w:b w:val="0"/>
          <w:bCs w:val="0"/>
          <w:lang w:val="en-US" w:eastAsia="zh-CN"/>
        </w:rPr>
        <w:t>5</w:t>
      </w:r>
      <w:r>
        <w:rPr>
          <w:rFonts w:hint="eastAsia" w:asciiTheme="minorEastAsia" w:hAnsiTheme="minorEastAsia" w:eastAsiaTheme="minorEastAsia" w:cstheme="minorEastAsia"/>
          <w:b w:val="0"/>
          <w:bCs w:val="0"/>
        </w:rPr>
        <w:fldChar w:fldCharType="end"/>
      </w:r>
      <w:r>
        <w:rPr>
          <w:rFonts w:hint="eastAsia" w:asciiTheme="minorEastAsia" w:hAnsiTheme="minorEastAsia" w:eastAsiaTheme="minorEastAsia" w:cstheme="minorEastAsia"/>
          <w:b w:val="0"/>
          <w:bCs w:val="0"/>
          <w:lang w:val="en-US" w:eastAsia="zh-CN"/>
        </w:rPr>
        <w:t>6</w:t>
      </w:r>
    </w:p>
    <w:p w14:paraId="211D52D9">
      <w:pPr>
        <w:pStyle w:val="10"/>
        <w:rPr>
          <w:rStyle w:val="16"/>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rPr>
        <w:fldChar w:fldCharType="begin"/>
      </w:r>
      <w:r>
        <w:rPr>
          <w:rStyle w:val="16"/>
          <w:rFonts w:hint="eastAsia" w:asciiTheme="minorEastAsia" w:hAnsiTheme="minorEastAsia" w:eastAsiaTheme="minorEastAsia" w:cstheme="minorEastAsia"/>
          <w:b w:val="0"/>
          <w:bCs w:val="0"/>
        </w:rPr>
        <w:instrText xml:space="preserve"> HYPERLINK \l "_Toc47520003" </w:instrText>
      </w:r>
      <w:r>
        <w:rPr>
          <w:rFonts w:hint="eastAsia" w:asciiTheme="minorEastAsia" w:hAnsiTheme="minorEastAsia" w:eastAsiaTheme="minorEastAsia" w:cstheme="minorEastAsia"/>
          <w:b w:val="0"/>
          <w:bCs w:val="0"/>
        </w:rPr>
        <w:fldChar w:fldCharType="separate"/>
      </w:r>
      <w:r>
        <w:rPr>
          <w:rStyle w:val="16"/>
          <w:rFonts w:hint="eastAsia" w:asciiTheme="minorEastAsia" w:hAnsiTheme="minorEastAsia" w:eastAsiaTheme="minorEastAsia" w:cstheme="minorEastAsia"/>
          <w:b w:val="0"/>
          <w:bCs w:val="0"/>
        </w:rPr>
        <w:t>一、收入支出决算总表</w:t>
      </w:r>
      <w:r>
        <w:rPr>
          <w:rStyle w:val="16"/>
          <w:rFonts w:hint="eastAsia" w:asciiTheme="minorEastAsia" w:hAnsiTheme="minorEastAsia" w:eastAsiaTheme="minorEastAsia" w:cstheme="minorEastAsia"/>
          <w:b w:val="0"/>
          <w:bCs w:val="0"/>
        </w:rPr>
        <w:tab/>
      </w:r>
      <w:r>
        <w:rPr>
          <w:rStyle w:val="16"/>
          <w:rFonts w:hint="eastAsia" w:asciiTheme="minorEastAsia" w:hAnsiTheme="minorEastAsia" w:eastAsiaTheme="minorEastAsia" w:cstheme="minorEastAsia"/>
          <w:b w:val="0"/>
          <w:bCs w:val="0"/>
          <w:lang w:val="en-US" w:eastAsia="zh-CN"/>
        </w:rPr>
        <w:t>56</w:t>
      </w:r>
      <w:r>
        <w:rPr>
          <w:rFonts w:hint="eastAsia" w:asciiTheme="minorEastAsia" w:hAnsiTheme="minorEastAsia" w:eastAsiaTheme="minorEastAsia" w:cstheme="minorEastAsia"/>
          <w:b w:val="0"/>
          <w:bCs w:val="0"/>
        </w:rPr>
        <w:fldChar w:fldCharType="end"/>
      </w:r>
    </w:p>
    <w:p w14:paraId="0D2E9728">
      <w:pPr>
        <w:pStyle w:val="10"/>
        <w:rPr>
          <w:rStyle w:val="16"/>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rPr>
        <w:fldChar w:fldCharType="begin"/>
      </w:r>
      <w:r>
        <w:rPr>
          <w:rStyle w:val="16"/>
          <w:rFonts w:hint="eastAsia" w:asciiTheme="minorEastAsia" w:hAnsiTheme="minorEastAsia" w:eastAsiaTheme="minorEastAsia" w:cstheme="minorEastAsia"/>
          <w:b w:val="0"/>
          <w:bCs w:val="0"/>
        </w:rPr>
        <w:instrText xml:space="preserve"> HYPERLINK \l "_Toc47520004" </w:instrText>
      </w:r>
      <w:r>
        <w:rPr>
          <w:rFonts w:hint="eastAsia" w:asciiTheme="minorEastAsia" w:hAnsiTheme="minorEastAsia" w:eastAsiaTheme="minorEastAsia" w:cstheme="minorEastAsia"/>
          <w:b w:val="0"/>
          <w:bCs w:val="0"/>
        </w:rPr>
        <w:fldChar w:fldCharType="separate"/>
      </w:r>
      <w:r>
        <w:rPr>
          <w:rStyle w:val="16"/>
          <w:rFonts w:hint="eastAsia" w:asciiTheme="minorEastAsia" w:hAnsiTheme="minorEastAsia" w:eastAsiaTheme="minorEastAsia" w:cstheme="minorEastAsia"/>
          <w:b w:val="0"/>
          <w:bCs w:val="0"/>
        </w:rPr>
        <w:t>二、收入决算表</w:t>
      </w:r>
      <w:r>
        <w:rPr>
          <w:rStyle w:val="16"/>
          <w:rFonts w:hint="eastAsia" w:asciiTheme="minorEastAsia" w:hAnsiTheme="minorEastAsia" w:eastAsiaTheme="minorEastAsia" w:cstheme="minorEastAsia"/>
          <w:b w:val="0"/>
          <w:bCs w:val="0"/>
        </w:rPr>
        <w:tab/>
      </w:r>
      <w:r>
        <w:rPr>
          <w:rStyle w:val="16"/>
          <w:rFonts w:hint="eastAsia" w:asciiTheme="minorEastAsia" w:hAnsiTheme="minorEastAsia" w:eastAsiaTheme="minorEastAsia" w:cstheme="minorEastAsia"/>
          <w:b w:val="0"/>
          <w:bCs w:val="0"/>
          <w:lang w:val="en-US" w:eastAsia="zh-CN"/>
        </w:rPr>
        <w:t>56</w:t>
      </w:r>
      <w:r>
        <w:rPr>
          <w:rFonts w:hint="eastAsia" w:asciiTheme="minorEastAsia" w:hAnsiTheme="minorEastAsia" w:eastAsiaTheme="minorEastAsia" w:cstheme="minorEastAsia"/>
          <w:b w:val="0"/>
          <w:bCs w:val="0"/>
        </w:rPr>
        <w:fldChar w:fldCharType="end"/>
      </w:r>
    </w:p>
    <w:p w14:paraId="6E544931">
      <w:pPr>
        <w:pStyle w:val="10"/>
        <w:rPr>
          <w:rStyle w:val="16"/>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rPr>
        <w:fldChar w:fldCharType="begin"/>
      </w:r>
      <w:r>
        <w:rPr>
          <w:rStyle w:val="16"/>
          <w:rFonts w:hint="eastAsia" w:asciiTheme="minorEastAsia" w:hAnsiTheme="minorEastAsia" w:eastAsiaTheme="minorEastAsia" w:cstheme="minorEastAsia"/>
          <w:b w:val="0"/>
          <w:bCs w:val="0"/>
        </w:rPr>
        <w:instrText xml:space="preserve"> HYPERLINK \l "_Toc47520005" </w:instrText>
      </w:r>
      <w:r>
        <w:rPr>
          <w:rFonts w:hint="eastAsia" w:asciiTheme="minorEastAsia" w:hAnsiTheme="minorEastAsia" w:eastAsiaTheme="minorEastAsia" w:cstheme="minorEastAsia"/>
          <w:b w:val="0"/>
          <w:bCs w:val="0"/>
        </w:rPr>
        <w:fldChar w:fldCharType="separate"/>
      </w:r>
      <w:r>
        <w:rPr>
          <w:rStyle w:val="16"/>
          <w:rFonts w:hint="eastAsia" w:asciiTheme="minorEastAsia" w:hAnsiTheme="minorEastAsia" w:eastAsiaTheme="minorEastAsia" w:cstheme="minorEastAsia"/>
          <w:b w:val="0"/>
          <w:bCs w:val="0"/>
        </w:rPr>
        <w:t>三、支出决算表</w:t>
      </w:r>
      <w:r>
        <w:rPr>
          <w:rStyle w:val="16"/>
          <w:rFonts w:hint="eastAsia" w:asciiTheme="minorEastAsia" w:hAnsiTheme="minorEastAsia" w:eastAsiaTheme="minorEastAsia" w:cstheme="minorEastAsia"/>
          <w:b w:val="0"/>
          <w:bCs w:val="0"/>
        </w:rPr>
        <w:tab/>
      </w:r>
      <w:r>
        <w:rPr>
          <w:rStyle w:val="16"/>
          <w:rFonts w:hint="eastAsia" w:asciiTheme="minorEastAsia" w:hAnsiTheme="minorEastAsia" w:eastAsiaTheme="minorEastAsia" w:cstheme="minorEastAsia"/>
          <w:b w:val="0"/>
          <w:bCs w:val="0"/>
          <w:lang w:val="en-US" w:eastAsia="zh-CN"/>
        </w:rPr>
        <w:t>56</w:t>
      </w:r>
      <w:r>
        <w:rPr>
          <w:rFonts w:hint="eastAsia" w:asciiTheme="minorEastAsia" w:hAnsiTheme="minorEastAsia" w:eastAsiaTheme="minorEastAsia" w:cstheme="minorEastAsia"/>
          <w:b w:val="0"/>
          <w:bCs w:val="0"/>
        </w:rPr>
        <w:fldChar w:fldCharType="end"/>
      </w:r>
    </w:p>
    <w:p w14:paraId="04F5D87D">
      <w:pPr>
        <w:pStyle w:val="10"/>
        <w:rPr>
          <w:rStyle w:val="16"/>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rPr>
        <w:fldChar w:fldCharType="begin"/>
      </w:r>
      <w:r>
        <w:rPr>
          <w:rStyle w:val="16"/>
          <w:rFonts w:hint="eastAsia" w:asciiTheme="minorEastAsia" w:hAnsiTheme="minorEastAsia" w:eastAsiaTheme="minorEastAsia" w:cstheme="minorEastAsia"/>
          <w:b w:val="0"/>
          <w:bCs w:val="0"/>
        </w:rPr>
        <w:instrText xml:space="preserve"> HYPERLINK \l "_Toc47520006" </w:instrText>
      </w:r>
      <w:r>
        <w:rPr>
          <w:rFonts w:hint="eastAsia" w:asciiTheme="minorEastAsia" w:hAnsiTheme="minorEastAsia" w:eastAsiaTheme="minorEastAsia" w:cstheme="minorEastAsia"/>
          <w:b w:val="0"/>
          <w:bCs w:val="0"/>
        </w:rPr>
        <w:fldChar w:fldCharType="separate"/>
      </w:r>
      <w:r>
        <w:rPr>
          <w:rStyle w:val="16"/>
          <w:rFonts w:hint="eastAsia" w:asciiTheme="minorEastAsia" w:hAnsiTheme="minorEastAsia" w:eastAsiaTheme="minorEastAsia" w:cstheme="minorEastAsia"/>
          <w:b w:val="0"/>
          <w:bCs w:val="0"/>
        </w:rPr>
        <w:t>四、财政拨款收入支出决算总表</w:t>
      </w:r>
      <w:r>
        <w:rPr>
          <w:rStyle w:val="16"/>
          <w:rFonts w:hint="eastAsia" w:asciiTheme="minorEastAsia" w:hAnsiTheme="minorEastAsia" w:eastAsiaTheme="minorEastAsia" w:cstheme="minorEastAsia"/>
          <w:b w:val="0"/>
          <w:bCs w:val="0"/>
        </w:rPr>
        <w:tab/>
      </w:r>
      <w:r>
        <w:rPr>
          <w:rStyle w:val="16"/>
          <w:rFonts w:hint="eastAsia" w:asciiTheme="minorEastAsia" w:hAnsiTheme="minorEastAsia" w:eastAsiaTheme="minorEastAsia" w:cstheme="minorEastAsia"/>
          <w:b w:val="0"/>
          <w:bCs w:val="0"/>
          <w:lang w:val="en-US" w:eastAsia="zh-CN"/>
        </w:rPr>
        <w:t>56</w:t>
      </w:r>
      <w:r>
        <w:rPr>
          <w:rFonts w:hint="eastAsia" w:asciiTheme="minorEastAsia" w:hAnsiTheme="minorEastAsia" w:eastAsiaTheme="minorEastAsia" w:cstheme="minorEastAsia"/>
          <w:b w:val="0"/>
          <w:bCs w:val="0"/>
        </w:rPr>
        <w:fldChar w:fldCharType="end"/>
      </w:r>
    </w:p>
    <w:p w14:paraId="05494D67">
      <w:pPr>
        <w:pStyle w:val="10"/>
        <w:rPr>
          <w:rStyle w:val="16"/>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rPr>
        <w:fldChar w:fldCharType="begin"/>
      </w:r>
      <w:r>
        <w:rPr>
          <w:rStyle w:val="16"/>
          <w:rFonts w:hint="eastAsia" w:asciiTheme="minorEastAsia" w:hAnsiTheme="minorEastAsia" w:eastAsiaTheme="minorEastAsia" w:cstheme="minorEastAsia"/>
          <w:b w:val="0"/>
          <w:bCs w:val="0"/>
        </w:rPr>
        <w:instrText xml:space="preserve"> HYPERLINK \l "_Toc47520007" </w:instrText>
      </w:r>
      <w:r>
        <w:rPr>
          <w:rFonts w:hint="eastAsia" w:asciiTheme="minorEastAsia" w:hAnsiTheme="minorEastAsia" w:eastAsiaTheme="minorEastAsia" w:cstheme="minorEastAsia"/>
          <w:b w:val="0"/>
          <w:bCs w:val="0"/>
        </w:rPr>
        <w:fldChar w:fldCharType="separate"/>
      </w:r>
      <w:r>
        <w:rPr>
          <w:rStyle w:val="16"/>
          <w:rFonts w:hint="eastAsia" w:asciiTheme="minorEastAsia" w:hAnsiTheme="minorEastAsia" w:eastAsiaTheme="minorEastAsia" w:cstheme="minorEastAsia"/>
          <w:b w:val="0"/>
          <w:bCs w:val="0"/>
        </w:rPr>
        <w:t>五、</w:t>
      </w:r>
      <w:r>
        <w:rPr>
          <w:rFonts w:hint="eastAsia" w:asciiTheme="minorEastAsia" w:hAnsiTheme="minorEastAsia" w:eastAsiaTheme="minorEastAsia" w:cstheme="minorEastAsia"/>
          <w:b w:val="0"/>
          <w:bCs w:val="0"/>
          <w:sz w:val="28"/>
          <w:szCs w:val="28"/>
        </w:rPr>
        <w:t>财政拨款支出决算明细表</w:t>
      </w:r>
      <w:r>
        <w:rPr>
          <w:rStyle w:val="16"/>
          <w:rFonts w:hint="eastAsia" w:asciiTheme="minorEastAsia" w:hAnsiTheme="minorEastAsia" w:eastAsiaTheme="minorEastAsia" w:cstheme="minorEastAsia"/>
          <w:b w:val="0"/>
          <w:bCs w:val="0"/>
        </w:rPr>
        <w:tab/>
      </w:r>
      <w:r>
        <w:rPr>
          <w:rStyle w:val="16"/>
          <w:rFonts w:hint="eastAsia" w:asciiTheme="minorEastAsia" w:hAnsiTheme="minorEastAsia" w:eastAsiaTheme="minorEastAsia" w:cstheme="minorEastAsia"/>
          <w:b w:val="0"/>
          <w:bCs w:val="0"/>
          <w:lang w:val="en-US" w:eastAsia="zh-CN"/>
        </w:rPr>
        <w:t>56</w:t>
      </w:r>
      <w:r>
        <w:rPr>
          <w:rFonts w:hint="eastAsia" w:asciiTheme="minorEastAsia" w:hAnsiTheme="minorEastAsia" w:eastAsiaTheme="minorEastAsia" w:cstheme="minorEastAsia"/>
          <w:b w:val="0"/>
          <w:bCs w:val="0"/>
        </w:rPr>
        <w:fldChar w:fldCharType="end"/>
      </w:r>
    </w:p>
    <w:p w14:paraId="1CF1F13B">
      <w:pPr>
        <w:pStyle w:val="10"/>
        <w:rPr>
          <w:rStyle w:val="16"/>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rPr>
        <w:fldChar w:fldCharType="begin"/>
      </w:r>
      <w:r>
        <w:rPr>
          <w:rStyle w:val="16"/>
          <w:rFonts w:hint="eastAsia" w:asciiTheme="minorEastAsia" w:hAnsiTheme="minorEastAsia" w:eastAsiaTheme="minorEastAsia" w:cstheme="minorEastAsia"/>
          <w:b w:val="0"/>
          <w:bCs w:val="0"/>
        </w:rPr>
        <w:instrText xml:space="preserve"> HYPERLINK \l "_Toc47520008" </w:instrText>
      </w:r>
      <w:r>
        <w:rPr>
          <w:rFonts w:hint="eastAsia" w:asciiTheme="minorEastAsia" w:hAnsiTheme="minorEastAsia" w:eastAsiaTheme="minorEastAsia" w:cstheme="minorEastAsia"/>
          <w:b w:val="0"/>
          <w:bCs w:val="0"/>
        </w:rPr>
        <w:fldChar w:fldCharType="separate"/>
      </w:r>
      <w:r>
        <w:rPr>
          <w:rStyle w:val="16"/>
          <w:rFonts w:hint="eastAsia" w:asciiTheme="minorEastAsia" w:hAnsiTheme="minorEastAsia" w:eastAsiaTheme="minorEastAsia" w:cstheme="minorEastAsia"/>
          <w:b w:val="0"/>
          <w:bCs w:val="0"/>
        </w:rPr>
        <w:t>六、</w:t>
      </w:r>
      <w:r>
        <w:rPr>
          <w:rFonts w:hint="eastAsia" w:asciiTheme="minorEastAsia" w:hAnsiTheme="minorEastAsia" w:eastAsiaTheme="minorEastAsia" w:cstheme="minorEastAsia"/>
          <w:b w:val="0"/>
          <w:bCs w:val="0"/>
          <w:sz w:val="24"/>
        </w:rPr>
        <w:t>一般公共预算财政拨款支出决算表</w:t>
      </w:r>
      <w:r>
        <w:rPr>
          <w:rStyle w:val="16"/>
          <w:rFonts w:hint="eastAsia" w:asciiTheme="minorEastAsia" w:hAnsiTheme="minorEastAsia" w:eastAsiaTheme="minorEastAsia" w:cstheme="minorEastAsia"/>
          <w:b w:val="0"/>
          <w:bCs w:val="0"/>
        </w:rPr>
        <w:tab/>
      </w:r>
      <w:r>
        <w:rPr>
          <w:rStyle w:val="16"/>
          <w:rFonts w:hint="eastAsia" w:asciiTheme="minorEastAsia" w:hAnsiTheme="minorEastAsia" w:eastAsiaTheme="minorEastAsia" w:cstheme="minorEastAsia"/>
          <w:b w:val="0"/>
          <w:bCs w:val="0"/>
          <w:lang w:val="en-US" w:eastAsia="zh-CN"/>
        </w:rPr>
        <w:t>56</w:t>
      </w:r>
      <w:r>
        <w:rPr>
          <w:rFonts w:hint="eastAsia" w:asciiTheme="minorEastAsia" w:hAnsiTheme="minorEastAsia" w:eastAsiaTheme="minorEastAsia" w:cstheme="minorEastAsia"/>
          <w:b w:val="0"/>
          <w:bCs w:val="0"/>
        </w:rPr>
        <w:fldChar w:fldCharType="end"/>
      </w:r>
    </w:p>
    <w:p w14:paraId="76A7DBDE">
      <w:pPr>
        <w:pStyle w:val="11"/>
        <w:adjustRightInd w:val="0"/>
        <w:snapToGrid w:val="0"/>
        <w:spacing w:line="440" w:lineRule="exact"/>
        <w:ind w:left="0" w:leftChars="0" w:firstLine="0" w:firstLineChars="0"/>
        <w:jc w:val="left"/>
        <w:rPr>
          <w:rStyle w:val="16"/>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sz w:val="24"/>
          <w:szCs w:val="24"/>
        </w:rPr>
        <w:fldChar w:fldCharType="begin"/>
      </w:r>
      <w:r>
        <w:rPr>
          <w:rStyle w:val="16"/>
          <w:rFonts w:hint="eastAsia" w:asciiTheme="minorEastAsia" w:hAnsiTheme="minorEastAsia" w:eastAsiaTheme="minorEastAsia" w:cstheme="minorEastAsia"/>
          <w:b w:val="0"/>
          <w:bCs w:val="0"/>
          <w:sz w:val="24"/>
          <w:szCs w:val="24"/>
        </w:rPr>
        <w:instrText xml:space="preserve"> HYPERLINK \l "_Toc47520009" </w:instrText>
      </w:r>
      <w:r>
        <w:rPr>
          <w:rFonts w:hint="eastAsia" w:asciiTheme="minorEastAsia" w:hAnsiTheme="minorEastAsia" w:eastAsiaTheme="minorEastAsia" w:cstheme="minorEastAsia"/>
          <w:b w:val="0"/>
          <w:bCs w:val="0"/>
          <w:sz w:val="24"/>
          <w:szCs w:val="24"/>
        </w:rPr>
        <w:fldChar w:fldCharType="separate"/>
      </w:r>
      <w:r>
        <w:rPr>
          <w:rStyle w:val="16"/>
          <w:rFonts w:hint="eastAsia" w:asciiTheme="minorEastAsia" w:hAnsiTheme="minorEastAsia" w:eastAsiaTheme="minorEastAsia" w:cstheme="minorEastAsia"/>
          <w:b w:val="0"/>
          <w:bCs w:val="0"/>
          <w:sz w:val="24"/>
          <w:szCs w:val="24"/>
        </w:rPr>
        <w:t>七、</w:t>
      </w:r>
      <w:r>
        <w:rPr>
          <w:rFonts w:hint="eastAsia" w:asciiTheme="minorEastAsia" w:hAnsiTheme="minorEastAsia" w:eastAsiaTheme="minorEastAsia" w:cstheme="minorEastAsia"/>
          <w:b w:val="0"/>
          <w:bCs w:val="0"/>
          <w:sz w:val="24"/>
          <w:szCs w:val="24"/>
        </w:rPr>
        <w:t>一般公共预算财政拨款支出决算明细表</w:t>
      </w:r>
      <w:r>
        <w:rPr>
          <w:rStyle w:val="16"/>
          <w:rFonts w:hint="eastAsia" w:asciiTheme="minorEastAsia" w:hAnsiTheme="minorEastAsia" w:eastAsiaTheme="minorEastAsia" w:cstheme="minorEastAsia"/>
          <w:b w:val="0"/>
          <w:bCs w:val="0"/>
        </w:rPr>
        <w:tab/>
      </w:r>
      <w:r>
        <w:rPr>
          <w:rStyle w:val="16"/>
          <w:rFonts w:hint="eastAsia" w:asciiTheme="minorEastAsia" w:hAnsiTheme="minorEastAsia" w:eastAsiaTheme="minorEastAsia" w:cstheme="minorEastAsia"/>
          <w:b w:val="0"/>
          <w:bCs w:val="0"/>
          <w:sz w:val="24"/>
          <w:szCs w:val="24"/>
          <w:lang w:val="en-US" w:eastAsia="zh-CN"/>
        </w:rPr>
        <w:t>56</w:t>
      </w:r>
      <w:r>
        <w:rPr>
          <w:rFonts w:hint="eastAsia" w:asciiTheme="minorEastAsia" w:hAnsiTheme="minorEastAsia" w:eastAsiaTheme="minorEastAsia" w:cstheme="minorEastAsia"/>
          <w:b w:val="0"/>
          <w:bCs w:val="0"/>
          <w:sz w:val="24"/>
          <w:szCs w:val="24"/>
        </w:rPr>
        <w:fldChar w:fldCharType="end"/>
      </w:r>
    </w:p>
    <w:p w14:paraId="26C96AB9">
      <w:pPr>
        <w:pStyle w:val="1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rPr>
        <w:fldChar w:fldCharType="begin"/>
      </w:r>
      <w:r>
        <w:rPr>
          <w:rStyle w:val="16"/>
          <w:rFonts w:hint="eastAsia" w:asciiTheme="minorEastAsia" w:hAnsiTheme="minorEastAsia" w:eastAsiaTheme="minorEastAsia" w:cstheme="minorEastAsia"/>
          <w:b w:val="0"/>
          <w:bCs w:val="0"/>
        </w:rPr>
        <w:instrText xml:space="preserve"> HYPERLINK \l "_Toc47520010" </w:instrText>
      </w:r>
      <w:r>
        <w:rPr>
          <w:rFonts w:hint="eastAsia" w:asciiTheme="minorEastAsia" w:hAnsiTheme="minorEastAsia" w:eastAsiaTheme="minorEastAsia" w:cstheme="minorEastAsia"/>
          <w:b w:val="0"/>
          <w:bCs w:val="0"/>
        </w:rPr>
        <w:fldChar w:fldCharType="separate"/>
      </w:r>
      <w:r>
        <w:rPr>
          <w:rStyle w:val="16"/>
          <w:rFonts w:hint="eastAsia" w:asciiTheme="minorEastAsia" w:hAnsiTheme="minorEastAsia" w:eastAsiaTheme="minorEastAsia" w:cstheme="minorEastAsia"/>
          <w:b w:val="0"/>
          <w:bCs w:val="0"/>
        </w:rPr>
        <w:t>八、</w:t>
      </w:r>
      <w:r>
        <w:rPr>
          <w:rFonts w:hint="eastAsia" w:asciiTheme="minorEastAsia" w:hAnsiTheme="minorEastAsia" w:eastAsiaTheme="minorEastAsia" w:cstheme="minorEastAsia"/>
          <w:b w:val="0"/>
          <w:bCs w:val="0"/>
          <w:sz w:val="24"/>
        </w:rPr>
        <w:t>一般公共预算财政拨款基本支出决算表</w:t>
      </w:r>
      <w:r>
        <w:rPr>
          <w:rStyle w:val="16"/>
          <w:rFonts w:hint="eastAsia" w:asciiTheme="minorEastAsia" w:hAnsiTheme="minorEastAsia" w:eastAsiaTheme="minorEastAsia" w:cstheme="minorEastAsia"/>
          <w:b w:val="0"/>
          <w:bCs w:val="0"/>
        </w:rPr>
        <w:tab/>
      </w:r>
      <w:r>
        <w:rPr>
          <w:rStyle w:val="16"/>
          <w:rFonts w:hint="eastAsia" w:asciiTheme="minorEastAsia" w:hAnsiTheme="minorEastAsia" w:eastAsiaTheme="minorEastAsia" w:cstheme="minorEastAsia"/>
          <w:b w:val="0"/>
          <w:bCs w:val="0"/>
          <w:lang w:val="en-US" w:eastAsia="zh-CN"/>
        </w:rPr>
        <w:t>56</w:t>
      </w:r>
      <w:r>
        <w:rPr>
          <w:rFonts w:hint="eastAsia" w:asciiTheme="minorEastAsia" w:hAnsiTheme="minorEastAsia" w:eastAsiaTheme="minorEastAsia" w:cstheme="minorEastAsia"/>
          <w:b w:val="0"/>
          <w:bCs w:val="0"/>
        </w:rPr>
        <w:fldChar w:fldCharType="end"/>
      </w:r>
    </w:p>
    <w:p w14:paraId="1FA9928D">
      <w:pPr>
        <w:pStyle w:val="10"/>
        <w:jc w:val="both"/>
        <w:rPr>
          <w:rStyle w:val="16"/>
          <w:rFonts w:hint="default" w:asciiTheme="minorEastAsia" w:hAnsiTheme="minorEastAsia" w:eastAsiaTheme="minorEastAsia" w:cstheme="minorEastAsia"/>
          <w:b w:val="0"/>
          <w:bCs w:val="0"/>
          <w:color w:val="auto"/>
          <w:u w:val="none"/>
          <w:lang w:val="en-US" w:eastAsia="zh-CN"/>
        </w:rPr>
      </w:pPr>
      <w:r>
        <w:rPr>
          <w:rStyle w:val="16"/>
          <w:rFonts w:hint="eastAsia" w:asciiTheme="minorEastAsia" w:hAnsiTheme="minorEastAsia" w:eastAsiaTheme="minorEastAsia" w:cstheme="minorEastAsia"/>
          <w:b w:val="0"/>
          <w:bCs w:val="0"/>
          <w:color w:val="auto"/>
          <w:u w:val="none"/>
        </w:rPr>
        <w:t>九、</w:t>
      </w:r>
      <w:r>
        <w:rPr>
          <w:rFonts w:hint="eastAsia" w:asciiTheme="minorEastAsia" w:hAnsiTheme="minorEastAsia" w:eastAsiaTheme="minorEastAsia" w:cstheme="minorEastAsia"/>
          <w:b w:val="0"/>
          <w:bCs w:val="0"/>
          <w:sz w:val="24"/>
        </w:rPr>
        <w:t>一般公共预算财政拨款项目支出决算表</w:t>
      </w:r>
      <w:r>
        <w:rPr>
          <w:rStyle w:val="16"/>
          <w:rFonts w:hint="eastAsia" w:asciiTheme="minorEastAsia" w:hAnsiTheme="minorEastAsia" w:eastAsiaTheme="minorEastAsia" w:cstheme="minorEastAsia"/>
          <w:b w:val="0"/>
          <w:bCs w:val="0"/>
        </w:rPr>
        <w:tab/>
      </w:r>
      <w:r>
        <w:rPr>
          <w:rStyle w:val="16"/>
          <w:rFonts w:hint="eastAsia" w:asciiTheme="minorEastAsia" w:hAnsiTheme="minorEastAsia" w:eastAsiaTheme="minorEastAsia" w:cstheme="minorEastAsia"/>
          <w:b w:val="0"/>
          <w:bCs w:val="0"/>
          <w:color w:val="auto"/>
          <w:u w:val="none"/>
          <w:lang w:val="en-US" w:eastAsia="zh-CN"/>
        </w:rPr>
        <w:t>56</w:t>
      </w:r>
    </w:p>
    <w:p w14:paraId="550630EB">
      <w:pPr>
        <w:pStyle w:val="1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rPr>
        <w:fldChar w:fldCharType="begin"/>
      </w:r>
      <w:r>
        <w:rPr>
          <w:rStyle w:val="16"/>
          <w:rFonts w:hint="eastAsia" w:asciiTheme="minorEastAsia" w:hAnsiTheme="minorEastAsia" w:eastAsiaTheme="minorEastAsia" w:cstheme="minorEastAsia"/>
          <w:b w:val="0"/>
          <w:bCs w:val="0"/>
        </w:rPr>
        <w:instrText xml:space="preserve"> HYPERLINK \l "_Toc47520006" </w:instrText>
      </w:r>
      <w:r>
        <w:rPr>
          <w:rFonts w:hint="eastAsia" w:asciiTheme="minorEastAsia" w:hAnsiTheme="minorEastAsia" w:eastAsiaTheme="minorEastAsia" w:cstheme="minorEastAsia"/>
          <w:b w:val="0"/>
          <w:bCs w:val="0"/>
        </w:rPr>
        <w:fldChar w:fldCharType="separate"/>
      </w:r>
      <w:r>
        <w:rPr>
          <w:rStyle w:val="16"/>
          <w:rFonts w:hint="eastAsia" w:asciiTheme="minorEastAsia" w:hAnsiTheme="minorEastAsia" w:eastAsiaTheme="minorEastAsia" w:cstheme="minorEastAsia"/>
          <w:b w:val="0"/>
          <w:bCs w:val="0"/>
          <w:lang w:eastAsia="zh-CN"/>
        </w:rPr>
        <w:t>十</w:t>
      </w:r>
      <w:r>
        <w:rPr>
          <w:rStyle w:val="16"/>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sz w:val="24"/>
        </w:rPr>
        <w:t>一般公共预财政拨款“三公”经费支出决算表</w:t>
      </w:r>
      <w:r>
        <w:rPr>
          <w:rStyle w:val="16"/>
          <w:rFonts w:hint="eastAsia" w:asciiTheme="minorEastAsia" w:hAnsiTheme="minorEastAsia" w:eastAsiaTheme="minorEastAsia" w:cstheme="minorEastAsia"/>
          <w:b w:val="0"/>
          <w:bCs w:val="0"/>
        </w:rPr>
        <w:tab/>
      </w:r>
      <w:r>
        <w:rPr>
          <w:rStyle w:val="16"/>
          <w:rFonts w:hint="eastAsia" w:asciiTheme="minorEastAsia" w:hAnsiTheme="minorEastAsia" w:eastAsiaTheme="minorEastAsia" w:cstheme="minorEastAsia"/>
          <w:b w:val="0"/>
          <w:bCs w:val="0"/>
          <w:lang w:val="en-US" w:eastAsia="zh-CN"/>
        </w:rPr>
        <w:t>56</w:t>
      </w:r>
      <w:r>
        <w:rPr>
          <w:rFonts w:hint="eastAsia" w:asciiTheme="minorEastAsia" w:hAnsiTheme="minorEastAsia" w:eastAsiaTheme="minorEastAsia" w:cstheme="minorEastAsia"/>
          <w:b w:val="0"/>
          <w:bCs w:val="0"/>
        </w:rPr>
        <w:fldChar w:fldCharType="end"/>
      </w:r>
    </w:p>
    <w:p w14:paraId="08AF38FE">
      <w:pPr>
        <w:pStyle w:val="1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rPr>
        <w:fldChar w:fldCharType="begin"/>
      </w:r>
      <w:r>
        <w:rPr>
          <w:rStyle w:val="16"/>
          <w:rFonts w:hint="eastAsia" w:asciiTheme="minorEastAsia" w:hAnsiTheme="minorEastAsia" w:eastAsiaTheme="minorEastAsia" w:cstheme="minorEastAsia"/>
          <w:b w:val="0"/>
          <w:bCs w:val="0"/>
        </w:rPr>
        <w:instrText xml:space="preserve"> HYPERLINK \l "_Toc47520006" </w:instrText>
      </w:r>
      <w:r>
        <w:rPr>
          <w:rFonts w:hint="eastAsia" w:asciiTheme="minorEastAsia" w:hAnsiTheme="minorEastAsia" w:eastAsiaTheme="minorEastAsia" w:cstheme="minorEastAsia"/>
          <w:b w:val="0"/>
          <w:bCs w:val="0"/>
        </w:rPr>
        <w:fldChar w:fldCharType="separate"/>
      </w:r>
      <w:r>
        <w:rPr>
          <w:rStyle w:val="16"/>
          <w:rFonts w:hint="eastAsia" w:asciiTheme="minorEastAsia" w:hAnsiTheme="minorEastAsia" w:eastAsiaTheme="minorEastAsia" w:cstheme="minorEastAsia"/>
          <w:b w:val="0"/>
          <w:bCs w:val="0"/>
          <w:lang w:eastAsia="zh-CN"/>
        </w:rPr>
        <w:t>十一</w:t>
      </w:r>
      <w:r>
        <w:rPr>
          <w:rStyle w:val="16"/>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sz w:val="24"/>
        </w:rPr>
        <w:t>政府性基金预算财政拨款收入支出决算表</w:t>
      </w:r>
      <w:r>
        <w:rPr>
          <w:rStyle w:val="16"/>
          <w:rFonts w:hint="eastAsia" w:asciiTheme="minorEastAsia" w:hAnsiTheme="minorEastAsia" w:eastAsiaTheme="minorEastAsia" w:cstheme="minorEastAsia"/>
          <w:b w:val="0"/>
          <w:bCs w:val="0"/>
        </w:rPr>
        <w:tab/>
      </w:r>
      <w:r>
        <w:rPr>
          <w:rStyle w:val="16"/>
          <w:rFonts w:hint="eastAsia" w:asciiTheme="minorEastAsia" w:hAnsiTheme="minorEastAsia" w:eastAsiaTheme="minorEastAsia" w:cstheme="minorEastAsia"/>
          <w:b w:val="0"/>
          <w:bCs w:val="0"/>
          <w:lang w:val="en-US" w:eastAsia="zh-CN"/>
        </w:rPr>
        <w:t>56</w:t>
      </w:r>
      <w:r>
        <w:rPr>
          <w:rFonts w:hint="eastAsia" w:asciiTheme="minorEastAsia" w:hAnsiTheme="minorEastAsia" w:eastAsiaTheme="minorEastAsia" w:cstheme="minorEastAsia"/>
          <w:b w:val="0"/>
          <w:bCs w:val="0"/>
        </w:rPr>
        <w:fldChar w:fldCharType="end"/>
      </w:r>
    </w:p>
    <w:p w14:paraId="10EBCCC9">
      <w:pPr>
        <w:pStyle w:val="10"/>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rPr>
        <w:fldChar w:fldCharType="begin"/>
      </w:r>
      <w:r>
        <w:rPr>
          <w:rStyle w:val="16"/>
          <w:rFonts w:hint="eastAsia" w:asciiTheme="minorEastAsia" w:hAnsiTheme="minorEastAsia" w:eastAsiaTheme="minorEastAsia" w:cstheme="minorEastAsia"/>
          <w:b w:val="0"/>
          <w:bCs w:val="0"/>
        </w:rPr>
        <w:instrText xml:space="preserve"> HYPERLINK \l "_Toc47520006" </w:instrText>
      </w:r>
      <w:r>
        <w:rPr>
          <w:rFonts w:hint="eastAsia" w:asciiTheme="minorEastAsia" w:hAnsiTheme="minorEastAsia" w:eastAsiaTheme="minorEastAsia" w:cstheme="minorEastAsia"/>
          <w:b w:val="0"/>
          <w:bCs w:val="0"/>
        </w:rPr>
        <w:fldChar w:fldCharType="separate"/>
      </w:r>
      <w:r>
        <w:rPr>
          <w:rStyle w:val="16"/>
          <w:rFonts w:hint="eastAsia" w:asciiTheme="minorEastAsia" w:hAnsiTheme="minorEastAsia" w:eastAsiaTheme="minorEastAsia" w:cstheme="minorEastAsia"/>
          <w:b w:val="0"/>
          <w:bCs w:val="0"/>
          <w:lang w:eastAsia="zh-CN"/>
        </w:rPr>
        <w:t>十二</w:t>
      </w:r>
      <w:r>
        <w:rPr>
          <w:rStyle w:val="16"/>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sz w:val="24"/>
        </w:rPr>
        <w:t>政府性基金预算财政拨款“三公”经费支出决算表</w:t>
      </w:r>
      <w:r>
        <w:rPr>
          <w:rStyle w:val="16"/>
          <w:rFonts w:hint="eastAsia" w:asciiTheme="minorEastAsia" w:hAnsiTheme="minorEastAsia" w:eastAsiaTheme="minorEastAsia" w:cstheme="minorEastAsia"/>
          <w:b w:val="0"/>
          <w:bCs w:val="0"/>
        </w:rPr>
        <w:tab/>
      </w:r>
      <w:r>
        <w:rPr>
          <w:rStyle w:val="16"/>
          <w:rFonts w:hint="eastAsia" w:asciiTheme="minorEastAsia" w:hAnsiTheme="minorEastAsia" w:eastAsiaTheme="minorEastAsia" w:cstheme="minorEastAsia"/>
          <w:b w:val="0"/>
          <w:bCs w:val="0"/>
          <w:lang w:val="en-US" w:eastAsia="zh-CN"/>
        </w:rPr>
        <w:t>56</w:t>
      </w:r>
      <w:r>
        <w:rPr>
          <w:rFonts w:hint="eastAsia" w:asciiTheme="minorEastAsia" w:hAnsiTheme="minorEastAsia" w:eastAsiaTheme="minorEastAsia" w:cstheme="minorEastAsia"/>
          <w:b w:val="0"/>
          <w:bCs w:val="0"/>
        </w:rPr>
        <w:fldChar w:fldCharType="end"/>
      </w:r>
    </w:p>
    <w:p w14:paraId="0924DF41">
      <w:pPr>
        <w:pStyle w:val="10"/>
        <w:rPr>
          <w:rFonts w:hint="eastAsia"/>
          <w:lang w:val="en-US" w:eastAsia="zh-CN"/>
        </w:rPr>
      </w:pPr>
      <w:r>
        <w:rPr>
          <w:rFonts w:hint="eastAsia" w:asciiTheme="minorEastAsia" w:hAnsiTheme="minorEastAsia" w:eastAsiaTheme="minorEastAsia" w:cstheme="minorEastAsia"/>
          <w:b w:val="0"/>
          <w:bCs w:val="0"/>
        </w:rPr>
        <w:fldChar w:fldCharType="begin"/>
      </w:r>
      <w:r>
        <w:rPr>
          <w:rStyle w:val="16"/>
          <w:rFonts w:hint="eastAsia" w:asciiTheme="minorEastAsia" w:hAnsiTheme="minorEastAsia" w:eastAsiaTheme="minorEastAsia" w:cstheme="minorEastAsia"/>
          <w:b w:val="0"/>
          <w:bCs w:val="0"/>
        </w:rPr>
        <w:instrText xml:space="preserve"> HYPERLINK \l "_Toc47520006" </w:instrText>
      </w:r>
      <w:r>
        <w:rPr>
          <w:rFonts w:hint="eastAsia" w:asciiTheme="minorEastAsia" w:hAnsiTheme="minorEastAsia" w:eastAsiaTheme="minorEastAsia" w:cstheme="minorEastAsia"/>
          <w:b w:val="0"/>
          <w:bCs w:val="0"/>
        </w:rPr>
        <w:fldChar w:fldCharType="separate"/>
      </w:r>
      <w:r>
        <w:rPr>
          <w:rStyle w:val="16"/>
          <w:rFonts w:hint="eastAsia" w:asciiTheme="minorEastAsia" w:hAnsiTheme="minorEastAsia" w:eastAsiaTheme="minorEastAsia" w:cstheme="minorEastAsia"/>
          <w:b w:val="0"/>
          <w:bCs w:val="0"/>
          <w:lang w:eastAsia="zh-CN"/>
        </w:rPr>
        <w:t>十三</w:t>
      </w:r>
      <w:r>
        <w:rPr>
          <w:rStyle w:val="16"/>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sz w:val="24"/>
        </w:rPr>
        <w:t>国有资本经营预算支出决算表</w:t>
      </w:r>
      <w:r>
        <w:rPr>
          <w:rStyle w:val="16"/>
          <w:rFonts w:hint="eastAsia" w:asciiTheme="minorEastAsia" w:hAnsiTheme="minorEastAsia" w:eastAsiaTheme="minorEastAsia" w:cstheme="minorEastAsia"/>
          <w:b w:val="0"/>
          <w:bCs w:val="0"/>
        </w:rPr>
        <w:tab/>
      </w:r>
      <w:r>
        <w:rPr>
          <w:rStyle w:val="16"/>
          <w:rFonts w:hint="eastAsia" w:asciiTheme="minorEastAsia" w:hAnsiTheme="minorEastAsia" w:eastAsiaTheme="minorEastAsia" w:cstheme="minorEastAsia"/>
          <w:b w:val="0"/>
          <w:bCs w:val="0"/>
          <w:lang w:val="en-US" w:eastAsia="zh-CN"/>
        </w:rPr>
        <w:t>56</w:t>
      </w:r>
      <w:r>
        <w:rPr>
          <w:rFonts w:hint="eastAsia" w:asciiTheme="minorEastAsia" w:hAnsiTheme="minorEastAsia" w:eastAsiaTheme="minorEastAsia" w:cstheme="minorEastAsia"/>
          <w:b w:val="0"/>
          <w:bCs w:val="0"/>
        </w:rPr>
        <w:fldChar w:fldCharType="end"/>
      </w:r>
    </w:p>
    <w:p w14:paraId="737322EF">
      <w:pPr>
        <w:widowControl/>
        <w:adjustRightInd w:val="0"/>
        <w:snapToGrid w:val="0"/>
        <w:spacing w:line="440" w:lineRule="exact"/>
        <w:jc w:val="left"/>
        <w:rPr>
          <w:rFonts w:ascii="仿宋" w:hAnsi="仿宋" w:eastAsia="仿宋"/>
          <w:b w:val="0"/>
          <w:bCs w:val="0"/>
          <w:color w:val="FF0000"/>
          <w:sz w:val="24"/>
        </w:rPr>
      </w:pPr>
      <w:r>
        <w:rPr>
          <w:rFonts w:hint="eastAsia" w:asciiTheme="minorEastAsia" w:hAnsiTheme="minorEastAsia" w:eastAsiaTheme="minorEastAsia" w:cstheme="minorEastAsia"/>
          <w:b w:val="0"/>
          <w:bCs w:val="0"/>
          <w:sz w:val="30"/>
          <w:szCs w:val="30"/>
        </w:rPr>
        <w:fldChar w:fldCharType="begin"/>
      </w:r>
      <w:r>
        <w:rPr>
          <w:rStyle w:val="16"/>
          <w:rFonts w:hint="eastAsia" w:asciiTheme="minorEastAsia" w:hAnsiTheme="minorEastAsia" w:eastAsiaTheme="minorEastAsia" w:cstheme="minorEastAsia"/>
          <w:b w:val="0"/>
          <w:bCs w:val="0"/>
          <w:sz w:val="30"/>
          <w:szCs w:val="30"/>
        </w:rPr>
        <w:instrText xml:space="preserve"> HYPERLINK \l "_Toc47520006" </w:instrText>
      </w:r>
      <w:r>
        <w:rPr>
          <w:rFonts w:hint="eastAsia" w:asciiTheme="minorEastAsia" w:hAnsiTheme="minorEastAsia" w:eastAsiaTheme="minorEastAsia" w:cstheme="minorEastAsia"/>
          <w:b w:val="0"/>
          <w:bCs w:val="0"/>
          <w:sz w:val="30"/>
          <w:szCs w:val="30"/>
        </w:rPr>
        <w:fldChar w:fldCharType="separate"/>
      </w:r>
      <w:r>
        <w:rPr>
          <w:rStyle w:val="16"/>
          <w:rFonts w:hint="eastAsia" w:asciiTheme="minorEastAsia" w:hAnsiTheme="minorEastAsia" w:eastAsiaTheme="minorEastAsia" w:cstheme="minorEastAsia"/>
          <w:b w:val="0"/>
          <w:bCs w:val="0"/>
          <w:sz w:val="28"/>
          <w:szCs w:val="28"/>
          <w:lang w:eastAsia="zh-CN"/>
        </w:rPr>
        <w:t>十四</w:t>
      </w:r>
      <w:r>
        <w:rPr>
          <w:rStyle w:val="16"/>
          <w:rFonts w:hint="eastAsia" w:asciiTheme="minorEastAsia" w:hAnsiTheme="minorEastAsia" w:eastAsiaTheme="minorEastAsia" w:cstheme="minorEastAsia"/>
          <w:b w:val="0"/>
          <w:bCs w:val="0"/>
          <w:sz w:val="28"/>
          <w:szCs w:val="28"/>
        </w:rPr>
        <w:t>、</w:t>
      </w:r>
      <w:r>
        <w:rPr>
          <w:rFonts w:hint="eastAsia" w:asciiTheme="minorEastAsia" w:hAnsiTheme="minorEastAsia" w:eastAsiaTheme="minorEastAsia" w:cstheme="minorEastAsia"/>
          <w:b w:val="0"/>
          <w:bCs w:val="0"/>
          <w:sz w:val="28"/>
          <w:szCs w:val="28"/>
        </w:rPr>
        <w:t>机关运行经费、资产占用情况及政府采购支出信息表</w:t>
      </w:r>
      <w:r>
        <w:rPr>
          <w:rFonts w:hint="eastAsia" w:asciiTheme="minorEastAsia" w:hAnsiTheme="minorEastAsia" w:eastAsiaTheme="minorEastAsia" w:cstheme="minorEastAsia"/>
          <w:b w:val="0"/>
          <w:bCs w:val="0"/>
          <w:sz w:val="28"/>
          <w:szCs w:val="28"/>
          <w:lang w:val="en-US" w:eastAsia="zh-CN"/>
        </w:rPr>
        <w:t>......</w:t>
      </w:r>
      <w:r>
        <w:rPr>
          <w:rStyle w:val="16"/>
          <w:rFonts w:hint="eastAsia" w:asciiTheme="minorEastAsia" w:hAnsiTheme="minorEastAsia" w:eastAsiaTheme="minorEastAsia" w:cstheme="minorEastAsia"/>
          <w:b w:val="0"/>
          <w:bCs w:val="0"/>
          <w:sz w:val="28"/>
          <w:szCs w:val="28"/>
          <w:lang w:val="en-US" w:eastAsia="zh-CN"/>
        </w:rPr>
        <w:t>56</w:t>
      </w:r>
      <w:r>
        <w:rPr>
          <w:rFonts w:hint="eastAsia" w:asciiTheme="minorEastAsia" w:hAnsiTheme="minorEastAsia" w:eastAsiaTheme="minorEastAsia" w:cstheme="minorEastAsia"/>
          <w:b w:val="0"/>
          <w:bCs w:val="0"/>
          <w:sz w:val="30"/>
          <w:szCs w:val="30"/>
        </w:rPr>
        <w:fldChar w:fldCharType="end"/>
      </w:r>
      <w:r>
        <w:rPr>
          <w:b w:val="0"/>
          <w:bCs w:val="0"/>
        </w:rPr>
        <w:fldChar w:fldCharType="end"/>
      </w:r>
    </w:p>
    <w:p w14:paraId="00155F19">
      <w:pPr>
        <w:widowControl/>
        <w:adjustRightInd w:val="0"/>
        <w:snapToGrid w:val="0"/>
        <w:spacing w:line="440" w:lineRule="exact"/>
        <w:ind w:firstLine="1320" w:firstLineChars="550"/>
        <w:jc w:val="left"/>
        <w:rPr>
          <w:rFonts w:ascii="仿宋" w:hAnsi="仿宋" w:eastAsia="仿宋"/>
          <w:color w:val="FF0000"/>
          <w:sz w:val="24"/>
        </w:rPr>
      </w:pPr>
    </w:p>
    <w:p w14:paraId="52B9664C">
      <w:pPr>
        <w:widowControl/>
        <w:spacing w:line="440" w:lineRule="exact"/>
        <w:jc w:val="left"/>
        <w:rPr>
          <w:rFonts w:ascii="仿宋" w:hAnsi="仿宋" w:eastAsia="仿宋"/>
          <w:bCs/>
          <w:kern w:val="44"/>
          <w:sz w:val="24"/>
        </w:rPr>
      </w:pPr>
      <w:bookmarkStart w:id="14" w:name="_Toc15396599"/>
      <w:bookmarkStart w:id="15" w:name="_Toc15377196"/>
      <w:r>
        <w:rPr>
          <w:rFonts w:ascii="仿宋" w:hAnsi="仿宋" w:eastAsia="仿宋"/>
          <w:b/>
          <w:sz w:val="24"/>
        </w:rPr>
        <w:br w:type="page"/>
      </w:r>
    </w:p>
    <w:p w14:paraId="0E79F8EC">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4"/>
      <w:bookmarkEnd w:id="15"/>
    </w:p>
    <w:p w14:paraId="55B3CC1D">
      <w:pPr>
        <w:widowControl/>
        <w:jc w:val="left"/>
        <w:rPr>
          <w:rFonts w:hint="eastAsia" w:ascii="仿宋_GB2312" w:hAnsi="仿宋_GB2312" w:eastAsia="仿宋_GB2312" w:cs="仿宋_GB2312"/>
          <w:color w:val="000000"/>
          <w:sz w:val="32"/>
          <w:szCs w:val="32"/>
        </w:rPr>
      </w:pPr>
    </w:p>
    <w:p w14:paraId="28C38648">
      <w:pPr>
        <w:pStyle w:val="3"/>
        <w:rPr>
          <w:rStyle w:val="26"/>
          <w:rFonts w:hint="eastAsia" w:ascii="仿宋_GB2312" w:hAnsi="仿宋_GB2312" w:eastAsia="仿宋_GB2312" w:cs="仿宋_GB2312"/>
          <w:b w:val="0"/>
          <w:bCs w:val="0"/>
        </w:rPr>
      </w:pPr>
      <w:bookmarkStart w:id="16" w:name="_Toc15396600"/>
      <w:bookmarkStart w:id="17" w:name="_Toc15377197"/>
      <w:r>
        <w:rPr>
          <w:rFonts w:hint="eastAsia" w:ascii="仿宋_GB2312" w:hAnsi="仿宋_GB2312" w:eastAsia="仿宋_GB2312" w:cs="仿宋_GB2312"/>
          <w:b w:val="0"/>
          <w:color w:val="000000"/>
        </w:rPr>
        <w:t>一、基</w:t>
      </w:r>
      <w:r>
        <w:rPr>
          <w:rStyle w:val="26"/>
          <w:rFonts w:hint="eastAsia" w:ascii="仿宋_GB2312" w:hAnsi="仿宋_GB2312" w:eastAsia="仿宋_GB2312" w:cs="仿宋_GB2312"/>
          <w:b w:val="0"/>
          <w:bCs w:val="0"/>
        </w:rPr>
        <w:t>本职能及主要工作</w:t>
      </w:r>
      <w:bookmarkEnd w:id="16"/>
      <w:bookmarkEnd w:id="17"/>
    </w:p>
    <w:p w14:paraId="03DE9C2A">
      <w:pPr>
        <w:pStyle w:val="5"/>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bookmarkStart w:id="18" w:name="_Toc15378445"/>
      <w:bookmarkStart w:id="19" w:name="_Toc15377198"/>
      <w:r>
        <w:rPr>
          <w:rFonts w:hint="eastAsia" w:ascii="仿宋_GB2312" w:hAnsi="仿宋_GB2312" w:eastAsia="仿宋_GB2312" w:cs="仿宋_GB2312"/>
          <w:bCs/>
          <w:color w:val="000000"/>
          <w:sz w:val="32"/>
          <w:szCs w:val="32"/>
        </w:rPr>
        <w:t>（一）主要职能。</w:t>
      </w:r>
    </w:p>
    <w:p w14:paraId="1B8CEC57">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党的民族工作方针，推动落实民族工作的政策和重大措施，协调处理民族工作中的问题。组织开展民族理论、民族政策和民族问题等重大课题的调查研究，提出有关民族工作问题的政策和建议。拟订民族地区经济社会发展规划，研究少数民族和民族地区教育、文化、科技、卫生、体育、计划生育、新闻出版等方面的特殊问题，提出建议并承办相应事务。参与协调民族地区科技发展、对口支援、经济技术合作、民族贸易和移民、扶贫开发等相关工作。管理“三州”开发资金和支援不发达地区发展资金（简称“两项资金”），研究提出少数民族和民族地区有关专项资金的分配与使用建议。负责民族、宗教政策和法规的宣传教育工作并监督实施。会同有关部门做好涉藏涉疆工作。</w:t>
      </w:r>
    </w:p>
    <w:p w14:paraId="033E2AC5">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管理少数民族语言文字工作，指导少数民族古籍的搜集、整理、出版工作。组织对全县少数民族权益状况的调查研究，监督和办理少数民族权益保障事宜。参与拟订全县少数民族人才队伍建设规划，联系少数民族干部，协助有关部门做好少数民族干部的培养、教育和使用工作。组织和承办全县民族团结进步表彰活动。负责组织协调凉山州自发迁居农民工作，加强对自发迁居农民的教育、管理，督促乡镇和县级相关部门抓好凉山自发迁居农民的扶贫、救济、计生等工作，维护自发迁居群体团结稳定。</w:t>
      </w:r>
    </w:p>
    <w:p w14:paraId="24FED754">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贯彻党的宗教工作基本方针和政策。调查全县宗教现状，掌握宗教动态和发展趋势，提出处理宗教领域的政策和建议。保护公民宗教信仰自由和正常的宗教活动，维护宗教界合法权益，抵 境外利用宗教进步渗透，引导各宗教坚持中国化方向，巩固和发展同宗教界的爱国统一战线。</w:t>
      </w:r>
    </w:p>
    <w:p w14:paraId="52334AE0">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对宗教法律、法规和政策范围内活动，防止和制止不法分子利用宗教进行非法、违法活动。办理宗教团体需由政府协调的有关事务。负责民族工作领域和宗教界对外以及对港澳台的交流与合作，参与涉及民族宗教事务的对外宣传工作。</w:t>
      </w:r>
    </w:p>
    <w:p w14:paraId="4306DF37">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完成县委、县政府交办的其他任务。</w:t>
      </w:r>
    </w:p>
    <w:bookmarkEnd w:id="18"/>
    <w:bookmarkEnd w:id="19"/>
    <w:p w14:paraId="31E85807">
      <w:pPr>
        <w:pStyle w:val="5"/>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bookmarkStart w:id="20" w:name="_Toc15378446"/>
      <w:bookmarkStart w:id="21" w:name="_Toc15377199"/>
      <w:r>
        <w:rPr>
          <w:rFonts w:hint="eastAsia" w:ascii="仿宋_GB2312" w:hAnsi="仿宋_GB2312" w:eastAsia="仿宋_GB2312" w:cs="仿宋_GB2312"/>
          <w:bCs/>
          <w:color w:val="000000"/>
          <w:sz w:val="32"/>
          <w:szCs w:val="32"/>
        </w:rPr>
        <w:t>（二）2019年重点工作完成情况。</w:t>
      </w:r>
      <w:bookmarkEnd w:id="20"/>
      <w:bookmarkEnd w:id="21"/>
    </w:p>
    <w:p w14:paraId="2DACBAAD">
      <w:pPr>
        <w:spacing w:line="560" w:lineRule="exact"/>
        <w:ind w:firstLine="742" w:firstLineChars="225"/>
        <w:rPr>
          <w:rFonts w:hint="eastAsia" w:ascii="仿宋_GB2312" w:hAnsi="仿宋_GB2312" w:eastAsia="仿宋_GB2312" w:cs="仿宋_GB2312"/>
          <w:sz w:val="32"/>
          <w:szCs w:val="32"/>
        </w:rPr>
      </w:pPr>
      <w:r>
        <w:rPr>
          <w:rFonts w:hint="eastAsia" w:ascii="仿宋_GB2312" w:hAnsi="仿宋_GB2312" w:eastAsia="仿宋_GB2312" w:cs="仿宋_GB2312"/>
          <w:sz w:val="33"/>
          <w:szCs w:val="33"/>
          <w:lang w:val="en-US" w:eastAsia="zh-CN"/>
        </w:rPr>
        <w:t xml:space="preserve"> </w:t>
      </w:r>
      <w:r>
        <w:rPr>
          <w:rFonts w:hint="eastAsia" w:ascii="仿宋_GB2312" w:hAnsi="仿宋_GB2312" w:eastAsia="仿宋_GB2312" w:cs="仿宋_GB2312"/>
          <w:sz w:val="32"/>
          <w:szCs w:val="32"/>
        </w:rPr>
        <w:t>2019年，在县委的正确领导和市委统战部的精心指导下，县委统战（民宗局）认真落实中央、省委、市委和县委系列重大决策部署和全国、全省、全市统战部长会议及民族宗教工作会议精神，紧紧围绕年初确定的职能目标任务，圆满完成了年初确定的各项职能目标任务。</w:t>
      </w:r>
    </w:p>
    <w:p w14:paraId="6919E40B">
      <w:pPr>
        <w:widowControl/>
        <w:spacing w:line="560" w:lineRule="exact"/>
        <w:ind w:firstLine="1296" w:firstLineChars="40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全面开展宗教工作规范性建设工作，维护社会的和谐稳定</w:t>
      </w:r>
    </w:p>
    <w:p w14:paraId="47E16CDB">
      <w:pPr>
        <w:widowControl/>
        <w:spacing w:line="560" w:lineRule="exact"/>
        <w:ind w:firstLine="66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b/>
          <w:sz w:val="32"/>
          <w:szCs w:val="32"/>
        </w:rPr>
        <w:t>强化宗教和谐示范区建设</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sz w:val="32"/>
          <w:szCs w:val="32"/>
        </w:rPr>
        <w:t>着力推动将宗教工作纳入县委巡察内容，充分发挥县委宗教工作领导小组在宗教工作“回头看”中的作用，认真落实“两级责任制”和“四级网络”制度，确定112名宗教工作网络责任人，制定乡村两级宗教工作职责9项，拆除乱搭乱建寺庙2处，争取资金完成田坝清真寺一期工程，协调实施如来藏寺用水工程、大水沟清真寺维修项目，解决了县伊斯兰教协会办公场所，评选基督教永生堂、田坝清真寺为“五好宗教活动场所”，成功承办全省汉传佛教、道教、伊斯兰教代表人士培训班，基督教永生堂与深圳市基督教南山堂共同捐助米易县27名贫困学生助学资金8.3万元。</w:t>
      </w:r>
    </w:p>
    <w:p w14:paraId="4DFA5D00">
      <w:pPr>
        <w:widowControl/>
        <w:spacing w:line="560" w:lineRule="exact"/>
        <w:ind w:firstLine="979" w:firstLineChars="30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2、组织开展省级民族团结进步示范创建，民族地区经济社会事业全面发展</w:t>
      </w:r>
    </w:p>
    <w:p w14:paraId="32B06702">
      <w:pPr>
        <w:snapToGrid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开展形式多样的系列宣传活动。</w:t>
      </w:r>
      <w:r>
        <w:rPr>
          <w:rFonts w:hint="eastAsia" w:ascii="仿宋_GB2312" w:hAnsi="仿宋_GB2312" w:eastAsia="仿宋_GB2312" w:cs="仿宋_GB2312"/>
          <w:sz w:val="32"/>
          <w:szCs w:val="32"/>
        </w:rPr>
        <w:t>设立大型永久性宣传牌100余块，制作宣传展板500余块，张贴宣传标语5000余条，悬挂横幅3000余条，发放宣传折页12000余份、宣传品57000份，编印民族团结进步教育读本13000本，配送少数民族书籍15000余册，制作民族团结宣传画册200本、少数民族优秀歌曲集光碟与U盘200份。在省市媒体网站发表50余篇稿件，大力宣传报道民族团结进步先进典型、先进事例。宣讲党的民族工作方针政策和国家法律法规150余次，创建活动宣传覆盖面达到100%。</w:t>
      </w:r>
    </w:p>
    <w:p w14:paraId="61300BE0">
      <w:pPr>
        <w:snapToGrid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开展少数民族传统文化挖掘和传承工作。</w:t>
      </w:r>
      <w:r>
        <w:rPr>
          <w:rFonts w:hint="eastAsia" w:ascii="仿宋_GB2312" w:hAnsi="仿宋_GB2312" w:eastAsia="仿宋_GB2312" w:cs="仿宋_GB2312"/>
          <w:sz w:val="32"/>
          <w:szCs w:val="32"/>
        </w:rPr>
        <w:t>编辑出版少数民族文艺作品集《百花吐蕊》500本，内容涵盖书法、美术、音乐、诗歌、散文作品近100篇（首）。申报县档案馆、米易县田坝清真寺、新山傈僳族文化展厅、米易县彝族文化展览馆、普威镇西番村微博物馆等5个基地为市级民族团结进步教育基地。</w:t>
      </w:r>
    </w:p>
    <w:p w14:paraId="3ADF00D6">
      <w:pPr>
        <w:snapToGrid w:val="0"/>
        <w:spacing w:line="560" w:lineRule="exact"/>
        <w:ind w:firstLine="803" w:firstLineChars="25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树立先进典型促“十二进”活动深入开展。</w:t>
      </w:r>
      <w:r>
        <w:rPr>
          <w:rFonts w:hint="eastAsia" w:ascii="仿宋_GB2312" w:hAnsi="仿宋_GB2312" w:eastAsia="仿宋_GB2312" w:cs="仿宋_GB2312"/>
          <w:sz w:val="32"/>
          <w:szCs w:val="32"/>
        </w:rPr>
        <w:t>150余个省、市、县级示范单位认真总结推广成功经验和创新做法，通过以点带面、点面结合，在全县广泛形成学先进、赶先进、当标兵的良好氛围，示范带动创建活动纵深开展。全县省、市、县级示范点命名覆盖面达到50%以上，申报米易县、县行政审批局等10个单位（行业组织）为省级民族团结进步示范单位，新山傈僳族乡新山村、麻陇彝族乡中心村为全国第三批“中国少数民族特色村寨”。</w:t>
      </w:r>
    </w:p>
    <w:p w14:paraId="69649877">
      <w:pPr>
        <w:snapToGrid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实施民族地区干部人才队伍能力提升工程。</w:t>
      </w:r>
      <w:r>
        <w:rPr>
          <w:rFonts w:hint="eastAsia" w:ascii="仿宋_GB2312" w:hAnsi="仿宋_GB2312" w:eastAsia="仿宋_GB2312" w:cs="仿宋_GB2312"/>
          <w:sz w:val="32"/>
          <w:szCs w:val="32"/>
        </w:rPr>
        <w:t>建立县、乡、村、组、示范户5级少数民族党员干部优秀人才台账，动态掌握少数民族优秀干部队伍情况；组织全县创建单位外出考察学习，参加人员达100余人次；创新城市民族工作，提升城区5个社区城市民族宗教工作站对城市少数民族流动人口的管理服务能力，协助管理宗教事务。</w:t>
      </w:r>
    </w:p>
    <w:p w14:paraId="44B180AE">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深入开展民族地区移风易俗活动。</w:t>
      </w:r>
      <w:r>
        <w:rPr>
          <w:rFonts w:hint="eastAsia" w:ascii="仿宋_GB2312" w:hAnsi="仿宋_GB2312" w:eastAsia="仿宋_GB2312" w:cs="仿宋_GB2312"/>
          <w:sz w:val="32"/>
          <w:szCs w:val="32"/>
        </w:rPr>
        <w:t>印发文件严格落实党员干部操办婚丧喜庆事宜有关规定，利用“三下乡” “走基层”和“五个一”帮扶活动等形式，组织宣讲队进村入户广泛宣传婚丧喜庆不良习俗的危害50余次，教育引导群众自觉抵制大操大办、厚葬薄养、人情攀比等陈规陋习，推动少数民族地区移风易俗、树立文明新风。</w:t>
      </w:r>
    </w:p>
    <w:p w14:paraId="43919006">
      <w:pPr>
        <w:pStyle w:val="5"/>
        <w:adjustRightInd w:val="0"/>
        <w:snapToGrid w:val="0"/>
        <w:spacing w:before="93" w:line="600" w:lineRule="exact"/>
        <w:ind w:firstLine="675" w:firstLineChars="21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
          <w:kern w:val="0"/>
          <w:sz w:val="32"/>
          <w:szCs w:val="32"/>
        </w:rPr>
        <w:t>抓好两资项目建设促进民生改善。</w:t>
      </w:r>
      <w:r>
        <w:rPr>
          <w:rFonts w:hint="eastAsia" w:ascii="仿宋_GB2312" w:hAnsi="仿宋_GB2312" w:eastAsia="仿宋_GB2312" w:cs="仿宋_GB2312"/>
          <w:sz w:val="32"/>
          <w:szCs w:val="32"/>
        </w:rPr>
        <w:t>2019年争取省、市“两项”资 金项目14个、资金583万元，湾丘乡、普威镇等乡镇的民生工程项目顺利推进，“两资”项目专项检查、绩效评价和项目库收集整理工作圆满完成，两项资金设立40周年系列宣传和业务培训扎实开展。</w:t>
      </w:r>
    </w:p>
    <w:p w14:paraId="75A3EC9B">
      <w:pPr>
        <w:pStyle w:val="3"/>
        <w:rPr>
          <w:rStyle w:val="26"/>
          <w:rFonts w:hint="eastAsia" w:ascii="仿宋_GB2312" w:hAnsi="仿宋_GB2312" w:eastAsia="仿宋_GB2312" w:cs="仿宋_GB2312"/>
          <w:b w:val="0"/>
          <w:bCs w:val="0"/>
        </w:rPr>
      </w:pPr>
      <w:bookmarkStart w:id="22" w:name="_Toc15377200"/>
      <w:bookmarkStart w:id="23" w:name="_Toc15396601"/>
      <w:r>
        <w:rPr>
          <w:rFonts w:hint="eastAsia" w:ascii="仿宋_GB2312" w:hAnsi="仿宋_GB2312" w:eastAsia="仿宋_GB2312" w:cs="仿宋_GB2312"/>
          <w:b w:val="0"/>
          <w:color w:val="000000"/>
        </w:rPr>
        <w:t>二、机</w:t>
      </w:r>
      <w:r>
        <w:rPr>
          <w:rStyle w:val="26"/>
          <w:rFonts w:hint="eastAsia" w:ascii="仿宋_GB2312" w:hAnsi="仿宋_GB2312" w:eastAsia="仿宋_GB2312" w:cs="仿宋_GB2312"/>
          <w:b w:val="0"/>
          <w:bCs w:val="0"/>
        </w:rPr>
        <w:t>构设置</w:t>
      </w:r>
      <w:bookmarkEnd w:id="22"/>
      <w:bookmarkEnd w:id="23"/>
    </w:p>
    <w:p w14:paraId="6817E2FC">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米易县民族宗教事务局</w:t>
      </w:r>
      <w:r>
        <w:rPr>
          <w:rFonts w:hint="eastAsia" w:ascii="仿宋_GB2312" w:hAnsi="仿宋_GB2312" w:eastAsia="仿宋_GB2312" w:cs="仿宋_GB2312"/>
          <w:sz w:val="32"/>
          <w:szCs w:val="32"/>
        </w:rPr>
        <w:t>下属二级单位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个，其中行政单位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14:paraId="56CB1F72">
      <w:pPr>
        <w:pStyle w:val="5"/>
        <w:adjustRightInd w:val="0"/>
        <w:snapToGrid w:val="0"/>
        <w:spacing w:before="93" w:line="600" w:lineRule="exact"/>
        <w:ind w:firstLine="672" w:firstLineChars="21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纳入</w:t>
      </w:r>
      <w:r>
        <w:rPr>
          <w:rFonts w:hint="eastAsia" w:ascii="仿宋_GB2312" w:hAnsi="仿宋_GB2312" w:eastAsia="仿宋_GB2312" w:cs="仿宋_GB2312"/>
          <w:color w:val="000000"/>
          <w:sz w:val="32"/>
          <w:szCs w:val="32"/>
          <w:lang w:eastAsia="zh-CN"/>
        </w:rPr>
        <w:t>米易县民族宗教事务局</w:t>
      </w:r>
      <w:r>
        <w:rPr>
          <w:rFonts w:hint="eastAsia" w:ascii="仿宋_GB2312" w:hAnsi="仿宋_GB2312" w:eastAsia="仿宋_GB2312" w:cs="仿宋_GB2312"/>
          <w:color w:val="000000"/>
          <w:sz w:val="32"/>
          <w:szCs w:val="32"/>
        </w:rPr>
        <w:t>2019年度部门决算编制范围的二级预算单位包括：</w:t>
      </w:r>
    </w:p>
    <w:p w14:paraId="798EFC1C">
      <w:pPr>
        <w:widowControl/>
        <w:jc w:val="left"/>
        <w:rPr>
          <w:rFonts w:hint="eastAsia" w:ascii="仿宋_GB2312" w:hAnsi="仿宋_GB2312" w:eastAsia="仿宋_GB2312" w:cs="仿宋_GB2312"/>
          <w:color w:val="000000"/>
          <w:sz w:val="32"/>
          <w:szCs w:val="32"/>
          <w:lang w:eastAsia="zh-CN"/>
        </w:rPr>
      </w:pPr>
    </w:p>
    <w:p w14:paraId="3B220826">
      <w:pPr>
        <w:widowControl/>
        <w:jc w:val="left"/>
        <w:rPr>
          <w:rFonts w:hint="eastAsia" w:ascii="仿宋_GB2312" w:hAnsi="仿宋_GB2312" w:eastAsia="仿宋_GB2312" w:cs="仿宋_GB2312"/>
          <w:color w:val="000000"/>
          <w:sz w:val="32"/>
          <w:szCs w:val="32"/>
          <w:lang w:eastAsia="zh-CN"/>
        </w:rPr>
      </w:pPr>
    </w:p>
    <w:p w14:paraId="49AB3DF7">
      <w:pPr>
        <w:widowControl/>
        <w:ind w:firstLine="3840" w:firstLineChars="1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lang w:eastAsia="zh-CN"/>
        </w:rPr>
        <w:t>无</w:t>
      </w:r>
      <w:r>
        <w:rPr>
          <w:rFonts w:hint="eastAsia" w:ascii="仿宋_GB2312" w:hAnsi="仿宋_GB2312" w:eastAsia="仿宋_GB2312" w:cs="仿宋_GB2312"/>
          <w:color w:val="000000"/>
          <w:sz w:val="32"/>
          <w:szCs w:val="32"/>
        </w:rPr>
        <w:br w:type="page"/>
      </w:r>
    </w:p>
    <w:p w14:paraId="119B1788">
      <w:pPr>
        <w:pStyle w:val="2"/>
        <w:ind w:right="440"/>
        <w:jc w:val="right"/>
        <w:rPr>
          <w:rStyle w:val="25"/>
          <w:rFonts w:hint="eastAsia" w:ascii="仿宋_GB2312" w:hAnsi="仿宋_GB2312" w:eastAsia="仿宋_GB2312" w:cs="仿宋_GB2312"/>
          <w:b w:val="0"/>
          <w:bCs w:val="0"/>
        </w:rPr>
      </w:pPr>
      <w:bookmarkStart w:id="24" w:name="_Toc15377204"/>
      <w:bookmarkStart w:id="25" w:name="_Toc15396602"/>
      <w:r>
        <w:rPr>
          <w:rFonts w:hint="eastAsia" w:ascii="仿宋_GB2312" w:hAnsi="仿宋_GB2312" w:eastAsia="仿宋_GB2312" w:cs="仿宋_GB2312"/>
          <w:b w:val="0"/>
          <w:color w:val="000000"/>
        </w:rPr>
        <w:t>第二部分</w:t>
      </w:r>
      <w:r>
        <w:rPr>
          <w:rFonts w:hint="eastAsia" w:ascii="仿宋_GB2312" w:hAnsi="仿宋_GB2312" w:eastAsia="仿宋_GB2312" w:cs="仿宋_GB2312"/>
          <w:color w:val="000000"/>
        </w:rPr>
        <w:t xml:space="preserve"> </w:t>
      </w:r>
      <w:r>
        <w:rPr>
          <w:rStyle w:val="25"/>
          <w:rFonts w:hint="eastAsia" w:ascii="仿宋_GB2312" w:hAnsi="仿宋_GB2312" w:eastAsia="仿宋_GB2312" w:cs="仿宋_GB2312"/>
          <w:b w:val="0"/>
          <w:bCs w:val="0"/>
        </w:rPr>
        <w:t>2019年度部门决算情况说明</w:t>
      </w:r>
      <w:bookmarkEnd w:id="24"/>
      <w:bookmarkEnd w:id="25"/>
    </w:p>
    <w:p w14:paraId="6E185297">
      <w:pPr>
        <w:rPr>
          <w:rFonts w:hint="eastAsia" w:ascii="仿宋_GB2312" w:hAnsi="仿宋_GB2312" w:eastAsia="仿宋_GB2312" w:cs="仿宋_GB2312"/>
        </w:rPr>
      </w:pPr>
    </w:p>
    <w:p w14:paraId="7DDADF47">
      <w:pPr>
        <w:pStyle w:val="24"/>
        <w:numPr>
          <w:ilvl w:val="0"/>
          <w:numId w:val="1"/>
        </w:numPr>
        <w:spacing w:line="600" w:lineRule="exact"/>
        <w:ind w:firstLineChars="0"/>
        <w:outlineLvl w:val="1"/>
        <w:rPr>
          <w:rStyle w:val="26"/>
          <w:rFonts w:hint="eastAsia" w:ascii="黑体" w:hAnsi="黑体" w:eastAsia="黑体" w:cs="黑体"/>
          <w:b w:val="0"/>
        </w:rPr>
      </w:pPr>
      <w:bookmarkStart w:id="26" w:name="_Toc15377205"/>
      <w:bookmarkStart w:id="27" w:name="_Toc15396603"/>
      <w:r>
        <w:rPr>
          <w:rFonts w:hint="eastAsia" w:ascii="黑体" w:hAnsi="黑体" w:eastAsia="黑体" w:cs="黑体"/>
          <w:b/>
          <w:bCs/>
          <w:color w:val="000000"/>
          <w:sz w:val="32"/>
          <w:szCs w:val="32"/>
        </w:rPr>
        <w:t>收</w:t>
      </w:r>
      <w:r>
        <w:rPr>
          <w:rStyle w:val="26"/>
          <w:rFonts w:hint="eastAsia" w:ascii="黑体" w:hAnsi="黑体" w:eastAsia="黑体" w:cs="黑体"/>
          <w:b/>
          <w:bCs/>
        </w:rPr>
        <w:t>入支出决算总体情况说明</w:t>
      </w:r>
      <w:bookmarkEnd w:id="26"/>
      <w:bookmarkEnd w:id="27"/>
    </w:p>
    <w:p w14:paraId="34589151">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2019年度收</w:t>
      </w:r>
      <w:r>
        <w:rPr>
          <w:rFonts w:hint="eastAsia" w:ascii="仿宋_GB2312" w:hAnsi="仿宋_GB2312" w:eastAsia="仿宋_GB2312" w:cs="仿宋_GB2312"/>
          <w:color w:val="000000"/>
          <w:sz w:val="32"/>
          <w:szCs w:val="32"/>
          <w:lang w:eastAsia="zh-CN"/>
        </w:rPr>
        <w:t>入为</w:t>
      </w:r>
      <w:r>
        <w:rPr>
          <w:rFonts w:hint="eastAsia" w:ascii="仿宋_GB2312" w:hAnsi="仿宋_GB2312" w:eastAsia="仿宋_GB2312" w:cs="仿宋_GB2312"/>
          <w:color w:val="000000"/>
          <w:sz w:val="32"/>
          <w:szCs w:val="32"/>
          <w:lang w:val="en-US" w:eastAsia="zh-CN"/>
        </w:rPr>
        <w:t>854.41万元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sz w:val="32"/>
          <w:szCs w:val="32"/>
          <w:lang w:eastAsia="zh-CN"/>
        </w:rPr>
        <w:t>出为</w:t>
      </w:r>
      <w:r>
        <w:rPr>
          <w:rFonts w:hint="eastAsia" w:ascii="仿宋_GB2312" w:hAnsi="仿宋_GB2312" w:eastAsia="仿宋_GB2312" w:cs="仿宋_GB2312"/>
          <w:color w:val="000000"/>
          <w:sz w:val="32"/>
          <w:szCs w:val="32"/>
          <w:lang w:val="en-US" w:eastAsia="zh-CN"/>
        </w:rPr>
        <w:t>975.86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收入</w:t>
      </w:r>
      <w:r>
        <w:rPr>
          <w:rFonts w:hint="eastAsia" w:ascii="仿宋_GB2312" w:hAnsi="仿宋_GB2312" w:eastAsia="仿宋_GB2312" w:cs="仿宋_GB2312"/>
          <w:color w:val="000000"/>
          <w:sz w:val="32"/>
          <w:szCs w:val="32"/>
        </w:rPr>
        <w:t>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支出完成预算的</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决算数与预算数一致</w:t>
      </w:r>
    </w:p>
    <w:p w14:paraId="5D0EE26E">
      <w:pPr>
        <w:spacing w:line="60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lang w:eastAsia="zh-CN"/>
        </w:rPr>
        <w:drawing>
          <wp:anchor distT="0" distB="0" distL="114300" distR="114300" simplePos="0" relativeHeight="251659264" behindDoc="0" locked="0" layoutInCell="1" allowOverlap="1">
            <wp:simplePos x="0" y="0"/>
            <wp:positionH relativeFrom="column">
              <wp:posOffset>335280</wp:posOffset>
            </wp:positionH>
            <wp:positionV relativeFrom="paragraph">
              <wp:posOffset>109220</wp:posOffset>
            </wp:positionV>
            <wp:extent cx="5146040" cy="2665730"/>
            <wp:effectExtent l="4445" t="4445" r="12065" b="1587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65CCC75C">
      <w:pPr>
        <w:spacing w:line="600" w:lineRule="exact"/>
        <w:ind w:firstLine="640" w:firstLineChars="200"/>
        <w:rPr>
          <w:rFonts w:hint="eastAsia" w:ascii="仿宋_GB2312" w:hAnsi="仿宋" w:eastAsia="仿宋_GB2312"/>
          <w:color w:val="000000"/>
          <w:sz w:val="32"/>
          <w:szCs w:val="32"/>
        </w:rPr>
      </w:pPr>
    </w:p>
    <w:p w14:paraId="3E55897B">
      <w:pPr>
        <w:spacing w:line="600" w:lineRule="exact"/>
        <w:ind w:firstLine="640" w:firstLineChars="200"/>
        <w:rPr>
          <w:rFonts w:hint="eastAsia" w:ascii="仿宋_GB2312" w:hAnsi="仿宋" w:eastAsia="仿宋_GB2312"/>
          <w:color w:val="000000"/>
          <w:sz w:val="32"/>
          <w:szCs w:val="32"/>
        </w:rPr>
      </w:pPr>
    </w:p>
    <w:p w14:paraId="425DC2A7">
      <w:pPr>
        <w:spacing w:line="600" w:lineRule="exact"/>
        <w:ind w:firstLine="640" w:firstLineChars="200"/>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lang w:eastAsia="zh-CN"/>
        </w:rPr>
        <w:t>。</w:t>
      </w:r>
    </w:p>
    <w:p w14:paraId="70B64D3E">
      <w:pPr>
        <w:spacing w:line="600" w:lineRule="exact"/>
        <w:ind w:firstLine="640" w:firstLineChars="200"/>
        <w:rPr>
          <w:rFonts w:hint="eastAsia" w:ascii="仿宋_GB2312" w:hAnsi="仿宋" w:eastAsia="仿宋_GB2312"/>
          <w:color w:val="000000"/>
          <w:sz w:val="32"/>
          <w:szCs w:val="32"/>
          <w:lang w:eastAsia="zh-CN"/>
        </w:rPr>
      </w:pPr>
    </w:p>
    <w:p w14:paraId="2ABBAB26">
      <w:pPr>
        <w:spacing w:line="600" w:lineRule="exact"/>
        <w:ind w:firstLine="640" w:firstLineChars="200"/>
        <w:rPr>
          <w:rFonts w:hint="eastAsia" w:ascii="仿宋_GB2312" w:hAnsi="仿宋" w:eastAsia="仿宋_GB2312"/>
          <w:color w:val="000000"/>
          <w:sz w:val="32"/>
          <w:szCs w:val="32"/>
          <w:lang w:eastAsia="zh-CN"/>
        </w:rPr>
      </w:pPr>
    </w:p>
    <w:p w14:paraId="635530DC">
      <w:pPr>
        <w:spacing w:line="600" w:lineRule="exact"/>
        <w:ind w:firstLine="640" w:firstLineChars="200"/>
        <w:rPr>
          <w:rFonts w:hint="eastAsia" w:ascii="仿宋_GB2312" w:hAnsi="仿宋" w:eastAsia="仿宋_GB2312"/>
          <w:color w:val="000000"/>
          <w:sz w:val="32"/>
          <w:szCs w:val="32"/>
          <w:lang w:eastAsia="zh-CN"/>
        </w:rPr>
      </w:pPr>
    </w:p>
    <w:p w14:paraId="611F6B79">
      <w:pPr>
        <w:spacing w:line="600" w:lineRule="exact"/>
        <w:ind w:firstLine="640" w:firstLineChars="200"/>
        <w:rPr>
          <w:rFonts w:hint="eastAsia" w:ascii="仿宋_GB2312" w:hAnsi="仿宋" w:eastAsia="仿宋_GB2312"/>
          <w:color w:val="000000"/>
          <w:sz w:val="32"/>
          <w:szCs w:val="32"/>
          <w:lang w:eastAsia="zh-CN"/>
        </w:rPr>
      </w:pPr>
    </w:p>
    <w:p w14:paraId="304D40AB">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14:paraId="58E7523C">
      <w:pPr>
        <w:spacing w:line="600" w:lineRule="exact"/>
        <w:ind w:firstLine="640" w:firstLineChars="200"/>
        <w:jc w:val="left"/>
        <w:rPr>
          <w:rFonts w:ascii="仿宋_GB2312" w:eastAsia="仿宋_GB2312"/>
          <w:color w:val="000000"/>
          <w:sz w:val="32"/>
          <w:szCs w:val="32"/>
        </w:rPr>
      </w:pPr>
    </w:p>
    <w:p w14:paraId="0C20B014">
      <w:pPr>
        <w:pStyle w:val="24"/>
        <w:numPr>
          <w:ilvl w:val="0"/>
          <w:numId w:val="1"/>
        </w:numPr>
        <w:spacing w:line="600" w:lineRule="exact"/>
        <w:ind w:firstLineChars="0"/>
        <w:outlineLvl w:val="1"/>
        <w:rPr>
          <w:rStyle w:val="26"/>
          <w:rFonts w:ascii="黑体" w:hAnsi="黑体" w:eastAsia="黑体"/>
          <w:b w:val="0"/>
        </w:rPr>
      </w:pPr>
      <w:bookmarkStart w:id="28" w:name="_Toc15396604"/>
      <w:bookmarkStart w:id="29"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28"/>
      <w:bookmarkEnd w:id="29"/>
    </w:p>
    <w:p w14:paraId="0510142E">
      <w:pPr>
        <w:spacing w:line="600" w:lineRule="exact"/>
        <w:ind w:firstLine="640" w:firstLineChars="200"/>
        <w:outlineLvl w:val="1"/>
        <w:rPr>
          <w:rFonts w:hint="eastAsia" w:ascii="仿宋_GB2312" w:hAnsi="仿宋" w:eastAsia="仿宋_GB2312"/>
          <w:color w:val="000000"/>
          <w:sz w:val="32"/>
          <w:szCs w:val="32"/>
        </w:rPr>
      </w:pPr>
      <w:bookmarkStart w:id="30" w:name="_Toc47519996"/>
      <w:r>
        <w:rPr>
          <w:rFonts w:ascii="仿宋_GB2312" w:hAnsi="仿宋" w:eastAsia="仿宋_GB2312"/>
          <w:color w:val="000000"/>
          <w:sz w:val="32"/>
          <w:szCs w:val="32"/>
        </w:rPr>
        <w:t>201</w:t>
      </w:r>
      <w:r>
        <w:rPr>
          <w:rFonts w:hint="eastAsia" w:ascii="仿宋_GB2312" w:hAnsi="仿宋" w:eastAsia="仿宋_GB2312"/>
          <w:color w:val="000000"/>
          <w:sz w:val="32"/>
          <w:szCs w:val="32"/>
        </w:rPr>
        <w:t>9年本年收入合计</w:t>
      </w:r>
      <w:r>
        <w:rPr>
          <w:rFonts w:hint="eastAsia" w:ascii="仿宋_GB2312" w:hAnsi="仿宋" w:eastAsia="仿宋_GB2312"/>
          <w:color w:val="000000"/>
          <w:sz w:val="32"/>
          <w:szCs w:val="32"/>
          <w:lang w:val="en-US" w:eastAsia="zh-CN"/>
        </w:rPr>
        <w:t>854.41</w:t>
      </w:r>
      <w:r>
        <w:rPr>
          <w:rFonts w:hint="eastAsia" w:ascii="仿宋_GB2312" w:hAnsi="仿宋" w:eastAsia="仿宋_GB2312"/>
          <w:color w:val="000000"/>
          <w:sz w:val="32"/>
          <w:szCs w:val="32"/>
        </w:rPr>
        <w:t>万元，其中：一般公共预算财政拨款收入</w:t>
      </w:r>
      <w:r>
        <w:rPr>
          <w:rFonts w:hint="eastAsia" w:ascii="仿宋_GB2312" w:hAnsi="仿宋" w:eastAsia="仿宋_GB2312"/>
          <w:color w:val="000000"/>
          <w:sz w:val="32"/>
          <w:szCs w:val="32"/>
          <w:lang w:val="en-US" w:eastAsia="zh-CN"/>
        </w:rPr>
        <w:t>603.9</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总收入的</w:t>
      </w:r>
      <w:r>
        <w:rPr>
          <w:rFonts w:hint="eastAsia" w:ascii="仿宋_GB2312" w:hAnsi="仿宋" w:eastAsia="仿宋_GB2312"/>
          <w:color w:val="000000"/>
          <w:sz w:val="32"/>
          <w:szCs w:val="32"/>
          <w:lang w:val="en-US" w:eastAsia="zh-CN"/>
        </w:rPr>
        <w:t>70.68</w:t>
      </w:r>
      <w:r>
        <w:rPr>
          <w:rFonts w:ascii="仿宋_GB2312" w:hAnsi="仿宋" w:eastAsia="仿宋_GB2312"/>
          <w:color w:val="000000"/>
          <w:sz w:val="32"/>
          <w:szCs w:val="32"/>
        </w:rPr>
        <w:t>%</w:t>
      </w:r>
      <w:r>
        <w:rPr>
          <w:rFonts w:hint="eastAsia" w:ascii="仿宋_GB2312" w:hAnsi="仿宋" w:eastAsia="仿宋_GB2312"/>
          <w:color w:val="000000"/>
          <w:sz w:val="32"/>
          <w:szCs w:val="32"/>
        </w:rPr>
        <w:t>；政府性基金预算财政拨款收入</w:t>
      </w:r>
      <w:r>
        <w:rPr>
          <w:rFonts w:hint="eastAsia" w:ascii="仿宋_GB2312" w:hAnsi="仿宋" w:eastAsia="仿宋_GB2312"/>
          <w:color w:val="000000"/>
          <w:sz w:val="32"/>
          <w:szCs w:val="32"/>
          <w:lang w:val="en-US" w:eastAsia="zh-CN"/>
        </w:rPr>
        <w:t>250.51</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总收入的</w:t>
      </w:r>
      <w:r>
        <w:rPr>
          <w:rFonts w:hint="eastAsia" w:ascii="仿宋_GB2312" w:hAnsi="仿宋" w:eastAsia="仿宋_GB2312"/>
          <w:color w:val="000000"/>
          <w:sz w:val="32"/>
          <w:szCs w:val="32"/>
          <w:lang w:val="en-US" w:eastAsia="zh-CN"/>
        </w:rPr>
        <w:t>29.32</w:t>
      </w:r>
      <w:r>
        <w:rPr>
          <w:rFonts w:ascii="仿宋_GB2312" w:hAnsi="仿宋" w:eastAsia="仿宋_GB2312"/>
          <w:color w:val="000000"/>
          <w:sz w:val="32"/>
          <w:szCs w:val="32"/>
        </w:rPr>
        <w:t>%</w:t>
      </w:r>
      <w:r>
        <w:rPr>
          <w:rFonts w:hint="eastAsia" w:ascii="仿宋_GB2312" w:hAnsi="仿宋" w:eastAsia="仿宋_GB2312"/>
          <w:color w:val="000000"/>
          <w:sz w:val="32"/>
          <w:szCs w:val="32"/>
        </w:rPr>
        <w:t>；国有资本经营预算财政拨款收入</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总收入</w:t>
      </w:r>
      <w:r>
        <w:rPr>
          <w:rFonts w:hint="eastAsia" w:ascii="仿宋_GB2312" w:hAnsi="仿宋" w:eastAsia="仿宋_GB2312"/>
          <w:color w:val="000000"/>
          <w:sz w:val="32"/>
          <w:szCs w:val="32"/>
          <w:lang w:val="en-US" w:eastAsia="zh-CN"/>
        </w:rPr>
        <w:t>0</w:t>
      </w:r>
      <w:r>
        <w:rPr>
          <w:rFonts w:ascii="仿宋_GB2312" w:hAnsi="仿宋" w:eastAsia="仿宋_GB2312"/>
          <w:color w:val="000000"/>
          <w:sz w:val="32"/>
          <w:szCs w:val="32"/>
        </w:rPr>
        <w:t>%</w:t>
      </w:r>
      <w:r>
        <w:rPr>
          <w:rFonts w:hint="eastAsia" w:ascii="仿宋_GB2312" w:hAnsi="仿宋" w:eastAsia="仿宋_GB2312"/>
          <w:color w:val="000000"/>
          <w:sz w:val="32"/>
          <w:szCs w:val="32"/>
        </w:rPr>
        <w:t>；事业收入</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总收入</w:t>
      </w:r>
      <w:r>
        <w:rPr>
          <w:rFonts w:hint="eastAsia" w:ascii="仿宋_GB2312" w:hAnsi="仿宋" w:eastAsia="仿宋_GB2312"/>
          <w:color w:val="000000"/>
          <w:sz w:val="32"/>
          <w:szCs w:val="32"/>
          <w:lang w:val="en-US" w:eastAsia="zh-CN"/>
        </w:rPr>
        <w:t>0</w:t>
      </w:r>
      <w:r>
        <w:rPr>
          <w:rFonts w:ascii="仿宋_GB2312" w:hAnsi="仿宋" w:eastAsia="仿宋_GB2312"/>
          <w:color w:val="000000"/>
          <w:sz w:val="32"/>
          <w:szCs w:val="32"/>
        </w:rPr>
        <w:t>%</w:t>
      </w:r>
      <w:r>
        <w:rPr>
          <w:rFonts w:hint="eastAsia" w:ascii="仿宋_GB2312" w:hAnsi="仿宋" w:eastAsia="仿宋_GB2312"/>
          <w:color w:val="000000"/>
          <w:sz w:val="32"/>
          <w:szCs w:val="32"/>
        </w:rPr>
        <w:t>；经营收入</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总收入</w:t>
      </w:r>
      <w:r>
        <w:rPr>
          <w:rFonts w:hint="eastAsia" w:ascii="仿宋_GB2312" w:hAnsi="仿宋" w:eastAsia="仿宋_GB2312"/>
          <w:color w:val="000000"/>
          <w:sz w:val="32"/>
          <w:szCs w:val="32"/>
          <w:lang w:val="en-US" w:eastAsia="zh-CN"/>
        </w:rPr>
        <w:t>0</w:t>
      </w:r>
      <w:r>
        <w:rPr>
          <w:rFonts w:ascii="仿宋_GB2312" w:hAnsi="仿宋" w:eastAsia="仿宋_GB2312"/>
          <w:color w:val="000000"/>
          <w:sz w:val="32"/>
          <w:szCs w:val="32"/>
        </w:rPr>
        <w:t>%</w:t>
      </w:r>
      <w:r>
        <w:rPr>
          <w:rFonts w:hint="eastAsia" w:ascii="仿宋_GB2312" w:hAnsi="仿宋" w:eastAsia="仿宋_GB2312"/>
          <w:color w:val="000000"/>
          <w:sz w:val="32"/>
          <w:szCs w:val="32"/>
        </w:rPr>
        <w:t>；附属单位上缴收入</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总收入</w:t>
      </w:r>
      <w:r>
        <w:rPr>
          <w:rFonts w:hint="eastAsia" w:ascii="仿宋_GB2312" w:hAnsi="仿宋" w:eastAsia="仿宋_GB2312"/>
          <w:color w:val="000000"/>
          <w:sz w:val="32"/>
          <w:szCs w:val="32"/>
          <w:lang w:val="en-US" w:eastAsia="zh-CN"/>
        </w:rPr>
        <w:t>0</w:t>
      </w:r>
      <w:r>
        <w:rPr>
          <w:rFonts w:ascii="仿宋_GB2312" w:hAnsi="仿宋" w:eastAsia="仿宋_GB2312"/>
          <w:color w:val="000000"/>
          <w:sz w:val="32"/>
          <w:szCs w:val="32"/>
        </w:rPr>
        <w:t>%</w:t>
      </w:r>
      <w:r>
        <w:rPr>
          <w:rFonts w:hint="eastAsia" w:ascii="仿宋_GB2312" w:hAnsi="仿宋" w:eastAsia="仿宋_GB2312"/>
          <w:color w:val="000000"/>
          <w:sz w:val="32"/>
          <w:szCs w:val="32"/>
        </w:rPr>
        <w:t>；其他收入</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总收入</w:t>
      </w:r>
      <w:r>
        <w:rPr>
          <w:rFonts w:hint="eastAsia" w:ascii="仿宋_GB2312" w:hAnsi="仿宋" w:eastAsia="仿宋_GB2312"/>
          <w:color w:val="000000"/>
          <w:sz w:val="32"/>
          <w:szCs w:val="32"/>
          <w:lang w:val="en-US" w:eastAsia="zh-CN"/>
        </w:rPr>
        <w:t xml:space="preserve">0 </w:t>
      </w:r>
      <w:r>
        <w:rPr>
          <w:rFonts w:ascii="仿宋_GB2312" w:hAnsi="仿宋" w:eastAsia="仿宋_GB2312"/>
          <w:color w:val="000000"/>
          <w:sz w:val="32"/>
          <w:szCs w:val="32"/>
        </w:rPr>
        <w:t>%</w:t>
      </w:r>
      <w:r>
        <w:rPr>
          <w:rFonts w:hint="eastAsia" w:ascii="仿宋_GB2312" w:hAnsi="仿宋" w:eastAsia="仿宋_GB2312"/>
          <w:color w:val="000000"/>
          <w:sz w:val="32"/>
          <w:szCs w:val="32"/>
        </w:rPr>
        <w:t>。</w:t>
      </w:r>
      <w:bookmarkEnd w:id="30"/>
    </w:p>
    <w:p w14:paraId="158001AD">
      <w:pPr>
        <w:spacing w:line="600" w:lineRule="exact"/>
        <w:ind w:firstLine="640" w:firstLineChars="200"/>
        <w:outlineLvl w:val="1"/>
        <w:rPr>
          <w:rFonts w:hint="eastAsia" w:ascii="仿宋_GB2312" w:hAnsi="仿宋" w:eastAsia="仿宋_GB2312"/>
          <w:color w:val="000000"/>
          <w:sz w:val="32"/>
          <w:szCs w:val="32"/>
        </w:rPr>
      </w:pPr>
      <w:r>
        <w:rPr>
          <w:rFonts w:hint="eastAsia" w:ascii="仿宋_GB2312" w:hAnsi="仿宋" w:eastAsia="仿宋_GB2312"/>
          <w:color w:val="000000"/>
          <w:sz w:val="32"/>
          <w:szCs w:val="32"/>
          <w:lang w:eastAsia="zh-CN"/>
        </w:rPr>
        <w:drawing>
          <wp:anchor distT="0" distB="0" distL="114300" distR="114300" simplePos="0" relativeHeight="251660288" behindDoc="0" locked="0" layoutInCell="1" allowOverlap="1">
            <wp:simplePos x="0" y="0"/>
            <wp:positionH relativeFrom="column">
              <wp:posOffset>542925</wp:posOffset>
            </wp:positionH>
            <wp:positionV relativeFrom="paragraph">
              <wp:posOffset>41275</wp:posOffset>
            </wp:positionV>
            <wp:extent cx="4966335" cy="2745105"/>
            <wp:effectExtent l="4445" t="4445" r="20320" b="1270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12AE1CCF">
      <w:pPr>
        <w:spacing w:line="600" w:lineRule="exact"/>
        <w:ind w:firstLine="640" w:firstLineChars="200"/>
        <w:outlineLvl w:val="1"/>
        <w:rPr>
          <w:rFonts w:hint="eastAsia" w:ascii="仿宋_GB2312" w:hAnsi="仿宋" w:eastAsia="仿宋_GB2312"/>
          <w:color w:val="000000"/>
          <w:sz w:val="32"/>
          <w:szCs w:val="32"/>
        </w:rPr>
      </w:pPr>
    </w:p>
    <w:p w14:paraId="3A7A1D77">
      <w:pPr>
        <w:spacing w:line="600" w:lineRule="exact"/>
        <w:ind w:firstLine="640" w:firstLineChars="200"/>
        <w:outlineLvl w:val="1"/>
        <w:rPr>
          <w:rFonts w:hint="eastAsia" w:ascii="仿宋_GB2312" w:hAnsi="仿宋" w:eastAsia="仿宋_GB2312"/>
          <w:color w:val="000000"/>
          <w:sz w:val="32"/>
          <w:szCs w:val="32"/>
        </w:rPr>
      </w:pPr>
    </w:p>
    <w:p w14:paraId="5A3F5B94">
      <w:pPr>
        <w:spacing w:line="600" w:lineRule="exact"/>
        <w:ind w:firstLine="640" w:firstLineChars="200"/>
        <w:outlineLvl w:val="1"/>
        <w:rPr>
          <w:rFonts w:hint="eastAsia" w:ascii="仿宋_GB2312" w:hAnsi="仿宋" w:eastAsia="仿宋_GB2312"/>
          <w:color w:val="000000"/>
          <w:sz w:val="32"/>
          <w:szCs w:val="32"/>
        </w:rPr>
      </w:pPr>
    </w:p>
    <w:p w14:paraId="71DE91B8">
      <w:pPr>
        <w:spacing w:line="600" w:lineRule="exact"/>
        <w:ind w:firstLine="640" w:firstLineChars="200"/>
        <w:outlineLvl w:val="1"/>
        <w:rPr>
          <w:rFonts w:hint="eastAsia" w:ascii="仿宋_GB2312" w:hAnsi="仿宋" w:eastAsia="仿宋_GB2312"/>
          <w:color w:val="000000"/>
          <w:sz w:val="32"/>
          <w:szCs w:val="32"/>
        </w:rPr>
      </w:pPr>
    </w:p>
    <w:p w14:paraId="124F58C3">
      <w:pPr>
        <w:spacing w:line="600" w:lineRule="exact"/>
        <w:ind w:firstLine="640" w:firstLineChars="200"/>
        <w:outlineLvl w:val="1"/>
        <w:rPr>
          <w:rFonts w:hint="eastAsia" w:ascii="仿宋_GB2312" w:hAnsi="仿宋" w:eastAsia="仿宋_GB2312"/>
          <w:color w:val="000000"/>
          <w:sz w:val="32"/>
          <w:szCs w:val="32"/>
        </w:rPr>
      </w:pPr>
    </w:p>
    <w:p w14:paraId="437BE081">
      <w:pPr>
        <w:spacing w:line="600" w:lineRule="exact"/>
        <w:ind w:firstLine="640" w:firstLineChars="200"/>
        <w:outlineLvl w:val="1"/>
        <w:rPr>
          <w:rFonts w:hint="eastAsia" w:ascii="仿宋_GB2312" w:hAnsi="仿宋" w:eastAsia="仿宋_GB2312"/>
          <w:color w:val="000000"/>
          <w:sz w:val="32"/>
          <w:szCs w:val="32"/>
          <w:lang w:eastAsia="zh-CN"/>
        </w:rPr>
      </w:pPr>
    </w:p>
    <w:p w14:paraId="06C50145">
      <w:pPr>
        <w:spacing w:line="600" w:lineRule="exact"/>
        <w:ind w:firstLine="1280" w:firstLineChars="400"/>
        <w:rPr>
          <w:rFonts w:hint="eastAsia" w:ascii="仿宋" w:hAnsi="仿宋" w:eastAsia="仿宋"/>
          <w:color w:val="000000" w:themeColor="text1"/>
          <w:sz w:val="32"/>
          <w:szCs w:val="32"/>
        </w:rPr>
      </w:pPr>
    </w:p>
    <w:p w14:paraId="0A6EBC80">
      <w:pPr>
        <w:spacing w:line="600" w:lineRule="exact"/>
        <w:ind w:firstLine="1280" w:firstLineChars="400"/>
        <w:rPr>
          <w:rFonts w:ascii="仿宋_GB2312" w:eastAsia="仿宋_GB2312"/>
          <w:color w:val="FF0000"/>
          <w:sz w:val="32"/>
          <w:szCs w:val="32"/>
        </w:rPr>
      </w:pPr>
      <w:r>
        <w:rPr>
          <w:rFonts w:hint="eastAsia" w:ascii="仿宋" w:hAnsi="仿宋" w:eastAsia="仿宋"/>
          <w:color w:val="000000" w:themeColor="text1"/>
          <w:sz w:val="32"/>
          <w:szCs w:val="32"/>
        </w:rPr>
        <w:t>（图2：收入决算结构图）（饼状图）</w:t>
      </w:r>
    </w:p>
    <w:p w14:paraId="3B03CCB5">
      <w:pPr>
        <w:pStyle w:val="24"/>
        <w:numPr>
          <w:ilvl w:val="0"/>
          <w:numId w:val="1"/>
        </w:numPr>
        <w:spacing w:line="600" w:lineRule="exact"/>
        <w:ind w:firstLineChars="0"/>
        <w:outlineLvl w:val="1"/>
        <w:rPr>
          <w:rStyle w:val="26"/>
          <w:rFonts w:ascii="黑体" w:hAnsi="黑体" w:eastAsia="黑体"/>
          <w:b w:val="0"/>
        </w:rPr>
      </w:pPr>
      <w:bookmarkStart w:id="31" w:name="_Toc15377207"/>
      <w:bookmarkStart w:id="32"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31"/>
      <w:bookmarkEnd w:id="32"/>
    </w:p>
    <w:p w14:paraId="383E3D48">
      <w:pPr>
        <w:spacing w:line="600" w:lineRule="exact"/>
        <w:ind w:firstLine="640" w:firstLineChars="200"/>
        <w:outlineLvl w:val="1"/>
        <w:rPr>
          <w:rFonts w:hint="eastAsia"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年本年支出合计</w:t>
      </w:r>
      <w:r>
        <w:rPr>
          <w:rFonts w:hint="eastAsia" w:ascii="仿宋_GB2312" w:hAnsi="仿宋" w:eastAsia="仿宋_GB2312"/>
          <w:color w:val="000000"/>
          <w:sz w:val="32"/>
          <w:szCs w:val="32"/>
          <w:lang w:val="en-US" w:eastAsia="zh-CN"/>
        </w:rPr>
        <w:t>975.86</w:t>
      </w:r>
      <w:r>
        <w:rPr>
          <w:rFonts w:hint="eastAsia" w:ascii="仿宋_GB2312" w:hAnsi="仿宋" w:eastAsia="仿宋_GB2312"/>
          <w:color w:val="000000"/>
          <w:sz w:val="32"/>
          <w:szCs w:val="32"/>
        </w:rPr>
        <w:t>万元，其中：基本支出226</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33万元，占</w:t>
      </w:r>
      <w:r>
        <w:rPr>
          <w:rFonts w:hint="eastAsia" w:ascii="仿宋_GB2312" w:hAnsi="仿宋" w:eastAsia="仿宋_GB2312"/>
          <w:color w:val="000000"/>
          <w:sz w:val="32"/>
          <w:szCs w:val="32"/>
          <w:lang w:eastAsia="zh-CN"/>
        </w:rPr>
        <w:t>总支出</w:t>
      </w:r>
      <w:r>
        <w:rPr>
          <w:rFonts w:hint="eastAsia" w:ascii="仿宋_GB2312" w:hAnsi="仿宋" w:eastAsia="仿宋_GB2312"/>
          <w:color w:val="000000"/>
          <w:sz w:val="32"/>
          <w:szCs w:val="32"/>
          <w:lang w:val="en-US" w:eastAsia="zh-CN"/>
        </w:rPr>
        <w:t>23.19</w:t>
      </w:r>
      <w:r>
        <w:rPr>
          <w:rFonts w:ascii="仿宋_GB2312" w:hAnsi="仿宋" w:eastAsia="仿宋_GB2312"/>
          <w:color w:val="000000"/>
          <w:sz w:val="32"/>
          <w:szCs w:val="32"/>
        </w:rPr>
        <w:t>%</w:t>
      </w:r>
      <w:r>
        <w:rPr>
          <w:rFonts w:hint="eastAsia" w:ascii="仿宋_GB2312" w:hAnsi="仿宋" w:eastAsia="仿宋_GB2312"/>
          <w:color w:val="000000"/>
          <w:sz w:val="32"/>
          <w:szCs w:val="32"/>
        </w:rPr>
        <w:t>；项目支出749</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53万元，占</w:t>
      </w:r>
      <w:r>
        <w:rPr>
          <w:rFonts w:hint="eastAsia" w:ascii="仿宋_GB2312" w:hAnsi="仿宋" w:eastAsia="仿宋_GB2312"/>
          <w:color w:val="000000"/>
          <w:sz w:val="32"/>
          <w:szCs w:val="32"/>
          <w:lang w:eastAsia="zh-CN"/>
        </w:rPr>
        <w:t>总支出</w:t>
      </w:r>
      <w:r>
        <w:rPr>
          <w:rFonts w:hint="eastAsia" w:ascii="仿宋_GB2312" w:hAnsi="仿宋" w:eastAsia="仿宋_GB2312"/>
          <w:color w:val="000000"/>
          <w:sz w:val="32"/>
          <w:szCs w:val="32"/>
          <w:lang w:val="en-US" w:eastAsia="zh-CN"/>
        </w:rPr>
        <w:t>76.81</w:t>
      </w:r>
      <w:r>
        <w:rPr>
          <w:rFonts w:ascii="仿宋_GB2312" w:hAnsi="仿宋" w:eastAsia="仿宋_GB2312"/>
          <w:color w:val="000000"/>
          <w:sz w:val="32"/>
          <w:szCs w:val="32"/>
        </w:rPr>
        <w:t>%</w:t>
      </w:r>
      <w:r>
        <w:rPr>
          <w:rFonts w:hint="eastAsia" w:ascii="仿宋_GB2312" w:hAnsi="仿宋" w:eastAsia="仿宋_GB2312"/>
          <w:color w:val="000000"/>
          <w:sz w:val="32"/>
          <w:szCs w:val="32"/>
        </w:rPr>
        <w:t>；上缴上级支出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总支出</w:t>
      </w:r>
      <w:r>
        <w:rPr>
          <w:rFonts w:hint="eastAsia" w:ascii="仿宋_GB2312" w:hAnsi="仿宋" w:eastAsia="仿宋_GB2312"/>
          <w:color w:val="000000"/>
          <w:sz w:val="32"/>
          <w:szCs w:val="32"/>
          <w:lang w:val="en-US" w:eastAsia="zh-CN"/>
        </w:rPr>
        <w:t>0</w:t>
      </w:r>
      <w:r>
        <w:rPr>
          <w:rFonts w:ascii="仿宋_GB2312" w:hAnsi="仿宋" w:eastAsia="仿宋_GB2312"/>
          <w:color w:val="000000"/>
          <w:sz w:val="32"/>
          <w:szCs w:val="32"/>
        </w:rPr>
        <w:t>%</w:t>
      </w:r>
      <w:r>
        <w:rPr>
          <w:rFonts w:hint="eastAsia" w:ascii="仿宋_GB2312" w:hAnsi="仿宋" w:eastAsia="仿宋_GB2312"/>
          <w:color w:val="000000"/>
          <w:sz w:val="32"/>
          <w:szCs w:val="32"/>
        </w:rPr>
        <w:t>；经营支出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总支出</w:t>
      </w:r>
      <w:r>
        <w:rPr>
          <w:rFonts w:hint="eastAsia" w:ascii="仿宋_GB2312" w:hAnsi="仿宋" w:eastAsia="仿宋_GB2312"/>
          <w:color w:val="000000"/>
          <w:sz w:val="32"/>
          <w:szCs w:val="32"/>
          <w:lang w:val="en-US" w:eastAsia="zh-CN"/>
        </w:rPr>
        <w:t>0</w:t>
      </w:r>
      <w:r>
        <w:rPr>
          <w:rFonts w:ascii="仿宋_GB2312" w:hAnsi="仿宋" w:eastAsia="仿宋_GB2312"/>
          <w:color w:val="000000"/>
          <w:sz w:val="32"/>
          <w:szCs w:val="32"/>
        </w:rPr>
        <w:t>%</w:t>
      </w:r>
      <w:r>
        <w:rPr>
          <w:rFonts w:hint="eastAsia" w:ascii="仿宋_GB2312" w:hAnsi="仿宋" w:eastAsia="仿宋_GB2312"/>
          <w:color w:val="000000"/>
          <w:sz w:val="32"/>
          <w:szCs w:val="32"/>
        </w:rPr>
        <w:t>；对附属单位补助支出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总支出</w:t>
      </w:r>
      <w:r>
        <w:rPr>
          <w:rFonts w:hint="eastAsia" w:ascii="仿宋_GB2312" w:hAnsi="仿宋" w:eastAsia="仿宋_GB2312"/>
          <w:color w:val="000000"/>
          <w:sz w:val="32"/>
          <w:szCs w:val="32"/>
          <w:lang w:val="en-US" w:eastAsia="zh-CN"/>
        </w:rPr>
        <w:t>0</w:t>
      </w:r>
      <w:r>
        <w:rPr>
          <w:rFonts w:ascii="仿宋_GB2312" w:hAnsi="仿宋" w:eastAsia="仿宋_GB2312"/>
          <w:color w:val="000000"/>
          <w:sz w:val="32"/>
          <w:szCs w:val="32"/>
        </w:rPr>
        <w:t>%</w:t>
      </w:r>
      <w:r>
        <w:rPr>
          <w:rFonts w:hint="eastAsia" w:ascii="仿宋_GB2312" w:hAnsi="仿宋" w:eastAsia="仿宋_GB2312"/>
          <w:color w:val="000000"/>
          <w:sz w:val="32"/>
          <w:szCs w:val="32"/>
        </w:rPr>
        <w:t>。</w:t>
      </w:r>
    </w:p>
    <w:p w14:paraId="12ED561A">
      <w:pPr>
        <w:spacing w:line="600" w:lineRule="exact"/>
        <w:ind w:firstLine="640" w:firstLineChars="200"/>
        <w:outlineLvl w:val="1"/>
        <w:rPr>
          <w:rFonts w:hint="eastAsia" w:ascii="仿宋_GB2312" w:hAnsi="仿宋" w:eastAsia="仿宋_GB2312"/>
          <w:color w:val="000000"/>
          <w:sz w:val="32"/>
          <w:szCs w:val="32"/>
        </w:rPr>
      </w:pPr>
      <w:r>
        <w:rPr>
          <w:rFonts w:hint="eastAsia" w:ascii="仿宋" w:hAnsi="仿宋" w:eastAsia="仿宋"/>
          <w:color w:val="000000" w:themeColor="text1"/>
          <w:sz w:val="32"/>
          <w:szCs w:val="32"/>
        </w:rPr>
        <w:drawing>
          <wp:anchor distT="0" distB="0" distL="114300" distR="114300" simplePos="0" relativeHeight="251661312" behindDoc="0" locked="0" layoutInCell="1" allowOverlap="1">
            <wp:simplePos x="0" y="0"/>
            <wp:positionH relativeFrom="column">
              <wp:posOffset>448310</wp:posOffset>
            </wp:positionH>
            <wp:positionV relativeFrom="paragraph">
              <wp:posOffset>21590</wp:posOffset>
            </wp:positionV>
            <wp:extent cx="4632960" cy="2649220"/>
            <wp:effectExtent l="4445" t="4445" r="10795" b="1333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33FA25AD">
      <w:pPr>
        <w:spacing w:line="600" w:lineRule="exact"/>
        <w:ind w:firstLine="640" w:firstLineChars="200"/>
        <w:outlineLvl w:val="1"/>
        <w:rPr>
          <w:rFonts w:hint="eastAsia" w:ascii="仿宋_GB2312" w:hAnsi="仿宋" w:eastAsia="仿宋_GB2312"/>
          <w:color w:val="000000"/>
          <w:sz w:val="32"/>
          <w:szCs w:val="32"/>
        </w:rPr>
      </w:pPr>
    </w:p>
    <w:p w14:paraId="75080BA7">
      <w:pPr>
        <w:spacing w:line="600" w:lineRule="exact"/>
        <w:ind w:firstLine="640" w:firstLineChars="200"/>
        <w:outlineLvl w:val="1"/>
        <w:rPr>
          <w:rFonts w:hint="eastAsia" w:ascii="仿宋_GB2312" w:hAnsi="仿宋" w:eastAsia="仿宋_GB2312"/>
          <w:color w:val="000000"/>
          <w:sz w:val="32"/>
          <w:szCs w:val="32"/>
        </w:rPr>
      </w:pPr>
    </w:p>
    <w:p w14:paraId="0A669C11">
      <w:pPr>
        <w:spacing w:line="600" w:lineRule="exact"/>
        <w:ind w:firstLine="640" w:firstLineChars="200"/>
        <w:outlineLvl w:val="1"/>
        <w:rPr>
          <w:rFonts w:hint="eastAsia" w:ascii="仿宋_GB2312" w:hAnsi="仿宋" w:eastAsia="仿宋_GB2312"/>
          <w:color w:val="000000"/>
          <w:sz w:val="32"/>
          <w:szCs w:val="32"/>
        </w:rPr>
      </w:pPr>
    </w:p>
    <w:p w14:paraId="28E19892">
      <w:pPr>
        <w:spacing w:line="600" w:lineRule="exact"/>
        <w:ind w:firstLine="640" w:firstLineChars="200"/>
        <w:rPr>
          <w:rFonts w:hint="eastAsia" w:ascii="仿宋" w:hAnsi="仿宋" w:eastAsia="仿宋"/>
          <w:color w:val="000000" w:themeColor="text1"/>
          <w:sz w:val="32"/>
          <w:szCs w:val="32"/>
        </w:rPr>
      </w:pPr>
    </w:p>
    <w:p w14:paraId="2652DDD6">
      <w:pPr>
        <w:spacing w:line="600" w:lineRule="exact"/>
        <w:ind w:firstLine="640" w:firstLineChars="200"/>
        <w:rPr>
          <w:rFonts w:hint="eastAsia" w:ascii="仿宋" w:hAnsi="仿宋" w:eastAsia="仿宋"/>
          <w:color w:val="000000" w:themeColor="text1"/>
          <w:sz w:val="32"/>
          <w:szCs w:val="32"/>
        </w:rPr>
      </w:pPr>
    </w:p>
    <w:p w14:paraId="1EAA2AF4">
      <w:pPr>
        <w:spacing w:line="600" w:lineRule="exact"/>
        <w:ind w:firstLine="640" w:firstLineChars="200"/>
        <w:rPr>
          <w:rFonts w:hint="eastAsia" w:ascii="仿宋" w:hAnsi="仿宋" w:eastAsia="仿宋"/>
          <w:color w:val="000000" w:themeColor="text1"/>
          <w:sz w:val="32"/>
          <w:szCs w:val="32"/>
        </w:rPr>
      </w:pPr>
    </w:p>
    <w:p w14:paraId="55561D94">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14:paraId="3B4E9B4F">
      <w:pPr>
        <w:spacing w:line="600" w:lineRule="exact"/>
        <w:ind w:firstLine="640" w:firstLineChars="200"/>
        <w:rPr>
          <w:rFonts w:ascii="仿宋_GB2312" w:eastAsia="仿宋_GB2312"/>
          <w:color w:val="FF0000"/>
          <w:sz w:val="32"/>
          <w:szCs w:val="32"/>
        </w:rPr>
      </w:pPr>
    </w:p>
    <w:p w14:paraId="0AE7DC7F">
      <w:pPr>
        <w:spacing w:line="600" w:lineRule="exact"/>
        <w:ind w:firstLine="640" w:firstLineChars="200"/>
        <w:outlineLvl w:val="1"/>
        <w:rPr>
          <w:rStyle w:val="26"/>
          <w:rFonts w:ascii="黑体" w:hAnsi="黑体" w:eastAsia="黑体"/>
          <w:b w:val="0"/>
        </w:rPr>
      </w:pPr>
      <w:bookmarkStart w:id="33" w:name="_Toc15396606"/>
      <w:bookmarkStart w:id="34" w:name="_Toc1537720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3"/>
      <w:bookmarkEnd w:id="34"/>
    </w:p>
    <w:p w14:paraId="0F38E750">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年度</w:t>
      </w:r>
      <w:r>
        <w:rPr>
          <w:rFonts w:hint="eastAsia" w:ascii="仿宋_GB2312" w:hAnsi="仿宋" w:eastAsia="仿宋_GB2312"/>
          <w:color w:val="000000"/>
          <w:sz w:val="32"/>
          <w:szCs w:val="32"/>
          <w:lang w:eastAsia="zh-CN"/>
        </w:rPr>
        <w:t>财政拨款</w:t>
      </w:r>
      <w:r>
        <w:rPr>
          <w:rFonts w:hint="eastAsia" w:ascii="仿宋_GB2312" w:hAnsi="仿宋" w:eastAsia="仿宋_GB2312"/>
          <w:color w:val="000000"/>
          <w:sz w:val="32"/>
          <w:szCs w:val="32"/>
        </w:rPr>
        <w:t>收</w:t>
      </w:r>
      <w:r>
        <w:rPr>
          <w:rFonts w:hint="eastAsia" w:ascii="仿宋_GB2312" w:hAnsi="仿宋" w:eastAsia="仿宋_GB2312"/>
          <w:color w:val="000000"/>
          <w:sz w:val="32"/>
          <w:szCs w:val="32"/>
          <w:lang w:eastAsia="zh-CN"/>
        </w:rPr>
        <w:t>入为</w:t>
      </w:r>
      <w:r>
        <w:rPr>
          <w:rFonts w:hint="eastAsia" w:ascii="仿宋_GB2312" w:hAnsi="仿宋" w:eastAsia="仿宋_GB2312"/>
          <w:color w:val="000000"/>
          <w:sz w:val="32"/>
          <w:szCs w:val="32"/>
          <w:lang w:val="en-US" w:eastAsia="zh-CN"/>
        </w:rPr>
        <w:t>854.41万元</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支</w:t>
      </w:r>
      <w:r>
        <w:rPr>
          <w:rFonts w:hint="eastAsia" w:ascii="仿宋_GB2312" w:hAnsi="仿宋" w:eastAsia="仿宋_GB2312"/>
          <w:color w:val="000000"/>
          <w:sz w:val="32"/>
          <w:szCs w:val="32"/>
          <w:lang w:eastAsia="zh-CN"/>
        </w:rPr>
        <w:t>出为</w:t>
      </w:r>
      <w:r>
        <w:rPr>
          <w:rFonts w:hint="eastAsia" w:ascii="仿宋_GB2312" w:hAnsi="仿宋" w:eastAsia="仿宋_GB2312"/>
          <w:color w:val="000000"/>
          <w:sz w:val="32"/>
          <w:szCs w:val="32"/>
          <w:lang w:val="en-US" w:eastAsia="zh-CN"/>
        </w:rPr>
        <w:t>975.86</w:t>
      </w:r>
      <w:r>
        <w:rPr>
          <w:rFonts w:hint="eastAsia" w:ascii="仿宋_GB2312" w:hAnsi="仿宋" w:eastAsia="仿宋_GB2312"/>
          <w:color w:val="000000"/>
          <w:sz w:val="32"/>
          <w:szCs w:val="32"/>
        </w:rPr>
        <w:t>万元。与</w:t>
      </w:r>
      <w:r>
        <w:rPr>
          <w:rFonts w:ascii="仿宋_GB2312" w:hAnsi="仿宋" w:eastAsia="仿宋_GB2312"/>
          <w:color w:val="000000"/>
          <w:sz w:val="32"/>
          <w:szCs w:val="32"/>
        </w:rPr>
        <w:t>2018</w:t>
      </w:r>
      <w:r>
        <w:rPr>
          <w:rFonts w:hint="eastAsia" w:ascii="仿宋_GB2312" w:hAnsi="仿宋" w:eastAsia="仿宋_GB2312"/>
          <w:color w:val="000000"/>
          <w:sz w:val="32"/>
          <w:szCs w:val="32"/>
        </w:rPr>
        <w:t>年相比，</w:t>
      </w:r>
      <w:r>
        <w:rPr>
          <w:rFonts w:hint="eastAsia" w:ascii="仿宋_GB2312" w:hAnsi="仿宋" w:eastAsia="仿宋_GB2312"/>
          <w:color w:val="000000"/>
          <w:sz w:val="32"/>
          <w:szCs w:val="32"/>
          <w:lang w:eastAsia="zh-CN"/>
        </w:rPr>
        <w:t>财政拨款</w:t>
      </w:r>
      <w:r>
        <w:rPr>
          <w:rFonts w:hint="eastAsia" w:ascii="仿宋_GB2312" w:hAnsi="仿宋" w:eastAsia="仿宋_GB2312"/>
          <w:color w:val="000000"/>
          <w:sz w:val="32"/>
          <w:szCs w:val="32"/>
        </w:rPr>
        <w:t>收</w:t>
      </w:r>
      <w:r>
        <w:rPr>
          <w:rFonts w:hint="eastAsia" w:ascii="仿宋_GB2312" w:hAnsi="仿宋" w:eastAsia="仿宋_GB2312"/>
          <w:color w:val="000000"/>
          <w:sz w:val="32"/>
          <w:szCs w:val="32"/>
          <w:lang w:eastAsia="zh-CN"/>
        </w:rPr>
        <w:t>入比</w:t>
      </w:r>
      <w:r>
        <w:rPr>
          <w:rFonts w:hint="eastAsia" w:ascii="仿宋_GB2312" w:hAnsi="仿宋" w:eastAsia="仿宋_GB2312"/>
          <w:color w:val="000000"/>
          <w:sz w:val="32"/>
          <w:szCs w:val="32"/>
          <w:lang w:val="en-US" w:eastAsia="zh-CN"/>
        </w:rPr>
        <w:t>2018年1269.44万元减少了415.03万元，</w:t>
      </w:r>
      <w:r>
        <w:rPr>
          <w:rFonts w:hint="eastAsia" w:ascii="仿宋_GB2312" w:hAnsi="仿宋" w:eastAsia="仿宋_GB2312"/>
          <w:color w:val="000000"/>
          <w:sz w:val="32"/>
          <w:szCs w:val="32"/>
        </w:rPr>
        <w:t>下降</w:t>
      </w:r>
      <w:r>
        <w:rPr>
          <w:rFonts w:hint="eastAsia" w:ascii="仿宋_GB2312" w:hAnsi="仿宋" w:eastAsia="仿宋_GB2312"/>
          <w:color w:val="000000"/>
          <w:sz w:val="32"/>
          <w:szCs w:val="32"/>
          <w:lang w:val="en-US" w:eastAsia="zh-CN"/>
        </w:rPr>
        <w:t>32.69%，财政拨款</w:t>
      </w:r>
      <w:r>
        <w:rPr>
          <w:rFonts w:hint="eastAsia" w:ascii="仿宋_GB2312" w:hAnsi="仿宋" w:eastAsia="仿宋_GB2312"/>
          <w:color w:val="000000"/>
          <w:sz w:val="32"/>
          <w:szCs w:val="32"/>
        </w:rPr>
        <w:t>支</w:t>
      </w:r>
      <w:r>
        <w:rPr>
          <w:rFonts w:hint="eastAsia" w:ascii="仿宋_GB2312" w:hAnsi="仿宋" w:eastAsia="仿宋_GB2312"/>
          <w:color w:val="000000"/>
          <w:sz w:val="32"/>
          <w:szCs w:val="32"/>
          <w:lang w:eastAsia="zh-CN"/>
        </w:rPr>
        <w:t>出比</w:t>
      </w:r>
      <w:r>
        <w:rPr>
          <w:rFonts w:hint="eastAsia" w:ascii="仿宋_GB2312" w:hAnsi="仿宋" w:eastAsia="仿宋_GB2312"/>
          <w:color w:val="000000"/>
          <w:sz w:val="32"/>
          <w:szCs w:val="32"/>
          <w:lang w:val="en-US" w:eastAsia="zh-CN"/>
        </w:rPr>
        <w:t>2018年1168.95万元减少了193.09万元，</w:t>
      </w:r>
      <w:r>
        <w:rPr>
          <w:rFonts w:hint="eastAsia" w:ascii="仿宋_GB2312" w:hAnsi="仿宋" w:eastAsia="仿宋_GB2312"/>
          <w:color w:val="000000"/>
          <w:sz w:val="32"/>
          <w:szCs w:val="32"/>
        </w:rPr>
        <w:t>下降</w:t>
      </w:r>
      <w:r>
        <w:rPr>
          <w:rFonts w:hint="eastAsia" w:ascii="仿宋_GB2312" w:hAnsi="仿宋" w:eastAsia="仿宋_GB2312"/>
          <w:color w:val="000000"/>
          <w:sz w:val="32"/>
          <w:szCs w:val="32"/>
          <w:lang w:val="en-US" w:eastAsia="zh-CN"/>
        </w:rPr>
        <w:t>16.52</w:t>
      </w:r>
      <w:r>
        <w:rPr>
          <w:rFonts w:ascii="仿宋_GB2312" w:hAnsi="仿宋" w:eastAsia="仿宋_GB2312"/>
          <w:color w:val="000000"/>
          <w:sz w:val="32"/>
          <w:szCs w:val="32"/>
        </w:rPr>
        <w:t>%</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val="en-US" w:eastAsia="zh-CN"/>
        </w:rPr>
        <w:t>2019年支付了2018年的结转项目资金，项目的安排较2018年有所下降</w:t>
      </w:r>
      <w:r>
        <w:rPr>
          <w:rFonts w:hint="eastAsia" w:ascii="仿宋_GB2312" w:hAnsi="仿宋" w:eastAsia="仿宋_GB2312"/>
          <w:color w:val="000000"/>
          <w:sz w:val="32"/>
          <w:szCs w:val="32"/>
        </w:rPr>
        <w:t>。</w:t>
      </w:r>
    </w:p>
    <w:p w14:paraId="0EAF4D3F">
      <w:pPr>
        <w:spacing w:line="600" w:lineRule="exact"/>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2336" behindDoc="0" locked="0" layoutInCell="1" allowOverlap="1">
            <wp:simplePos x="0" y="0"/>
            <wp:positionH relativeFrom="column">
              <wp:posOffset>4445</wp:posOffset>
            </wp:positionH>
            <wp:positionV relativeFrom="paragraph">
              <wp:posOffset>69215</wp:posOffset>
            </wp:positionV>
            <wp:extent cx="5232400" cy="3030220"/>
            <wp:effectExtent l="4445" t="4445" r="20955" b="1333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0276287E">
      <w:pPr>
        <w:spacing w:line="600" w:lineRule="exact"/>
        <w:rPr>
          <w:rFonts w:ascii="仿宋" w:hAnsi="仿宋" w:eastAsia="仿宋"/>
          <w:color w:val="000000"/>
          <w:sz w:val="32"/>
          <w:szCs w:val="32"/>
        </w:rPr>
      </w:pPr>
    </w:p>
    <w:p w14:paraId="76181012">
      <w:pPr>
        <w:spacing w:line="600" w:lineRule="exact"/>
        <w:rPr>
          <w:rFonts w:ascii="仿宋" w:hAnsi="仿宋" w:eastAsia="仿宋"/>
          <w:color w:val="000000"/>
          <w:sz w:val="32"/>
          <w:szCs w:val="32"/>
        </w:rPr>
      </w:pPr>
    </w:p>
    <w:p w14:paraId="456B5732">
      <w:pPr>
        <w:spacing w:line="600" w:lineRule="exact"/>
        <w:rPr>
          <w:rFonts w:ascii="仿宋" w:hAnsi="仿宋" w:eastAsia="仿宋"/>
          <w:color w:val="000000"/>
          <w:sz w:val="32"/>
          <w:szCs w:val="32"/>
        </w:rPr>
      </w:pPr>
    </w:p>
    <w:p w14:paraId="5672A878">
      <w:pPr>
        <w:spacing w:line="600" w:lineRule="exact"/>
        <w:rPr>
          <w:rFonts w:ascii="仿宋" w:hAnsi="仿宋" w:eastAsia="仿宋"/>
          <w:color w:val="000000"/>
          <w:sz w:val="32"/>
          <w:szCs w:val="32"/>
        </w:rPr>
      </w:pPr>
    </w:p>
    <w:p w14:paraId="4C5D7608">
      <w:pPr>
        <w:spacing w:line="600" w:lineRule="exact"/>
        <w:rPr>
          <w:rFonts w:hint="eastAsia" w:ascii="仿宋" w:hAnsi="仿宋" w:eastAsia="仿宋"/>
          <w:color w:val="000000"/>
          <w:sz w:val="32"/>
          <w:szCs w:val="32"/>
          <w:lang w:eastAsia="zh-CN"/>
        </w:rPr>
      </w:pPr>
    </w:p>
    <w:p w14:paraId="7177804A">
      <w:pPr>
        <w:spacing w:line="600" w:lineRule="exact"/>
        <w:ind w:firstLine="640" w:firstLineChars="200"/>
        <w:rPr>
          <w:rFonts w:hint="eastAsia" w:ascii="仿宋" w:hAnsi="仿宋" w:eastAsia="仿宋"/>
          <w:color w:val="000000" w:themeColor="text1"/>
          <w:sz w:val="32"/>
          <w:szCs w:val="32"/>
        </w:rPr>
      </w:pPr>
    </w:p>
    <w:p w14:paraId="195C2281">
      <w:pPr>
        <w:spacing w:line="600" w:lineRule="exact"/>
        <w:ind w:firstLine="640" w:firstLineChars="200"/>
        <w:rPr>
          <w:rFonts w:hint="eastAsia" w:ascii="仿宋" w:hAnsi="仿宋" w:eastAsia="仿宋"/>
          <w:color w:val="000000" w:themeColor="text1"/>
          <w:sz w:val="32"/>
          <w:szCs w:val="32"/>
        </w:rPr>
      </w:pPr>
    </w:p>
    <w:p w14:paraId="1C32767A">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14:paraId="59F4629A">
      <w:pPr>
        <w:spacing w:line="600" w:lineRule="exact"/>
        <w:ind w:firstLine="640"/>
        <w:rPr>
          <w:rFonts w:ascii="仿宋" w:hAnsi="仿宋" w:eastAsia="仿宋"/>
          <w:b/>
          <w:color w:val="00B050"/>
          <w:sz w:val="32"/>
          <w:szCs w:val="32"/>
        </w:rPr>
      </w:pPr>
    </w:p>
    <w:p w14:paraId="76FB3D60">
      <w:pPr>
        <w:spacing w:line="600" w:lineRule="exact"/>
        <w:ind w:firstLine="640" w:firstLineChars="200"/>
        <w:outlineLvl w:val="1"/>
        <w:rPr>
          <w:rStyle w:val="26"/>
          <w:rFonts w:ascii="黑体" w:hAnsi="黑体" w:eastAsia="黑体"/>
          <w:b w:val="0"/>
        </w:rPr>
      </w:pPr>
      <w:bookmarkStart w:id="35" w:name="_Toc15377209"/>
      <w:bookmarkStart w:id="36"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5"/>
      <w:bookmarkEnd w:id="36"/>
    </w:p>
    <w:p w14:paraId="39759EC7">
      <w:pPr>
        <w:spacing w:line="600" w:lineRule="exact"/>
        <w:ind w:firstLine="643" w:firstLineChars="200"/>
        <w:outlineLvl w:val="2"/>
        <w:rPr>
          <w:rFonts w:ascii="仿宋" w:hAnsi="仿宋" w:eastAsia="仿宋"/>
          <w:b/>
          <w:color w:val="000000"/>
          <w:sz w:val="32"/>
          <w:szCs w:val="32"/>
        </w:rPr>
      </w:pPr>
      <w:bookmarkStart w:id="37" w:name="_Toc15377210"/>
      <w:r>
        <w:rPr>
          <w:rFonts w:hint="eastAsia" w:ascii="仿宋" w:hAnsi="仿宋" w:eastAsia="仿宋"/>
          <w:b/>
          <w:color w:val="000000"/>
          <w:sz w:val="32"/>
          <w:szCs w:val="32"/>
        </w:rPr>
        <w:t>（一）一般公共预算财政拨款支出决算总体情况</w:t>
      </w:r>
      <w:bookmarkEnd w:id="37"/>
    </w:p>
    <w:p w14:paraId="643DF3E2">
      <w:pPr>
        <w:spacing w:line="600" w:lineRule="exact"/>
        <w:ind w:firstLine="640" w:firstLineChars="200"/>
        <w:outlineLvl w:val="1"/>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年一般公共预算财政拨款支出725</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35万元，占本年支出合计的</w:t>
      </w:r>
      <w:r>
        <w:rPr>
          <w:rFonts w:hint="eastAsia" w:ascii="仿宋_GB2312" w:hAnsi="仿宋" w:eastAsia="仿宋_GB2312"/>
          <w:color w:val="000000"/>
          <w:sz w:val="32"/>
          <w:szCs w:val="32"/>
          <w:lang w:val="en-US" w:eastAsia="zh-CN"/>
        </w:rPr>
        <w:t>74.33</w:t>
      </w:r>
      <w:r>
        <w:rPr>
          <w:rFonts w:ascii="仿宋_GB2312" w:hAnsi="仿宋" w:eastAsia="仿宋_GB2312"/>
          <w:color w:val="000000"/>
          <w:sz w:val="32"/>
          <w:szCs w:val="32"/>
        </w:rPr>
        <w:t>%</w:t>
      </w:r>
      <w:r>
        <w:rPr>
          <w:rFonts w:hint="eastAsia" w:ascii="仿宋_GB2312" w:hAnsi="仿宋" w:eastAsia="仿宋_GB2312"/>
          <w:color w:val="000000"/>
          <w:sz w:val="32"/>
          <w:szCs w:val="32"/>
        </w:rPr>
        <w:t>。</w:t>
      </w:r>
    </w:p>
    <w:p w14:paraId="51D555B5">
      <w:pPr>
        <w:spacing w:line="600" w:lineRule="exact"/>
        <w:ind w:firstLine="640" w:firstLineChars="200"/>
        <w:outlineLvl w:val="1"/>
        <w:rPr>
          <w:rFonts w:hint="eastAsia" w:ascii="仿宋_GB2312" w:hAnsi="仿宋" w:eastAsia="仿宋_GB2312"/>
          <w:color w:val="000000"/>
          <w:sz w:val="32"/>
          <w:szCs w:val="32"/>
        </w:rPr>
      </w:pPr>
      <w:r>
        <w:rPr>
          <w:rFonts w:hint="eastAsia" w:ascii="仿宋_GB2312" w:hAnsi="仿宋" w:eastAsia="仿宋_GB2312"/>
          <w:color w:val="000000"/>
          <w:sz w:val="32"/>
          <w:szCs w:val="32"/>
        </w:rPr>
        <w:t>与</w:t>
      </w:r>
      <w:r>
        <w:rPr>
          <w:rFonts w:ascii="仿宋_GB2312" w:hAnsi="仿宋" w:eastAsia="仿宋_GB2312"/>
          <w:color w:val="000000"/>
          <w:sz w:val="32"/>
          <w:szCs w:val="32"/>
        </w:rPr>
        <w:t>2018</w:t>
      </w:r>
      <w:r>
        <w:rPr>
          <w:rFonts w:hint="eastAsia" w:ascii="仿宋_GB2312" w:hAnsi="仿宋" w:eastAsia="仿宋_GB2312"/>
          <w:color w:val="000000"/>
          <w:sz w:val="32"/>
          <w:szCs w:val="32"/>
        </w:rPr>
        <w:t>年相比，一般公共预算财政拨款</w:t>
      </w:r>
      <w:r>
        <w:rPr>
          <w:rFonts w:hint="eastAsia" w:ascii="仿宋_GB2312" w:hAnsi="仿宋" w:eastAsia="仿宋_GB2312"/>
          <w:color w:val="000000"/>
          <w:sz w:val="32"/>
          <w:szCs w:val="32"/>
          <w:lang w:eastAsia="zh-CN"/>
        </w:rPr>
        <w:t>支出在</w:t>
      </w:r>
      <w:r>
        <w:rPr>
          <w:rFonts w:hint="eastAsia" w:ascii="仿宋_GB2312" w:hAnsi="仿宋" w:eastAsia="仿宋_GB2312"/>
          <w:color w:val="000000"/>
          <w:sz w:val="32"/>
          <w:szCs w:val="32"/>
          <w:lang w:val="en-US" w:eastAsia="zh-CN"/>
        </w:rPr>
        <w:t>2018年706.38万元的基础上</w:t>
      </w:r>
      <w:r>
        <w:rPr>
          <w:rFonts w:hint="eastAsia" w:ascii="仿宋_GB2312" w:hAnsi="仿宋" w:eastAsia="仿宋_GB2312"/>
          <w:color w:val="000000"/>
          <w:sz w:val="32"/>
          <w:szCs w:val="32"/>
        </w:rPr>
        <w:t>增加</w:t>
      </w:r>
      <w:r>
        <w:rPr>
          <w:rFonts w:hint="eastAsia" w:ascii="仿宋_GB2312" w:hAnsi="仿宋" w:eastAsia="仿宋_GB2312"/>
          <w:color w:val="000000"/>
          <w:sz w:val="32"/>
          <w:szCs w:val="32"/>
          <w:lang w:val="en-US" w:eastAsia="zh-CN"/>
        </w:rPr>
        <w:t>18.97</w:t>
      </w:r>
      <w:r>
        <w:rPr>
          <w:rFonts w:hint="eastAsia" w:ascii="仿宋_GB2312" w:hAnsi="仿宋" w:eastAsia="仿宋_GB2312"/>
          <w:color w:val="000000"/>
          <w:sz w:val="32"/>
          <w:szCs w:val="32"/>
        </w:rPr>
        <w:t>万元，增长</w:t>
      </w:r>
      <w:r>
        <w:rPr>
          <w:rFonts w:hint="eastAsia" w:ascii="仿宋_GB2312" w:hAnsi="仿宋" w:eastAsia="仿宋_GB2312"/>
          <w:color w:val="000000"/>
          <w:sz w:val="32"/>
          <w:szCs w:val="32"/>
          <w:lang w:val="en-US" w:eastAsia="zh-CN"/>
        </w:rPr>
        <w:t>2.69</w:t>
      </w:r>
      <w:r>
        <w:rPr>
          <w:rFonts w:ascii="仿宋_GB2312" w:hAnsi="仿宋" w:eastAsia="仿宋_GB2312"/>
          <w:color w:val="000000"/>
          <w:sz w:val="32"/>
          <w:szCs w:val="32"/>
        </w:rPr>
        <w:t>%</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eastAsia="zh-CN"/>
        </w:rPr>
        <w:t>期中财政预算</w:t>
      </w:r>
      <w:r>
        <w:rPr>
          <w:rFonts w:hint="eastAsia" w:ascii="仿宋_GB2312" w:hAnsi="仿宋" w:eastAsia="仿宋_GB2312"/>
          <w:color w:val="000000"/>
          <w:sz w:val="32"/>
          <w:szCs w:val="32"/>
          <w:lang w:val="en-US" w:eastAsia="zh-CN"/>
        </w:rPr>
        <w:t>追加了2019年中央和省级财政专项扶贫资金80万元、追加了2019年省级财政专项扶贫资金60万元、追加了2019年度三州开发资金200万元、追加了“清凉度假在米易”（第二季）系列活动前期运行经费30万元、追加了2018年民族团结进步创建工作经费10.91万元、追加职工正常增资及2018年年休未休金等计8.79万元等预算指标，支付了上年度的财政应返还额度资金</w:t>
      </w:r>
      <w:r>
        <w:rPr>
          <w:rFonts w:hint="eastAsia" w:ascii="仿宋_GB2312" w:hAnsi="仿宋" w:eastAsia="仿宋_GB2312"/>
          <w:color w:val="000000"/>
          <w:sz w:val="32"/>
          <w:szCs w:val="32"/>
        </w:rPr>
        <w:t>。</w:t>
      </w:r>
    </w:p>
    <w:p w14:paraId="3B918E28">
      <w:pPr>
        <w:spacing w:line="600" w:lineRule="exact"/>
        <w:ind w:firstLine="640" w:firstLineChars="200"/>
        <w:outlineLvl w:val="1"/>
        <w:rPr>
          <w:rFonts w:hint="eastAsia" w:ascii="仿宋_GB2312" w:hAnsi="仿宋" w:eastAsia="仿宋_GB2312"/>
          <w:color w:val="000000"/>
          <w:sz w:val="32"/>
          <w:szCs w:val="32"/>
        </w:rPr>
      </w:pPr>
      <w:r>
        <w:rPr>
          <w:rFonts w:hint="eastAsia" w:ascii="仿宋_GB2312" w:hAnsi="仿宋" w:eastAsia="仿宋_GB2312"/>
          <w:color w:val="000000"/>
          <w:sz w:val="32"/>
          <w:szCs w:val="32"/>
          <w:lang w:eastAsia="zh-CN"/>
        </w:rPr>
        <w:drawing>
          <wp:anchor distT="0" distB="0" distL="114300" distR="114300" simplePos="0" relativeHeight="251663360" behindDoc="0" locked="0" layoutInCell="1" allowOverlap="1">
            <wp:simplePos x="0" y="0"/>
            <wp:positionH relativeFrom="column">
              <wp:posOffset>316230</wp:posOffset>
            </wp:positionH>
            <wp:positionV relativeFrom="paragraph">
              <wp:posOffset>79375</wp:posOffset>
            </wp:positionV>
            <wp:extent cx="5013325" cy="2933700"/>
            <wp:effectExtent l="5080" t="4445" r="10795" b="1460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6E29BE73">
      <w:pPr>
        <w:spacing w:line="600" w:lineRule="exact"/>
        <w:ind w:firstLine="640" w:firstLineChars="200"/>
        <w:outlineLvl w:val="1"/>
        <w:rPr>
          <w:rFonts w:hint="eastAsia" w:ascii="仿宋_GB2312" w:hAnsi="仿宋" w:eastAsia="仿宋_GB2312"/>
          <w:color w:val="000000"/>
          <w:sz w:val="32"/>
          <w:szCs w:val="32"/>
        </w:rPr>
      </w:pPr>
    </w:p>
    <w:p w14:paraId="371451CF">
      <w:pPr>
        <w:spacing w:line="600" w:lineRule="exact"/>
        <w:ind w:firstLine="640" w:firstLineChars="200"/>
        <w:outlineLvl w:val="1"/>
        <w:rPr>
          <w:rFonts w:hint="eastAsia" w:ascii="仿宋_GB2312" w:hAnsi="仿宋" w:eastAsia="仿宋_GB2312"/>
          <w:color w:val="000000"/>
          <w:sz w:val="32"/>
          <w:szCs w:val="32"/>
        </w:rPr>
      </w:pPr>
    </w:p>
    <w:p w14:paraId="6BCA7214">
      <w:pPr>
        <w:spacing w:line="600" w:lineRule="exact"/>
        <w:ind w:firstLine="640" w:firstLineChars="200"/>
        <w:outlineLvl w:val="1"/>
        <w:rPr>
          <w:rFonts w:hint="eastAsia" w:ascii="仿宋_GB2312" w:hAnsi="仿宋" w:eastAsia="仿宋_GB2312"/>
          <w:color w:val="000000"/>
          <w:sz w:val="32"/>
          <w:szCs w:val="32"/>
        </w:rPr>
      </w:pPr>
    </w:p>
    <w:p w14:paraId="74AD0F0F">
      <w:pPr>
        <w:spacing w:line="600" w:lineRule="exact"/>
        <w:ind w:firstLine="640" w:firstLineChars="200"/>
        <w:outlineLvl w:val="1"/>
        <w:rPr>
          <w:rFonts w:hint="eastAsia" w:ascii="仿宋_GB2312" w:hAnsi="仿宋" w:eastAsia="仿宋_GB2312"/>
          <w:color w:val="000000"/>
          <w:sz w:val="32"/>
          <w:szCs w:val="32"/>
          <w:lang w:eastAsia="zh-CN"/>
        </w:rPr>
      </w:pPr>
    </w:p>
    <w:p w14:paraId="174E38EB">
      <w:pPr>
        <w:spacing w:line="600" w:lineRule="exact"/>
        <w:ind w:firstLine="640" w:firstLineChars="200"/>
        <w:rPr>
          <w:rFonts w:hint="eastAsia" w:ascii="仿宋" w:hAnsi="仿宋" w:eastAsia="仿宋"/>
          <w:color w:val="000000" w:themeColor="text1"/>
          <w:sz w:val="32"/>
          <w:szCs w:val="32"/>
        </w:rPr>
      </w:pPr>
    </w:p>
    <w:p w14:paraId="7E33AE5A">
      <w:pPr>
        <w:spacing w:line="600" w:lineRule="exact"/>
        <w:ind w:firstLine="640" w:firstLineChars="200"/>
        <w:rPr>
          <w:rFonts w:hint="eastAsia" w:ascii="仿宋" w:hAnsi="仿宋" w:eastAsia="仿宋"/>
          <w:color w:val="000000" w:themeColor="text1"/>
          <w:sz w:val="32"/>
          <w:szCs w:val="32"/>
        </w:rPr>
      </w:pPr>
    </w:p>
    <w:p w14:paraId="58AC7D2F">
      <w:pPr>
        <w:spacing w:line="600" w:lineRule="exact"/>
        <w:ind w:firstLine="640" w:firstLineChars="200"/>
        <w:rPr>
          <w:rFonts w:hint="eastAsia" w:ascii="仿宋" w:hAnsi="仿宋" w:eastAsia="仿宋"/>
          <w:color w:val="000000" w:themeColor="text1"/>
          <w:sz w:val="32"/>
          <w:szCs w:val="32"/>
        </w:rPr>
      </w:pPr>
    </w:p>
    <w:p w14:paraId="42C50204">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14:paraId="34780B98">
      <w:pPr>
        <w:spacing w:line="600" w:lineRule="exact"/>
        <w:ind w:firstLine="640" w:firstLineChars="200"/>
        <w:rPr>
          <w:rFonts w:ascii="仿宋" w:hAnsi="仿宋" w:eastAsia="仿宋"/>
          <w:color w:val="000000" w:themeColor="text1"/>
          <w:sz w:val="32"/>
          <w:szCs w:val="32"/>
        </w:rPr>
      </w:pPr>
    </w:p>
    <w:p w14:paraId="23CF3DBA">
      <w:pPr>
        <w:spacing w:line="600" w:lineRule="exact"/>
        <w:ind w:firstLine="643" w:firstLineChars="200"/>
        <w:outlineLvl w:val="2"/>
        <w:rPr>
          <w:rFonts w:ascii="仿宋" w:hAnsi="仿宋" w:eastAsia="仿宋"/>
          <w:b/>
          <w:color w:val="000000"/>
          <w:sz w:val="32"/>
          <w:szCs w:val="32"/>
        </w:rPr>
      </w:pPr>
      <w:bookmarkStart w:id="38" w:name="_Toc15377211"/>
      <w:r>
        <w:rPr>
          <w:rFonts w:hint="eastAsia" w:ascii="仿宋" w:hAnsi="仿宋" w:eastAsia="仿宋"/>
          <w:b/>
          <w:color w:val="000000"/>
          <w:sz w:val="32"/>
          <w:szCs w:val="32"/>
        </w:rPr>
        <w:t>（二）一般公共预算财政拨款支出决算结构情况</w:t>
      </w:r>
      <w:bookmarkEnd w:id="38"/>
    </w:p>
    <w:p w14:paraId="39E69B67">
      <w:pPr>
        <w:spacing w:line="600" w:lineRule="exact"/>
        <w:ind w:firstLine="640"/>
        <w:rPr>
          <w:rFonts w:hint="eastAsia" w:ascii="仿宋_GB2312" w:hAnsi="仿宋" w:eastAsia="仿宋_GB2312"/>
          <w:color w:val="000000"/>
          <w:sz w:val="32"/>
          <w:szCs w:val="32"/>
          <w:lang w:eastAsia="zh-CN"/>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年一般公共预算财政拨款支出725</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35万元，主要用于以下方面</w:t>
      </w:r>
      <w:r>
        <w:rPr>
          <w:rFonts w:ascii="仿宋_GB2312" w:hAnsi="仿宋" w:eastAsia="仿宋_GB2312"/>
          <w:color w:val="000000"/>
          <w:sz w:val="32"/>
          <w:szCs w:val="32"/>
        </w:rPr>
        <w:t>:</w:t>
      </w:r>
      <w:r>
        <w:rPr>
          <w:rFonts w:hint="eastAsia" w:ascii="仿宋_GB2312" w:hAnsi="仿宋" w:eastAsia="仿宋_GB2312"/>
          <w:color w:val="000000"/>
          <w:sz w:val="32"/>
          <w:szCs w:val="32"/>
        </w:rPr>
        <w:t>一般公共服务支出524</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5</w:t>
      </w:r>
      <w:r>
        <w:rPr>
          <w:rFonts w:hint="eastAsia" w:ascii="仿宋_GB2312" w:hAnsi="仿宋" w:eastAsia="仿宋_GB2312"/>
          <w:color w:val="000000"/>
          <w:sz w:val="32"/>
          <w:szCs w:val="32"/>
          <w:lang w:val="en-US" w:eastAsia="zh-CN"/>
        </w:rPr>
        <w:t>8</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一般公共预算财政拨款支出的</w:t>
      </w:r>
      <w:r>
        <w:rPr>
          <w:rFonts w:hint="eastAsia" w:ascii="仿宋_GB2312" w:hAnsi="仿宋" w:eastAsia="仿宋_GB2312"/>
          <w:color w:val="000000"/>
          <w:sz w:val="32"/>
          <w:szCs w:val="32"/>
          <w:lang w:val="en-US" w:eastAsia="zh-CN"/>
        </w:rPr>
        <w:t>72.32</w:t>
      </w:r>
      <w:r>
        <w:rPr>
          <w:rFonts w:ascii="仿宋_GB2312" w:hAnsi="仿宋" w:eastAsia="仿宋_GB2312"/>
          <w:color w:val="000000"/>
          <w:sz w:val="32"/>
          <w:szCs w:val="32"/>
        </w:rPr>
        <w:t>%</w:t>
      </w:r>
      <w:r>
        <w:rPr>
          <w:rFonts w:hint="eastAsia" w:ascii="仿宋_GB2312" w:hAnsi="仿宋" w:eastAsia="仿宋_GB2312"/>
          <w:color w:val="000000"/>
          <w:sz w:val="32"/>
          <w:szCs w:val="32"/>
        </w:rPr>
        <w:t>；教育支出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w:t>
      </w:r>
      <w:r>
        <w:rPr>
          <w:rFonts w:ascii="仿宋_GB2312" w:hAnsi="仿宋" w:eastAsia="仿宋_GB2312"/>
          <w:color w:val="000000"/>
          <w:sz w:val="32"/>
          <w:szCs w:val="32"/>
        </w:rPr>
        <w:t>%</w:t>
      </w:r>
      <w:r>
        <w:rPr>
          <w:rFonts w:hint="eastAsia" w:ascii="仿宋_GB2312" w:hAnsi="仿宋" w:eastAsia="仿宋_GB2312"/>
          <w:color w:val="000000"/>
          <w:sz w:val="32"/>
          <w:szCs w:val="32"/>
        </w:rPr>
        <w:t>；科学技术支出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w:t>
      </w:r>
      <w:r>
        <w:rPr>
          <w:rFonts w:ascii="仿宋_GB2312" w:hAnsi="仿宋" w:eastAsia="仿宋_GB2312"/>
          <w:color w:val="000000"/>
          <w:sz w:val="32"/>
          <w:szCs w:val="32"/>
        </w:rPr>
        <w:t>%</w:t>
      </w:r>
      <w:r>
        <w:rPr>
          <w:rFonts w:hint="eastAsia" w:ascii="仿宋_GB2312" w:hAnsi="仿宋" w:eastAsia="仿宋_GB2312"/>
          <w:color w:val="000000"/>
          <w:sz w:val="32"/>
          <w:szCs w:val="32"/>
        </w:rPr>
        <w:t>；社会保障和就业支出21</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5</w:t>
      </w: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一般公共预算财政拨款支出的</w:t>
      </w:r>
      <w:r>
        <w:rPr>
          <w:rFonts w:hint="eastAsia" w:ascii="仿宋_GB2312" w:hAnsi="仿宋" w:eastAsia="仿宋_GB2312"/>
          <w:color w:val="000000"/>
          <w:sz w:val="32"/>
          <w:szCs w:val="32"/>
          <w:lang w:val="en-US" w:eastAsia="zh-CN"/>
        </w:rPr>
        <w:t>2.96</w:t>
      </w:r>
      <w:r>
        <w:rPr>
          <w:rFonts w:ascii="仿宋_GB2312" w:hAnsi="仿宋" w:eastAsia="仿宋_GB2312"/>
          <w:color w:val="000000"/>
          <w:sz w:val="32"/>
          <w:szCs w:val="32"/>
        </w:rPr>
        <w:t>%</w:t>
      </w:r>
      <w:r>
        <w:rPr>
          <w:rFonts w:hint="eastAsia" w:ascii="仿宋_GB2312" w:hAnsi="仿宋" w:eastAsia="仿宋_GB2312"/>
          <w:color w:val="000000"/>
          <w:sz w:val="32"/>
          <w:szCs w:val="32"/>
        </w:rPr>
        <w:t>；卫生</w:t>
      </w:r>
      <w:r>
        <w:rPr>
          <w:rFonts w:hint="eastAsia" w:ascii="仿宋_GB2312" w:hAnsi="仿宋" w:eastAsia="仿宋_GB2312"/>
          <w:color w:val="000000"/>
          <w:sz w:val="32"/>
          <w:szCs w:val="32"/>
          <w:lang w:eastAsia="zh-CN"/>
        </w:rPr>
        <w:t>健康</w:t>
      </w:r>
      <w:r>
        <w:rPr>
          <w:rFonts w:hint="eastAsia" w:ascii="仿宋_GB2312" w:hAnsi="仿宋" w:eastAsia="仿宋_GB2312"/>
          <w:color w:val="000000"/>
          <w:sz w:val="32"/>
          <w:szCs w:val="32"/>
        </w:rPr>
        <w:t>支出12</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2</w:t>
      </w:r>
      <w:r>
        <w:rPr>
          <w:rFonts w:hint="eastAsia" w:ascii="仿宋_GB2312" w:hAnsi="仿宋" w:eastAsia="仿宋_GB2312"/>
          <w:color w:val="000000"/>
          <w:sz w:val="32"/>
          <w:szCs w:val="32"/>
          <w:lang w:val="en-US" w:eastAsia="zh-CN"/>
        </w:rPr>
        <w:t>4</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一般公共预算财政拨款支出的</w:t>
      </w:r>
      <w:r>
        <w:rPr>
          <w:rFonts w:hint="eastAsia" w:ascii="仿宋_GB2312" w:hAnsi="仿宋" w:eastAsia="仿宋_GB2312"/>
          <w:color w:val="000000"/>
          <w:sz w:val="32"/>
          <w:szCs w:val="32"/>
          <w:lang w:val="en-US" w:eastAsia="zh-CN"/>
        </w:rPr>
        <w:t>1.69</w:t>
      </w:r>
      <w:r>
        <w:rPr>
          <w:rFonts w:ascii="仿宋_GB2312" w:hAnsi="仿宋" w:eastAsia="仿宋_GB2312"/>
          <w:color w:val="000000"/>
          <w:sz w:val="32"/>
          <w:szCs w:val="32"/>
        </w:rPr>
        <w:t>%</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农林水支出150</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lang w:eastAsia="zh-CN"/>
        </w:rPr>
        <w:t>5万元，占一般公共预算财政拨款支出的</w:t>
      </w:r>
      <w:r>
        <w:rPr>
          <w:rFonts w:hint="eastAsia" w:ascii="仿宋_GB2312" w:hAnsi="仿宋" w:eastAsia="仿宋_GB2312"/>
          <w:color w:val="000000"/>
          <w:sz w:val="32"/>
          <w:szCs w:val="32"/>
          <w:lang w:val="en-US" w:eastAsia="zh-CN"/>
        </w:rPr>
        <w:t>20.75</w:t>
      </w:r>
      <w:r>
        <w:rPr>
          <w:rFonts w:ascii="仿宋_GB2312" w:hAnsi="仿宋" w:eastAsia="仿宋_GB2312"/>
          <w:color w:val="000000"/>
          <w:sz w:val="32"/>
          <w:szCs w:val="32"/>
        </w:rPr>
        <w:t>%</w:t>
      </w:r>
      <w:r>
        <w:rPr>
          <w:rFonts w:hint="eastAsia" w:ascii="仿宋_GB2312" w:hAnsi="仿宋" w:eastAsia="仿宋_GB2312"/>
          <w:color w:val="000000"/>
          <w:sz w:val="32"/>
          <w:szCs w:val="32"/>
        </w:rPr>
        <w:t>；住房保障支出16</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5</w:t>
      </w:r>
      <w:r>
        <w:rPr>
          <w:rFonts w:hint="eastAsia" w:ascii="仿宋_GB2312" w:hAnsi="仿宋" w:eastAsia="仿宋_GB2312"/>
          <w:color w:val="000000"/>
          <w:sz w:val="32"/>
          <w:szCs w:val="32"/>
          <w:lang w:val="en-US" w:eastAsia="zh-CN"/>
        </w:rPr>
        <w:t>1</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eastAsia="zh-CN"/>
        </w:rPr>
        <w:t>一般公共预算财政拨款支出的</w:t>
      </w:r>
      <w:r>
        <w:rPr>
          <w:rFonts w:hint="eastAsia" w:ascii="仿宋_GB2312" w:hAnsi="仿宋" w:eastAsia="仿宋_GB2312"/>
          <w:color w:val="000000"/>
          <w:sz w:val="32"/>
          <w:szCs w:val="32"/>
          <w:lang w:val="en-US" w:eastAsia="zh-CN"/>
        </w:rPr>
        <w:t>2.28</w:t>
      </w:r>
      <w:r>
        <w:rPr>
          <w:rFonts w:ascii="仿宋_GB2312" w:hAnsi="仿宋" w:eastAsia="仿宋_GB2312"/>
          <w:color w:val="000000"/>
          <w:sz w:val="32"/>
          <w:szCs w:val="32"/>
        </w:rPr>
        <w:t>%</w:t>
      </w:r>
      <w:r>
        <w:rPr>
          <w:rFonts w:hint="eastAsia" w:ascii="仿宋_GB2312" w:hAnsi="仿宋" w:eastAsia="仿宋_GB2312"/>
          <w:color w:val="000000"/>
          <w:sz w:val="32"/>
          <w:szCs w:val="32"/>
          <w:lang w:eastAsia="zh-CN"/>
        </w:rPr>
        <w:t>。</w:t>
      </w:r>
    </w:p>
    <w:p w14:paraId="3B457936">
      <w:pPr>
        <w:spacing w:line="600" w:lineRule="exact"/>
        <w:ind w:firstLine="640"/>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lang w:eastAsia="zh-CN"/>
        </w:rPr>
        <w:drawing>
          <wp:anchor distT="0" distB="0" distL="114300" distR="114300" simplePos="0" relativeHeight="251664384" behindDoc="0" locked="0" layoutInCell="1" allowOverlap="1">
            <wp:simplePos x="0" y="0"/>
            <wp:positionH relativeFrom="column">
              <wp:posOffset>420370</wp:posOffset>
            </wp:positionH>
            <wp:positionV relativeFrom="paragraph">
              <wp:posOffset>51435</wp:posOffset>
            </wp:positionV>
            <wp:extent cx="4613910" cy="3000375"/>
            <wp:effectExtent l="4445" t="4445" r="10795" b="508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53DF1C6C">
      <w:pPr>
        <w:spacing w:line="600" w:lineRule="exact"/>
        <w:ind w:firstLine="640"/>
        <w:rPr>
          <w:rFonts w:hint="eastAsia" w:ascii="仿宋_GB2312" w:hAnsi="仿宋" w:eastAsia="仿宋_GB2312"/>
          <w:color w:val="000000"/>
          <w:sz w:val="32"/>
          <w:szCs w:val="32"/>
          <w:lang w:eastAsia="zh-CN"/>
        </w:rPr>
      </w:pPr>
    </w:p>
    <w:p w14:paraId="3DCB2867">
      <w:pPr>
        <w:spacing w:line="600" w:lineRule="exact"/>
        <w:ind w:firstLine="640"/>
        <w:rPr>
          <w:rFonts w:hint="eastAsia" w:ascii="仿宋_GB2312" w:hAnsi="仿宋" w:eastAsia="仿宋_GB2312"/>
          <w:color w:val="000000"/>
          <w:sz w:val="32"/>
          <w:szCs w:val="32"/>
          <w:lang w:eastAsia="zh-CN"/>
        </w:rPr>
      </w:pPr>
    </w:p>
    <w:p w14:paraId="15F3DB68">
      <w:pPr>
        <w:spacing w:line="600" w:lineRule="exact"/>
        <w:ind w:firstLine="640"/>
        <w:rPr>
          <w:rFonts w:hint="eastAsia" w:ascii="仿宋_GB2312" w:hAnsi="仿宋" w:eastAsia="仿宋_GB2312"/>
          <w:color w:val="000000"/>
          <w:sz w:val="32"/>
          <w:szCs w:val="32"/>
          <w:lang w:eastAsia="zh-CN"/>
        </w:rPr>
      </w:pPr>
    </w:p>
    <w:p w14:paraId="251D8738">
      <w:pPr>
        <w:spacing w:line="600" w:lineRule="exact"/>
        <w:ind w:firstLine="640"/>
        <w:rPr>
          <w:rFonts w:hint="eastAsia" w:ascii="仿宋_GB2312" w:hAnsi="仿宋" w:eastAsia="仿宋_GB2312"/>
          <w:color w:val="000000"/>
          <w:sz w:val="32"/>
          <w:szCs w:val="32"/>
          <w:lang w:eastAsia="zh-CN"/>
        </w:rPr>
      </w:pPr>
    </w:p>
    <w:p w14:paraId="60863293">
      <w:pPr>
        <w:spacing w:line="600" w:lineRule="exact"/>
        <w:ind w:firstLine="640"/>
        <w:rPr>
          <w:rFonts w:hint="eastAsia" w:ascii="仿宋_GB2312" w:hAnsi="仿宋" w:eastAsia="仿宋_GB2312"/>
          <w:color w:val="000000"/>
          <w:sz w:val="32"/>
          <w:szCs w:val="32"/>
          <w:lang w:eastAsia="zh-CN"/>
        </w:rPr>
      </w:pPr>
    </w:p>
    <w:p w14:paraId="3F8E02A9">
      <w:pPr>
        <w:spacing w:line="600" w:lineRule="exact"/>
        <w:ind w:firstLine="640" w:firstLineChars="200"/>
        <w:rPr>
          <w:rFonts w:hint="eastAsia" w:ascii="仿宋" w:hAnsi="仿宋" w:eastAsia="仿宋"/>
          <w:color w:val="000000"/>
          <w:sz w:val="32"/>
          <w:szCs w:val="32"/>
        </w:rPr>
      </w:pPr>
    </w:p>
    <w:p w14:paraId="2D314066">
      <w:pPr>
        <w:spacing w:line="600" w:lineRule="exact"/>
        <w:ind w:firstLine="640" w:firstLineChars="200"/>
        <w:rPr>
          <w:rFonts w:hint="eastAsia" w:ascii="仿宋" w:hAnsi="仿宋" w:eastAsia="仿宋"/>
          <w:color w:val="000000"/>
          <w:sz w:val="32"/>
          <w:szCs w:val="32"/>
        </w:rPr>
      </w:pPr>
    </w:p>
    <w:p w14:paraId="1CD5108B">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14:paraId="0F5A193A">
      <w:pPr>
        <w:spacing w:line="600" w:lineRule="exact"/>
        <w:ind w:firstLine="640" w:firstLineChars="200"/>
        <w:rPr>
          <w:rFonts w:ascii="仿宋" w:hAnsi="仿宋" w:eastAsia="仿宋"/>
          <w:color w:val="000000"/>
          <w:sz w:val="32"/>
          <w:szCs w:val="32"/>
        </w:rPr>
      </w:pPr>
    </w:p>
    <w:p w14:paraId="7855ACCC">
      <w:pPr>
        <w:spacing w:line="600" w:lineRule="exact"/>
        <w:ind w:firstLine="643" w:firstLineChars="200"/>
        <w:outlineLvl w:val="2"/>
        <w:rPr>
          <w:rFonts w:ascii="仿宋" w:hAnsi="仿宋" w:eastAsia="仿宋"/>
          <w:b/>
          <w:color w:val="000000"/>
          <w:sz w:val="32"/>
          <w:szCs w:val="32"/>
        </w:rPr>
      </w:pPr>
      <w:bookmarkStart w:id="39" w:name="_Toc15377212"/>
      <w:r>
        <w:rPr>
          <w:rFonts w:hint="eastAsia" w:ascii="仿宋" w:hAnsi="仿宋" w:eastAsia="仿宋"/>
          <w:b/>
          <w:color w:val="000000"/>
          <w:sz w:val="32"/>
          <w:szCs w:val="32"/>
        </w:rPr>
        <w:t>（三）一般公共预算财政拨款支出决算具体情况</w:t>
      </w:r>
      <w:bookmarkEnd w:id="39"/>
    </w:p>
    <w:p w14:paraId="3A4C9B89">
      <w:pPr>
        <w:spacing w:line="600" w:lineRule="exact"/>
        <w:ind w:firstLine="640" w:firstLineChars="200"/>
        <w:outlineLvl w:val="2"/>
        <w:rPr>
          <w:rFonts w:ascii="仿宋_GB2312" w:hAnsi="仿宋" w:eastAsia="仿宋_GB2312"/>
          <w:color w:val="FF0000"/>
          <w:sz w:val="32"/>
          <w:szCs w:val="32"/>
        </w:rPr>
      </w:pPr>
      <w:bookmarkStart w:id="40" w:name="_Toc15377213"/>
      <w:bookmarkStart w:id="41" w:name="_Toc15378460"/>
      <w:bookmarkStart w:id="42" w:name="_Toc15377444"/>
      <w:r>
        <w:rPr>
          <w:rFonts w:ascii="仿宋_GB2312" w:hAnsi="仿宋" w:eastAsia="仿宋_GB2312"/>
          <w:color w:val="000000"/>
          <w:sz w:val="32"/>
          <w:szCs w:val="32"/>
        </w:rPr>
        <w:t>2019</w:t>
      </w:r>
      <w:r>
        <w:rPr>
          <w:rFonts w:hint="eastAsia" w:ascii="仿宋_GB2312" w:hAnsi="仿宋" w:eastAsia="仿宋_GB2312"/>
          <w:color w:val="000000"/>
          <w:sz w:val="32"/>
          <w:szCs w:val="32"/>
        </w:rPr>
        <w:t>年</w:t>
      </w:r>
      <w:r>
        <w:rPr>
          <w:rFonts w:hint="eastAsia" w:ascii="仿宋_GB2312" w:hAnsi="仿宋" w:eastAsia="仿宋_GB2312"/>
          <w:color w:val="000000"/>
          <w:sz w:val="32"/>
          <w:szCs w:val="32"/>
          <w:lang w:eastAsia="zh-CN"/>
        </w:rPr>
        <w:t>一</w:t>
      </w:r>
      <w:r>
        <w:rPr>
          <w:rFonts w:hint="eastAsia" w:ascii="仿宋_GB2312" w:hAnsi="仿宋" w:eastAsia="仿宋_GB2312"/>
          <w:color w:val="000000"/>
          <w:sz w:val="32"/>
          <w:szCs w:val="32"/>
        </w:rPr>
        <w:t>般公共预算支出决算数为725</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35</w:t>
      </w:r>
      <w:r>
        <w:rPr>
          <w:rFonts w:hint="eastAsia" w:ascii="仿宋_GB2312" w:hAnsi="仿宋" w:eastAsia="仿宋_GB2312"/>
          <w:color w:val="000000"/>
          <w:sz w:val="32"/>
          <w:szCs w:val="32"/>
          <w:lang w:eastAsia="zh-CN"/>
        </w:rPr>
        <w:t>万元</w:t>
      </w:r>
      <w:r>
        <w:rPr>
          <w:rFonts w:hint="eastAsia" w:ascii="仿宋_GB2312" w:hAnsi="仿宋" w:eastAsia="仿宋_GB2312"/>
          <w:color w:val="000000"/>
          <w:sz w:val="32"/>
          <w:szCs w:val="32"/>
        </w:rPr>
        <w:t>，</w:t>
      </w:r>
      <w:r>
        <w:rPr>
          <w:rStyle w:val="14"/>
          <w:rFonts w:hint="eastAsia" w:ascii="仿宋_GB2312" w:hAnsi="仿宋" w:eastAsia="仿宋_GB2312"/>
          <w:b w:val="0"/>
          <w:bCs/>
          <w:color w:val="000000"/>
          <w:sz w:val="32"/>
          <w:szCs w:val="32"/>
        </w:rPr>
        <w:t>完成预算</w:t>
      </w:r>
      <w:r>
        <w:rPr>
          <w:rStyle w:val="14"/>
          <w:rFonts w:hint="eastAsia" w:ascii="仿宋_GB2312" w:hAnsi="仿宋" w:eastAsia="仿宋_GB2312"/>
          <w:b w:val="0"/>
          <w:bCs/>
          <w:color w:val="000000"/>
          <w:sz w:val="32"/>
          <w:szCs w:val="32"/>
          <w:lang w:val="en-US" w:eastAsia="zh-CN"/>
        </w:rPr>
        <w:t>的100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。其中：</w:t>
      </w:r>
    </w:p>
    <w:p w14:paraId="717B3CF0">
      <w:pPr>
        <w:numPr>
          <w:ilvl w:val="0"/>
          <w:numId w:val="2"/>
        </w:numPr>
        <w:spacing w:line="600" w:lineRule="exact"/>
        <w:ind w:firstLine="640" w:firstLineChars="200"/>
        <w:rPr>
          <w:rStyle w:val="14"/>
          <w:rFonts w:hint="eastAsia" w:ascii="仿宋_GB2312" w:hAnsi="仿宋" w:eastAsia="仿宋_GB2312"/>
          <w:b w:val="0"/>
          <w:bCs/>
          <w:color w:val="000000"/>
          <w:sz w:val="32"/>
          <w:szCs w:val="32"/>
          <w:lang w:val="en-US" w:eastAsia="zh-CN"/>
        </w:rPr>
      </w:pPr>
      <w:r>
        <w:rPr>
          <w:rStyle w:val="14"/>
          <w:rFonts w:hint="eastAsia" w:ascii="仿宋_GB2312" w:hAnsi="仿宋" w:eastAsia="仿宋_GB2312"/>
          <w:b w:val="0"/>
          <w:bCs/>
          <w:color w:val="000000"/>
          <w:sz w:val="32"/>
          <w:szCs w:val="32"/>
          <w:lang w:eastAsia="zh-CN"/>
        </w:rPr>
        <w:t>一般公共服务</w:t>
      </w:r>
      <w:r>
        <w:rPr>
          <w:rStyle w:val="14"/>
          <w:rFonts w:hint="eastAsia" w:ascii="仿宋_GB2312" w:hAnsi="仿宋" w:eastAsia="仿宋_GB2312"/>
          <w:b w:val="0"/>
          <w:bCs/>
          <w:color w:val="000000"/>
          <w:sz w:val="32"/>
          <w:szCs w:val="32"/>
          <w:lang w:val="en-US" w:eastAsia="zh-CN"/>
        </w:rPr>
        <w:t>-民族事务-行政运行：支出决算124.64万元，完成预算的100%</w:t>
      </w:r>
      <w:r>
        <w:rPr>
          <w:rStyle w:val="14"/>
          <w:rFonts w:hint="eastAsia" w:ascii="仿宋_GB2312" w:hAnsi="仿宋" w:eastAsia="仿宋_GB2312"/>
          <w:b w:val="0"/>
          <w:bCs/>
          <w:color w:val="000000"/>
          <w:sz w:val="32"/>
          <w:szCs w:val="32"/>
          <w:lang w:eastAsia="zh-CN"/>
        </w:rPr>
        <w:t>，决算数与预算数一致。</w:t>
      </w:r>
    </w:p>
    <w:p w14:paraId="740E901B">
      <w:pPr>
        <w:numPr>
          <w:ilvl w:val="0"/>
          <w:numId w:val="0"/>
        </w:numPr>
        <w:spacing w:line="600" w:lineRule="exact"/>
        <w:ind w:firstLine="640" w:firstLineChars="200"/>
        <w:rPr>
          <w:rStyle w:val="14"/>
          <w:rFonts w:hint="eastAsia" w:ascii="仿宋_GB2312" w:hAnsi="仿宋" w:eastAsia="仿宋_GB2312"/>
          <w:b w:val="0"/>
          <w:bCs/>
          <w:color w:val="000000"/>
          <w:sz w:val="32"/>
          <w:szCs w:val="32"/>
          <w:lang w:eastAsia="zh-CN"/>
        </w:rPr>
      </w:pPr>
      <w:r>
        <w:rPr>
          <w:rStyle w:val="14"/>
          <w:rFonts w:hint="eastAsia" w:ascii="仿宋_GB2312" w:hAnsi="仿宋" w:eastAsia="仿宋_GB2312"/>
          <w:b w:val="0"/>
          <w:bCs/>
          <w:color w:val="000000"/>
          <w:sz w:val="32"/>
          <w:szCs w:val="32"/>
          <w:lang w:eastAsia="zh-CN"/>
        </w:rPr>
        <w:t>一般公共服务</w:t>
      </w:r>
      <w:r>
        <w:rPr>
          <w:rStyle w:val="14"/>
          <w:rFonts w:hint="eastAsia" w:ascii="仿宋_GB2312" w:hAnsi="仿宋" w:eastAsia="仿宋_GB2312"/>
          <w:b w:val="0"/>
          <w:bCs/>
          <w:color w:val="000000"/>
          <w:sz w:val="32"/>
          <w:szCs w:val="32"/>
          <w:lang w:val="en-US" w:eastAsia="zh-CN"/>
        </w:rPr>
        <w:t>-民族事务-民族工作专项：支出决算265.95万元，完成预算的100%，</w:t>
      </w:r>
      <w:r>
        <w:rPr>
          <w:rStyle w:val="14"/>
          <w:rFonts w:hint="eastAsia" w:ascii="仿宋_GB2312" w:hAnsi="仿宋" w:eastAsia="仿宋_GB2312"/>
          <w:b w:val="0"/>
          <w:bCs/>
          <w:color w:val="000000"/>
          <w:sz w:val="32"/>
          <w:szCs w:val="32"/>
          <w:lang w:eastAsia="zh-CN"/>
        </w:rPr>
        <w:t>决算数与预算数一致。</w:t>
      </w:r>
    </w:p>
    <w:p w14:paraId="6E22D8E7">
      <w:pPr>
        <w:numPr>
          <w:ilvl w:val="0"/>
          <w:numId w:val="0"/>
        </w:numPr>
        <w:spacing w:line="600" w:lineRule="exact"/>
        <w:ind w:firstLine="640" w:firstLineChars="200"/>
        <w:rPr>
          <w:rStyle w:val="14"/>
          <w:rFonts w:hint="eastAsia" w:ascii="仿宋_GB2312" w:hAnsi="仿宋" w:eastAsia="仿宋_GB2312"/>
          <w:b w:val="0"/>
          <w:bCs/>
          <w:color w:val="000000"/>
          <w:sz w:val="32"/>
          <w:szCs w:val="32"/>
          <w:lang w:eastAsia="zh-CN"/>
        </w:rPr>
      </w:pPr>
      <w:r>
        <w:rPr>
          <w:rStyle w:val="14"/>
          <w:rFonts w:hint="eastAsia" w:ascii="仿宋_GB2312" w:hAnsi="仿宋" w:eastAsia="仿宋_GB2312"/>
          <w:b w:val="0"/>
          <w:bCs/>
          <w:color w:val="000000"/>
          <w:sz w:val="32"/>
          <w:szCs w:val="32"/>
          <w:lang w:eastAsia="zh-CN"/>
        </w:rPr>
        <w:t>一般公共服务</w:t>
      </w:r>
      <w:r>
        <w:rPr>
          <w:rStyle w:val="14"/>
          <w:rFonts w:hint="eastAsia" w:ascii="仿宋_GB2312" w:hAnsi="仿宋" w:eastAsia="仿宋_GB2312"/>
          <w:b w:val="0"/>
          <w:bCs/>
          <w:color w:val="000000"/>
          <w:sz w:val="32"/>
          <w:szCs w:val="32"/>
          <w:lang w:val="en-US" w:eastAsia="zh-CN"/>
        </w:rPr>
        <w:t>-民族事务-事业运行：支出决算51.42万元，完成预算的100%</w:t>
      </w:r>
      <w:r>
        <w:rPr>
          <w:rStyle w:val="14"/>
          <w:rFonts w:hint="eastAsia" w:ascii="仿宋_GB2312" w:hAnsi="仿宋" w:eastAsia="仿宋_GB2312"/>
          <w:b w:val="0"/>
          <w:bCs/>
          <w:color w:val="000000"/>
          <w:sz w:val="32"/>
          <w:szCs w:val="32"/>
          <w:lang w:eastAsia="zh-CN"/>
        </w:rPr>
        <w:t>，决算数与预算数一致。</w:t>
      </w:r>
    </w:p>
    <w:p w14:paraId="2AB7D7CD">
      <w:pPr>
        <w:spacing w:line="600" w:lineRule="exact"/>
        <w:ind w:firstLine="640" w:firstLineChars="200"/>
        <w:rPr>
          <w:rStyle w:val="14"/>
          <w:rFonts w:hint="eastAsia" w:ascii="仿宋_GB2312" w:hAnsi="仿宋" w:eastAsia="仿宋_GB2312"/>
          <w:b w:val="0"/>
          <w:bCs/>
          <w:color w:val="000000"/>
          <w:sz w:val="32"/>
          <w:szCs w:val="32"/>
          <w:lang w:eastAsia="zh-CN"/>
        </w:rPr>
      </w:pPr>
      <w:r>
        <w:rPr>
          <w:rStyle w:val="14"/>
          <w:rFonts w:hint="eastAsia" w:ascii="仿宋_GB2312" w:hAnsi="仿宋" w:eastAsia="仿宋_GB2312"/>
          <w:b w:val="0"/>
          <w:bCs/>
          <w:color w:val="000000"/>
          <w:sz w:val="32"/>
          <w:szCs w:val="32"/>
          <w:lang w:eastAsia="zh-CN"/>
        </w:rPr>
        <w:t>一般公共服务</w:t>
      </w:r>
      <w:r>
        <w:rPr>
          <w:rStyle w:val="14"/>
          <w:rFonts w:hint="eastAsia" w:ascii="仿宋_GB2312" w:hAnsi="仿宋" w:eastAsia="仿宋_GB2312"/>
          <w:b w:val="0"/>
          <w:bCs/>
          <w:color w:val="000000"/>
          <w:sz w:val="32"/>
          <w:szCs w:val="32"/>
          <w:lang w:val="en-US" w:eastAsia="zh-CN"/>
        </w:rPr>
        <w:t>-民族事务-其他民族事务支出：支出决算82.56万元，完成预算的100%</w:t>
      </w:r>
      <w:r>
        <w:rPr>
          <w:rStyle w:val="14"/>
          <w:rFonts w:hint="eastAsia" w:ascii="仿宋_GB2312" w:hAnsi="仿宋" w:eastAsia="仿宋_GB2312"/>
          <w:b w:val="0"/>
          <w:bCs/>
          <w:color w:val="000000"/>
          <w:sz w:val="32"/>
          <w:szCs w:val="32"/>
          <w:lang w:eastAsia="zh-CN"/>
        </w:rPr>
        <w:t>，决算数与预算数一致。</w:t>
      </w:r>
    </w:p>
    <w:p w14:paraId="42C0E02A">
      <w:pPr>
        <w:spacing w:line="600" w:lineRule="exact"/>
        <w:ind w:firstLine="640" w:firstLineChars="200"/>
        <w:rPr>
          <w:rFonts w:ascii="仿宋_GB2312" w:hAnsi="仿宋" w:eastAsia="仿宋_GB2312"/>
          <w:color w:val="000000"/>
          <w:sz w:val="32"/>
          <w:szCs w:val="32"/>
        </w:rPr>
      </w:pPr>
      <w:r>
        <w:rPr>
          <w:rStyle w:val="14"/>
          <w:rFonts w:hint="eastAsia" w:ascii="仿宋_GB2312" w:hAnsi="仿宋" w:eastAsia="仿宋_GB2312"/>
          <w:b w:val="0"/>
          <w:bCs/>
          <w:color w:val="000000"/>
          <w:sz w:val="32"/>
          <w:szCs w:val="32"/>
          <w:lang w:val="en-US" w:eastAsia="zh-CN"/>
        </w:rPr>
        <w:t>2</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社会保障和就业</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lang w:eastAsia="zh-CN"/>
        </w:rPr>
        <w:t>行政事业单位离退休</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rPr>
        <w:t>未归口管理的行政单位离退休</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rPr>
        <w:t>支出决算为6</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rPr>
        <w:t>34万元，</w:t>
      </w:r>
      <w:r>
        <w:rPr>
          <w:rStyle w:val="14"/>
          <w:rFonts w:hint="eastAsia" w:ascii="仿宋_GB2312" w:hAnsi="仿宋" w:eastAsia="仿宋_GB2312"/>
          <w:b w:val="0"/>
          <w:bCs/>
          <w:color w:val="000000"/>
          <w:sz w:val="32"/>
          <w:szCs w:val="32"/>
          <w:lang w:val="en-US" w:eastAsia="zh-CN"/>
        </w:rPr>
        <w:t>完成预算的100%</w:t>
      </w:r>
      <w:r>
        <w:rPr>
          <w:rStyle w:val="14"/>
          <w:rFonts w:hint="eastAsia" w:ascii="仿宋_GB2312" w:hAnsi="仿宋" w:eastAsia="仿宋_GB2312"/>
          <w:b w:val="0"/>
          <w:bCs/>
          <w:color w:val="000000"/>
          <w:sz w:val="32"/>
          <w:szCs w:val="32"/>
          <w:lang w:eastAsia="zh-CN"/>
        </w:rPr>
        <w:t>，决算数与预算数一致。</w:t>
      </w:r>
    </w:p>
    <w:p w14:paraId="6F28EC19">
      <w:pPr>
        <w:spacing w:line="600" w:lineRule="exact"/>
        <w:ind w:firstLine="640" w:firstLineChars="200"/>
        <w:rPr>
          <w:rFonts w:hint="eastAsia" w:ascii="仿宋_GB2312" w:hAnsi="仿宋" w:eastAsia="仿宋_GB2312"/>
          <w:color w:val="000000"/>
          <w:sz w:val="32"/>
          <w:szCs w:val="32"/>
        </w:rPr>
      </w:pPr>
      <w:r>
        <w:rPr>
          <w:rStyle w:val="14"/>
          <w:rFonts w:hint="eastAsia" w:ascii="仿宋_GB2312" w:hAnsi="仿宋" w:eastAsia="仿宋_GB2312"/>
          <w:b w:val="0"/>
          <w:bCs/>
          <w:color w:val="000000"/>
          <w:sz w:val="32"/>
          <w:szCs w:val="32"/>
          <w:lang w:val="en-US" w:eastAsia="zh-CN"/>
        </w:rPr>
        <w:t>3</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卫生健康支出</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rPr>
        <w:t>行政事业单位医疗</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rPr>
        <w:t>行政单位医疗</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支出决算为8</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rPr>
        <w:t>4</w:t>
      </w:r>
      <w:r>
        <w:rPr>
          <w:rStyle w:val="14"/>
          <w:rFonts w:hint="eastAsia" w:ascii="仿宋_GB2312" w:hAnsi="仿宋" w:eastAsia="仿宋_GB2312"/>
          <w:b w:val="0"/>
          <w:bCs/>
          <w:color w:val="000000"/>
          <w:sz w:val="32"/>
          <w:szCs w:val="32"/>
          <w:lang w:val="en-US" w:eastAsia="zh-CN"/>
        </w:rPr>
        <w:t>6</w:t>
      </w:r>
      <w:r>
        <w:rPr>
          <w:rStyle w:val="14"/>
          <w:rFonts w:hint="eastAsia" w:ascii="仿宋_GB2312" w:hAnsi="仿宋" w:eastAsia="仿宋_GB2312"/>
          <w:b w:val="0"/>
          <w:bCs/>
          <w:color w:val="000000"/>
          <w:sz w:val="32"/>
          <w:szCs w:val="32"/>
        </w:rPr>
        <w:t>万元，完成预算</w:t>
      </w:r>
      <w:r>
        <w:rPr>
          <w:rStyle w:val="14"/>
          <w:rFonts w:hint="eastAsia" w:ascii="仿宋_GB2312" w:hAnsi="仿宋" w:eastAsia="仿宋_GB2312"/>
          <w:b w:val="0"/>
          <w:bCs/>
          <w:color w:val="000000"/>
          <w:sz w:val="32"/>
          <w:szCs w:val="32"/>
          <w:lang w:val="en-US" w:eastAsia="zh-CN"/>
        </w:rPr>
        <w:t>的100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w:t>
      </w:r>
      <w:r>
        <w:rPr>
          <w:rFonts w:hint="eastAsia" w:ascii="仿宋_GB2312" w:hAnsi="仿宋" w:eastAsia="仿宋_GB2312"/>
          <w:color w:val="000000"/>
          <w:sz w:val="32"/>
          <w:szCs w:val="32"/>
        </w:rPr>
        <w:t>决算数与预算数一致。</w:t>
      </w:r>
    </w:p>
    <w:p w14:paraId="41EBB47B">
      <w:pPr>
        <w:spacing w:line="600" w:lineRule="exact"/>
        <w:ind w:firstLine="960" w:firstLineChars="300"/>
        <w:rPr>
          <w:rFonts w:hint="eastAsia" w:ascii="仿宋_GB2312" w:hAnsi="仿宋" w:eastAsia="仿宋_GB2312"/>
          <w:color w:val="000000"/>
          <w:sz w:val="32"/>
          <w:szCs w:val="32"/>
          <w:lang w:eastAsia="zh-CN"/>
        </w:rPr>
      </w:pPr>
      <w:r>
        <w:rPr>
          <w:rStyle w:val="14"/>
          <w:rFonts w:hint="eastAsia" w:ascii="仿宋_GB2312" w:hAnsi="仿宋" w:eastAsia="仿宋_GB2312"/>
          <w:b w:val="0"/>
          <w:bCs/>
          <w:color w:val="000000"/>
          <w:sz w:val="32"/>
          <w:szCs w:val="32"/>
        </w:rPr>
        <w:t>卫生健康支出</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rPr>
        <w:t>行政事业单位医疗</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rPr>
        <w:t>事业单位医疗</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支出决算为3</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rPr>
        <w:t>1</w:t>
      </w:r>
      <w:r>
        <w:rPr>
          <w:rStyle w:val="14"/>
          <w:rFonts w:hint="eastAsia" w:ascii="仿宋_GB2312" w:hAnsi="仿宋" w:eastAsia="仿宋_GB2312"/>
          <w:b w:val="0"/>
          <w:bCs/>
          <w:color w:val="000000"/>
          <w:sz w:val="32"/>
          <w:szCs w:val="32"/>
          <w:lang w:val="en-US" w:eastAsia="zh-CN"/>
        </w:rPr>
        <w:t>5</w:t>
      </w:r>
      <w:r>
        <w:rPr>
          <w:rStyle w:val="14"/>
          <w:rFonts w:hint="eastAsia" w:ascii="仿宋_GB2312" w:hAnsi="仿宋" w:eastAsia="仿宋_GB2312"/>
          <w:b w:val="0"/>
          <w:bCs/>
          <w:color w:val="000000"/>
          <w:sz w:val="32"/>
          <w:szCs w:val="32"/>
        </w:rPr>
        <w:t>万元，</w:t>
      </w:r>
      <w:r>
        <w:rPr>
          <w:rStyle w:val="14"/>
          <w:rFonts w:hint="eastAsia" w:ascii="仿宋_GB2312" w:hAnsi="仿宋" w:eastAsia="仿宋_GB2312"/>
          <w:b w:val="0"/>
          <w:bCs/>
          <w:color w:val="000000"/>
          <w:sz w:val="32"/>
          <w:szCs w:val="32"/>
          <w:lang w:val="en-US" w:eastAsia="zh-CN"/>
        </w:rPr>
        <w:t>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w:t>
      </w:r>
      <w:r>
        <w:rPr>
          <w:rFonts w:hint="eastAsia" w:ascii="仿宋_GB2312" w:hAnsi="仿宋" w:eastAsia="仿宋_GB2312"/>
          <w:color w:val="000000"/>
          <w:sz w:val="32"/>
          <w:szCs w:val="32"/>
        </w:rPr>
        <w:t>决算数与预算数一致</w:t>
      </w:r>
      <w:r>
        <w:rPr>
          <w:rFonts w:hint="eastAsia" w:ascii="仿宋_GB2312" w:hAnsi="仿宋" w:eastAsia="仿宋_GB2312"/>
          <w:color w:val="000000"/>
          <w:sz w:val="32"/>
          <w:szCs w:val="32"/>
          <w:lang w:eastAsia="zh-CN"/>
        </w:rPr>
        <w:t>。</w:t>
      </w:r>
    </w:p>
    <w:p w14:paraId="4848660C">
      <w:pPr>
        <w:spacing w:line="600" w:lineRule="exact"/>
        <w:ind w:firstLine="960" w:firstLineChars="300"/>
        <w:rPr>
          <w:rFonts w:hint="eastAsia" w:ascii="仿宋_GB2312" w:hAnsi="仿宋" w:eastAsia="仿宋_GB2312"/>
          <w:color w:val="000000"/>
          <w:sz w:val="32"/>
          <w:szCs w:val="32"/>
          <w:lang w:eastAsia="zh-CN"/>
        </w:rPr>
      </w:pPr>
      <w:r>
        <w:rPr>
          <w:rStyle w:val="14"/>
          <w:rFonts w:hint="eastAsia" w:ascii="仿宋_GB2312" w:hAnsi="仿宋" w:eastAsia="仿宋_GB2312"/>
          <w:b w:val="0"/>
          <w:bCs/>
          <w:color w:val="000000"/>
          <w:sz w:val="32"/>
          <w:szCs w:val="32"/>
        </w:rPr>
        <w:t>生健康支出</w:t>
      </w:r>
      <w:r>
        <w:rPr>
          <w:rStyle w:val="14"/>
          <w:rFonts w:hint="eastAsia" w:ascii="仿宋_GB2312" w:hAnsi="仿宋" w:eastAsia="仿宋_GB2312"/>
          <w:b w:val="0"/>
          <w:bCs/>
          <w:color w:val="000000"/>
          <w:sz w:val="32"/>
          <w:szCs w:val="32"/>
          <w:lang w:val="en-US" w:eastAsia="zh-CN"/>
        </w:rPr>
        <w:t>-</w:t>
      </w:r>
      <w:r>
        <w:rPr>
          <w:rStyle w:val="14"/>
          <w:rFonts w:hint="eastAsia" w:ascii="仿宋_GB2312" w:hAnsi="仿宋" w:eastAsia="仿宋_GB2312"/>
          <w:b w:val="0"/>
          <w:bCs/>
          <w:color w:val="000000"/>
          <w:sz w:val="32"/>
          <w:szCs w:val="32"/>
        </w:rPr>
        <w:t>行政事业单位医疗</w:t>
      </w:r>
      <w:r>
        <w:rPr>
          <w:rStyle w:val="14"/>
          <w:rFonts w:hint="eastAsia" w:ascii="仿宋_GB2312" w:hAnsi="仿宋" w:eastAsia="仿宋_GB2312"/>
          <w:b w:val="0"/>
          <w:bCs/>
          <w:color w:val="000000"/>
          <w:sz w:val="32"/>
          <w:szCs w:val="32"/>
          <w:lang w:val="en-US" w:eastAsia="zh-CN"/>
        </w:rPr>
        <w:t>-公务员医疗补助</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支出决算为</w:t>
      </w:r>
      <w:r>
        <w:rPr>
          <w:rStyle w:val="14"/>
          <w:rFonts w:hint="eastAsia" w:ascii="仿宋_GB2312" w:hAnsi="仿宋" w:eastAsia="仿宋_GB2312"/>
          <w:b w:val="0"/>
          <w:bCs/>
          <w:color w:val="000000"/>
          <w:sz w:val="32"/>
          <w:szCs w:val="32"/>
          <w:lang w:val="en-US" w:eastAsia="zh-CN"/>
        </w:rPr>
        <w:t>0.</w:t>
      </w:r>
      <w:r>
        <w:rPr>
          <w:rStyle w:val="14"/>
          <w:rFonts w:hint="eastAsia" w:ascii="仿宋_GB2312" w:hAnsi="仿宋" w:eastAsia="仿宋_GB2312"/>
          <w:b w:val="0"/>
          <w:bCs/>
          <w:color w:val="000000"/>
          <w:sz w:val="32"/>
          <w:szCs w:val="32"/>
        </w:rPr>
        <w:t>63万元，完成预算</w:t>
      </w:r>
      <w:r>
        <w:rPr>
          <w:rStyle w:val="14"/>
          <w:rFonts w:hint="eastAsia" w:ascii="仿宋_GB2312" w:hAnsi="仿宋" w:eastAsia="仿宋_GB2312"/>
          <w:b w:val="0"/>
          <w:bCs/>
          <w:color w:val="000000"/>
          <w:sz w:val="32"/>
          <w:szCs w:val="32"/>
          <w:lang w:val="en-US" w:eastAsia="zh-CN"/>
        </w:rPr>
        <w:t>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lang w:eastAsia="zh-CN"/>
        </w:rPr>
        <w:t>决算数与预算数一致。</w:t>
      </w:r>
    </w:p>
    <w:p w14:paraId="0D965ADD">
      <w:pPr>
        <w:numPr>
          <w:ilvl w:val="0"/>
          <w:numId w:val="3"/>
        </w:numPr>
        <w:spacing w:line="60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农林水支出-扶贫- 农村基础设施建设：支出决算数为148.5万元，</w:t>
      </w:r>
      <w:r>
        <w:rPr>
          <w:rStyle w:val="14"/>
          <w:rFonts w:hint="eastAsia" w:ascii="仿宋_GB2312" w:hAnsi="仿宋" w:eastAsia="仿宋_GB2312"/>
          <w:b w:val="0"/>
          <w:bCs/>
          <w:color w:val="000000"/>
          <w:sz w:val="32"/>
          <w:szCs w:val="32"/>
        </w:rPr>
        <w:t>完成预算</w:t>
      </w:r>
      <w:r>
        <w:rPr>
          <w:rStyle w:val="14"/>
          <w:rFonts w:hint="eastAsia" w:ascii="仿宋_GB2312" w:hAnsi="仿宋" w:eastAsia="仿宋_GB2312"/>
          <w:b w:val="0"/>
          <w:bCs/>
          <w:color w:val="000000"/>
          <w:sz w:val="32"/>
          <w:szCs w:val="32"/>
          <w:lang w:val="en-US" w:eastAsia="zh-CN"/>
        </w:rPr>
        <w:t>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lang w:eastAsia="zh-CN"/>
        </w:rPr>
        <w:t>决算数与预算数一致。</w:t>
      </w:r>
    </w:p>
    <w:p w14:paraId="67EA30ED">
      <w:pPr>
        <w:numPr>
          <w:ilvl w:val="0"/>
          <w:numId w:val="0"/>
        </w:numPr>
        <w:spacing w:line="600" w:lineRule="exact"/>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 xml:space="preserve">    农林水支出-扶贫-生产发展：支出决算数为2万元，</w:t>
      </w:r>
      <w:r>
        <w:rPr>
          <w:rStyle w:val="14"/>
          <w:rFonts w:hint="eastAsia" w:ascii="仿宋_GB2312" w:hAnsi="仿宋" w:eastAsia="仿宋_GB2312"/>
          <w:b w:val="0"/>
          <w:bCs/>
          <w:color w:val="000000"/>
          <w:sz w:val="32"/>
          <w:szCs w:val="32"/>
        </w:rPr>
        <w:t>完成预算</w:t>
      </w:r>
      <w:r>
        <w:rPr>
          <w:rStyle w:val="14"/>
          <w:rFonts w:hint="eastAsia" w:ascii="仿宋_GB2312" w:hAnsi="仿宋" w:eastAsia="仿宋_GB2312"/>
          <w:b w:val="0"/>
          <w:bCs/>
          <w:color w:val="000000"/>
          <w:sz w:val="32"/>
          <w:szCs w:val="32"/>
          <w:lang w:val="en-US" w:eastAsia="zh-CN"/>
        </w:rPr>
        <w:t>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lang w:eastAsia="zh-CN"/>
        </w:rPr>
        <w:t>决算数与预算数一致。</w:t>
      </w:r>
      <w:r>
        <w:rPr>
          <w:rFonts w:hint="eastAsia" w:ascii="仿宋_GB2312" w:hAnsi="仿宋" w:eastAsia="仿宋_GB2312"/>
          <w:color w:val="000000"/>
          <w:sz w:val="32"/>
          <w:szCs w:val="32"/>
          <w:lang w:val="en-US" w:eastAsia="zh-CN"/>
        </w:rPr>
        <w:t xml:space="preserve"> </w:t>
      </w:r>
    </w:p>
    <w:p w14:paraId="21588746">
      <w:pPr>
        <w:numPr>
          <w:ilvl w:val="0"/>
          <w:numId w:val="3"/>
        </w:numPr>
        <w:spacing w:line="600" w:lineRule="exact"/>
        <w:ind w:firstLine="640" w:firstLineChars="200"/>
        <w:rPr>
          <w:rFonts w:ascii="仿宋" w:hAnsi="仿宋" w:eastAsia="仿宋"/>
          <w:b/>
          <w:color w:val="000000"/>
          <w:sz w:val="32"/>
          <w:szCs w:val="32"/>
        </w:rPr>
      </w:pPr>
      <w:r>
        <w:rPr>
          <w:rFonts w:hint="eastAsia" w:ascii="仿宋_GB2312" w:hAnsi="仿宋" w:eastAsia="仿宋_GB2312"/>
          <w:color w:val="000000"/>
          <w:sz w:val="32"/>
          <w:szCs w:val="32"/>
        </w:rPr>
        <w:t>住房保障支出</w:t>
      </w:r>
      <w:r>
        <w:rPr>
          <w:rFonts w:hint="eastAsia" w:ascii="仿宋_GB2312" w:hAnsi="仿宋" w:eastAsia="仿宋_GB2312"/>
          <w:color w:val="000000"/>
          <w:sz w:val="32"/>
          <w:szCs w:val="32"/>
          <w:lang w:val="en-US" w:eastAsia="zh-CN"/>
        </w:rPr>
        <w:t>-住房改革支出-住房公积金：支出决算数为16.52万元，完成预算的100%，决算数与预算数一致。</w:t>
      </w:r>
      <w:bookmarkEnd w:id="40"/>
      <w:bookmarkEnd w:id="41"/>
      <w:bookmarkEnd w:id="42"/>
    </w:p>
    <w:p w14:paraId="76A75231">
      <w:pPr>
        <w:tabs>
          <w:tab w:val="right" w:pos="8306"/>
        </w:tabs>
        <w:spacing w:line="600" w:lineRule="exact"/>
        <w:ind w:firstLine="640"/>
        <w:outlineLvl w:val="1"/>
        <w:rPr>
          <w:rStyle w:val="26"/>
        </w:rPr>
      </w:pPr>
      <w:bookmarkStart w:id="43" w:name="_Toc15377214"/>
      <w:bookmarkStart w:id="44"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3"/>
      <w:bookmarkEnd w:id="44"/>
      <w:r>
        <w:rPr>
          <w:rStyle w:val="26"/>
          <w:rFonts w:ascii="黑体" w:hAnsi="黑体" w:eastAsia="黑体"/>
          <w:b w:val="0"/>
        </w:rPr>
        <w:tab/>
      </w:r>
    </w:p>
    <w:p w14:paraId="7A7D7E3D">
      <w:pPr>
        <w:spacing w:line="600" w:lineRule="exact"/>
        <w:ind w:firstLine="645"/>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年一般公共预算财政拨款基本支出226</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33万元，其中：人员经费</w:t>
      </w:r>
      <w:r>
        <w:rPr>
          <w:rFonts w:hint="eastAsia" w:ascii="仿宋_GB2312" w:hAnsi="仿宋" w:eastAsia="仿宋_GB2312"/>
          <w:color w:val="000000"/>
          <w:sz w:val="32"/>
          <w:szCs w:val="32"/>
          <w:lang w:val="en-US" w:eastAsia="zh-CN"/>
        </w:rPr>
        <w:t>204.93</w:t>
      </w:r>
      <w:r>
        <w:rPr>
          <w:rFonts w:hint="eastAsia" w:ascii="仿宋_GB2312" w:hAnsi="仿宋" w:eastAsia="仿宋_GB2312"/>
          <w:color w:val="000000"/>
          <w:sz w:val="32"/>
          <w:szCs w:val="32"/>
        </w:rPr>
        <w:t>万元，主要包括：基本工资、津贴补贴、奖金、绩效工资、机关事业单位基本养老保险缴费、职业年金缴费、其他社会保障缴费、其他工资福利支出、离休费、退休费、生活补助、医疗费、奖励金、住房公积金、购房补贴、其他对个人和家庭的补助支出等。</w:t>
      </w:r>
      <w:r>
        <w:rPr>
          <w:rFonts w:ascii="仿宋_GB2312" w:hAnsi="仿宋" w:eastAsia="仿宋_GB2312"/>
          <w:color w:val="000000"/>
          <w:sz w:val="32"/>
          <w:szCs w:val="32"/>
        </w:rPr>
        <w:br w:type="textWrapping"/>
      </w:r>
      <w:r>
        <w:rPr>
          <w:rFonts w:hint="eastAsia" w:ascii="仿宋_GB2312" w:hAnsi="仿宋" w:eastAsia="仿宋_GB2312"/>
          <w:color w:val="000000"/>
          <w:sz w:val="32"/>
          <w:szCs w:val="32"/>
        </w:rPr>
        <w:t>　　公用经费21</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4万元，主要包括：办公费、印刷费、咨询费、手续费、水费、电费、邮电费、取暖费、物业管理费、差旅费、租赁费、会议费、培训费、公务接待费、劳务费、福利费、其他交通费、其他商品和服务支出等。</w:t>
      </w:r>
    </w:p>
    <w:p w14:paraId="2D7B7171">
      <w:pPr>
        <w:spacing w:line="600" w:lineRule="exact"/>
        <w:ind w:firstLine="645"/>
        <w:rPr>
          <w:rFonts w:ascii="仿宋" w:hAnsi="仿宋" w:eastAsia="仿宋"/>
          <w:color w:val="000000"/>
          <w:sz w:val="32"/>
          <w:szCs w:val="32"/>
        </w:rPr>
      </w:pPr>
    </w:p>
    <w:p w14:paraId="79BF906B">
      <w:pPr>
        <w:spacing w:line="600" w:lineRule="exact"/>
        <w:ind w:firstLine="640"/>
        <w:outlineLvl w:val="1"/>
        <w:rPr>
          <w:rStyle w:val="26"/>
          <w:rFonts w:ascii="黑体" w:hAnsi="黑体" w:eastAsia="黑体"/>
          <w:b w:val="0"/>
        </w:rPr>
      </w:pPr>
      <w:bookmarkStart w:id="45" w:name="_Toc15396609"/>
      <w:bookmarkStart w:id="46" w:name="_Toc15377215"/>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5"/>
      <w:bookmarkEnd w:id="46"/>
    </w:p>
    <w:p w14:paraId="2F28B945">
      <w:pPr>
        <w:spacing w:line="600" w:lineRule="exact"/>
        <w:ind w:firstLine="640"/>
        <w:outlineLvl w:val="2"/>
        <w:rPr>
          <w:rFonts w:ascii="仿宋" w:hAnsi="仿宋" w:eastAsia="仿宋"/>
          <w:b/>
          <w:color w:val="000000"/>
          <w:sz w:val="32"/>
          <w:szCs w:val="32"/>
        </w:rPr>
      </w:pPr>
      <w:bookmarkStart w:id="47" w:name="_Toc15377216"/>
      <w:r>
        <w:rPr>
          <w:rFonts w:hint="eastAsia" w:ascii="仿宋" w:hAnsi="仿宋" w:eastAsia="仿宋"/>
          <w:b/>
          <w:color w:val="000000"/>
          <w:sz w:val="32"/>
          <w:szCs w:val="32"/>
        </w:rPr>
        <w:t>（一）“三公”经费财政拨款支出决算总体情况说明</w:t>
      </w:r>
      <w:bookmarkEnd w:id="47"/>
    </w:p>
    <w:p w14:paraId="762D78E6">
      <w:pPr>
        <w:spacing w:line="600" w:lineRule="exact"/>
        <w:ind w:firstLine="64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年“三公”经费财政拨款支出决算为</w:t>
      </w:r>
      <w:r>
        <w:rPr>
          <w:rFonts w:hint="eastAsia" w:ascii="仿宋_GB2312" w:hAnsi="仿宋" w:eastAsia="仿宋_GB2312"/>
          <w:color w:val="000000"/>
          <w:sz w:val="32"/>
          <w:szCs w:val="32"/>
          <w:lang w:val="en-US" w:eastAsia="zh-CN"/>
        </w:rPr>
        <w:t>1.96</w:t>
      </w:r>
      <w:r>
        <w:rPr>
          <w:rFonts w:hint="eastAsia" w:ascii="仿宋_GB2312" w:hAnsi="仿宋" w:eastAsia="仿宋_GB2312"/>
          <w:color w:val="000000"/>
          <w:sz w:val="32"/>
          <w:szCs w:val="32"/>
        </w:rPr>
        <w:t>万元，完成预算</w:t>
      </w:r>
      <w:r>
        <w:rPr>
          <w:rFonts w:hint="eastAsia" w:ascii="仿宋_GB2312" w:hAnsi="仿宋" w:eastAsia="仿宋_GB2312"/>
          <w:color w:val="000000"/>
          <w:sz w:val="32"/>
          <w:szCs w:val="32"/>
          <w:lang w:val="en-US" w:eastAsia="zh-CN"/>
        </w:rPr>
        <w:t>100</w:t>
      </w:r>
      <w:r>
        <w:rPr>
          <w:rFonts w:ascii="仿宋_GB2312" w:hAnsi="仿宋" w:eastAsia="仿宋_GB2312"/>
          <w:color w:val="000000"/>
          <w:sz w:val="32"/>
          <w:szCs w:val="32"/>
        </w:rPr>
        <w:t>%</w:t>
      </w:r>
      <w:r>
        <w:rPr>
          <w:rFonts w:hint="eastAsia" w:ascii="仿宋_GB2312" w:hAnsi="仿宋" w:eastAsia="仿宋_GB2312"/>
          <w:color w:val="000000"/>
          <w:sz w:val="32"/>
          <w:szCs w:val="32"/>
        </w:rPr>
        <w:t>，决算数与预算数</w:t>
      </w:r>
      <w:r>
        <w:rPr>
          <w:rFonts w:hint="eastAsia" w:ascii="仿宋_GB2312" w:hAnsi="仿宋" w:eastAsia="仿宋_GB2312"/>
          <w:color w:val="000000"/>
          <w:sz w:val="32"/>
          <w:szCs w:val="32"/>
          <w:lang w:eastAsia="zh-CN"/>
        </w:rPr>
        <w:t>持平</w:t>
      </w:r>
      <w:r>
        <w:rPr>
          <w:rFonts w:hint="eastAsia" w:ascii="仿宋_GB2312" w:hAnsi="仿宋" w:eastAsia="仿宋_GB2312"/>
          <w:color w:val="000000"/>
          <w:sz w:val="32"/>
          <w:szCs w:val="32"/>
        </w:rPr>
        <w:t>。</w:t>
      </w:r>
    </w:p>
    <w:p w14:paraId="0375B6F7">
      <w:pPr>
        <w:spacing w:line="600" w:lineRule="exact"/>
        <w:ind w:firstLine="640"/>
        <w:outlineLvl w:val="2"/>
        <w:rPr>
          <w:rFonts w:ascii="仿宋" w:hAnsi="仿宋" w:eastAsia="仿宋"/>
          <w:b/>
          <w:color w:val="000000"/>
          <w:sz w:val="32"/>
          <w:szCs w:val="32"/>
        </w:rPr>
      </w:pPr>
      <w:bookmarkStart w:id="48" w:name="_Toc15377217"/>
      <w:r>
        <w:rPr>
          <w:rFonts w:hint="eastAsia" w:ascii="仿宋" w:hAnsi="仿宋" w:eastAsia="仿宋"/>
          <w:b/>
          <w:color w:val="000000"/>
          <w:sz w:val="32"/>
          <w:szCs w:val="32"/>
        </w:rPr>
        <w:t>（二）“三公”经费财政拨款支出决算具体情况说明</w:t>
      </w:r>
      <w:bookmarkEnd w:id="48"/>
    </w:p>
    <w:p w14:paraId="0D5BB179">
      <w:pPr>
        <w:spacing w:line="600" w:lineRule="exact"/>
        <w:ind w:firstLine="640"/>
        <w:rPr>
          <w:rFonts w:hint="eastAsia"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年“三公”经费财政拨款支出决算中，因公出国（境）费支出决算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 xml:space="preserve">0 </w:t>
      </w:r>
      <w:r>
        <w:rPr>
          <w:rFonts w:ascii="仿宋_GB2312" w:hAnsi="仿宋" w:eastAsia="仿宋_GB2312"/>
          <w:color w:val="000000"/>
          <w:sz w:val="32"/>
          <w:szCs w:val="32"/>
        </w:rPr>
        <w:t>%</w:t>
      </w:r>
      <w:r>
        <w:rPr>
          <w:rFonts w:hint="eastAsia" w:ascii="仿宋_GB2312" w:hAnsi="仿宋" w:eastAsia="仿宋_GB2312"/>
          <w:color w:val="000000"/>
          <w:sz w:val="32"/>
          <w:szCs w:val="32"/>
        </w:rPr>
        <w:t>；公务用车购置及运行维护费支出决算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 xml:space="preserve">0 </w:t>
      </w:r>
      <w:r>
        <w:rPr>
          <w:rFonts w:ascii="仿宋_GB2312" w:hAnsi="仿宋" w:eastAsia="仿宋_GB2312"/>
          <w:color w:val="000000"/>
          <w:sz w:val="32"/>
          <w:szCs w:val="32"/>
        </w:rPr>
        <w:t>%</w:t>
      </w:r>
      <w:r>
        <w:rPr>
          <w:rFonts w:hint="eastAsia" w:ascii="仿宋_GB2312" w:hAnsi="仿宋" w:eastAsia="仿宋_GB2312"/>
          <w:color w:val="000000"/>
          <w:sz w:val="32"/>
          <w:szCs w:val="32"/>
        </w:rPr>
        <w:t>；公务接待费支出决算</w:t>
      </w:r>
      <w:r>
        <w:rPr>
          <w:rFonts w:hint="eastAsia" w:ascii="仿宋_GB2312" w:hAnsi="仿宋" w:eastAsia="仿宋_GB2312"/>
          <w:color w:val="000000"/>
          <w:sz w:val="32"/>
          <w:szCs w:val="32"/>
          <w:lang w:val="en-US" w:eastAsia="zh-CN"/>
        </w:rPr>
        <w:t>1.96</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 xml:space="preserve">100 </w:t>
      </w:r>
      <w:r>
        <w:rPr>
          <w:rFonts w:ascii="仿宋_GB2312" w:hAnsi="仿宋" w:eastAsia="仿宋_GB2312"/>
          <w:color w:val="000000"/>
          <w:sz w:val="32"/>
          <w:szCs w:val="32"/>
        </w:rPr>
        <w:t>%</w:t>
      </w:r>
      <w:r>
        <w:rPr>
          <w:rFonts w:hint="eastAsia" w:ascii="仿宋_GB2312" w:hAnsi="仿宋" w:eastAsia="仿宋_GB2312"/>
          <w:color w:val="000000"/>
          <w:sz w:val="32"/>
          <w:szCs w:val="32"/>
        </w:rPr>
        <w:t>。具体情况如下：</w:t>
      </w:r>
    </w:p>
    <w:p w14:paraId="2E60E269">
      <w:pPr>
        <w:spacing w:line="600" w:lineRule="exact"/>
        <w:ind w:firstLine="640"/>
        <w:rPr>
          <w:rFonts w:hint="eastAsia" w:ascii="仿宋_GB2312" w:hAnsi="仿宋" w:eastAsia="仿宋_GB2312"/>
          <w:color w:val="000000"/>
          <w:sz w:val="32"/>
          <w:szCs w:val="32"/>
        </w:rPr>
      </w:pPr>
    </w:p>
    <w:p w14:paraId="0DDB4787">
      <w:pPr>
        <w:spacing w:line="600" w:lineRule="exact"/>
        <w:ind w:firstLine="640"/>
        <w:rPr>
          <w:rFonts w:hint="eastAsia" w:ascii="仿宋_GB2312" w:hAnsi="仿宋" w:eastAsia="仿宋_GB2312"/>
          <w:color w:val="000000"/>
          <w:sz w:val="32"/>
          <w:szCs w:val="32"/>
        </w:rPr>
      </w:pPr>
    </w:p>
    <w:p w14:paraId="5260D440">
      <w:pPr>
        <w:spacing w:line="600" w:lineRule="exact"/>
        <w:ind w:firstLine="640"/>
        <w:rPr>
          <w:rFonts w:hint="eastAsia" w:ascii="仿宋_GB2312" w:hAnsi="仿宋" w:eastAsia="仿宋_GB2312"/>
          <w:color w:val="000000"/>
          <w:sz w:val="32"/>
          <w:szCs w:val="32"/>
        </w:rPr>
      </w:pPr>
    </w:p>
    <w:p w14:paraId="381CE753">
      <w:pPr>
        <w:spacing w:line="600" w:lineRule="exact"/>
        <w:ind w:firstLine="640"/>
        <w:rPr>
          <w:rFonts w:hint="eastAsia" w:ascii="仿宋_GB2312" w:hAnsi="仿宋" w:eastAsia="仿宋_GB2312"/>
          <w:color w:val="000000"/>
          <w:sz w:val="32"/>
          <w:szCs w:val="32"/>
        </w:rPr>
      </w:pPr>
    </w:p>
    <w:p w14:paraId="1DB61F80">
      <w:pPr>
        <w:spacing w:line="60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lang w:eastAsia="zh-CN"/>
        </w:rPr>
        <w:drawing>
          <wp:anchor distT="0" distB="0" distL="114300" distR="114300" simplePos="0" relativeHeight="251665408" behindDoc="0" locked="0" layoutInCell="1" allowOverlap="1">
            <wp:simplePos x="0" y="0"/>
            <wp:positionH relativeFrom="column">
              <wp:posOffset>419735</wp:posOffset>
            </wp:positionH>
            <wp:positionV relativeFrom="paragraph">
              <wp:posOffset>41275</wp:posOffset>
            </wp:positionV>
            <wp:extent cx="4433570" cy="2305685"/>
            <wp:effectExtent l="4445" t="4445" r="19685" b="1397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452C407F">
      <w:pPr>
        <w:spacing w:line="600" w:lineRule="exact"/>
        <w:ind w:firstLine="640"/>
        <w:rPr>
          <w:rFonts w:hint="eastAsia" w:ascii="仿宋_GB2312" w:hAnsi="仿宋" w:eastAsia="仿宋_GB2312"/>
          <w:color w:val="000000"/>
          <w:sz w:val="32"/>
          <w:szCs w:val="32"/>
        </w:rPr>
      </w:pPr>
    </w:p>
    <w:p w14:paraId="4D6BE34A">
      <w:pPr>
        <w:spacing w:line="600" w:lineRule="exact"/>
        <w:ind w:firstLine="640"/>
        <w:rPr>
          <w:rFonts w:hint="eastAsia" w:ascii="仿宋_GB2312" w:hAnsi="仿宋" w:eastAsia="仿宋_GB2312"/>
          <w:color w:val="000000"/>
          <w:sz w:val="32"/>
          <w:szCs w:val="32"/>
        </w:rPr>
      </w:pPr>
    </w:p>
    <w:p w14:paraId="1B11E005">
      <w:pPr>
        <w:spacing w:line="600" w:lineRule="exact"/>
        <w:ind w:firstLine="640"/>
        <w:rPr>
          <w:rFonts w:hint="eastAsia" w:ascii="仿宋_GB2312" w:hAnsi="仿宋" w:eastAsia="仿宋_GB2312"/>
          <w:color w:val="000000"/>
          <w:sz w:val="32"/>
          <w:szCs w:val="32"/>
        </w:rPr>
      </w:pPr>
    </w:p>
    <w:p w14:paraId="325EB8A9">
      <w:pPr>
        <w:spacing w:line="600" w:lineRule="exact"/>
        <w:ind w:firstLine="640"/>
        <w:rPr>
          <w:rFonts w:hint="eastAsia" w:ascii="仿宋_GB2312" w:hAnsi="仿宋" w:eastAsia="仿宋_GB2312"/>
          <w:color w:val="000000"/>
          <w:sz w:val="32"/>
          <w:szCs w:val="32"/>
          <w:lang w:eastAsia="zh-CN"/>
        </w:rPr>
      </w:pPr>
    </w:p>
    <w:p w14:paraId="14B6B7BB">
      <w:pPr>
        <w:spacing w:line="600" w:lineRule="exact"/>
        <w:ind w:firstLine="640"/>
        <w:rPr>
          <w:rFonts w:hint="eastAsia" w:ascii="仿宋_GB2312" w:hAnsi="仿宋" w:eastAsia="仿宋_GB2312"/>
          <w:color w:val="000000"/>
          <w:sz w:val="32"/>
          <w:szCs w:val="32"/>
        </w:rPr>
      </w:pPr>
    </w:p>
    <w:p w14:paraId="3F8836BF">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14:paraId="03EBA2CC">
      <w:pPr>
        <w:spacing w:line="600" w:lineRule="exact"/>
        <w:ind w:firstLine="640"/>
        <w:rPr>
          <w:rFonts w:hint="eastAsia" w:ascii="仿宋_GB2312" w:eastAsia="仿宋_GB2312"/>
          <w:color w:val="000000"/>
          <w:sz w:val="32"/>
          <w:szCs w:val="32"/>
          <w:lang w:eastAsia="zh-CN"/>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 xml:space="preserve">0 </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持平。</w:t>
      </w:r>
    </w:p>
    <w:p w14:paraId="2D8FE401">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持平。</w:t>
      </w:r>
    </w:p>
    <w:p w14:paraId="61264D88">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14:paraId="7BD5C5F6">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542E27B5">
      <w:pPr>
        <w:spacing w:line="600" w:lineRule="exact"/>
        <w:ind w:firstLine="640"/>
        <w:rPr>
          <w:rFonts w:hint="eastAsia"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1.96</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2018</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1.74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严格执行中央“八项”及省市十项规定，节约开支</w:t>
      </w:r>
      <w:r>
        <w:rPr>
          <w:rFonts w:hint="eastAsia" w:ascii="仿宋_GB2312" w:eastAsia="仿宋_GB2312"/>
          <w:color w:val="000000"/>
          <w:sz w:val="32"/>
          <w:szCs w:val="32"/>
        </w:rPr>
        <w:t>。</w:t>
      </w:r>
    </w:p>
    <w:p w14:paraId="662BA267">
      <w:pPr>
        <w:numPr>
          <w:ilvl w:val="0"/>
          <w:numId w:val="0"/>
        </w:numPr>
        <w:spacing w:line="600" w:lineRule="exact"/>
        <w:ind w:firstLine="643" w:firstLineChars="200"/>
        <w:rPr>
          <w:rFonts w:hint="eastAsia"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1.96</w:t>
      </w:r>
      <w:r>
        <w:rPr>
          <w:rFonts w:hint="eastAsia" w:ascii="仿宋_GB2312" w:eastAsia="仿宋_GB2312"/>
          <w:color w:val="000000"/>
          <w:sz w:val="32"/>
          <w:szCs w:val="32"/>
        </w:rPr>
        <w:t>万元，主要用于执行公务、开展业务活动开支的用餐费等。国内公务接待</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163</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1.96</w:t>
      </w:r>
      <w:r>
        <w:rPr>
          <w:rFonts w:hint="eastAsia" w:ascii="仿宋_GB2312" w:eastAsia="仿宋_GB2312"/>
          <w:color w:val="000000"/>
          <w:sz w:val="32"/>
          <w:szCs w:val="32"/>
        </w:rPr>
        <w:t>万元，具体内容包括：</w:t>
      </w:r>
    </w:p>
    <w:p w14:paraId="37A98BE3">
      <w:pPr>
        <w:numPr>
          <w:ilvl w:val="0"/>
          <w:numId w:val="0"/>
        </w:num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因考察学习接待攀枝花市西区民宗局一行，费用0.09万元，来访人员6人；</w:t>
      </w:r>
    </w:p>
    <w:p w14:paraId="0D28414C">
      <w:pPr>
        <w:numPr>
          <w:ilvl w:val="0"/>
          <w:numId w:val="0"/>
        </w:num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eastAsia="zh-CN"/>
        </w:rPr>
        <w:t>因商谈米易县傈僳族文化发展相关事宜接待中国类学民族学研究会傈僳学专业委员会一行，费用</w:t>
      </w:r>
      <w:r>
        <w:rPr>
          <w:rFonts w:hint="eastAsia" w:ascii="仿宋_GB2312" w:eastAsia="仿宋_GB2312"/>
          <w:color w:val="000000"/>
          <w:sz w:val="32"/>
          <w:szCs w:val="32"/>
          <w:lang w:val="en-US" w:eastAsia="zh-CN"/>
        </w:rPr>
        <w:t>0.07万元，来访人员6人；</w:t>
      </w:r>
    </w:p>
    <w:p w14:paraId="678E33A2">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因调研督导湾丘乡黄龙村芒果基地配套建设项目接待攀枝花市两项资金管理办公室一行，费用0.08万元，业访人员6人；</w:t>
      </w:r>
    </w:p>
    <w:p w14:paraId="72F0E7F5">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因</w:t>
      </w:r>
      <w:r>
        <w:rPr>
          <w:rFonts w:hint="eastAsia" w:ascii="仿宋_GB2312" w:eastAsia="仿宋_GB2312"/>
          <w:color w:val="000000"/>
          <w:sz w:val="32"/>
          <w:szCs w:val="32"/>
          <w:lang w:val="en-US" w:eastAsia="zh-CN"/>
        </w:rPr>
        <w:t>2018年度民生工程项目督查工作接待攀枝花市两项资金管理办公室一行，费用0.1万元，来访人员6人；</w:t>
      </w:r>
    </w:p>
    <w:p w14:paraId="58215B9E">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因两项资金检查工作接待攀枝花市民族宗教委党组一行，费用</w:t>
      </w:r>
      <w:r>
        <w:rPr>
          <w:rFonts w:hint="eastAsia" w:ascii="仿宋_GB2312" w:eastAsia="仿宋_GB2312"/>
          <w:color w:val="000000"/>
          <w:sz w:val="32"/>
          <w:szCs w:val="32"/>
          <w:lang w:val="en-US" w:eastAsia="zh-CN"/>
        </w:rPr>
        <w:t>0.11万元，来访人员7人；</w:t>
      </w:r>
    </w:p>
    <w:p w14:paraId="284E9602">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因开展政务调研工作接待攀枝花市民族宗教委一行，费用0.11万元，来访人员8名；</w:t>
      </w:r>
    </w:p>
    <w:p w14:paraId="54060BE2">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因开展新山乡少数民族文化旅游发展服务情况调研工作接待攀枝花市民族宗教委一行，费用0.1万元，来访人员7人；</w:t>
      </w:r>
    </w:p>
    <w:p w14:paraId="1A13806A">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因开展彝族地区婚丧喜庆不良风俗影响脱贫攻坚调研工作接待攀枝花市两项资金管理办公室一行，费用0.14万元，为访人员8人；</w:t>
      </w:r>
    </w:p>
    <w:p w14:paraId="78AD0D56">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因开展民族地区不良民风民俗对民族地区社会流治理影响调研工作接待攀枝花市民族宗教委一行，费用0.13万元，来访人员8人；</w:t>
      </w:r>
    </w:p>
    <w:p w14:paraId="3AA7F487">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因开展民族宗教工作学习交流接待盐边县民族宗教事务局一行，费用</w:t>
      </w:r>
      <w:r>
        <w:rPr>
          <w:rFonts w:hint="eastAsia" w:ascii="仿宋_GB2312" w:eastAsia="仿宋_GB2312"/>
          <w:color w:val="000000"/>
          <w:sz w:val="32"/>
          <w:szCs w:val="32"/>
          <w:lang w:val="en-US" w:eastAsia="zh-CN"/>
        </w:rPr>
        <w:t>0.12万元，来访人员7人；</w:t>
      </w:r>
    </w:p>
    <w:p w14:paraId="28E194F9">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因开展民族历史文化村落保护与开发研究工作接待攀枝花市民族宗教委及攀枝花市历史文化村落保护与开研究中心一行，费0.1万元，来访人员7人；</w:t>
      </w:r>
    </w:p>
    <w:p w14:paraId="66883DF1">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因商谈米易县傈僳族文化发展相关事宜接待中国类学民族学研究会傈僳学专业委员会一行，费用</w:t>
      </w:r>
      <w:r>
        <w:rPr>
          <w:rFonts w:hint="eastAsia" w:ascii="仿宋_GB2312" w:eastAsia="仿宋_GB2312"/>
          <w:color w:val="000000"/>
          <w:sz w:val="32"/>
          <w:szCs w:val="32"/>
          <w:lang w:val="en-US" w:eastAsia="zh-CN"/>
        </w:rPr>
        <w:t>0.15万元，来访人员14人；</w:t>
      </w:r>
    </w:p>
    <w:p w14:paraId="149D2ED8">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因协调原德昌县自发搬迁到米易湾丘乡农场相关农户遗留问题工作接待德昌县委一行，费用0.15万元，来访人员17人；</w:t>
      </w:r>
    </w:p>
    <w:p w14:paraId="2B1E24D3">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因商谈米易县傈僳族文化发展相关事宜接待中国类学民族学研究会傈僳学专业委员会一行，费用</w:t>
      </w:r>
      <w:r>
        <w:rPr>
          <w:rFonts w:hint="eastAsia" w:ascii="仿宋_GB2312" w:eastAsia="仿宋_GB2312"/>
          <w:color w:val="000000"/>
          <w:sz w:val="32"/>
          <w:szCs w:val="32"/>
          <w:lang w:val="en-US" w:eastAsia="zh-CN"/>
        </w:rPr>
        <w:t>0.08万元，来访人员7人；</w:t>
      </w:r>
    </w:p>
    <w:p w14:paraId="5A0A22A2">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因开展宗教工作调研接待攀枝花市民族宗教委一行，费用</w:t>
      </w:r>
      <w:r>
        <w:rPr>
          <w:rFonts w:hint="eastAsia" w:ascii="仿宋_GB2312" w:eastAsia="仿宋_GB2312"/>
          <w:color w:val="000000"/>
          <w:sz w:val="32"/>
          <w:szCs w:val="32"/>
          <w:lang w:val="en-US" w:eastAsia="zh-CN"/>
        </w:rPr>
        <w:t>0.07万元，来访人员8人；</w:t>
      </w:r>
    </w:p>
    <w:p w14:paraId="4F813E1F">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因开展米易县宗教活动场消防安全工作专项检查工作接待攀枝花市民族宗教委一行，费用</w:t>
      </w:r>
      <w:r>
        <w:rPr>
          <w:rFonts w:hint="eastAsia" w:ascii="仿宋_GB2312" w:eastAsia="仿宋_GB2312"/>
          <w:color w:val="000000"/>
          <w:sz w:val="32"/>
          <w:szCs w:val="32"/>
          <w:lang w:val="en-US" w:eastAsia="zh-CN"/>
        </w:rPr>
        <w:t>0.06万元，来访人员6人；</w:t>
      </w:r>
    </w:p>
    <w:p w14:paraId="20288B0D">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因开展民族乡镇中心校捐书赠书活动接待攀枝花市民族宗教委和宗教团体代表人士一行，费用0.18万元，人访人员20人；</w:t>
      </w:r>
    </w:p>
    <w:p w14:paraId="2E7E268E">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因开展两项资金项目检查工作接待攀枝花市两项资金管理办公室一行，费用0.08万元，为访人员8人；</w:t>
      </w:r>
    </w:p>
    <w:p w14:paraId="1AF7521F">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因商谈米易县傈僳族文化发展相关事宜接待中国类学民族学研究会傈僳学专业委员会一行，费用</w:t>
      </w:r>
      <w:r>
        <w:rPr>
          <w:rFonts w:hint="eastAsia" w:ascii="仿宋_GB2312" w:eastAsia="仿宋_GB2312"/>
          <w:color w:val="000000"/>
          <w:sz w:val="32"/>
          <w:szCs w:val="32"/>
          <w:lang w:val="en-US" w:eastAsia="zh-CN"/>
        </w:rPr>
        <w:t>0.04万元，来访人员7人。</w:t>
      </w:r>
    </w:p>
    <w:p w14:paraId="24E33126">
      <w:pPr>
        <w:spacing w:line="600" w:lineRule="exact"/>
        <w:ind w:firstLine="640"/>
        <w:outlineLvl w:val="1"/>
        <w:rPr>
          <w:rFonts w:hint="eastAsia"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批次，</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人，共计支出</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万元，</w:t>
      </w:r>
      <w:bookmarkStart w:id="49" w:name="_Toc15377218"/>
      <w:bookmarkStart w:id="50" w:name="_Toc15396610"/>
    </w:p>
    <w:p w14:paraId="2DD5B01D">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9"/>
      <w:bookmarkEnd w:id="50"/>
    </w:p>
    <w:p w14:paraId="4BF08546">
      <w:pPr>
        <w:spacing w:line="600" w:lineRule="exact"/>
        <w:ind w:firstLine="640" w:firstLineChars="200"/>
        <w:rPr>
          <w:rFonts w:ascii="仿宋_GB2312"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年政府性基金预算财政拨款支出决算为</w:t>
      </w:r>
      <w:r>
        <w:rPr>
          <w:rFonts w:hint="eastAsia" w:ascii="仿宋_GB2312" w:hAnsi="仿宋" w:eastAsia="仿宋_GB2312"/>
          <w:color w:val="000000"/>
          <w:sz w:val="32"/>
          <w:szCs w:val="32"/>
          <w:lang w:val="en-US" w:eastAsia="zh-CN"/>
        </w:rPr>
        <w:t>250.51</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w:t>
      </w:r>
    </w:p>
    <w:p w14:paraId="4B2DA98E">
      <w:pPr>
        <w:numPr>
          <w:ilvl w:val="0"/>
          <w:numId w:val="4"/>
        </w:numPr>
        <w:spacing w:line="600" w:lineRule="exact"/>
        <w:ind w:firstLine="640"/>
        <w:outlineLvl w:val="1"/>
        <w:rPr>
          <w:rStyle w:val="26"/>
          <w:rFonts w:ascii="黑体" w:hAnsi="黑体" w:eastAsia="黑体"/>
          <w:b w:val="0"/>
        </w:rPr>
      </w:pPr>
      <w:bookmarkStart w:id="51" w:name="_Toc15377219"/>
      <w:bookmarkStart w:id="52" w:name="_Toc15396611"/>
      <w:r>
        <w:rPr>
          <w:rStyle w:val="26"/>
          <w:rFonts w:hint="eastAsia" w:ascii="黑体" w:hAnsi="黑体" w:eastAsia="黑体"/>
          <w:b w:val="0"/>
        </w:rPr>
        <w:t>国有资本经营预算支出决算情况说明</w:t>
      </w:r>
      <w:bookmarkEnd w:id="51"/>
      <w:bookmarkEnd w:id="52"/>
    </w:p>
    <w:p w14:paraId="18B6F0F8">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6CD07332">
      <w:pPr>
        <w:spacing w:line="580" w:lineRule="exact"/>
        <w:jc w:val="center"/>
        <w:rPr>
          <w:rFonts w:ascii="方正小标宋简体" w:hAnsi="方正小标宋简体" w:eastAsia="方正小标宋简体" w:cs="方正小标宋简体"/>
          <w:sz w:val="44"/>
          <w:szCs w:val="44"/>
        </w:rPr>
      </w:pPr>
    </w:p>
    <w:p w14:paraId="21D8062D">
      <w:pPr>
        <w:spacing w:line="600" w:lineRule="exact"/>
        <w:ind w:firstLine="800" w:firstLineChars="250"/>
        <w:outlineLvl w:val="1"/>
        <w:rPr>
          <w:rStyle w:val="26"/>
          <w:rFonts w:ascii="黑体" w:hAnsi="黑体" w:eastAsia="黑体"/>
        </w:rPr>
      </w:pPr>
      <w:bookmarkStart w:id="53" w:name="_Toc15396612"/>
      <w:bookmarkStart w:id="54" w:name="_Toc1537722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53"/>
      <w:bookmarkEnd w:id="54"/>
    </w:p>
    <w:p w14:paraId="19186BF1">
      <w:pPr>
        <w:spacing w:line="600" w:lineRule="exact"/>
        <w:ind w:firstLine="643" w:firstLineChars="200"/>
        <w:outlineLvl w:val="2"/>
        <w:rPr>
          <w:rFonts w:ascii="仿宋" w:hAnsi="仿宋" w:eastAsia="仿宋"/>
          <w:color w:val="000000"/>
          <w:sz w:val="32"/>
          <w:szCs w:val="32"/>
        </w:rPr>
      </w:pPr>
      <w:bookmarkStart w:id="55" w:name="_Toc15377222"/>
      <w:r>
        <w:rPr>
          <w:rFonts w:hint="eastAsia" w:ascii="仿宋" w:hAnsi="仿宋" w:eastAsia="仿宋"/>
          <w:b/>
          <w:color w:val="000000"/>
          <w:sz w:val="32"/>
          <w:szCs w:val="32"/>
        </w:rPr>
        <w:t>（一）机关运行经费支出情况</w:t>
      </w:r>
      <w:bookmarkEnd w:id="55"/>
    </w:p>
    <w:p w14:paraId="588D700D">
      <w:pPr>
        <w:spacing w:line="600" w:lineRule="exact"/>
        <w:ind w:firstLine="640" w:firstLineChars="200"/>
        <w:rPr>
          <w:rFonts w:hint="eastAsia" w:ascii="仿宋_GB2312" w:eastAsia="仿宋_GB2312"/>
          <w:sz w:val="32"/>
          <w:lang w:val="en-US" w:eastAsia="zh-CN"/>
        </w:rPr>
      </w:pPr>
      <w:r>
        <w:rPr>
          <w:rFonts w:hint="eastAsia" w:ascii="仿宋_GB2312" w:eastAsia="仿宋_GB2312"/>
          <w:sz w:val="32"/>
        </w:rPr>
        <w:t>本</w:t>
      </w:r>
      <w:r>
        <w:rPr>
          <w:rFonts w:hint="eastAsia" w:ascii="仿宋_GB2312" w:eastAsia="仿宋_GB2312"/>
          <w:sz w:val="32"/>
          <w:lang w:eastAsia="zh-CN"/>
        </w:rPr>
        <w:t>单位</w:t>
      </w:r>
      <w:r>
        <w:rPr>
          <w:rFonts w:ascii="仿宋_GB2312" w:eastAsia="仿宋_GB2312"/>
          <w:sz w:val="32"/>
        </w:rPr>
        <w:t xml:space="preserve">2019 </w:t>
      </w:r>
      <w:r>
        <w:rPr>
          <w:rFonts w:hint="eastAsia" w:ascii="仿宋_GB2312" w:eastAsia="仿宋_GB2312"/>
          <w:sz w:val="32"/>
        </w:rPr>
        <w:t>年度机关运行经费支出21</w:t>
      </w:r>
      <w:r>
        <w:rPr>
          <w:rFonts w:hint="eastAsia" w:ascii="仿宋_GB2312" w:eastAsia="仿宋_GB2312"/>
          <w:sz w:val="32"/>
          <w:lang w:val="en-US" w:eastAsia="zh-CN"/>
        </w:rPr>
        <w:t>.</w:t>
      </w:r>
      <w:r>
        <w:rPr>
          <w:rFonts w:hint="eastAsia" w:ascii="仿宋_GB2312" w:eastAsia="仿宋_GB2312"/>
          <w:sz w:val="32"/>
        </w:rPr>
        <w:t>4万元</w:t>
      </w:r>
      <w:r>
        <w:rPr>
          <w:rFonts w:hint="eastAsia" w:ascii="仿宋_GB2312" w:eastAsia="仿宋_GB2312"/>
          <w:sz w:val="32"/>
          <w:lang w:eastAsia="zh-CN"/>
        </w:rPr>
        <w:t>，比</w:t>
      </w:r>
      <w:r>
        <w:rPr>
          <w:rFonts w:hint="eastAsia" w:ascii="仿宋_GB2312" w:eastAsia="仿宋_GB2312"/>
          <w:sz w:val="32"/>
          <w:lang w:val="en-US" w:eastAsia="zh-CN"/>
        </w:rPr>
        <w:t>2018年17.14万元增加了4.26万元，增长了24.85%，因机构改革，民宗局和县委统战部合署办公，工作任务加重，增加了公用经费的支出。</w:t>
      </w:r>
    </w:p>
    <w:p w14:paraId="0BB3C4DE">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6" w:name="_Toc15377223"/>
      <w:r>
        <w:rPr>
          <w:rFonts w:hint="eastAsia" w:ascii="仿宋" w:hAnsi="仿宋" w:eastAsia="仿宋"/>
          <w:b/>
          <w:color w:val="000000"/>
          <w:sz w:val="32"/>
          <w:szCs w:val="32"/>
        </w:rPr>
        <w:t>（二）政府采购支出情况</w:t>
      </w:r>
      <w:bookmarkEnd w:id="56"/>
    </w:p>
    <w:p w14:paraId="4FB5E886">
      <w:pPr>
        <w:numPr>
          <w:ilvl w:val="0"/>
          <w:numId w:val="0"/>
        </w:numPr>
        <w:ind w:left="420" w:leftChars="0" w:firstLine="640" w:firstLineChars="200"/>
        <w:rPr>
          <w:rFonts w:hint="eastAsia" w:ascii="仿宋_GB2312" w:eastAsia="仿宋_GB2312"/>
          <w:sz w:val="32"/>
          <w:lang w:eastAsia="zh-CN"/>
        </w:rPr>
      </w:pPr>
      <w:r>
        <w:rPr>
          <w:rFonts w:hint="eastAsia" w:ascii="仿宋_GB2312" w:eastAsia="仿宋_GB2312"/>
          <w:sz w:val="32"/>
        </w:rPr>
        <w:t>本</w:t>
      </w:r>
      <w:r>
        <w:rPr>
          <w:rFonts w:hint="eastAsia" w:ascii="仿宋_GB2312" w:eastAsia="仿宋_GB2312"/>
          <w:sz w:val="32"/>
          <w:lang w:eastAsia="zh-CN"/>
        </w:rPr>
        <w:t>单位</w:t>
      </w:r>
      <w:r>
        <w:rPr>
          <w:rFonts w:ascii="仿宋_GB2312" w:eastAsia="仿宋_GB2312"/>
          <w:sz w:val="32"/>
        </w:rPr>
        <w:t xml:space="preserve">2019 </w:t>
      </w:r>
      <w:r>
        <w:rPr>
          <w:rFonts w:hint="eastAsia" w:ascii="仿宋_GB2312" w:eastAsia="仿宋_GB2312"/>
          <w:sz w:val="32"/>
        </w:rPr>
        <w:t>年度政府采购支出总额</w:t>
      </w:r>
      <w:r>
        <w:rPr>
          <w:rFonts w:ascii="仿宋_GB2312" w:eastAsia="仿宋_GB2312"/>
          <w:sz w:val="32"/>
        </w:rPr>
        <w:t xml:space="preserve"> </w:t>
      </w:r>
      <w:r>
        <w:rPr>
          <w:rFonts w:hint="eastAsia" w:ascii="仿宋_GB2312" w:eastAsia="仿宋_GB2312"/>
          <w:sz w:val="32"/>
          <w:lang w:val="en-US" w:eastAsia="zh-CN"/>
        </w:rPr>
        <w:t>0</w:t>
      </w:r>
      <w:r>
        <w:rPr>
          <w:rFonts w:hint="eastAsia" w:ascii="仿宋_GB2312" w:eastAsia="仿宋_GB2312"/>
          <w:sz w:val="32"/>
        </w:rPr>
        <w:t>万元，其中：政府采购货物支出</w:t>
      </w:r>
      <w:r>
        <w:rPr>
          <w:rFonts w:hint="eastAsia" w:ascii="仿宋_GB2312" w:eastAsia="仿宋_GB2312"/>
          <w:sz w:val="32"/>
          <w:lang w:val="en-US" w:eastAsia="zh-CN"/>
        </w:rPr>
        <w:t>0</w:t>
      </w:r>
      <w:r>
        <w:rPr>
          <w:rFonts w:hint="eastAsia" w:ascii="仿宋_GB2312" w:eastAsia="仿宋_GB2312"/>
          <w:sz w:val="32"/>
        </w:rPr>
        <w:t>万元、政府采购工程支出</w:t>
      </w:r>
      <w:r>
        <w:rPr>
          <w:rFonts w:ascii="仿宋_GB2312" w:eastAsia="仿宋_GB2312"/>
          <w:sz w:val="32"/>
        </w:rPr>
        <w:t xml:space="preserve"> </w:t>
      </w:r>
      <w:r>
        <w:rPr>
          <w:rFonts w:hint="eastAsia" w:ascii="仿宋_GB2312" w:eastAsia="仿宋_GB2312"/>
          <w:sz w:val="32"/>
          <w:lang w:val="en-US" w:eastAsia="zh-CN"/>
        </w:rPr>
        <w:t>0</w:t>
      </w:r>
      <w:r>
        <w:rPr>
          <w:rFonts w:ascii="仿宋_GB2312" w:eastAsia="仿宋_GB2312"/>
          <w:sz w:val="32"/>
        </w:rPr>
        <w:t xml:space="preserve"> </w:t>
      </w:r>
      <w:r>
        <w:rPr>
          <w:rFonts w:hint="eastAsia" w:ascii="仿宋_GB2312" w:eastAsia="仿宋_GB2312"/>
          <w:sz w:val="32"/>
        </w:rPr>
        <w:t>万元、政府采购服务支出</w:t>
      </w:r>
      <w:r>
        <w:rPr>
          <w:rFonts w:ascii="仿宋_GB2312" w:eastAsia="仿宋_GB2312"/>
          <w:sz w:val="32"/>
        </w:rPr>
        <w:t xml:space="preserve"> </w:t>
      </w:r>
      <w:r>
        <w:rPr>
          <w:rFonts w:hint="eastAsia" w:ascii="仿宋_GB2312" w:eastAsia="仿宋_GB2312"/>
          <w:sz w:val="32"/>
          <w:lang w:val="en-US" w:eastAsia="zh-CN"/>
        </w:rPr>
        <w:t>0</w:t>
      </w:r>
      <w:r>
        <w:rPr>
          <w:rFonts w:ascii="仿宋_GB2312" w:eastAsia="仿宋_GB2312"/>
          <w:sz w:val="32"/>
        </w:rPr>
        <w:t xml:space="preserve"> </w:t>
      </w:r>
      <w:r>
        <w:rPr>
          <w:rFonts w:hint="eastAsia" w:ascii="仿宋_GB2312" w:eastAsia="仿宋_GB2312"/>
          <w:sz w:val="32"/>
        </w:rPr>
        <w:t>万元。授予中小企业合同金额</w:t>
      </w:r>
      <w:r>
        <w:rPr>
          <w:rFonts w:ascii="仿宋_GB2312" w:eastAsia="仿宋_GB2312"/>
          <w:sz w:val="32"/>
        </w:rPr>
        <w:t xml:space="preserve"> </w:t>
      </w:r>
      <w:r>
        <w:rPr>
          <w:rFonts w:hint="eastAsia" w:ascii="仿宋_GB2312" w:eastAsia="仿宋_GB2312"/>
          <w:sz w:val="32"/>
          <w:lang w:val="en-US" w:eastAsia="zh-CN"/>
        </w:rPr>
        <w:t>0</w:t>
      </w:r>
      <w:r>
        <w:rPr>
          <w:rFonts w:ascii="仿宋_GB2312" w:eastAsia="仿宋_GB2312"/>
          <w:sz w:val="32"/>
        </w:rPr>
        <w:t xml:space="preserve"> </w:t>
      </w:r>
      <w:r>
        <w:rPr>
          <w:rFonts w:hint="eastAsia" w:ascii="仿宋_GB2312" w:eastAsia="仿宋_GB2312"/>
          <w:sz w:val="32"/>
        </w:rPr>
        <w:t>万元，占政府采购支出总额的</w:t>
      </w:r>
      <w:r>
        <w:rPr>
          <w:rFonts w:ascii="仿宋_GB2312" w:eastAsia="仿宋_GB2312"/>
          <w:sz w:val="32"/>
        </w:rPr>
        <w:t xml:space="preserve"> </w:t>
      </w:r>
      <w:r>
        <w:rPr>
          <w:rFonts w:hint="eastAsia" w:ascii="仿宋_GB2312" w:eastAsia="仿宋_GB2312"/>
          <w:sz w:val="32"/>
          <w:lang w:val="en-US" w:eastAsia="zh-CN"/>
        </w:rPr>
        <w:t>0</w:t>
      </w:r>
      <w:r>
        <w:rPr>
          <w:rFonts w:ascii="仿宋_GB2312" w:eastAsia="仿宋_GB2312"/>
          <w:sz w:val="32"/>
        </w:rPr>
        <w:t>%</w:t>
      </w:r>
      <w:r>
        <w:rPr>
          <w:rFonts w:hint="eastAsia" w:ascii="仿宋_GB2312" w:eastAsia="仿宋_GB2312"/>
          <w:sz w:val="32"/>
        </w:rPr>
        <w:t>，其中：授予小微企业合同金额</w:t>
      </w:r>
      <w:r>
        <w:rPr>
          <w:rFonts w:hint="eastAsia" w:ascii="仿宋_GB2312" w:eastAsia="仿宋_GB2312"/>
          <w:sz w:val="32"/>
          <w:lang w:val="en-US" w:eastAsia="zh-CN"/>
        </w:rPr>
        <w:t>0</w:t>
      </w:r>
      <w:r>
        <w:rPr>
          <w:rFonts w:ascii="仿宋_GB2312" w:eastAsia="仿宋_GB2312"/>
          <w:sz w:val="32"/>
        </w:rPr>
        <w:t xml:space="preserve"> </w:t>
      </w:r>
      <w:r>
        <w:rPr>
          <w:rFonts w:hint="eastAsia" w:ascii="仿宋_GB2312" w:eastAsia="仿宋_GB2312"/>
          <w:sz w:val="32"/>
        </w:rPr>
        <w:t>万元，占政府采购支出总额的</w:t>
      </w:r>
      <w:r>
        <w:rPr>
          <w:rFonts w:hint="eastAsia" w:ascii="仿宋_GB2312" w:eastAsia="仿宋_GB2312"/>
          <w:sz w:val="32"/>
          <w:lang w:val="en-US" w:eastAsia="zh-CN"/>
        </w:rPr>
        <w:t>0</w:t>
      </w:r>
      <w:r>
        <w:rPr>
          <w:rFonts w:ascii="仿宋_GB2312" w:eastAsia="仿宋_GB2312"/>
          <w:sz w:val="32"/>
        </w:rPr>
        <w:t>%</w:t>
      </w:r>
      <w:r>
        <w:rPr>
          <w:rFonts w:hint="eastAsia" w:ascii="仿宋_GB2312" w:eastAsia="仿宋_GB2312"/>
          <w:sz w:val="32"/>
          <w:lang w:eastAsia="zh-CN"/>
        </w:rPr>
        <w:t>。</w:t>
      </w:r>
    </w:p>
    <w:p w14:paraId="721B2F96">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7" w:name="_Toc15377224"/>
      <w:r>
        <w:rPr>
          <w:rFonts w:hint="eastAsia" w:ascii="仿宋" w:hAnsi="仿宋" w:eastAsia="仿宋"/>
          <w:b/>
          <w:color w:val="000000"/>
          <w:sz w:val="32"/>
          <w:szCs w:val="32"/>
        </w:rPr>
        <w:t>（三）国有资产占有使用情况</w:t>
      </w:r>
      <w:bookmarkEnd w:id="57"/>
    </w:p>
    <w:p w14:paraId="75D1B810">
      <w:pPr>
        <w:numPr>
          <w:ilvl w:val="0"/>
          <w:numId w:val="0"/>
        </w:numPr>
        <w:ind w:left="420" w:leftChars="0" w:firstLine="640" w:firstLineChars="200"/>
        <w:rPr>
          <w:rFonts w:ascii="仿宋_GB2312" w:eastAsia="仿宋_GB2312"/>
          <w:sz w:val="32"/>
        </w:rPr>
      </w:pPr>
      <w:r>
        <w:rPr>
          <w:rFonts w:hint="eastAsia" w:ascii="仿宋_GB2312" w:eastAsia="仿宋_GB2312"/>
          <w:sz w:val="32"/>
        </w:rPr>
        <w:t>国有资产占有情况说明为：</w:t>
      </w:r>
      <w:r>
        <w:rPr>
          <w:rFonts w:ascii="仿宋_GB2312" w:eastAsia="仿宋_GB2312"/>
          <w:sz w:val="32"/>
        </w:rPr>
        <w:t xml:space="preserve"> </w:t>
      </w:r>
      <w:r>
        <w:rPr>
          <w:rFonts w:hint="eastAsia" w:ascii="仿宋_GB2312" w:eastAsia="仿宋_GB2312"/>
          <w:sz w:val="32"/>
        </w:rPr>
        <w:t>截至</w:t>
      </w:r>
      <w:r>
        <w:rPr>
          <w:rFonts w:ascii="仿宋_GB2312" w:eastAsia="仿宋_GB2312"/>
          <w:sz w:val="32"/>
        </w:rPr>
        <w:t xml:space="preserve"> 2019 </w:t>
      </w:r>
      <w:r>
        <w:rPr>
          <w:rFonts w:hint="eastAsia" w:ascii="仿宋_GB2312" w:eastAsia="仿宋_GB2312"/>
          <w:sz w:val="32"/>
        </w:rPr>
        <w:t>年</w:t>
      </w:r>
      <w:r>
        <w:rPr>
          <w:rFonts w:ascii="仿宋_GB2312" w:eastAsia="仿宋_GB2312"/>
          <w:sz w:val="32"/>
        </w:rPr>
        <w:t xml:space="preserve"> 12 </w:t>
      </w:r>
      <w:r>
        <w:rPr>
          <w:rFonts w:hint="eastAsia" w:ascii="仿宋_GB2312" w:eastAsia="仿宋_GB2312"/>
          <w:sz w:val="32"/>
        </w:rPr>
        <w:t>月</w:t>
      </w:r>
      <w:r>
        <w:rPr>
          <w:rFonts w:ascii="仿宋_GB2312" w:eastAsia="仿宋_GB2312"/>
          <w:sz w:val="32"/>
        </w:rPr>
        <w:t xml:space="preserve"> 31 </w:t>
      </w:r>
      <w:r>
        <w:rPr>
          <w:rFonts w:hint="eastAsia" w:ascii="仿宋_GB2312" w:eastAsia="仿宋_GB2312"/>
          <w:sz w:val="32"/>
        </w:rPr>
        <w:t>日，</w:t>
      </w:r>
      <w:r>
        <w:rPr>
          <w:rFonts w:ascii="仿宋_GB2312" w:eastAsia="仿宋_GB2312"/>
          <w:sz w:val="32"/>
        </w:rPr>
        <w:t xml:space="preserve"> </w:t>
      </w:r>
      <w:r>
        <w:rPr>
          <w:rFonts w:hint="eastAsia" w:ascii="仿宋_GB2312" w:eastAsia="仿宋_GB2312"/>
          <w:sz w:val="32"/>
        </w:rPr>
        <w:t>本单位共有车辆</w:t>
      </w:r>
      <w:r>
        <w:rPr>
          <w:rFonts w:ascii="仿宋_GB2312" w:eastAsia="仿宋_GB2312"/>
          <w:sz w:val="32"/>
        </w:rPr>
        <w:t xml:space="preserve"> </w:t>
      </w:r>
      <w:r>
        <w:rPr>
          <w:rFonts w:hint="eastAsia" w:ascii="仿宋_GB2312" w:eastAsia="仿宋_GB2312"/>
          <w:sz w:val="32"/>
          <w:lang w:val="en-US" w:eastAsia="zh-CN"/>
        </w:rPr>
        <w:t>0</w:t>
      </w:r>
      <w:r>
        <w:rPr>
          <w:rFonts w:hint="eastAsia" w:ascii="仿宋_GB2312" w:eastAsia="仿宋_GB2312"/>
          <w:sz w:val="32"/>
        </w:rPr>
        <w:t>辆，其中，部级领导干部用车</w:t>
      </w:r>
      <w:r>
        <w:rPr>
          <w:rFonts w:hint="eastAsia" w:ascii="仿宋_GB2312" w:eastAsia="仿宋_GB2312"/>
          <w:sz w:val="32"/>
          <w:lang w:val="en-US" w:eastAsia="zh-CN"/>
        </w:rPr>
        <w:t>0</w:t>
      </w:r>
      <w:r>
        <w:rPr>
          <w:rFonts w:ascii="仿宋_GB2312" w:eastAsia="仿宋_GB2312"/>
          <w:sz w:val="32"/>
        </w:rPr>
        <w:t xml:space="preserve"> </w:t>
      </w:r>
      <w:r>
        <w:rPr>
          <w:rFonts w:hint="eastAsia" w:ascii="仿宋_GB2312" w:eastAsia="仿宋_GB2312"/>
          <w:sz w:val="32"/>
        </w:rPr>
        <w:t>辆、机要通信用车</w:t>
      </w:r>
      <w:r>
        <w:rPr>
          <w:rFonts w:ascii="仿宋_GB2312" w:eastAsia="仿宋_GB2312"/>
          <w:sz w:val="32"/>
        </w:rPr>
        <w:t xml:space="preserve"> </w:t>
      </w:r>
      <w:r>
        <w:rPr>
          <w:rFonts w:hint="eastAsia" w:ascii="仿宋_GB2312" w:eastAsia="仿宋_GB2312"/>
          <w:sz w:val="32"/>
          <w:lang w:val="en-US" w:eastAsia="zh-CN"/>
        </w:rPr>
        <w:t>0</w:t>
      </w:r>
      <w:r>
        <w:rPr>
          <w:rFonts w:ascii="仿宋_GB2312" w:eastAsia="仿宋_GB2312"/>
          <w:sz w:val="32"/>
        </w:rPr>
        <w:t xml:space="preserve"> </w:t>
      </w:r>
      <w:r>
        <w:rPr>
          <w:rFonts w:hint="eastAsia" w:ascii="仿宋_GB2312" w:eastAsia="仿宋_GB2312"/>
          <w:sz w:val="32"/>
        </w:rPr>
        <w:t>辆、应急保障用车</w:t>
      </w:r>
      <w:r>
        <w:rPr>
          <w:rFonts w:ascii="仿宋_GB2312" w:eastAsia="仿宋_GB2312"/>
          <w:sz w:val="32"/>
        </w:rPr>
        <w:t xml:space="preserve"> </w:t>
      </w:r>
      <w:r>
        <w:rPr>
          <w:rFonts w:hint="eastAsia" w:ascii="仿宋_GB2312" w:eastAsia="仿宋_GB2312"/>
          <w:sz w:val="32"/>
          <w:lang w:val="en-US" w:eastAsia="zh-CN"/>
        </w:rPr>
        <w:t>0</w:t>
      </w:r>
      <w:r>
        <w:rPr>
          <w:rFonts w:ascii="仿宋_GB2312" w:eastAsia="仿宋_GB2312"/>
          <w:sz w:val="32"/>
        </w:rPr>
        <w:t xml:space="preserve"> </w:t>
      </w:r>
      <w:r>
        <w:rPr>
          <w:rFonts w:hint="eastAsia" w:ascii="仿宋_GB2312" w:eastAsia="仿宋_GB2312"/>
          <w:sz w:val="32"/>
        </w:rPr>
        <w:t>辆、执法执勤用车</w:t>
      </w:r>
      <w:r>
        <w:rPr>
          <w:rFonts w:ascii="仿宋_GB2312" w:eastAsia="仿宋_GB2312"/>
          <w:sz w:val="32"/>
        </w:rPr>
        <w:t xml:space="preserve"> </w:t>
      </w:r>
      <w:r>
        <w:rPr>
          <w:rFonts w:hint="eastAsia" w:ascii="仿宋_GB2312" w:eastAsia="仿宋_GB2312"/>
          <w:sz w:val="32"/>
          <w:lang w:val="en-US" w:eastAsia="zh-CN"/>
        </w:rPr>
        <w:t>0</w:t>
      </w:r>
      <w:r>
        <w:rPr>
          <w:rFonts w:ascii="仿宋_GB2312" w:eastAsia="仿宋_GB2312"/>
          <w:sz w:val="32"/>
        </w:rPr>
        <w:t xml:space="preserve"> </w:t>
      </w:r>
      <w:r>
        <w:rPr>
          <w:rFonts w:hint="eastAsia" w:ascii="仿宋_GB2312" w:eastAsia="仿宋_GB2312"/>
          <w:sz w:val="32"/>
        </w:rPr>
        <w:t>辆、特种专业技术用车</w:t>
      </w:r>
      <w:r>
        <w:rPr>
          <w:rFonts w:ascii="仿宋_GB2312" w:eastAsia="仿宋_GB2312"/>
          <w:sz w:val="32"/>
        </w:rPr>
        <w:t xml:space="preserve"> </w:t>
      </w:r>
      <w:r>
        <w:rPr>
          <w:rFonts w:hint="eastAsia" w:ascii="仿宋_GB2312" w:eastAsia="仿宋_GB2312"/>
          <w:sz w:val="32"/>
          <w:lang w:val="en-US" w:eastAsia="zh-CN"/>
        </w:rPr>
        <w:t>0</w:t>
      </w:r>
      <w:r>
        <w:rPr>
          <w:rFonts w:hint="eastAsia" w:ascii="仿宋_GB2312" w:eastAsia="仿宋_GB2312"/>
          <w:sz w:val="32"/>
        </w:rPr>
        <w:t>辆、其他用车</w:t>
      </w:r>
      <w:r>
        <w:rPr>
          <w:rFonts w:ascii="仿宋_GB2312" w:eastAsia="仿宋_GB2312"/>
          <w:sz w:val="32"/>
        </w:rPr>
        <w:t xml:space="preserve"> </w:t>
      </w:r>
      <w:r>
        <w:rPr>
          <w:rFonts w:hint="eastAsia" w:ascii="仿宋_GB2312" w:eastAsia="仿宋_GB2312"/>
          <w:sz w:val="32"/>
          <w:lang w:val="en-US" w:eastAsia="zh-CN"/>
        </w:rPr>
        <w:t>0</w:t>
      </w:r>
      <w:r>
        <w:rPr>
          <w:rFonts w:ascii="仿宋_GB2312" w:eastAsia="仿宋_GB2312"/>
          <w:sz w:val="32"/>
        </w:rPr>
        <w:t xml:space="preserve"> </w:t>
      </w:r>
      <w:r>
        <w:rPr>
          <w:rFonts w:hint="eastAsia" w:ascii="仿宋_GB2312" w:eastAsia="仿宋_GB2312"/>
          <w:sz w:val="32"/>
        </w:rPr>
        <w:t>辆；单位价值</w:t>
      </w:r>
      <w:r>
        <w:rPr>
          <w:rFonts w:ascii="仿宋_GB2312" w:eastAsia="仿宋_GB2312"/>
          <w:sz w:val="32"/>
        </w:rPr>
        <w:t xml:space="preserve"> 50 </w:t>
      </w:r>
      <w:r>
        <w:rPr>
          <w:rFonts w:hint="eastAsia" w:ascii="仿宋_GB2312" w:eastAsia="仿宋_GB2312"/>
          <w:sz w:val="32"/>
        </w:rPr>
        <w:t>万元以上通用设备</w:t>
      </w:r>
      <w:r>
        <w:rPr>
          <w:rFonts w:ascii="仿宋_GB2312" w:eastAsia="仿宋_GB2312"/>
          <w:sz w:val="32"/>
        </w:rPr>
        <w:t xml:space="preserve"> </w:t>
      </w:r>
      <w:r>
        <w:rPr>
          <w:rFonts w:hint="eastAsia" w:ascii="仿宋_GB2312" w:eastAsia="仿宋_GB2312"/>
          <w:sz w:val="32"/>
          <w:lang w:val="en-US" w:eastAsia="zh-CN"/>
        </w:rPr>
        <w:t>0</w:t>
      </w:r>
      <w:r>
        <w:rPr>
          <w:rFonts w:ascii="仿宋_GB2312" w:eastAsia="仿宋_GB2312"/>
          <w:sz w:val="32"/>
        </w:rPr>
        <w:t xml:space="preserve"> </w:t>
      </w:r>
      <w:r>
        <w:rPr>
          <w:rFonts w:hint="eastAsia" w:ascii="仿宋_GB2312" w:eastAsia="仿宋_GB2312"/>
          <w:sz w:val="32"/>
        </w:rPr>
        <w:t>台（套）；单位价值</w:t>
      </w:r>
      <w:r>
        <w:rPr>
          <w:rFonts w:ascii="仿宋_GB2312" w:eastAsia="仿宋_GB2312"/>
          <w:sz w:val="32"/>
        </w:rPr>
        <w:t xml:space="preserve"> 100 </w:t>
      </w:r>
      <w:r>
        <w:rPr>
          <w:rFonts w:hint="eastAsia" w:ascii="仿宋_GB2312" w:eastAsia="仿宋_GB2312"/>
          <w:sz w:val="32"/>
        </w:rPr>
        <w:t>万元以上专用设备</w:t>
      </w:r>
      <w:r>
        <w:rPr>
          <w:rFonts w:ascii="仿宋_GB2312" w:eastAsia="仿宋_GB2312"/>
          <w:sz w:val="32"/>
        </w:rPr>
        <w:t xml:space="preserve"> </w:t>
      </w:r>
      <w:r>
        <w:rPr>
          <w:rFonts w:hint="eastAsia" w:ascii="仿宋_GB2312" w:eastAsia="仿宋_GB2312"/>
          <w:sz w:val="32"/>
          <w:lang w:val="en-US" w:eastAsia="zh-CN"/>
        </w:rPr>
        <w:t>0</w:t>
      </w:r>
      <w:r>
        <w:rPr>
          <w:rFonts w:ascii="仿宋_GB2312" w:eastAsia="仿宋_GB2312"/>
          <w:sz w:val="32"/>
        </w:rPr>
        <w:t xml:space="preserve"> </w:t>
      </w:r>
      <w:r>
        <w:rPr>
          <w:rFonts w:hint="eastAsia" w:ascii="仿宋_GB2312" w:eastAsia="仿宋_GB2312"/>
          <w:sz w:val="32"/>
        </w:rPr>
        <w:t>台（套）。</w:t>
      </w:r>
    </w:p>
    <w:p w14:paraId="286C9B8E">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6DFD2DF9">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米易县普威镇龙滩村乡村旅游发展配套项目开展了预算事前绩效评估，对13个项目编制了绩效目标，预算执行过程中，选取3个项目开展绩效监控，年终执行完毕后，对3个项目开展了绩效目标完成情况自评。</w:t>
      </w:r>
    </w:p>
    <w:p w14:paraId="2D4E36BE">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val="en-US" w:eastAsia="zh-CN"/>
        </w:rPr>
        <w:t>2</w:t>
      </w:r>
      <w:r>
        <w:rPr>
          <w:rFonts w:hint="eastAsia" w:ascii="仿宋_GB2312" w:hAnsi="仿宋" w:eastAsia="仿宋_GB2312"/>
          <w:sz w:val="32"/>
          <w:szCs w:val="32"/>
        </w:rPr>
        <w:t>019年本部门严按照资金的用途和支付进度,逐月分解使用财政预算指标,</w:t>
      </w:r>
      <w:r>
        <w:rPr>
          <w:rFonts w:hint="eastAsia" w:ascii="仿宋_GB2312" w:hAnsi="宋体" w:cs="宋体"/>
          <w:b/>
          <w:color w:val="000000"/>
          <w:kern w:val="0"/>
          <w:szCs w:val="32"/>
          <w:shd w:val="clear" w:color="auto" w:fill="FFFFFF"/>
          <w:lang w:val="zh-CN"/>
        </w:rPr>
        <w:t xml:space="preserve"> </w:t>
      </w:r>
      <w:r>
        <w:rPr>
          <w:rFonts w:hint="eastAsia" w:ascii="仿宋_GB2312" w:hAnsi="宋体" w:eastAsia="仿宋_GB2312" w:cs="宋体"/>
          <w:color w:val="000000"/>
          <w:kern w:val="0"/>
          <w:sz w:val="32"/>
          <w:szCs w:val="32"/>
          <w:shd w:val="clear" w:color="auto" w:fill="FFFFFF"/>
          <w:lang w:val="zh-CN"/>
        </w:rPr>
        <w:t>基本支出方面逐月发放职工工资，按时缴纳职工机关事业单位基本养老保险、其他社会保障性缴费、住房公积金等各项人员经费，严格分解使用本单位的公用经费，把好审核关，把本单位的公用经费支出按制在规定的范围内。</w:t>
      </w:r>
    </w:p>
    <w:p w14:paraId="7AA7F1EC">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项目支出方面严格按照四川省三洲开发资、四川省少数民族发展资金、财政扶贫资金、攀枝花市市级少数民族发展资金等管理办法的规定拨付项目资金，督促项目的实施，做好项目的检查验收工作。</w:t>
      </w:r>
    </w:p>
    <w:p w14:paraId="1F2DCC12">
      <w:pPr>
        <w:snapToGrid w:val="0"/>
        <w:spacing w:line="520" w:lineRule="exact"/>
        <w:ind w:firstLine="640" w:firstLineChars="200"/>
        <w:rPr>
          <w:rFonts w:ascii="仿宋_GB2312" w:hAnsi="仿宋" w:eastAsia="仿宋_GB2312"/>
          <w:b/>
          <w:sz w:val="32"/>
          <w:szCs w:val="32"/>
        </w:rPr>
      </w:pPr>
      <w:r>
        <w:rPr>
          <w:rFonts w:hint="eastAsia" w:ascii="仿宋_GB2312" w:hAnsi="宋体" w:eastAsia="仿宋_GB2312"/>
          <w:sz w:val="32"/>
          <w:szCs w:val="32"/>
        </w:rPr>
        <w:t>总之我局不管是在资金预算编制方面，还是预算执行、综合管理、整体绩效方面，都按相关规定严格执行，并合理安排项目，使财政资金发辉最大的效益。</w:t>
      </w:r>
    </w:p>
    <w:p w14:paraId="1904892C">
      <w:p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本部门在2019年度部门决算中反映“米易县普威镇龙滩村乡村旅游发展配套项目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米易县麻陇彝族乡中心村4-6社机耕道硬化项目”</w:t>
      </w:r>
      <w:r>
        <w:rPr>
          <w:rFonts w:hint="eastAsia" w:ascii="仿宋_GB2312" w:hAnsi="仿宋_GB2312" w:eastAsia="仿宋_GB2312" w:cs="仿宋_GB2312"/>
          <w:sz w:val="32"/>
          <w:szCs w:val="32"/>
        </w:rPr>
        <w:t>“米易县白马镇棕树湾彝族村村道加宽项目”等13个项目绩效目标实际完成情况。</w:t>
      </w:r>
    </w:p>
    <w:p w14:paraId="6576C094">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米易县普威镇龙滩村乡村旅游发展配套项目绩效目标完成情况综述。项目全年预算数15万元，执行数为15万元，完成预算的100%。通过项目实施，完善了龙滩片区基础设施配套，加快宜居环境打造，改善龙滩村一社、二社90户，380人的居住环境，推进了普威镇乡村振兴工作。发现的主要问题：无。下一步改进措施：无。</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3F8A4801">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7689DEC9">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3A41CABE">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14ACA3">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E3893E">
            <w:pPr>
              <w:widowControl/>
              <w:jc w:val="center"/>
              <w:textAlignment w:val="center"/>
              <w:rPr>
                <w:rFonts w:ascii="宋体" w:hAnsi="宋体" w:cs="宋体"/>
                <w:color w:val="000000"/>
                <w:sz w:val="24"/>
              </w:rPr>
            </w:pPr>
            <w:r>
              <w:rPr>
                <w:rFonts w:ascii="宋体" w:hAnsi="宋体" w:cs="宋体"/>
                <w:color w:val="000000"/>
                <w:sz w:val="24"/>
              </w:rPr>
              <w:t>米易县普威镇龙滩村乡村旅游发展配套项目</w:t>
            </w:r>
          </w:p>
        </w:tc>
      </w:tr>
      <w:tr w14:paraId="7F91E854">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D0D74D">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702A7B">
            <w:pPr>
              <w:widowControl/>
              <w:jc w:val="center"/>
              <w:textAlignment w:val="center"/>
              <w:rPr>
                <w:rFonts w:ascii="宋体" w:hAnsi="宋体" w:cs="宋体"/>
                <w:color w:val="000000"/>
                <w:sz w:val="24"/>
              </w:rPr>
            </w:pPr>
            <w:r>
              <w:rPr>
                <w:rFonts w:ascii="宋体" w:hAnsi="宋体" w:cs="宋体"/>
                <w:color w:val="000000"/>
                <w:sz w:val="24"/>
              </w:rPr>
              <w:t>米易县普威镇人民政府</w:t>
            </w:r>
          </w:p>
        </w:tc>
      </w:tr>
      <w:tr w14:paraId="1F3C97FA">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8A9942">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90D988">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FDA449">
            <w:pPr>
              <w:widowControl/>
              <w:jc w:val="center"/>
              <w:textAlignment w:val="center"/>
              <w:rPr>
                <w:rFonts w:ascii="宋体" w:hAnsi="宋体" w:cs="宋体"/>
                <w:color w:val="000000"/>
                <w:sz w:val="24"/>
              </w:rPr>
            </w:pPr>
            <w:r>
              <w:rPr>
                <w:rFonts w:hint="eastAsia" w:ascii="宋体" w:hAnsi="宋体" w:cs="宋体"/>
                <w:color w:val="000000"/>
                <w:sz w:val="24"/>
              </w:rPr>
              <w:t>15.82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2AE17D">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216572">
            <w:pPr>
              <w:widowControl/>
              <w:jc w:val="center"/>
              <w:textAlignment w:val="center"/>
              <w:rPr>
                <w:rFonts w:ascii="宋体" w:hAnsi="宋体" w:cs="宋体"/>
                <w:color w:val="000000"/>
                <w:sz w:val="24"/>
              </w:rPr>
            </w:pPr>
            <w:r>
              <w:rPr>
                <w:rFonts w:hint="eastAsia" w:ascii="宋体" w:hAnsi="宋体" w:cs="宋体"/>
                <w:color w:val="000000"/>
                <w:sz w:val="24"/>
              </w:rPr>
              <w:t>15.015</w:t>
            </w:r>
          </w:p>
        </w:tc>
      </w:tr>
      <w:tr w14:paraId="19707F74">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5C36BD">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878C4B">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7AAD2A">
            <w:pPr>
              <w:widowControl/>
              <w:jc w:val="center"/>
              <w:textAlignment w:val="center"/>
              <w:rPr>
                <w:rFonts w:ascii="宋体" w:hAnsi="宋体" w:cs="宋体"/>
                <w:color w:val="000000"/>
                <w:sz w:val="24"/>
              </w:rPr>
            </w:pPr>
            <w:r>
              <w:rPr>
                <w:rFonts w:hint="eastAsia" w:ascii="宋体" w:hAnsi="宋体" w:cs="宋体"/>
                <w:color w:val="000000"/>
                <w:sz w:val="24"/>
              </w:rPr>
              <w:t>15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C148F8">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C2FC4D">
            <w:pPr>
              <w:widowControl/>
              <w:jc w:val="center"/>
              <w:textAlignment w:val="center"/>
              <w:rPr>
                <w:rFonts w:ascii="宋体" w:hAnsi="宋体" w:cs="宋体"/>
                <w:color w:val="000000"/>
                <w:sz w:val="24"/>
              </w:rPr>
            </w:pPr>
            <w:r>
              <w:rPr>
                <w:rFonts w:hint="eastAsia" w:ascii="宋体" w:hAnsi="宋体" w:cs="宋体"/>
                <w:color w:val="000000"/>
                <w:sz w:val="24"/>
              </w:rPr>
              <w:t>15</w:t>
            </w:r>
          </w:p>
        </w:tc>
      </w:tr>
      <w:tr w14:paraId="0855F2C0">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590914">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72753F">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B39D89">
            <w:pPr>
              <w:widowControl/>
              <w:jc w:val="center"/>
              <w:textAlignment w:val="center"/>
              <w:rPr>
                <w:rFonts w:ascii="宋体" w:hAnsi="宋体" w:cs="宋体"/>
                <w:color w:val="000000"/>
                <w:sz w:val="24"/>
              </w:rPr>
            </w:pPr>
            <w:r>
              <w:rPr>
                <w:rFonts w:hint="eastAsia" w:ascii="宋体" w:hAnsi="宋体" w:cs="宋体"/>
                <w:color w:val="000000"/>
                <w:sz w:val="24"/>
              </w:rPr>
              <w:t>0.82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C0B6B5">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5C02B9">
            <w:pPr>
              <w:jc w:val="center"/>
              <w:rPr>
                <w:rFonts w:ascii="宋体" w:hAnsi="宋体" w:cs="宋体"/>
                <w:color w:val="000000"/>
                <w:sz w:val="24"/>
              </w:rPr>
            </w:pPr>
            <w:r>
              <w:rPr>
                <w:rFonts w:hint="eastAsia" w:ascii="宋体" w:hAnsi="宋体" w:cs="宋体"/>
                <w:color w:val="000000"/>
                <w:sz w:val="24"/>
              </w:rPr>
              <w:t>0.015</w:t>
            </w:r>
          </w:p>
        </w:tc>
      </w:tr>
      <w:tr w14:paraId="1DFA6BBB">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86B90D">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345686">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6C8A03">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573ACB5E">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0177E7">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6BB6C5">
            <w:pPr>
              <w:widowControl/>
              <w:jc w:val="center"/>
              <w:textAlignment w:val="center"/>
              <w:rPr>
                <w:rFonts w:ascii="宋体" w:hAnsi="宋体" w:cs="宋体"/>
                <w:color w:val="000000"/>
                <w:sz w:val="24"/>
              </w:rPr>
            </w:pPr>
            <w:r>
              <w:rPr>
                <w:rFonts w:hint="eastAsia" w:ascii="宋体" w:hAnsi="宋体" w:cs="宋体"/>
                <w:color w:val="000000"/>
                <w:sz w:val="24"/>
              </w:rPr>
              <w:t>A型路灯安装30盏，B型路灯安装5盏。</w:t>
            </w:r>
          </w:p>
          <w:p w14:paraId="1C8F971A">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66FC0B">
            <w:pPr>
              <w:widowControl/>
              <w:jc w:val="center"/>
              <w:textAlignment w:val="center"/>
              <w:rPr>
                <w:rFonts w:ascii="宋体" w:hAnsi="宋体" w:cs="宋体"/>
                <w:color w:val="000000"/>
                <w:sz w:val="24"/>
              </w:rPr>
            </w:pPr>
            <w:r>
              <w:rPr>
                <w:rFonts w:hint="eastAsia" w:ascii="宋体" w:hAnsi="宋体" w:cs="宋体"/>
                <w:color w:val="000000"/>
                <w:sz w:val="24"/>
              </w:rPr>
              <w:t>A型路灯安装30盏，B型路灯安装5盏。</w:t>
            </w:r>
          </w:p>
          <w:p w14:paraId="609AEC06">
            <w:pPr>
              <w:widowControl/>
              <w:jc w:val="center"/>
              <w:textAlignment w:val="center"/>
              <w:rPr>
                <w:rFonts w:ascii="宋体" w:hAnsi="宋体" w:cs="宋体"/>
                <w:color w:val="000000"/>
                <w:sz w:val="24"/>
              </w:rPr>
            </w:pPr>
          </w:p>
        </w:tc>
      </w:tr>
      <w:tr w14:paraId="279B20EA">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57DE23A4">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00FF2D">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225D9C">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C974CB">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C059AA">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03CE54">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67FD9F1F">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0B94591">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59F365">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529062">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ABA68C">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路灯安装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BC5248">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35</w:t>
            </w:r>
            <w:r>
              <w:rPr>
                <w:rFonts w:hint="eastAsia" w:ascii="宋体" w:hAnsi="宋体" w:cs="宋体"/>
                <w:color w:val="000000"/>
                <w:sz w:val="24"/>
              </w:rPr>
              <w:t>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782CA2">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35</w:t>
            </w:r>
            <w:r>
              <w:rPr>
                <w:rFonts w:hint="eastAsia" w:ascii="宋体" w:hAnsi="宋体" w:cs="宋体"/>
                <w:color w:val="000000"/>
                <w:sz w:val="24"/>
              </w:rPr>
              <w:t>盏</w:t>
            </w:r>
          </w:p>
        </w:tc>
      </w:tr>
      <w:tr w14:paraId="314C1DEF">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FEC02B8">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54A9B4">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8EC43B">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000A22">
            <w:pPr>
              <w:widowControl/>
              <w:jc w:val="both"/>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lang w:eastAsia="zh-CN"/>
              </w:rPr>
              <w:t>项目（工程）验收合格率 （100%）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9364ED">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4C1191">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r>
      <w:tr w14:paraId="731056A3">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1E29F5A">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B8023D">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A07FD5">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C9A154">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项目（工程）完成及时率（≥</w:t>
            </w:r>
            <w:r>
              <w:rPr>
                <w:rFonts w:hint="eastAsia" w:ascii="宋体" w:hAnsi="宋体" w:cs="宋体"/>
                <w:color w:val="000000"/>
                <w:sz w:val="24"/>
                <w:lang w:val="en-US" w:eastAsia="zh-CN"/>
              </w:rPr>
              <w:t>95</w:t>
            </w:r>
            <w:r>
              <w:rPr>
                <w:rFonts w:hint="eastAsia" w:ascii="宋体" w:hAnsi="宋体" w:cs="宋体"/>
                <w:color w:val="000000"/>
                <w:sz w:val="24"/>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400BDC">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B7406D">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r>
      <w:tr w14:paraId="4356CDB5">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61C0ABB">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7E86F9">
            <w:pPr>
              <w:widowControl/>
              <w:jc w:val="center"/>
              <w:textAlignment w:val="center"/>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866135">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C46F0D">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A、B型路灯每</w:t>
            </w:r>
            <w:r>
              <w:rPr>
                <w:rFonts w:hint="eastAsia" w:ascii="宋体" w:hAnsi="宋体" w:cs="宋体"/>
                <w:color w:val="000000"/>
                <w:sz w:val="24"/>
              </w:rPr>
              <w:t>盏</w:t>
            </w:r>
            <w:r>
              <w:rPr>
                <w:rFonts w:hint="eastAsia" w:ascii="宋体" w:hAnsi="宋体" w:cs="宋体"/>
                <w:color w:val="000000"/>
                <w:sz w:val="24"/>
                <w:lang w:eastAsia="zh-CN"/>
              </w:rPr>
              <w:t>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DD954B">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A型灯每盏4330元，B型灯每盏4050元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E11E48">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A型灯每盏4330元，B型灯每盏4050元</w:t>
            </w:r>
          </w:p>
        </w:tc>
      </w:tr>
      <w:tr w14:paraId="226A7381">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3B542A7">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AA8482">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E425D9">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1055DC">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项目资金是否控制在批复实施范围内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577BC0">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418BC7">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是</w:t>
            </w:r>
          </w:p>
        </w:tc>
      </w:tr>
      <w:tr w14:paraId="1E23AAB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F6EBA04">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FAB9B0">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E591A3">
            <w:pPr>
              <w:widowControl/>
              <w:jc w:val="center"/>
              <w:textAlignment w:val="center"/>
              <w:rPr>
                <w:rFonts w:hint="eastAsia" w:ascii="宋体" w:hAnsi="宋体" w:cs="宋体"/>
                <w:color w:val="000000"/>
                <w:sz w:val="24"/>
              </w:rPr>
            </w:pPr>
            <w:r>
              <w:rPr>
                <w:rFonts w:hint="eastAsia" w:ascii="宋体" w:hAnsi="宋体" w:cs="宋体"/>
                <w:color w:val="000000"/>
                <w:sz w:val="24"/>
              </w:rPr>
              <w:t>经济效益</w:t>
            </w:r>
          </w:p>
          <w:p w14:paraId="057E9EE1">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1EED84">
            <w:pPr>
              <w:widowControl/>
              <w:jc w:val="center"/>
              <w:textAlignment w:val="center"/>
              <w:rPr>
                <w:rFonts w:ascii="宋体" w:hAnsi="宋体" w:eastAsia="宋体" w:cs="宋体"/>
                <w:color w:val="000000"/>
                <w:kern w:val="2"/>
                <w:sz w:val="24"/>
                <w:szCs w:val="24"/>
                <w:lang w:val="en-US" w:eastAsia="zh-CN" w:bidi="ar-SA"/>
              </w:rPr>
            </w:pPr>
            <w:r>
              <w:rPr>
                <w:rFonts w:ascii="宋体" w:hAnsi="宋体" w:cs="宋体"/>
                <w:color w:val="000000"/>
                <w:sz w:val="24"/>
              </w:rPr>
              <w:t>带动龙滩村旅游的发展</w:t>
            </w:r>
            <w:r>
              <w:rPr>
                <w:rFonts w:hint="eastAsia" w:ascii="宋体" w:hAnsi="宋体" w:cs="宋体"/>
                <w:color w:val="000000"/>
                <w:sz w:val="24"/>
              </w:rPr>
              <w:t>，</w:t>
            </w:r>
            <w:r>
              <w:rPr>
                <w:rFonts w:ascii="宋体" w:hAnsi="宋体" w:cs="宋体"/>
                <w:color w:val="000000"/>
                <w:sz w:val="24"/>
              </w:rPr>
              <w:t>给村民带来更多的经济收入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F90501">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全村每年增收</w:t>
            </w:r>
            <w:r>
              <w:rPr>
                <w:rFonts w:hint="eastAsia" w:ascii="宋体" w:hAnsi="宋体" w:cs="宋体"/>
                <w:color w:val="000000"/>
                <w:sz w:val="24"/>
                <w:lang w:val="en-US" w:eastAsia="zh-CN"/>
              </w:rPr>
              <w:t>4.5万元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EB4B7B">
            <w:pPr>
              <w:widowControl/>
              <w:jc w:val="center"/>
              <w:textAlignment w:val="center"/>
              <w:rPr>
                <w:rFonts w:ascii="宋体" w:hAnsi="宋体" w:cs="宋体"/>
                <w:color w:val="000000"/>
                <w:sz w:val="24"/>
              </w:rPr>
            </w:pPr>
            <w:r>
              <w:rPr>
                <w:rFonts w:hint="eastAsia" w:ascii="宋体" w:hAnsi="宋体" w:cs="宋体"/>
                <w:color w:val="000000"/>
                <w:sz w:val="24"/>
                <w:lang w:eastAsia="zh-CN"/>
              </w:rPr>
              <w:t>全村每年增收</w:t>
            </w:r>
            <w:r>
              <w:rPr>
                <w:rFonts w:hint="eastAsia" w:ascii="宋体" w:hAnsi="宋体" w:cs="宋体"/>
                <w:color w:val="000000"/>
                <w:sz w:val="24"/>
                <w:lang w:val="en-US" w:eastAsia="zh-CN"/>
              </w:rPr>
              <w:t>4.5万元</w:t>
            </w:r>
          </w:p>
        </w:tc>
      </w:tr>
      <w:tr w14:paraId="20D1893E">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ACF39F6">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01A3B7">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8FAF27">
            <w:pPr>
              <w:widowControl/>
              <w:jc w:val="center"/>
              <w:textAlignment w:val="center"/>
              <w:rPr>
                <w:rFonts w:hint="eastAsia" w:ascii="宋体" w:hAnsi="宋体" w:cs="宋体"/>
                <w:color w:val="000000"/>
                <w:sz w:val="24"/>
              </w:rPr>
            </w:pPr>
            <w:r>
              <w:rPr>
                <w:rFonts w:hint="eastAsia" w:ascii="宋体" w:hAnsi="宋体" w:cs="宋体"/>
                <w:color w:val="000000"/>
                <w:sz w:val="24"/>
              </w:rPr>
              <w:t>社会效益</w:t>
            </w:r>
          </w:p>
          <w:p w14:paraId="64ABD434">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3BC486">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受益人口数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9FA9C5">
            <w:pPr>
              <w:widowControl/>
              <w:jc w:val="center"/>
              <w:textAlignment w:val="center"/>
              <w:rPr>
                <w:rFonts w:ascii="宋体" w:hAnsi="宋体" w:cs="宋体"/>
                <w:color w:val="000000"/>
                <w:sz w:val="24"/>
              </w:rPr>
            </w:pPr>
            <w:r>
              <w:rPr>
                <w:rFonts w:hint="eastAsia" w:ascii="宋体" w:hAnsi="宋体" w:cs="宋体"/>
                <w:color w:val="000000"/>
                <w:sz w:val="24"/>
              </w:rPr>
              <w:t>99户401人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CB7AB5">
            <w:pPr>
              <w:widowControl/>
              <w:jc w:val="center"/>
              <w:textAlignment w:val="center"/>
              <w:rPr>
                <w:rFonts w:ascii="宋体" w:hAnsi="宋体" w:cs="宋体"/>
                <w:color w:val="000000"/>
                <w:sz w:val="24"/>
              </w:rPr>
            </w:pPr>
            <w:r>
              <w:rPr>
                <w:rFonts w:hint="eastAsia" w:ascii="宋体" w:hAnsi="宋体" w:cs="宋体"/>
                <w:color w:val="000000"/>
                <w:sz w:val="24"/>
              </w:rPr>
              <w:t>99户401人</w:t>
            </w:r>
          </w:p>
        </w:tc>
      </w:tr>
      <w:tr w14:paraId="07BC965B">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B8930F4">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F0E851">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61AA19">
            <w:pPr>
              <w:widowControl/>
              <w:jc w:val="center"/>
              <w:textAlignment w:val="center"/>
              <w:rPr>
                <w:rFonts w:hint="eastAsia" w:ascii="宋体" w:hAnsi="宋体" w:cs="宋体"/>
                <w:color w:val="000000"/>
                <w:sz w:val="24"/>
              </w:rPr>
            </w:pPr>
            <w:r>
              <w:rPr>
                <w:rFonts w:hint="eastAsia" w:ascii="宋体" w:hAnsi="宋体" w:cs="宋体"/>
                <w:color w:val="000000"/>
                <w:sz w:val="24"/>
              </w:rPr>
              <w:t>社会效益</w:t>
            </w:r>
          </w:p>
          <w:p w14:paraId="43BDB1D1">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6900F8">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美化旅游环境，亮化道路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837C9D">
            <w:pPr>
              <w:widowControl/>
              <w:jc w:val="center"/>
              <w:textAlignment w:val="center"/>
              <w:rPr>
                <w:rFonts w:ascii="宋体" w:hAnsi="宋体" w:cs="宋体"/>
                <w:color w:val="000000"/>
                <w:sz w:val="24"/>
              </w:rPr>
            </w:pPr>
            <w:r>
              <w:rPr>
                <w:rFonts w:hint="eastAsia" w:ascii="宋体" w:hAnsi="宋体" w:cs="宋体"/>
                <w:color w:val="000000"/>
                <w:kern w:val="2"/>
                <w:sz w:val="24"/>
                <w:szCs w:val="24"/>
                <w:lang w:val="en-US" w:eastAsia="zh-CN" w:bidi="ar-SA"/>
              </w:rPr>
              <w:t>解决农户夜间出行难问题</w:t>
            </w:r>
          </w:p>
          <w:p w14:paraId="634EDEC6">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76B8B0">
            <w:pPr>
              <w:widowControl/>
              <w:jc w:val="center"/>
              <w:textAlignment w:val="center"/>
              <w:rPr>
                <w:rFonts w:ascii="宋体" w:hAnsi="宋体" w:cs="宋体"/>
                <w:color w:val="000000"/>
                <w:sz w:val="24"/>
              </w:rPr>
            </w:pPr>
          </w:p>
          <w:p w14:paraId="007D97FC">
            <w:pPr>
              <w:widowControl/>
              <w:jc w:val="center"/>
              <w:textAlignment w:val="center"/>
              <w:rPr>
                <w:rFonts w:ascii="宋体" w:hAnsi="宋体" w:cs="宋体"/>
                <w:color w:val="000000"/>
                <w:sz w:val="24"/>
              </w:rPr>
            </w:pPr>
            <w:r>
              <w:rPr>
                <w:rFonts w:hint="eastAsia" w:ascii="宋体" w:hAnsi="宋体" w:cs="宋体"/>
                <w:color w:val="000000"/>
                <w:kern w:val="2"/>
                <w:sz w:val="24"/>
                <w:szCs w:val="24"/>
                <w:lang w:val="en-US" w:eastAsia="zh-CN" w:bidi="ar-SA"/>
              </w:rPr>
              <w:t>解决农户夜间出行难问题</w:t>
            </w:r>
          </w:p>
        </w:tc>
      </w:tr>
      <w:tr w14:paraId="6EF0F8AF">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8D7DBE9">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78D9DC86">
            <w:pPr>
              <w:widowControl/>
              <w:jc w:val="center"/>
              <w:textAlignment w:val="center"/>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2DB526BF">
            <w:pPr>
              <w:widowControl/>
              <w:jc w:val="center"/>
              <w:textAlignment w:val="center"/>
              <w:rPr>
                <w:rFonts w:hint="eastAsia" w:ascii="宋体" w:hAnsi="宋体" w:cs="宋体"/>
                <w:color w:val="000000"/>
                <w:sz w:val="24"/>
              </w:rPr>
            </w:pPr>
            <w:r>
              <w:rPr>
                <w:rFonts w:hint="eastAsia" w:ascii="宋体" w:hAnsi="宋体" w:cs="宋体"/>
                <w:color w:val="000000"/>
                <w:sz w:val="24"/>
              </w:rPr>
              <w:t>生态效益</w:t>
            </w:r>
          </w:p>
          <w:p w14:paraId="019EE1D4">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052C631B">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节约能源、美化环境</w:t>
            </w:r>
          </w:p>
        </w:tc>
        <w:tc>
          <w:tcPr>
            <w:tcW w:w="2394"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314120B3">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有效</w:t>
            </w: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3ED345D3">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有效</w:t>
            </w:r>
          </w:p>
        </w:tc>
      </w:tr>
      <w:tr w14:paraId="1D1B3E0A">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auto" w:sz="4" w:space="0"/>
            </w:tcBorders>
            <w:tcMar>
              <w:top w:w="15" w:type="dxa"/>
              <w:left w:w="15" w:type="dxa"/>
              <w:right w:w="15" w:type="dxa"/>
            </w:tcMar>
            <w:vAlign w:val="center"/>
          </w:tcPr>
          <w:p w14:paraId="71D15800">
            <w:pPr>
              <w:widowControl/>
              <w:jc w:val="center"/>
              <w:textAlignment w:val="center"/>
              <w:rPr>
                <w:rFonts w:ascii="宋体" w:hAnsi="宋体" w:cs="宋体"/>
                <w:color w:val="000000"/>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1EAA256">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效益指标</w:t>
            </w:r>
          </w:p>
        </w:tc>
        <w:tc>
          <w:tcPr>
            <w:tcW w:w="10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E741732">
            <w:pPr>
              <w:widowControl/>
              <w:jc w:val="center"/>
              <w:textAlignment w:val="center"/>
              <w:rPr>
                <w:rFonts w:hint="eastAsia" w:ascii="宋体" w:hAnsi="宋体" w:cs="宋体"/>
                <w:color w:val="000000"/>
                <w:sz w:val="24"/>
              </w:rPr>
            </w:pPr>
            <w:r>
              <w:rPr>
                <w:rFonts w:hint="eastAsia" w:ascii="宋体" w:hAnsi="宋体" w:cs="宋体"/>
                <w:color w:val="000000"/>
                <w:sz w:val="24"/>
              </w:rPr>
              <w:t>可持续影响</w:t>
            </w:r>
          </w:p>
          <w:p w14:paraId="1BF54EDB">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指标</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6A9EC90">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工程设计使用年限（≥</w:t>
            </w:r>
            <w:r>
              <w:rPr>
                <w:rFonts w:hint="eastAsia" w:ascii="宋体" w:hAnsi="宋体" w:cs="宋体"/>
                <w:color w:val="000000"/>
                <w:sz w:val="24"/>
                <w:lang w:val="en-US" w:eastAsia="zh-CN"/>
              </w:rPr>
              <w:t>5</w:t>
            </w:r>
            <w:r>
              <w:rPr>
                <w:rFonts w:hint="eastAsia" w:ascii="宋体" w:hAnsi="宋体" w:cs="宋体"/>
                <w:color w:val="000000"/>
                <w:sz w:val="24"/>
              </w:rPr>
              <w:t>年）</w:t>
            </w:r>
          </w:p>
        </w:tc>
        <w:tc>
          <w:tcPr>
            <w:tcW w:w="23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749C8F3">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5</w:t>
            </w:r>
          </w:p>
        </w:tc>
        <w:tc>
          <w:tcPr>
            <w:tcW w:w="23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986AD1B">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5</w:t>
            </w:r>
          </w:p>
        </w:tc>
      </w:tr>
      <w:tr w14:paraId="7505231C">
        <w:tblPrEx>
          <w:tblCellMar>
            <w:top w:w="0" w:type="dxa"/>
            <w:left w:w="0" w:type="dxa"/>
            <w:bottom w:w="0" w:type="dxa"/>
            <w:right w:w="0" w:type="dxa"/>
          </w:tblCellMar>
        </w:tblPrEx>
        <w:trPr>
          <w:trHeight w:val="1050" w:hRule="atLeast"/>
          <w:jc w:val="center"/>
        </w:trPr>
        <w:tc>
          <w:tcPr>
            <w:tcW w:w="0" w:type="auto"/>
            <w:tcBorders>
              <w:right w:val="single" w:color="auto" w:sz="4" w:space="0"/>
            </w:tcBorders>
          </w:tcPr>
          <w:p w14:paraId="2ECA7207">
            <w:pPr>
              <w:widowControl/>
              <w:jc w:val="center"/>
              <w:textAlignment w:val="center"/>
              <w:rPr>
                <w:rFonts w:ascii="宋体" w:hAnsi="宋体" w:cs="宋体"/>
                <w:color w:val="000000"/>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DA207AD">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rPr>
              <w:t>满意度指标</w:t>
            </w:r>
          </w:p>
        </w:tc>
        <w:tc>
          <w:tcPr>
            <w:tcW w:w="0" w:type="auto"/>
            <w:tcBorders>
              <w:top w:val="single" w:color="auto" w:sz="4" w:space="0"/>
              <w:left w:val="single" w:color="auto" w:sz="4" w:space="0"/>
              <w:bottom w:val="single" w:color="auto" w:sz="4" w:space="0"/>
              <w:right w:val="single" w:color="auto" w:sz="4" w:space="0"/>
            </w:tcBorders>
            <w:vAlign w:val="center"/>
          </w:tcPr>
          <w:p w14:paraId="78FCE33C">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服务对象满意度指标</w:t>
            </w:r>
          </w:p>
        </w:tc>
        <w:tc>
          <w:tcPr>
            <w:tcW w:w="2392" w:type="dxa"/>
            <w:tcBorders>
              <w:top w:val="single" w:color="auto" w:sz="4" w:space="0"/>
              <w:left w:val="single" w:color="auto" w:sz="4" w:space="0"/>
              <w:bottom w:val="single" w:color="auto" w:sz="4" w:space="0"/>
              <w:right w:val="single" w:color="auto" w:sz="4" w:space="0"/>
            </w:tcBorders>
            <w:vAlign w:val="top"/>
          </w:tcPr>
          <w:p w14:paraId="04944D09">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受益人口满意度（≥</w:t>
            </w:r>
            <w:r>
              <w:rPr>
                <w:rFonts w:hint="eastAsia" w:ascii="宋体" w:hAnsi="宋体" w:cs="宋体"/>
                <w:color w:val="000000"/>
                <w:sz w:val="24"/>
                <w:lang w:val="en-US" w:eastAsia="zh-CN"/>
              </w:rPr>
              <w:t>95</w:t>
            </w:r>
            <w:r>
              <w:rPr>
                <w:rFonts w:hint="eastAsia" w:ascii="宋体" w:hAnsi="宋体" w:cs="宋体"/>
                <w:color w:val="000000"/>
                <w:sz w:val="24"/>
              </w:rPr>
              <w:t>%</w:t>
            </w:r>
            <w:r>
              <w:rPr>
                <w:rFonts w:hint="eastAsia" w:ascii="宋体" w:hAnsi="宋体" w:cs="宋体"/>
                <w:color w:val="000000"/>
                <w:sz w:val="24"/>
                <w:lang w:eastAsia="zh-CN"/>
              </w:rPr>
              <w:t>）</w:t>
            </w:r>
          </w:p>
        </w:tc>
        <w:tc>
          <w:tcPr>
            <w:tcW w:w="2394" w:type="dxa"/>
            <w:tcBorders>
              <w:top w:val="single" w:color="auto" w:sz="4" w:space="0"/>
              <w:left w:val="single" w:color="auto" w:sz="4" w:space="0"/>
              <w:bottom w:val="single" w:color="auto" w:sz="4" w:space="0"/>
              <w:right w:val="single" w:color="auto" w:sz="4" w:space="0"/>
            </w:tcBorders>
            <w:vAlign w:val="center"/>
          </w:tcPr>
          <w:p w14:paraId="78629044">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99户401人，95％满意</w:t>
            </w:r>
          </w:p>
        </w:tc>
        <w:tc>
          <w:tcPr>
            <w:tcW w:w="0" w:type="auto"/>
            <w:tcBorders>
              <w:top w:val="single" w:color="auto" w:sz="4" w:space="0"/>
              <w:left w:val="single" w:color="auto" w:sz="4" w:space="0"/>
              <w:bottom w:val="single" w:color="auto" w:sz="4" w:space="0"/>
              <w:right w:val="single" w:color="auto" w:sz="4" w:space="0"/>
            </w:tcBorders>
            <w:vAlign w:val="center"/>
          </w:tcPr>
          <w:p w14:paraId="339C22F9">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99户401人，96％满意</w:t>
            </w:r>
          </w:p>
        </w:tc>
      </w:tr>
    </w:tbl>
    <w:p w14:paraId="33A2A5DA">
      <w:pPr>
        <w:spacing w:line="580" w:lineRule="exact"/>
        <w:ind w:left="630"/>
        <w:rPr>
          <w:rFonts w:ascii="仿宋_GB2312" w:hAnsi="仿宋_GB2312" w:eastAsia="仿宋_GB2312" w:cs="仿宋_GB2312"/>
          <w:sz w:val="32"/>
          <w:szCs w:val="32"/>
        </w:rPr>
      </w:pPr>
    </w:p>
    <w:p w14:paraId="0DB6FE6E">
      <w:pPr>
        <w:spacing w:line="580" w:lineRule="exact"/>
        <w:ind w:firstLine="640" w:firstLineChars="200"/>
        <w:rPr>
          <w:rFonts w:hint="eastAsia" w:ascii="仿宋_GB2312" w:hAnsi="仿宋_GB2312" w:eastAsia="仿宋_GB2312" w:cs="仿宋_GB2312"/>
          <w:sz w:val="32"/>
          <w:szCs w:val="32"/>
        </w:rPr>
      </w:pPr>
    </w:p>
    <w:p w14:paraId="6ED57ACA">
      <w:pPr>
        <w:numPr>
          <w:ilvl w:val="0"/>
          <w:numId w:val="5"/>
        </w:numPr>
        <w:spacing w:line="58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米易县麻陇彝族乡中心村4-6社机耕道硬化项目</w:t>
      </w:r>
      <w:r>
        <w:rPr>
          <w:rFonts w:hint="eastAsia" w:ascii="仿宋_GB2312" w:hAnsi="仿宋_GB2312" w:eastAsia="仿宋_GB2312" w:cs="仿宋_GB2312"/>
          <w:sz w:val="32"/>
          <w:szCs w:val="32"/>
        </w:rPr>
        <w:t>绩效目标完成情况综述。项目全年预算数30万元，执行数为30万元，完成预算的100%。通过项目实施，改善中心村80户320余人(其中贫困户20户86人）的生产生活条件，使中心村四、六社2个村民小组1000亩核桃、300亩油桃、100亩花椒和300余亩土地出产物的运输更加畅通和便捷，为山区群众开发了农业和旅游融合发展的模式，增加了经济和社会效益。发现的主要问题：无。下一步改进措施：无。</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5A51B1D5">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49159746">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24AF0D4D">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9623ED">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EC7C8C">
            <w:pPr>
              <w:widowControl/>
              <w:jc w:val="center"/>
              <w:textAlignment w:val="center"/>
              <w:rPr>
                <w:rFonts w:ascii="宋体" w:hAnsi="宋体" w:cs="宋体"/>
                <w:color w:val="000000"/>
                <w:sz w:val="24"/>
              </w:rPr>
            </w:pPr>
            <w:r>
              <w:rPr>
                <w:rFonts w:ascii="宋体" w:hAnsi="宋体" w:eastAsia="宋体" w:cs="宋体"/>
                <w:sz w:val="24"/>
                <w:szCs w:val="24"/>
              </w:rPr>
              <w:t>米易县麻陇彝族乡中心村4-6社机耕道硬化项目</w:t>
            </w:r>
          </w:p>
        </w:tc>
      </w:tr>
      <w:tr w14:paraId="41C84A06">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04068F">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6A876F">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麻陇乡人民政府</w:t>
            </w:r>
          </w:p>
        </w:tc>
      </w:tr>
      <w:tr w14:paraId="47B0C764">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DBEFA1">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48DFF4">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D360A7">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2775F7">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53AA5E">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125.8141</w:t>
            </w:r>
          </w:p>
        </w:tc>
      </w:tr>
      <w:tr w14:paraId="65DC80AB">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0DB6BE">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415F16">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003257">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CA8900">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EBD2A5">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en-US" w:eastAsia="zh-CN"/>
              </w:rPr>
              <w:t>91</w:t>
            </w:r>
          </w:p>
        </w:tc>
      </w:tr>
      <w:tr w14:paraId="797C7436">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E5F482">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1FD727">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6FC99C">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701920">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FAD302">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34.8141</w:t>
            </w:r>
          </w:p>
        </w:tc>
      </w:tr>
      <w:tr w14:paraId="7F5F9E73">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67449C">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107B52">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9EF0E6">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393E4BE2">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BF0114">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9D39B2">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硬化道路总长为2公里，路面厚0.2米，C25混凝土面层。</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6D3959">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硬化道路总长为2.352公里，路面厚0.2米，C25混凝土面层。</w:t>
            </w:r>
          </w:p>
        </w:tc>
      </w:tr>
      <w:tr w14:paraId="1E8F2B24">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7CB77EF3">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24162E">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A931B4">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BFC3CE">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6F0E3E">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376531">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5C8449A4">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2A7EE66">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13FE2C">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495DE6">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5FB646">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道路硬化</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44B4CE">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硬化道路总长为2公里，路面厚0.2米，C25混凝土面层。</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B73CE6">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硬化道路总长为2.352公里，路面厚0.2米，C25混凝土面层。</w:t>
            </w:r>
          </w:p>
        </w:tc>
      </w:tr>
      <w:tr w14:paraId="3B6EC438">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C454CC2">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829803">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43138C">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4E7482">
            <w:pPr>
              <w:widowControl/>
              <w:jc w:val="both"/>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lang w:eastAsia="zh-CN"/>
              </w:rPr>
              <w:t>项目（工程）验收合格率 （100%）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28D90B">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7744DB">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r>
      <w:tr w14:paraId="610CD40E">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2CAE612">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DA82ED">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4D34C3">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180B3E">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项目（工程）完成及时率（≥</w:t>
            </w:r>
            <w:r>
              <w:rPr>
                <w:rFonts w:hint="eastAsia" w:ascii="宋体" w:hAnsi="宋体" w:cs="宋体"/>
                <w:color w:val="000000"/>
                <w:sz w:val="24"/>
                <w:lang w:val="en-US" w:eastAsia="zh-CN"/>
              </w:rPr>
              <w:t>95</w:t>
            </w:r>
            <w:r>
              <w:rPr>
                <w:rFonts w:hint="eastAsia" w:ascii="宋体" w:hAnsi="宋体" w:cs="宋体"/>
                <w:color w:val="000000"/>
                <w:sz w:val="24"/>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D5B83A">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081CFF">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r>
      <w:tr w14:paraId="4609A1C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6A3E6B1">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114C16">
            <w:pPr>
              <w:widowControl/>
              <w:jc w:val="center"/>
              <w:textAlignment w:val="center"/>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7FA19C">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F59C6D">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水泥混凝土路面每公里成本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6404AB">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≤60万元/公里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45DDBA">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54万元/公里</w:t>
            </w:r>
          </w:p>
        </w:tc>
      </w:tr>
      <w:tr w14:paraId="3C4819B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2C5CECC">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6A4EC8">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58D426">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FE1ACF">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项目资金是否控制在批复实施范围内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D7E660">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D72A3C">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是</w:t>
            </w:r>
          </w:p>
        </w:tc>
      </w:tr>
      <w:tr w14:paraId="22370B8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4987C1E">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D291BE">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FC0FBF">
            <w:pPr>
              <w:widowControl/>
              <w:jc w:val="center"/>
              <w:textAlignment w:val="center"/>
              <w:rPr>
                <w:rFonts w:hint="eastAsia" w:ascii="宋体" w:hAnsi="宋体" w:cs="宋体"/>
                <w:color w:val="000000"/>
                <w:sz w:val="24"/>
              </w:rPr>
            </w:pPr>
            <w:r>
              <w:rPr>
                <w:rFonts w:hint="eastAsia" w:ascii="宋体" w:hAnsi="宋体" w:cs="宋体"/>
                <w:color w:val="000000"/>
                <w:sz w:val="24"/>
              </w:rPr>
              <w:t>经济效益</w:t>
            </w:r>
          </w:p>
          <w:p w14:paraId="7B207292">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201FD4">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促进贫困地区产业发展，增加产业收入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285116">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有效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EEAFE1">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有效</w:t>
            </w:r>
          </w:p>
        </w:tc>
      </w:tr>
      <w:tr w14:paraId="525C2996">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9CC6543">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D06F8B">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B1F3EC">
            <w:pPr>
              <w:widowControl/>
              <w:jc w:val="center"/>
              <w:textAlignment w:val="center"/>
              <w:rPr>
                <w:rFonts w:hint="eastAsia" w:ascii="宋体" w:hAnsi="宋体" w:cs="宋体"/>
                <w:color w:val="000000"/>
                <w:sz w:val="24"/>
              </w:rPr>
            </w:pPr>
            <w:r>
              <w:rPr>
                <w:rFonts w:hint="eastAsia" w:ascii="宋体" w:hAnsi="宋体" w:cs="宋体"/>
                <w:color w:val="000000"/>
                <w:sz w:val="24"/>
              </w:rPr>
              <w:t>社会效益</w:t>
            </w:r>
          </w:p>
          <w:p w14:paraId="13AB0DF8">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EC3E3A">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受益人口数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AE61EF">
            <w:pPr>
              <w:widowControl/>
              <w:jc w:val="center"/>
              <w:textAlignment w:val="center"/>
              <w:rPr>
                <w:rFonts w:ascii="宋体" w:hAnsi="宋体" w:cs="宋体"/>
                <w:color w:val="000000"/>
                <w:sz w:val="24"/>
              </w:rPr>
            </w:pPr>
            <w:r>
              <w:rPr>
                <w:rFonts w:ascii="宋体" w:hAnsi="宋体" w:cs="宋体"/>
                <w:color w:val="000000"/>
                <w:sz w:val="24"/>
              </w:rPr>
              <w:t>解决</w:t>
            </w:r>
            <w:r>
              <w:rPr>
                <w:rFonts w:hint="eastAsia" w:ascii="宋体" w:hAnsi="宋体" w:cs="宋体"/>
                <w:color w:val="000000"/>
                <w:sz w:val="24"/>
                <w:lang w:val="en-US" w:eastAsia="zh-CN"/>
              </w:rPr>
              <w:t>中心</w:t>
            </w:r>
            <w:r>
              <w:rPr>
                <w:rFonts w:ascii="宋体" w:hAnsi="宋体" w:cs="宋体"/>
                <w:color w:val="000000"/>
                <w:sz w:val="24"/>
              </w:rPr>
              <w:t>村</w:t>
            </w:r>
            <w:r>
              <w:rPr>
                <w:rFonts w:hint="eastAsia" w:ascii="宋体" w:hAnsi="宋体" w:cs="宋体"/>
                <w:color w:val="000000"/>
                <w:sz w:val="24"/>
                <w:lang w:val="en-US" w:eastAsia="zh-CN"/>
              </w:rPr>
              <w:t>80</w:t>
            </w:r>
            <w:r>
              <w:rPr>
                <w:rFonts w:hint="eastAsia" w:ascii="宋体" w:hAnsi="宋体" w:cs="宋体"/>
                <w:color w:val="000000"/>
                <w:sz w:val="24"/>
              </w:rPr>
              <w:t>户</w:t>
            </w:r>
            <w:r>
              <w:rPr>
                <w:rFonts w:hint="eastAsia" w:ascii="宋体" w:hAnsi="宋体" w:cs="宋体"/>
                <w:color w:val="000000"/>
                <w:sz w:val="24"/>
                <w:lang w:val="en-US" w:eastAsia="zh-CN"/>
              </w:rPr>
              <w:t>320</w:t>
            </w:r>
            <w:r>
              <w:rPr>
                <w:rFonts w:hint="eastAsia" w:ascii="宋体" w:hAnsi="宋体" w:cs="宋体"/>
                <w:color w:val="000000"/>
                <w:sz w:val="24"/>
              </w:rPr>
              <w:t>人</w:t>
            </w:r>
            <w:r>
              <w:rPr>
                <w:rFonts w:hint="eastAsia" w:ascii="宋体" w:hAnsi="宋体" w:cs="宋体"/>
                <w:color w:val="000000"/>
                <w:sz w:val="24"/>
                <w:lang w:val="en-US" w:eastAsia="zh-CN"/>
              </w:rPr>
              <w:t>交通运输</w:t>
            </w:r>
            <w:r>
              <w:rPr>
                <w:rFonts w:hint="eastAsia" w:ascii="宋体" w:hAnsi="宋体" w:cs="宋体"/>
                <w:color w:val="000000"/>
                <w:sz w:val="24"/>
              </w:rPr>
              <w:t>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5DE46A">
            <w:pPr>
              <w:widowControl/>
              <w:jc w:val="center"/>
              <w:textAlignment w:val="center"/>
              <w:rPr>
                <w:rFonts w:ascii="宋体" w:hAnsi="宋体" w:cs="宋体"/>
                <w:color w:val="000000"/>
                <w:sz w:val="24"/>
              </w:rPr>
            </w:pPr>
            <w:r>
              <w:rPr>
                <w:rFonts w:ascii="宋体" w:hAnsi="宋体" w:cs="宋体"/>
                <w:color w:val="000000"/>
                <w:sz w:val="24"/>
              </w:rPr>
              <w:t>解决</w:t>
            </w:r>
            <w:r>
              <w:rPr>
                <w:rFonts w:hint="eastAsia" w:ascii="宋体" w:hAnsi="宋体" w:cs="宋体"/>
                <w:color w:val="000000"/>
                <w:sz w:val="24"/>
                <w:lang w:val="en-US" w:eastAsia="zh-CN"/>
              </w:rPr>
              <w:t>中心</w:t>
            </w:r>
            <w:r>
              <w:rPr>
                <w:rFonts w:ascii="宋体" w:hAnsi="宋体" w:cs="宋体"/>
                <w:color w:val="000000"/>
                <w:sz w:val="24"/>
              </w:rPr>
              <w:t>村</w:t>
            </w:r>
            <w:r>
              <w:rPr>
                <w:rFonts w:hint="eastAsia" w:ascii="宋体" w:hAnsi="宋体" w:cs="宋体"/>
                <w:color w:val="000000"/>
                <w:sz w:val="24"/>
                <w:lang w:val="en-US" w:eastAsia="zh-CN"/>
              </w:rPr>
              <w:t>80</w:t>
            </w:r>
            <w:r>
              <w:rPr>
                <w:rFonts w:hint="eastAsia" w:ascii="宋体" w:hAnsi="宋体" w:cs="宋体"/>
                <w:color w:val="000000"/>
                <w:sz w:val="24"/>
              </w:rPr>
              <w:t>户</w:t>
            </w:r>
            <w:r>
              <w:rPr>
                <w:rFonts w:hint="eastAsia" w:ascii="宋体" w:hAnsi="宋体" w:cs="宋体"/>
                <w:color w:val="000000"/>
                <w:sz w:val="24"/>
                <w:lang w:val="en-US" w:eastAsia="zh-CN"/>
              </w:rPr>
              <w:t>320</w:t>
            </w:r>
            <w:r>
              <w:rPr>
                <w:rFonts w:hint="eastAsia" w:ascii="宋体" w:hAnsi="宋体" w:cs="宋体"/>
                <w:color w:val="000000"/>
                <w:sz w:val="24"/>
              </w:rPr>
              <w:t>人</w:t>
            </w:r>
            <w:r>
              <w:rPr>
                <w:rFonts w:hint="eastAsia" w:ascii="宋体" w:hAnsi="宋体" w:cs="宋体"/>
                <w:color w:val="000000"/>
                <w:sz w:val="24"/>
                <w:lang w:val="en-US" w:eastAsia="zh-CN"/>
              </w:rPr>
              <w:t>交通运输</w:t>
            </w:r>
            <w:r>
              <w:rPr>
                <w:rFonts w:hint="eastAsia" w:ascii="宋体" w:hAnsi="宋体" w:cs="宋体"/>
                <w:color w:val="000000"/>
                <w:sz w:val="24"/>
              </w:rPr>
              <w:t>问题</w:t>
            </w:r>
          </w:p>
        </w:tc>
      </w:tr>
      <w:tr w14:paraId="202CB4FE">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85F13C3">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C70C96">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93345F">
            <w:pPr>
              <w:widowControl/>
              <w:jc w:val="center"/>
              <w:textAlignment w:val="center"/>
              <w:rPr>
                <w:rFonts w:hint="eastAsia" w:ascii="宋体" w:hAnsi="宋体" w:cs="宋体"/>
                <w:color w:val="000000"/>
                <w:sz w:val="24"/>
              </w:rPr>
            </w:pPr>
            <w:r>
              <w:rPr>
                <w:rFonts w:hint="eastAsia" w:ascii="宋体" w:hAnsi="宋体" w:cs="宋体"/>
                <w:color w:val="000000"/>
                <w:sz w:val="24"/>
              </w:rPr>
              <w:t>社会效益</w:t>
            </w:r>
          </w:p>
          <w:p w14:paraId="2D66E3BE">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374EFD">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农副产品运输时间每小时节约30分钟左右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DFFF22">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方便出行，改善中心村农产品的生产运输条件。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7261D4">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方便出行，改善中心村农产品的生产运输条件。</w:t>
            </w:r>
          </w:p>
        </w:tc>
      </w:tr>
      <w:tr w14:paraId="405721A9">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31CA802">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B50E20">
            <w:pPr>
              <w:widowControl/>
              <w:jc w:val="center"/>
              <w:textAlignment w:val="center"/>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53D835">
            <w:pPr>
              <w:widowControl/>
              <w:jc w:val="center"/>
              <w:textAlignment w:val="center"/>
              <w:rPr>
                <w:rFonts w:hint="eastAsia" w:ascii="宋体" w:hAnsi="宋体" w:cs="宋体"/>
                <w:color w:val="000000"/>
                <w:sz w:val="24"/>
              </w:rPr>
            </w:pPr>
            <w:r>
              <w:rPr>
                <w:rFonts w:hint="eastAsia" w:ascii="宋体" w:hAnsi="宋体" w:cs="宋体"/>
                <w:color w:val="000000"/>
                <w:sz w:val="24"/>
              </w:rPr>
              <w:t>生态效益</w:t>
            </w:r>
          </w:p>
          <w:p w14:paraId="2A459971">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334652">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有利于森林、河流的保护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CD6E17">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有效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14B5F7">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有效</w:t>
            </w:r>
          </w:p>
        </w:tc>
      </w:tr>
      <w:tr w14:paraId="679C1AA4">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14:paraId="365D6AD4">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09D82367">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0336E812">
            <w:pPr>
              <w:widowControl/>
              <w:jc w:val="center"/>
              <w:textAlignment w:val="center"/>
              <w:rPr>
                <w:rFonts w:hint="eastAsia" w:ascii="宋体" w:hAnsi="宋体" w:cs="宋体"/>
                <w:color w:val="000000"/>
                <w:sz w:val="24"/>
              </w:rPr>
            </w:pPr>
            <w:r>
              <w:rPr>
                <w:rFonts w:hint="eastAsia" w:ascii="宋体" w:hAnsi="宋体" w:cs="宋体"/>
                <w:color w:val="000000"/>
                <w:sz w:val="24"/>
              </w:rPr>
              <w:t>可持续影响</w:t>
            </w:r>
          </w:p>
          <w:p w14:paraId="7A5AB93F">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7FBE6C49">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工程设计使用年限（≥</w:t>
            </w:r>
            <w:r>
              <w:rPr>
                <w:rFonts w:hint="eastAsia" w:ascii="宋体" w:hAnsi="宋体" w:cs="宋体"/>
                <w:color w:val="000000"/>
                <w:sz w:val="24"/>
                <w:lang w:val="en-US" w:eastAsia="zh-CN"/>
              </w:rPr>
              <w:t>10</w:t>
            </w:r>
            <w:r>
              <w:rPr>
                <w:rFonts w:hint="eastAsia" w:ascii="宋体" w:hAnsi="宋体" w:cs="宋体"/>
                <w:color w:val="000000"/>
                <w:sz w:val="24"/>
              </w:rPr>
              <w:t>年）</w:t>
            </w:r>
          </w:p>
        </w:tc>
        <w:tc>
          <w:tcPr>
            <w:tcW w:w="2394"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7F2627A8">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10年</w:t>
            </w: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5E8B9AD6">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10年</w:t>
            </w:r>
          </w:p>
        </w:tc>
      </w:tr>
      <w:tr w14:paraId="2564F7C5">
        <w:tblPrEx>
          <w:tblCellMar>
            <w:top w:w="0" w:type="dxa"/>
            <w:left w:w="0" w:type="dxa"/>
            <w:bottom w:w="0" w:type="dxa"/>
            <w:right w:w="0" w:type="dxa"/>
          </w:tblCellMar>
        </w:tblPrEx>
        <w:trPr>
          <w:trHeight w:val="1050" w:hRule="atLeast"/>
          <w:jc w:val="center"/>
        </w:trPr>
        <w:tc>
          <w:tcPr>
            <w:tcW w:w="0" w:type="auto"/>
            <w:tcBorders>
              <w:top w:val="single" w:color="auto" w:sz="4" w:space="0"/>
              <w:left w:val="single" w:color="auto" w:sz="4" w:space="0"/>
              <w:bottom w:val="single" w:color="auto" w:sz="4" w:space="0"/>
              <w:right w:val="single" w:color="auto" w:sz="4" w:space="0"/>
            </w:tcBorders>
          </w:tcPr>
          <w:p w14:paraId="348816CB">
            <w:pPr>
              <w:widowControl/>
              <w:jc w:val="center"/>
              <w:textAlignment w:val="center"/>
              <w:rPr>
                <w:rFonts w:ascii="宋体" w:hAnsi="宋体" w:cs="宋体"/>
                <w:color w:val="000000"/>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B70DA84">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rPr>
              <w:t>满意度指标</w:t>
            </w:r>
          </w:p>
        </w:tc>
        <w:tc>
          <w:tcPr>
            <w:tcW w:w="0" w:type="auto"/>
            <w:tcBorders>
              <w:top w:val="single" w:color="auto" w:sz="4" w:space="0"/>
              <w:left w:val="single" w:color="auto" w:sz="4" w:space="0"/>
              <w:bottom w:val="single" w:color="auto" w:sz="4" w:space="0"/>
              <w:right w:val="single" w:color="auto" w:sz="4" w:space="0"/>
            </w:tcBorders>
            <w:vAlign w:val="center"/>
          </w:tcPr>
          <w:p w14:paraId="54FBEF05">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服务对象满意度指标</w:t>
            </w:r>
          </w:p>
        </w:tc>
        <w:tc>
          <w:tcPr>
            <w:tcW w:w="0" w:type="auto"/>
            <w:tcBorders>
              <w:top w:val="single" w:color="auto" w:sz="4" w:space="0"/>
              <w:left w:val="single" w:color="auto" w:sz="4" w:space="0"/>
              <w:bottom w:val="single" w:color="auto" w:sz="4" w:space="0"/>
              <w:right w:val="single" w:color="auto" w:sz="4" w:space="0"/>
            </w:tcBorders>
          </w:tcPr>
          <w:p w14:paraId="76322186">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rPr>
              <w:t>受益人口满意度（≥</w:t>
            </w:r>
            <w:r>
              <w:rPr>
                <w:rFonts w:hint="eastAsia" w:ascii="宋体" w:hAnsi="宋体" w:cs="宋体"/>
                <w:color w:val="000000"/>
                <w:sz w:val="24"/>
                <w:lang w:val="en-US" w:eastAsia="zh-CN"/>
              </w:rPr>
              <w:t>95</w:t>
            </w:r>
            <w:r>
              <w:rPr>
                <w:rFonts w:hint="eastAsia" w:ascii="宋体" w:hAnsi="宋体" w:cs="宋体"/>
                <w:color w:val="000000"/>
                <w:sz w:val="24"/>
              </w:rPr>
              <w:t>%</w:t>
            </w:r>
            <w:r>
              <w:rPr>
                <w:rFonts w:hint="eastAsia" w:ascii="宋体" w:hAnsi="宋体" w:cs="宋体"/>
                <w:color w:val="000000"/>
                <w:sz w:val="24"/>
                <w:lang w:eastAsia="zh-CN"/>
              </w:rPr>
              <w:t>）</w:t>
            </w:r>
          </w:p>
        </w:tc>
        <w:tc>
          <w:tcPr>
            <w:tcW w:w="0" w:type="auto"/>
            <w:tcBorders>
              <w:top w:val="single" w:color="auto" w:sz="4" w:space="0"/>
              <w:left w:val="single" w:color="auto" w:sz="4" w:space="0"/>
              <w:bottom w:val="single" w:color="auto" w:sz="4" w:space="0"/>
              <w:right w:val="single" w:color="auto" w:sz="4" w:space="0"/>
            </w:tcBorders>
          </w:tcPr>
          <w:p w14:paraId="66B643C1">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80</w:t>
            </w:r>
            <w:r>
              <w:rPr>
                <w:rFonts w:hint="eastAsia" w:ascii="宋体" w:hAnsi="宋体" w:cs="宋体"/>
                <w:color w:val="000000"/>
                <w:sz w:val="24"/>
              </w:rPr>
              <w:t>户</w:t>
            </w:r>
            <w:r>
              <w:rPr>
                <w:rFonts w:hint="eastAsia" w:ascii="宋体" w:hAnsi="宋体" w:cs="宋体"/>
                <w:color w:val="000000"/>
                <w:sz w:val="24"/>
                <w:lang w:val="en-US" w:eastAsia="zh-CN"/>
              </w:rPr>
              <w:t>320</w:t>
            </w:r>
            <w:r>
              <w:rPr>
                <w:rFonts w:hint="eastAsia" w:ascii="宋体" w:hAnsi="宋体" w:cs="宋体"/>
                <w:color w:val="000000"/>
                <w:sz w:val="24"/>
              </w:rPr>
              <w:t>人</w:t>
            </w:r>
            <w:r>
              <w:rPr>
                <w:rFonts w:hint="eastAsia" w:ascii="宋体" w:hAnsi="宋体" w:cs="宋体"/>
                <w:color w:val="000000"/>
                <w:sz w:val="24"/>
                <w:lang w:val="en-US" w:eastAsia="zh-CN"/>
              </w:rPr>
              <w:t>95%</w:t>
            </w:r>
          </w:p>
        </w:tc>
        <w:tc>
          <w:tcPr>
            <w:tcW w:w="0" w:type="auto"/>
            <w:tcBorders>
              <w:top w:val="single" w:color="auto" w:sz="4" w:space="0"/>
              <w:left w:val="single" w:color="auto" w:sz="4" w:space="0"/>
              <w:bottom w:val="single" w:color="auto" w:sz="4" w:space="0"/>
              <w:right w:val="single" w:color="auto" w:sz="4" w:space="0"/>
            </w:tcBorders>
          </w:tcPr>
          <w:p w14:paraId="1823698A">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80</w:t>
            </w:r>
            <w:r>
              <w:rPr>
                <w:rFonts w:hint="eastAsia" w:ascii="宋体" w:hAnsi="宋体" w:cs="宋体"/>
                <w:color w:val="000000"/>
                <w:sz w:val="24"/>
              </w:rPr>
              <w:t>户</w:t>
            </w:r>
            <w:r>
              <w:rPr>
                <w:rFonts w:hint="eastAsia" w:ascii="宋体" w:hAnsi="宋体" w:cs="宋体"/>
                <w:color w:val="000000"/>
                <w:sz w:val="24"/>
                <w:lang w:val="en-US" w:eastAsia="zh-CN"/>
              </w:rPr>
              <w:t>320</w:t>
            </w:r>
            <w:r>
              <w:rPr>
                <w:rFonts w:hint="eastAsia" w:ascii="宋体" w:hAnsi="宋体" w:cs="宋体"/>
                <w:color w:val="000000"/>
                <w:sz w:val="24"/>
              </w:rPr>
              <w:t>人</w:t>
            </w:r>
            <w:r>
              <w:rPr>
                <w:rFonts w:hint="eastAsia" w:ascii="宋体" w:hAnsi="宋体" w:cs="宋体"/>
                <w:color w:val="000000"/>
                <w:sz w:val="24"/>
                <w:lang w:val="en-US" w:eastAsia="zh-CN"/>
              </w:rPr>
              <w:t>95%</w:t>
            </w:r>
          </w:p>
        </w:tc>
      </w:tr>
    </w:tbl>
    <w:p w14:paraId="08A9ADE9">
      <w:pPr>
        <w:numPr>
          <w:ilvl w:val="0"/>
          <w:numId w:val="0"/>
        </w:numPr>
        <w:spacing w:line="580" w:lineRule="exact"/>
        <w:rPr>
          <w:rFonts w:hint="eastAsia" w:ascii="仿宋_GB2312" w:hAnsi="仿宋_GB2312" w:eastAsia="仿宋_GB2312" w:cs="仿宋_GB2312"/>
          <w:sz w:val="32"/>
          <w:szCs w:val="32"/>
        </w:rPr>
      </w:pPr>
    </w:p>
    <w:p w14:paraId="53D38DAD">
      <w:pPr>
        <w:numPr>
          <w:ilvl w:val="0"/>
          <w:numId w:val="0"/>
        </w:numPr>
        <w:spacing w:line="580" w:lineRule="exact"/>
        <w:rPr>
          <w:rFonts w:hint="eastAsia" w:ascii="仿宋_GB2312" w:hAnsi="仿宋_GB2312" w:eastAsia="仿宋_GB2312" w:cs="仿宋_GB2312"/>
          <w:sz w:val="32"/>
          <w:szCs w:val="32"/>
        </w:rPr>
      </w:pPr>
    </w:p>
    <w:p w14:paraId="069D740C">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米易县白马镇棕树湾彝族村村道加宽项目绩效目标完成情况综述。项目全年预算数80万元，执行数为80万元，完成预算的100%。通过项目实施，解决棕树湾村12个村民小组大樱桃5000余亩，核桃3800余亩、青花椒2500余亩、烤烟2400余亩，及577户2130人（精准扶贫户94户390人）的生产及运输难问题，同时也带动2个合作社的经济发展及精准扶贫户的产业发展，对村民增收脱贫有明显的效果。发现的主要问题：无。下一步改进措施：无。</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43A0F36C">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7118A47A">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1C0DD2F1">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64F0AB">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B54A5D">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米易县白马镇棕树湾彝族村村道改造项目</w:t>
            </w:r>
          </w:p>
        </w:tc>
      </w:tr>
      <w:tr w14:paraId="63847EB6">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4540AF">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37C6B8">
            <w:pPr>
              <w:widowControl/>
              <w:ind w:firstLine="2400" w:firstLineChars="1000"/>
              <w:jc w:val="both"/>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白马镇人民政府</w:t>
            </w:r>
          </w:p>
        </w:tc>
      </w:tr>
      <w:tr w14:paraId="5813048A">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C24FA4">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BD288E">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B7B917">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80万元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01EA08">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60CBEA">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80万元</w:t>
            </w:r>
          </w:p>
        </w:tc>
      </w:tr>
      <w:tr w14:paraId="48682967">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009929">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FA617F">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D1B73B">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80万元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C7E2CD">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21A9E2">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80万元</w:t>
            </w:r>
          </w:p>
        </w:tc>
      </w:tr>
      <w:tr w14:paraId="4DB8BC96">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F40E0F">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5CBFFC">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A74B02">
            <w:pPr>
              <w:widowControl/>
              <w:ind w:firstLine="480" w:firstLineChars="200"/>
              <w:jc w:val="both"/>
              <w:textAlignment w:val="center"/>
              <w:rPr>
                <w:rFonts w:hint="default" w:ascii="宋体" w:hAnsi="宋体" w:eastAsia="宋体" w:cs="宋体"/>
                <w:color w:val="000000"/>
                <w:sz w:val="24"/>
                <w:lang w:val="en-US"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D6728D">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105110">
            <w:pPr>
              <w:jc w:val="center"/>
              <w:rPr>
                <w:rFonts w:ascii="宋体" w:hAnsi="宋体" w:cs="宋体"/>
                <w:color w:val="000000"/>
                <w:sz w:val="24"/>
              </w:rPr>
            </w:pPr>
          </w:p>
        </w:tc>
      </w:tr>
      <w:tr w14:paraId="188B5100">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C7139C">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664B26">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B89836">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648B7E52">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C4F47F">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743A73">
            <w:pPr>
              <w:spacing w:line="58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项目全年预算数</w:t>
            </w:r>
            <w:r>
              <w:rPr>
                <w:rFonts w:hint="eastAsia" w:ascii="仿宋_GB2312" w:hAnsi="仿宋_GB2312" w:eastAsia="仿宋_GB2312" w:cs="仿宋_GB2312"/>
                <w:sz w:val="24"/>
                <w:szCs w:val="24"/>
                <w:lang w:val="en-US" w:eastAsia="zh-CN"/>
              </w:rPr>
              <w:t>80</w:t>
            </w:r>
            <w:r>
              <w:rPr>
                <w:rFonts w:hint="eastAsia" w:ascii="仿宋_GB2312" w:hAnsi="仿宋_GB2312" w:eastAsia="仿宋_GB2312" w:cs="仿宋_GB2312"/>
                <w:sz w:val="24"/>
                <w:szCs w:val="24"/>
              </w:rPr>
              <w:t>万元，执行数为</w:t>
            </w:r>
            <w:r>
              <w:rPr>
                <w:rFonts w:hint="eastAsia" w:ascii="仿宋_GB2312" w:hAnsi="仿宋_GB2312" w:eastAsia="仿宋_GB2312" w:cs="仿宋_GB2312"/>
                <w:sz w:val="24"/>
                <w:szCs w:val="24"/>
                <w:lang w:val="en-US" w:eastAsia="zh-CN"/>
              </w:rPr>
              <w:t>80</w:t>
            </w:r>
            <w:r>
              <w:rPr>
                <w:rFonts w:hint="eastAsia" w:ascii="仿宋_GB2312" w:hAnsi="仿宋_GB2312" w:eastAsia="仿宋_GB2312" w:cs="仿宋_GB2312"/>
                <w:sz w:val="24"/>
                <w:szCs w:val="24"/>
              </w:rPr>
              <w:t>万元，完成预算的</w:t>
            </w:r>
            <w:r>
              <w:rPr>
                <w:rFonts w:hint="eastAsia" w:ascii="仿宋_GB2312" w:hAnsi="仿宋_GB2312" w:eastAsia="仿宋_GB2312" w:cs="仿宋_GB2312"/>
                <w:sz w:val="24"/>
                <w:szCs w:val="24"/>
                <w:lang w:val="en-US" w:eastAsia="zh-CN"/>
              </w:rPr>
              <w:t>100</w:t>
            </w:r>
            <w:r>
              <w:rPr>
                <w:rFonts w:hint="eastAsia" w:ascii="仿宋_GB2312" w:hAnsi="仿宋_GB2312" w:eastAsia="仿宋_GB2312" w:cs="仿宋_GB2312"/>
                <w:sz w:val="24"/>
                <w:szCs w:val="24"/>
              </w:rPr>
              <w:t>%。通过项目实施</w:t>
            </w:r>
            <w:r>
              <w:rPr>
                <w:rFonts w:hint="eastAsia" w:ascii="仿宋_GB2312" w:hAnsi="仿宋_GB2312" w:eastAsia="仿宋_GB2312" w:cs="仿宋_GB2312"/>
                <w:sz w:val="24"/>
                <w:szCs w:val="24"/>
                <w:lang w:eastAsia="zh-CN"/>
              </w:rPr>
              <w:t>后提高了棕树湾彝族村主要道路通行条件</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为樱桃、核桃、青椒等产品运输提供了保障，直接增加农户经济收入，解决群众出行难问题。</w:t>
            </w:r>
          </w:p>
          <w:p w14:paraId="09BD337B">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A3B41C">
            <w:pPr>
              <w:spacing w:line="580" w:lineRule="exact"/>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项目全年预算数</w:t>
            </w:r>
            <w:r>
              <w:rPr>
                <w:rFonts w:hint="eastAsia" w:ascii="仿宋_GB2312" w:hAnsi="仿宋_GB2312" w:eastAsia="仿宋_GB2312" w:cs="仿宋_GB2312"/>
                <w:sz w:val="24"/>
                <w:szCs w:val="24"/>
                <w:lang w:val="en-US" w:eastAsia="zh-CN"/>
              </w:rPr>
              <w:t>80</w:t>
            </w:r>
            <w:r>
              <w:rPr>
                <w:rFonts w:hint="eastAsia" w:ascii="仿宋_GB2312" w:hAnsi="仿宋_GB2312" w:eastAsia="仿宋_GB2312" w:cs="仿宋_GB2312"/>
                <w:sz w:val="24"/>
                <w:szCs w:val="24"/>
              </w:rPr>
              <w:t>万元，执行数为</w:t>
            </w:r>
            <w:r>
              <w:rPr>
                <w:rFonts w:hint="eastAsia" w:ascii="仿宋_GB2312" w:hAnsi="仿宋_GB2312" w:eastAsia="仿宋_GB2312" w:cs="仿宋_GB2312"/>
                <w:sz w:val="24"/>
                <w:szCs w:val="24"/>
                <w:lang w:val="en-US" w:eastAsia="zh-CN"/>
              </w:rPr>
              <w:t>80</w:t>
            </w:r>
            <w:r>
              <w:rPr>
                <w:rFonts w:hint="eastAsia" w:ascii="仿宋_GB2312" w:hAnsi="仿宋_GB2312" w:eastAsia="仿宋_GB2312" w:cs="仿宋_GB2312"/>
                <w:sz w:val="24"/>
                <w:szCs w:val="24"/>
              </w:rPr>
              <w:t>万元，完成预算的</w:t>
            </w:r>
            <w:r>
              <w:rPr>
                <w:rFonts w:hint="eastAsia" w:ascii="仿宋_GB2312" w:hAnsi="仿宋_GB2312" w:eastAsia="仿宋_GB2312" w:cs="仿宋_GB2312"/>
                <w:sz w:val="24"/>
                <w:szCs w:val="24"/>
                <w:lang w:val="en-US" w:eastAsia="zh-CN"/>
              </w:rPr>
              <w:t>100</w:t>
            </w:r>
            <w:r>
              <w:rPr>
                <w:rFonts w:hint="eastAsia" w:ascii="仿宋_GB2312" w:hAnsi="仿宋_GB2312" w:eastAsia="仿宋_GB2312" w:cs="仿宋_GB2312"/>
                <w:sz w:val="24"/>
                <w:szCs w:val="24"/>
              </w:rPr>
              <w:t>%。通过项目实施</w:t>
            </w:r>
            <w:r>
              <w:rPr>
                <w:rFonts w:hint="eastAsia" w:ascii="仿宋_GB2312" w:hAnsi="仿宋_GB2312" w:eastAsia="仿宋_GB2312" w:cs="仿宋_GB2312"/>
                <w:sz w:val="24"/>
                <w:szCs w:val="24"/>
                <w:lang w:eastAsia="zh-CN"/>
              </w:rPr>
              <w:t>后提高了棕树湾彝族村主要道路通行条件</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为樱桃、核桃、青椒等产品运输提供了保障，直接增加农户经济收入，解决群众出行难问题。</w:t>
            </w:r>
            <w:r>
              <w:rPr>
                <w:rFonts w:hint="eastAsia" w:ascii="仿宋_GB2312" w:hAnsi="仿宋_GB2312" w:eastAsia="仿宋_GB2312" w:cs="仿宋_GB2312"/>
                <w:sz w:val="24"/>
                <w:szCs w:val="24"/>
              </w:rPr>
              <w:t>发现的主要问题：</w:t>
            </w:r>
            <w:r>
              <w:rPr>
                <w:rFonts w:hint="eastAsia" w:ascii="仿宋_GB2312" w:hAnsi="仿宋_GB2312" w:eastAsia="仿宋_GB2312" w:cs="仿宋_GB2312"/>
                <w:sz w:val="24"/>
                <w:szCs w:val="24"/>
                <w:lang w:eastAsia="zh-CN"/>
              </w:rPr>
              <w:t>项目投资较大，存在一定的缺口资金</w:t>
            </w:r>
            <w:r>
              <w:rPr>
                <w:rFonts w:hint="eastAsia" w:ascii="仿宋_GB2312" w:hAnsi="仿宋_GB2312" w:eastAsia="仿宋_GB2312" w:cs="仿宋_GB2312"/>
                <w:sz w:val="24"/>
                <w:szCs w:val="24"/>
              </w:rPr>
              <w:t>。下一步改进措施：</w:t>
            </w:r>
            <w:r>
              <w:rPr>
                <w:rFonts w:hint="eastAsia" w:ascii="仿宋_GB2312" w:hAnsi="仿宋_GB2312" w:eastAsia="仿宋_GB2312" w:cs="仿宋_GB2312"/>
                <w:sz w:val="24"/>
                <w:szCs w:val="24"/>
                <w:lang w:eastAsia="zh-CN"/>
              </w:rPr>
              <w:t>加大资金整合力度，确保项目顺利实施。</w:t>
            </w:r>
          </w:p>
          <w:p w14:paraId="366F0096">
            <w:pPr>
              <w:widowControl/>
              <w:jc w:val="center"/>
              <w:textAlignment w:val="center"/>
              <w:rPr>
                <w:rFonts w:ascii="宋体" w:hAnsi="宋体" w:cs="宋体"/>
                <w:color w:val="000000"/>
                <w:sz w:val="24"/>
              </w:rPr>
            </w:pPr>
          </w:p>
        </w:tc>
      </w:tr>
      <w:tr w14:paraId="7357A250">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51E9BFB">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0940F3">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328088">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5AA3FB">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9979FE">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F868CD">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09AE1F55">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06A9804">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14B88E">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E5562D">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4A4E79">
            <w:pPr>
              <w:widowControl/>
              <w:jc w:val="center"/>
              <w:textAlignment w:val="center"/>
              <w:rPr>
                <w:rFonts w:ascii="宋体" w:hAnsi="宋体" w:cs="宋体"/>
                <w:color w:val="000000"/>
                <w:sz w:val="24"/>
              </w:rPr>
            </w:pPr>
            <w:r>
              <w:rPr>
                <w:rFonts w:hint="eastAsia" w:ascii="宋体" w:hAnsi="宋体" w:cs="宋体"/>
                <w:color w:val="000000"/>
                <w:sz w:val="24"/>
              </w:rPr>
              <w:t>村道主道路加宽里程（路面加宽1米）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32A91B">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9.374</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9F0C9B">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9.375</w:t>
            </w:r>
          </w:p>
        </w:tc>
      </w:tr>
      <w:tr w14:paraId="1A27910A">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38A561C">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56BE55">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74381C">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355F3E">
            <w:pPr>
              <w:widowControl/>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项目（工程）验收合格率 （100%）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8E0A95">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6DDA9A">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r>
      <w:tr w14:paraId="32362FF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6C7D399">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8DB0BD">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C2EBE7">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3318AF">
            <w:pPr>
              <w:widowControl/>
              <w:jc w:val="center"/>
              <w:textAlignment w:val="center"/>
              <w:rPr>
                <w:rFonts w:ascii="宋体" w:hAnsi="宋体" w:cs="宋体"/>
                <w:color w:val="000000"/>
                <w:sz w:val="24"/>
              </w:rPr>
            </w:pPr>
            <w:r>
              <w:rPr>
                <w:rFonts w:hint="eastAsia" w:ascii="宋体" w:hAnsi="宋体" w:cs="宋体"/>
                <w:color w:val="000000"/>
                <w:sz w:val="24"/>
              </w:rPr>
              <w:t>项目（工程）完成及时率（≥</w:t>
            </w:r>
            <w:r>
              <w:rPr>
                <w:rFonts w:hint="eastAsia" w:ascii="宋体" w:hAnsi="宋体" w:cs="宋体"/>
                <w:color w:val="000000"/>
                <w:sz w:val="24"/>
                <w:lang w:val="en-US" w:eastAsia="zh-CN"/>
              </w:rPr>
              <w:t>95</w:t>
            </w:r>
            <w:r>
              <w:rPr>
                <w:rFonts w:hint="eastAsia" w:ascii="宋体" w:hAnsi="宋体" w:cs="宋体"/>
                <w:color w:val="000000"/>
                <w:sz w:val="24"/>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073959">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C703BD">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r>
      <w:tr w14:paraId="5066BFC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312909C">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637A7E">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0E4A12">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021733">
            <w:pPr>
              <w:widowControl/>
              <w:jc w:val="center"/>
              <w:textAlignment w:val="center"/>
              <w:rPr>
                <w:rFonts w:ascii="宋体" w:hAnsi="宋体" w:cs="宋体"/>
                <w:color w:val="000000"/>
                <w:sz w:val="24"/>
              </w:rPr>
            </w:pPr>
            <w:r>
              <w:rPr>
                <w:rFonts w:hint="eastAsia" w:ascii="宋体" w:hAnsi="宋体" w:cs="宋体"/>
                <w:color w:val="000000"/>
                <w:sz w:val="24"/>
              </w:rPr>
              <w:t>水泥混凝土路面每公里成本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90CA0A">
            <w:pPr>
              <w:widowControl/>
              <w:jc w:val="center"/>
              <w:textAlignment w:val="center"/>
              <w:rPr>
                <w:rFonts w:ascii="宋体" w:hAnsi="宋体" w:cs="宋体"/>
                <w:color w:val="000000"/>
                <w:sz w:val="24"/>
              </w:rPr>
            </w:pPr>
            <w:r>
              <w:rPr>
                <w:rFonts w:hint="eastAsia" w:ascii="宋体" w:hAnsi="宋体" w:cs="宋体"/>
                <w:color w:val="000000"/>
                <w:sz w:val="24"/>
              </w:rPr>
              <w:t>≤60万元/公里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1DD409">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42万元/公里</w:t>
            </w:r>
          </w:p>
        </w:tc>
      </w:tr>
      <w:tr w14:paraId="35360E48">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C13D1F9">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64E2C5">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E405E6">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72FDC5">
            <w:pPr>
              <w:widowControl/>
              <w:jc w:val="center"/>
              <w:textAlignment w:val="center"/>
              <w:rPr>
                <w:rFonts w:ascii="宋体" w:hAnsi="宋体" w:cs="宋体"/>
                <w:color w:val="000000"/>
                <w:sz w:val="24"/>
              </w:rPr>
            </w:pPr>
            <w:r>
              <w:rPr>
                <w:rFonts w:hint="eastAsia" w:ascii="宋体" w:hAnsi="宋体" w:cs="宋体"/>
                <w:color w:val="000000"/>
                <w:sz w:val="24"/>
              </w:rPr>
              <w:t>项目资金是否控制在批复实施范围内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0E82DD">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7EEE57">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是</w:t>
            </w:r>
          </w:p>
        </w:tc>
      </w:tr>
      <w:tr w14:paraId="648EABD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424284D">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C972E9">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490172">
            <w:pPr>
              <w:widowControl/>
              <w:jc w:val="center"/>
              <w:textAlignment w:val="center"/>
              <w:rPr>
                <w:rFonts w:hint="eastAsia" w:ascii="宋体" w:hAnsi="宋体" w:cs="宋体"/>
                <w:color w:val="000000"/>
                <w:sz w:val="24"/>
              </w:rPr>
            </w:pPr>
            <w:r>
              <w:rPr>
                <w:rFonts w:hint="eastAsia" w:ascii="宋体" w:hAnsi="宋体" w:cs="宋体"/>
                <w:color w:val="000000"/>
                <w:sz w:val="24"/>
              </w:rPr>
              <w:t>经济效益</w:t>
            </w:r>
          </w:p>
          <w:p w14:paraId="2ABDFDC8">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E10FCE">
            <w:pPr>
              <w:widowControl/>
              <w:jc w:val="center"/>
              <w:textAlignment w:val="center"/>
              <w:rPr>
                <w:rFonts w:ascii="宋体" w:hAnsi="宋体" w:cs="宋体"/>
                <w:color w:val="000000"/>
                <w:sz w:val="24"/>
              </w:rPr>
            </w:pPr>
            <w:r>
              <w:rPr>
                <w:rFonts w:hint="eastAsia" w:ascii="宋体" w:hAnsi="宋体" w:cs="宋体"/>
                <w:color w:val="000000"/>
                <w:sz w:val="24"/>
              </w:rPr>
              <w:t>促进贫困地区产业发展，增加产业收入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BEE9D8">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有效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DC8A35">
            <w:pPr>
              <w:widowControl/>
              <w:jc w:val="center"/>
              <w:textAlignment w:val="center"/>
              <w:rPr>
                <w:rFonts w:ascii="宋体" w:hAnsi="宋体" w:cs="宋体"/>
                <w:color w:val="000000"/>
                <w:sz w:val="24"/>
              </w:rPr>
            </w:pPr>
            <w:r>
              <w:rPr>
                <w:rFonts w:hint="eastAsia" w:ascii="宋体" w:hAnsi="宋体" w:cs="宋体"/>
                <w:color w:val="000000"/>
                <w:sz w:val="24"/>
                <w:lang w:eastAsia="zh-CN"/>
              </w:rPr>
              <w:t>有效</w:t>
            </w:r>
          </w:p>
        </w:tc>
      </w:tr>
      <w:tr w14:paraId="2E4D8DC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0D9CC0F">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7C3B63">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C4DA15">
            <w:pPr>
              <w:widowControl/>
              <w:jc w:val="center"/>
              <w:textAlignment w:val="center"/>
              <w:rPr>
                <w:rFonts w:hint="eastAsia" w:ascii="宋体" w:hAnsi="宋体" w:cs="宋体"/>
                <w:color w:val="000000"/>
                <w:sz w:val="24"/>
              </w:rPr>
            </w:pPr>
            <w:r>
              <w:rPr>
                <w:rFonts w:hint="eastAsia" w:ascii="宋体" w:hAnsi="宋体" w:cs="宋体"/>
                <w:color w:val="000000"/>
                <w:sz w:val="24"/>
              </w:rPr>
              <w:t>社会效益</w:t>
            </w:r>
          </w:p>
          <w:p w14:paraId="65724278">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45CCF1">
            <w:pPr>
              <w:widowControl/>
              <w:jc w:val="center"/>
              <w:textAlignment w:val="center"/>
              <w:rPr>
                <w:rFonts w:ascii="宋体" w:hAnsi="宋体" w:cs="宋体"/>
                <w:color w:val="000000"/>
                <w:sz w:val="24"/>
              </w:rPr>
            </w:pPr>
            <w:r>
              <w:rPr>
                <w:rFonts w:hint="eastAsia" w:ascii="宋体" w:hAnsi="宋体" w:cs="宋体"/>
                <w:color w:val="000000"/>
                <w:sz w:val="24"/>
              </w:rPr>
              <w:t>贫困地区居民出行平均缩短时间(≥</w:t>
            </w:r>
            <w:r>
              <w:rPr>
                <w:rFonts w:hint="eastAsia" w:ascii="宋体" w:hAnsi="宋体" w:cs="宋体"/>
                <w:color w:val="000000"/>
                <w:sz w:val="24"/>
                <w:lang w:val="en-US" w:eastAsia="zh-CN"/>
              </w:rPr>
              <w:t>0.5</w:t>
            </w:r>
            <w:r>
              <w:rPr>
                <w:rFonts w:hint="eastAsia" w:ascii="宋体" w:hAnsi="宋体" w:cs="宋体"/>
                <w:color w:val="000000"/>
                <w:sz w:val="24"/>
              </w:rPr>
              <w:t>小时)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61FD4D">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平均缩短</w:t>
            </w:r>
            <w:r>
              <w:rPr>
                <w:rFonts w:hint="eastAsia" w:ascii="宋体" w:hAnsi="宋体" w:cs="宋体"/>
                <w:color w:val="000000"/>
                <w:sz w:val="24"/>
                <w:lang w:val="en-US" w:eastAsia="zh-CN"/>
              </w:rPr>
              <w:t>0.5小时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721E13">
            <w:pPr>
              <w:widowControl/>
              <w:jc w:val="center"/>
              <w:textAlignment w:val="center"/>
              <w:rPr>
                <w:rFonts w:ascii="宋体" w:hAnsi="宋体" w:cs="宋体"/>
                <w:color w:val="000000"/>
                <w:sz w:val="24"/>
              </w:rPr>
            </w:pPr>
            <w:r>
              <w:rPr>
                <w:rFonts w:hint="eastAsia" w:ascii="宋体" w:hAnsi="宋体" w:cs="宋体"/>
                <w:color w:val="000000"/>
                <w:sz w:val="24"/>
              </w:rPr>
              <w:t>平均缩短</w:t>
            </w:r>
            <w:r>
              <w:rPr>
                <w:rFonts w:hint="eastAsia" w:ascii="宋体" w:hAnsi="宋体" w:cs="宋体"/>
                <w:color w:val="000000"/>
                <w:sz w:val="24"/>
                <w:lang w:val="en-US" w:eastAsia="zh-CN"/>
              </w:rPr>
              <w:t>0.5小时</w:t>
            </w:r>
          </w:p>
        </w:tc>
      </w:tr>
      <w:tr w14:paraId="402C038C">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E8A3F05">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36C741">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903188">
            <w:pPr>
              <w:widowControl/>
              <w:jc w:val="center"/>
              <w:textAlignment w:val="center"/>
              <w:rPr>
                <w:rFonts w:hint="eastAsia" w:ascii="宋体" w:hAnsi="宋体" w:cs="宋体"/>
                <w:color w:val="000000"/>
                <w:sz w:val="24"/>
              </w:rPr>
            </w:pPr>
            <w:r>
              <w:rPr>
                <w:rFonts w:hint="eastAsia" w:ascii="宋体" w:hAnsi="宋体" w:cs="宋体"/>
                <w:color w:val="000000"/>
                <w:sz w:val="24"/>
              </w:rPr>
              <w:t>社会效益</w:t>
            </w:r>
          </w:p>
          <w:p w14:paraId="6DC1A35E">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D9AEAF">
            <w:pPr>
              <w:widowControl/>
              <w:jc w:val="center"/>
              <w:textAlignment w:val="center"/>
              <w:rPr>
                <w:rFonts w:ascii="宋体" w:hAnsi="宋体" w:cs="宋体"/>
                <w:color w:val="000000"/>
                <w:sz w:val="24"/>
              </w:rPr>
            </w:pPr>
            <w:r>
              <w:rPr>
                <w:rFonts w:hint="eastAsia" w:ascii="宋体" w:hAnsi="宋体" w:cs="宋体"/>
                <w:color w:val="000000"/>
                <w:sz w:val="24"/>
              </w:rPr>
              <w:t>受益贫困人口数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84E1EA">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390人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8FE210">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390人</w:t>
            </w:r>
          </w:p>
        </w:tc>
      </w:tr>
      <w:tr w14:paraId="093C9490">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5546E60">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F6F86C">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CC65A4">
            <w:pPr>
              <w:widowControl/>
              <w:jc w:val="center"/>
              <w:textAlignment w:val="center"/>
              <w:rPr>
                <w:rFonts w:hint="eastAsia" w:ascii="宋体" w:hAnsi="宋体" w:cs="宋体"/>
                <w:color w:val="000000"/>
                <w:sz w:val="24"/>
              </w:rPr>
            </w:pPr>
            <w:r>
              <w:rPr>
                <w:rFonts w:hint="eastAsia" w:ascii="宋体" w:hAnsi="宋体" w:cs="宋体"/>
                <w:color w:val="000000"/>
                <w:sz w:val="24"/>
              </w:rPr>
              <w:t>生态效益</w:t>
            </w:r>
          </w:p>
          <w:p w14:paraId="7557FF48">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5D6E39">
            <w:pPr>
              <w:widowControl/>
              <w:jc w:val="center"/>
              <w:textAlignment w:val="center"/>
              <w:rPr>
                <w:rFonts w:ascii="宋体" w:hAnsi="宋体" w:cs="宋体"/>
                <w:color w:val="000000"/>
                <w:sz w:val="24"/>
              </w:rPr>
            </w:pPr>
            <w:r>
              <w:rPr>
                <w:rFonts w:hint="eastAsia" w:ascii="宋体" w:hAnsi="宋体" w:cs="宋体"/>
                <w:color w:val="000000"/>
                <w:sz w:val="24"/>
              </w:rPr>
              <w:t>有利于森林、河流的保护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B29161">
            <w:pPr>
              <w:widowControl/>
              <w:jc w:val="center"/>
              <w:textAlignment w:val="center"/>
              <w:rPr>
                <w:rFonts w:ascii="宋体" w:hAnsi="宋体" w:cs="宋体"/>
                <w:color w:val="000000"/>
                <w:sz w:val="24"/>
              </w:rPr>
            </w:pPr>
            <w:r>
              <w:rPr>
                <w:rFonts w:hint="eastAsia" w:ascii="宋体" w:hAnsi="宋体" w:cs="宋体"/>
                <w:color w:val="000000"/>
                <w:sz w:val="24"/>
                <w:lang w:eastAsia="zh-CN"/>
              </w:rPr>
              <w:t>有效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3935D1">
            <w:pPr>
              <w:widowControl/>
              <w:jc w:val="center"/>
              <w:textAlignment w:val="center"/>
              <w:rPr>
                <w:rFonts w:ascii="宋体" w:hAnsi="宋体" w:cs="宋体"/>
                <w:color w:val="000000"/>
                <w:sz w:val="24"/>
              </w:rPr>
            </w:pPr>
            <w:r>
              <w:rPr>
                <w:rFonts w:hint="eastAsia" w:ascii="宋体" w:hAnsi="宋体" w:cs="宋体"/>
                <w:color w:val="000000"/>
                <w:sz w:val="24"/>
                <w:lang w:eastAsia="zh-CN"/>
              </w:rPr>
              <w:t>有效</w:t>
            </w:r>
          </w:p>
        </w:tc>
      </w:tr>
      <w:tr w14:paraId="11836522">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7D263A6">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4279F5">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FF8900">
            <w:pPr>
              <w:widowControl/>
              <w:jc w:val="center"/>
              <w:textAlignment w:val="center"/>
              <w:rPr>
                <w:rFonts w:hint="eastAsia" w:ascii="宋体" w:hAnsi="宋体" w:cs="宋体"/>
                <w:color w:val="000000"/>
                <w:sz w:val="24"/>
              </w:rPr>
            </w:pPr>
            <w:r>
              <w:rPr>
                <w:rFonts w:hint="eastAsia" w:ascii="宋体" w:hAnsi="宋体" w:cs="宋体"/>
                <w:color w:val="000000"/>
                <w:sz w:val="24"/>
              </w:rPr>
              <w:t>可持续影响</w:t>
            </w:r>
          </w:p>
          <w:p w14:paraId="57D808EC">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219D1D">
            <w:pPr>
              <w:widowControl/>
              <w:jc w:val="center"/>
              <w:textAlignment w:val="center"/>
              <w:rPr>
                <w:rFonts w:ascii="宋体" w:hAnsi="宋体" w:cs="宋体"/>
                <w:color w:val="000000"/>
                <w:sz w:val="24"/>
              </w:rPr>
            </w:pPr>
            <w:r>
              <w:rPr>
                <w:rFonts w:hint="eastAsia" w:ascii="宋体" w:hAnsi="宋体" w:cs="宋体"/>
                <w:color w:val="000000"/>
                <w:sz w:val="24"/>
              </w:rPr>
              <w:t>工程设计使用年限（≥</w:t>
            </w:r>
            <w:r>
              <w:rPr>
                <w:rFonts w:hint="eastAsia" w:ascii="宋体" w:hAnsi="宋体" w:cs="宋体"/>
                <w:color w:val="000000"/>
                <w:sz w:val="24"/>
                <w:lang w:val="en-US" w:eastAsia="zh-CN"/>
              </w:rPr>
              <w:t>10</w:t>
            </w:r>
            <w:r>
              <w:rPr>
                <w:rFonts w:hint="eastAsia" w:ascii="宋体" w:hAnsi="宋体" w:cs="宋体"/>
                <w:color w:val="000000"/>
                <w:sz w:val="24"/>
              </w:rPr>
              <w:t>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9AC73B">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BE0AE2">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10年</w:t>
            </w:r>
          </w:p>
        </w:tc>
      </w:tr>
      <w:tr w14:paraId="0F0D3F05">
        <w:tblPrEx>
          <w:tblCellMar>
            <w:top w:w="0" w:type="dxa"/>
            <w:left w:w="0" w:type="dxa"/>
            <w:bottom w:w="0" w:type="dxa"/>
            <w:right w:w="0" w:type="dxa"/>
          </w:tblCellMar>
        </w:tblPrEx>
        <w:trPr>
          <w:trHeight w:val="1050" w:hRule="atLeast"/>
          <w:jc w:val="center"/>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14:paraId="33F5E9EB">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B3E8A6">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94AFD8">
            <w:pPr>
              <w:widowControl/>
              <w:jc w:val="center"/>
              <w:textAlignment w:val="center"/>
              <w:rPr>
                <w:rFonts w:ascii="宋体" w:hAnsi="宋体" w:cs="宋体"/>
                <w:color w:val="000000"/>
                <w:sz w:val="24"/>
              </w:rPr>
            </w:pPr>
            <w:r>
              <w:rPr>
                <w:rFonts w:hint="eastAsia" w:ascii="宋体" w:hAnsi="宋体" w:cs="宋体"/>
                <w:color w:val="000000"/>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19F2D7">
            <w:pPr>
              <w:widowControl/>
              <w:jc w:val="center"/>
              <w:textAlignment w:val="center"/>
              <w:rPr>
                <w:rFonts w:ascii="宋体" w:hAnsi="宋体" w:cs="宋体"/>
                <w:color w:val="000000"/>
                <w:sz w:val="24"/>
              </w:rPr>
            </w:pPr>
            <w:r>
              <w:rPr>
                <w:rFonts w:hint="eastAsia" w:ascii="宋体" w:hAnsi="宋体" w:cs="宋体"/>
                <w:color w:val="000000"/>
                <w:sz w:val="24"/>
              </w:rPr>
              <w:t>受益贫困人口满意度（≥</w:t>
            </w:r>
            <w:r>
              <w:rPr>
                <w:rFonts w:hint="eastAsia" w:ascii="宋体" w:hAnsi="宋体" w:cs="宋体"/>
                <w:color w:val="000000"/>
                <w:sz w:val="24"/>
                <w:lang w:val="en-US" w:eastAsia="zh-CN"/>
              </w:rPr>
              <w:t>95</w:t>
            </w:r>
            <w:r>
              <w:rPr>
                <w:rFonts w:hint="eastAsia" w:ascii="宋体" w:hAnsi="宋体" w:cs="宋体"/>
                <w:color w:val="000000"/>
                <w:sz w:val="24"/>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9B2A10">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108208">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98%</w:t>
            </w:r>
          </w:p>
        </w:tc>
      </w:tr>
    </w:tbl>
    <w:p w14:paraId="3273F376">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米易县麻陇彝族乡</w:t>
      </w:r>
      <w:r>
        <w:rPr>
          <w:rFonts w:hint="eastAsia" w:ascii="仿宋_GB2312" w:hAnsi="仿宋_GB2312" w:eastAsia="仿宋_GB2312" w:cs="仿宋_GB2312"/>
          <w:sz w:val="32"/>
          <w:szCs w:val="32"/>
        </w:rPr>
        <w:t>庄房</w:t>
      </w:r>
      <w:r>
        <w:rPr>
          <w:rFonts w:ascii="仿宋_GB2312" w:hAnsi="仿宋_GB2312" w:eastAsia="仿宋_GB2312" w:cs="仿宋_GB2312"/>
          <w:sz w:val="32"/>
          <w:szCs w:val="32"/>
        </w:rPr>
        <w:t>村</w:t>
      </w:r>
      <w:r>
        <w:rPr>
          <w:rFonts w:hint="eastAsia" w:ascii="仿宋_GB2312" w:hAnsi="仿宋_GB2312" w:eastAsia="仿宋_GB2312" w:cs="仿宋_GB2312"/>
          <w:sz w:val="32"/>
          <w:szCs w:val="32"/>
        </w:rPr>
        <w:t>一社桥梁建设</w:t>
      </w:r>
      <w:r>
        <w:rPr>
          <w:rFonts w:ascii="仿宋_GB2312" w:hAnsi="仿宋_GB2312" w:eastAsia="仿宋_GB2312" w:cs="仿宋_GB2312"/>
          <w:sz w:val="32"/>
          <w:szCs w:val="32"/>
        </w:rPr>
        <w:t>项目</w:t>
      </w:r>
      <w:r>
        <w:rPr>
          <w:rFonts w:hint="eastAsia" w:ascii="仿宋_GB2312" w:hAnsi="仿宋_GB2312" w:eastAsia="仿宋_GB2312" w:cs="仿宋_GB2312"/>
          <w:sz w:val="32"/>
          <w:szCs w:val="32"/>
        </w:rPr>
        <w:t>绩效目标完成情况综述。项目全年民族资金预算数30万元（中预算书47万元），执行数为30万元，完成预算的100%。通过项目实施，改善庄房村33户130余人(其中贫困户5户13人）的生产生活条件，使庄房村一社村民小组200亩核桃、100亩油桃、300亩芒果、玉米500亩和300余亩土地出产物的运输更加畅通和便捷，为庄房村1社群众开展生态农业和旅游经济奠定了基础，为开发彝族特色文化产业提供了基建设施。发现的主要问题：无。下一步改进措施：无。</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2E403A97">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4B8E7A31">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4806E275">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99B998">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EC2AD5">
            <w:pPr>
              <w:widowControl/>
              <w:jc w:val="center"/>
              <w:textAlignment w:val="center"/>
              <w:rPr>
                <w:rFonts w:ascii="宋体" w:hAnsi="宋体" w:cs="宋体"/>
                <w:color w:val="000000"/>
                <w:sz w:val="24"/>
              </w:rPr>
            </w:pPr>
            <w:r>
              <w:rPr>
                <w:rFonts w:hint="eastAsia" w:ascii="宋体" w:hAnsi="宋体" w:cs="宋体"/>
                <w:sz w:val="24"/>
              </w:rPr>
              <w:t>麻陇彝族乡庄房1社桥梁建设项目</w:t>
            </w:r>
          </w:p>
        </w:tc>
      </w:tr>
      <w:tr w14:paraId="718340A1">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C7D5F4">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63545B">
            <w:pPr>
              <w:widowControl/>
              <w:jc w:val="center"/>
              <w:textAlignment w:val="center"/>
              <w:rPr>
                <w:rFonts w:ascii="宋体" w:hAnsi="宋体" w:cs="宋体"/>
                <w:color w:val="000000"/>
                <w:sz w:val="24"/>
              </w:rPr>
            </w:pPr>
            <w:r>
              <w:rPr>
                <w:rFonts w:hint="eastAsia" w:ascii="宋体" w:hAnsi="宋体" w:cs="宋体"/>
                <w:color w:val="000000"/>
                <w:sz w:val="24"/>
              </w:rPr>
              <w:t>麻陇乡人民政府</w:t>
            </w:r>
          </w:p>
        </w:tc>
      </w:tr>
      <w:tr w14:paraId="659C3D5A">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50A460">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2C5846">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39D45B">
            <w:pPr>
              <w:widowControl/>
              <w:jc w:val="center"/>
              <w:textAlignment w:val="center"/>
              <w:rPr>
                <w:rFonts w:ascii="宋体" w:hAnsi="宋体" w:cs="宋体"/>
                <w:color w:val="000000"/>
                <w:sz w:val="24"/>
              </w:rPr>
            </w:pPr>
            <w:r>
              <w:rPr>
                <w:rFonts w:hint="eastAsia" w:ascii="宋体" w:hAnsi="宋体" w:cs="宋体"/>
                <w:color w:val="000000"/>
                <w:sz w:val="24"/>
              </w:rPr>
              <w:t>50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C27B87">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23F562">
            <w:pPr>
              <w:widowControl/>
              <w:jc w:val="center"/>
              <w:textAlignment w:val="center"/>
              <w:rPr>
                <w:rFonts w:ascii="宋体" w:hAnsi="宋体" w:cs="宋体"/>
                <w:color w:val="000000"/>
                <w:sz w:val="24"/>
              </w:rPr>
            </w:pPr>
            <w:r>
              <w:rPr>
                <w:rFonts w:hint="eastAsia" w:ascii="宋体" w:hAnsi="宋体" w:cs="宋体"/>
                <w:color w:val="000000"/>
                <w:sz w:val="24"/>
              </w:rPr>
              <w:t>49.4769</w:t>
            </w:r>
          </w:p>
        </w:tc>
      </w:tr>
      <w:tr w14:paraId="325912FD">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8F9748">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59AA60">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171BD3">
            <w:pPr>
              <w:widowControl/>
              <w:jc w:val="center"/>
              <w:textAlignment w:val="center"/>
              <w:rPr>
                <w:rFonts w:ascii="宋体" w:hAnsi="宋体" w:cs="宋体"/>
                <w:color w:val="000000"/>
                <w:sz w:val="24"/>
              </w:rPr>
            </w:pPr>
            <w:r>
              <w:rPr>
                <w:rFonts w:hint="eastAsia" w:ascii="宋体" w:hAnsi="宋体" w:cs="宋体"/>
                <w:color w:val="000000"/>
                <w:sz w:val="24"/>
              </w:rPr>
              <w:t>47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51C150">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5947FC">
            <w:pPr>
              <w:widowControl/>
              <w:jc w:val="center"/>
              <w:textAlignment w:val="center"/>
              <w:rPr>
                <w:rFonts w:ascii="宋体" w:hAnsi="宋体" w:cs="宋体"/>
                <w:color w:val="000000"/>
                <w:sz w:val="24"/>
              </w:rPr>
            </w:pPr>
            <w:r>
              <w:rPr>
                <w:rFonts w:hint="eastAsia" w:ascii="宋体" w:hAnsi="宋体" w:cs="宋体"/>
                <w:color w:val="000000"/>
                <w:sz w:val="24"/>
              </w:rPr>
              <w:t>47</w:t>
            </w:r>
          </w:p>
        </w:tc>
      </w:tr>
      <w:tr w14:paraId="34BF176A">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FB5D6B">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681972">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1CAF3A">
            <w:pPr>
              <w:widowControl/>
              <w:jc w:val="center"/>
              <w:textAlignment w:val="center"/>
              <w:rPr>
                <w:rFonts w:ascii="宋体" w:hAnsi="宋体" w:cs="宋体"/>
                <w:color w:val="000000"/>
                <w:sz w:val="24"/>
              </w:rPr>
            </w:pPr>
            <w:r>
              <w:rPr>
                <w:rFonts w:hint="eastAsia" w:ascii="宋体" w:hAnsi="宋体" w:cs="宋体"/>
                <w:color w:val="000000"/>
                <w:sz w:val="24"/>
              </w:rPr>
              <w:t>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0FD8E6">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ACE4FC">
            <w:pPr>
              <w:jc w:val="center"/>
              <w:rPr>
                <w:rFonts w:ascii="宋体" w:hAnsi="宋体" w:cs="宋体"/>
                <w:color w:val="000000"/>
                <w:sz w:val="24"/>
              </w:rPr>
            </w:pPr>
            <w:r>
              <w:rPr>
                <w:rFonts w:hint="eastAsia" w:ascii="宋体" w:hAnsi="宋体" w:cs="宋体"/>
                <w:color w:val="000000"/>
                <w:sz w:val="24"/>
              </w:rPr>
              <w:t>2.4769</w:t>
            </w:r>
          </w:p>
        </w:tc>
      </w:tr>
      <w:tr w14:paraId="308688EB">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AC1201">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EC773F">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08C269">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4EB44660">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FF50A5">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FC89C5">
            <w:pPr>
              <w:widowControl/>
              <w:textAlignment w:val="center"/>
              <w:rPr>
                <w:rFonts w:ascii="宋体" w:hAnsi="宋体" w:cs="宋体"/>
                <w:color w:val="000000"/>
                <w:sz w:val="24"/>
              </w:rPr>
            </w:pPr>
            <w:r>
              <w:rPr>
                <w:rFonts w:hint="eastAsia" w:ascii="宋体" w:hAnsi="宋体" w:cs="宋体"/>
                <w:color w:val="000000"/>
                <w:sz w:val="24"/>
              </w:rPr>
              <w:t>建设桥长20米，跨径13米，宽5.5米，桥面净宽4.5米。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925826">
            <w:pPr>
              <w:widowControl/>
              <w:jc w:val="center"/>
              <w:textAlignment w:val="center"/>
              <w:rPr>
                <w:rFonts w:ascii="宋体" w:hAnsi="宋体" w:cs="宋体"/>
                <w:color w:val="000000"/>
                <w:sz w:val="24"/>
              </w:rPr>
            </w:pPr>
            <w:r>
              <w:rPr>
                <w:rFonts w:hint="eastAsia" w:ascii="宋体" w:hAnsi="宋体" w:cs="宋体"/>
                <w:color w:val="000000"/>
                <w:sz w:val="24"/>
              </w:rPr>
              <w:t>建设桥长20米，跨径13米，宽5.5米，桥面净宽4.5米。</w:t>
            </w:r>
          </w:p>
        </w:tc>
      </w:tr>
      <w:tr w14:paraId="0ACB3554">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7E59A612">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17732C">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D294CC">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DF2F6C">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A4BD90">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50C5C6">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611F2478">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30411E7">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1287E3">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975D3A">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5E4249">
            <w:pPr>
              <w:widowControl/>
              <w:jc w:val="center"/>
              <w:textAlignment w:val="center"/>
              <w:rPr>
                <w:rFonts w:ascii="宋体" w:hAnsi="宋体" w:cs="宋体"/>
                <w:color w:val="000000"/>
                <w:sz w:val="24"/>
              </w:rPr>
            </w:pPr>
            <w:r>
              <w:rPr>
                <w:rFonts w:hint="eastAsia" w:ascii="宋体" w:hAnsi="宋体" w:cs="宋体"/>
                <w:color w:val="000000"/>
                <w:sz w:val="24"/>
              </w:rPr>
              <w:t>桥梁新建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EAFDF8">
            <w:pPr>
              <w:widowControl/>
              <w:jc w:val="center"/>
              <w:textAlignment w:val="center"/>
              <w:rPr>
                <w:rFonts w:ascii="宋体" w:hAnsi="宋体" w:cs="宋体"/>
                <w:color w:val="000000"/>
                <w:sz w:val="24"/>
              </w:rPr>
            </w:pPr>
            <w:r>
              <w:rPr>
                <w:rFonts w:hint="eastAsia" w:ascii="宋体" w:hAnsi="宋体" w:cs="宋体"/>
                <w:color w:val="000000"/>
                <w:sz w:val="24"/>
              </w:rPr>
              <w:t>建设桥长20米，跨径13米，宽5.5米，桥面净宽4.5米。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54AC2E">
            <w:pPr>
              <w:widowControl/>
              <w:jc w:val="center"/>
              <w:textAlignment w:val="center"/>
              <w:rPr>
                <w:rFonts w:ascii="宋体" w:hAnsi="宋体" w:cs="宋体"/>
                <w:color w:val="000000"/>
                <w:sz w:val="24"/>
              </w:rPr>
            </w:pPr>
            <w:r>
              <w:rPr>
                <w:rFonts w:hint="eastAsia" w:ascii="宋体" w:hAnsi="宋体" w:cs="宋体"/>
                <w:color w:val="000000"/>
                <w:sz w:val="24"/>
              </w:rPr>
              <w:t>建设桥长20米，跨径13米，宽5.5米，桥面净宽4.5米。</w:t>
            </w:r>
          </w:p>
        </w:tc>
      </w:tr>
      <w:tr w14:paraId="1E155E88">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C5708B1">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508603">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B19D3A">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A84E79">
            <w:pPr>
              <w:widowControl/>
              <w:textAlignment w:val="center"/>
              <w:rPr>
                <w:rFonts w:ascii="宋体" w:hAnsi="宋体" w:cs="宋体"/>
                <w:color w:val="000000"/>
                <w:sz w:val="24"/>
              </w:rPr>
            </w:pPr>
            <w:r>
              <w:rPr>
                <w:rFonts w:hint="eastAsia" w:ascii="宋体" w:hAnsi="宋体" w:cs="宋体"/>
                <w:color w:val="000000"/>
                <w:sz w:val="24"/>
              </w:rPr>
              <w:t>项目（工程）验收合格率 （100%）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1C114D">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27DC1C">
            <w:pPr>
              <w:widowControl/>
              <w:jc w:val="center"/>
              <w:textAlignment w:val="center"/>
              <w:rPr>
                <w:rFonts w:ascii="宋体" w:hAnsi="宋体" w:cs="宋体"/>
                <w:color w:val="000000"/>
                <w:sz w:val="24"/>
              </w:rPr>
            </w:pPr>
            <w:r>
              <w:rPr>
                <w:rFonts w:hint="eastAsia" w:ascii="宋体" w:hAnsi="宋体" w:cs="宋体"/>
                <w:color w:val="000000"/>
                <w:sz w:val="24"/>
              </w:rPr>
              <w:t>100%</w:t>
            </w:r>
          </w:p>
        </w:tc>
      </w:tr>
      <w:tr w14:paraId="2A0A07A2">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69D5390">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F445D6">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EE6A08">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D12644">
            <w:pPr>
              <w:widowControl/>
              <w:jc w:val="center"/>
              <w:textAlignment w:val="center"/>
              <w:rPr>
                <w:rFonts w:ascii="宋体" w:hAnsi="宋体" w:cs="宋体"/>
                <w:color w:val="000000"/>
                <w:sz w:val="24"/>
              </w:rPr>
            </w:pPr>
            <w:r>
              <w:rPr>
                <w:rFonts w:hint="eastAsia" w:ascii="宋体" w:hAnsi="宋体" w:cs="宋体"/>
                <w:color w:val="000000"/>
                <w:sz w:val="24"/>
              </w:rPr>
              <w:t>项目（工程）完成及时率（≥95%）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E92D5D">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F61055">
            <w:pPr>
              <w:widowControl/>
              <w:jc w:val="center"/>
              <w:textAlignment w:val="center"/>
              <w:rPr>
                <w:rFonts w:ascii="宋体" w:hAnsi="宋体" w:cs="宋体"/>
                <w:color w:val="000000"/>
                <w:sz w:val="24"/>
              </w:rPr>
            </w:pPr>
            <w:r>
              <w:rPr>
                <w:rFonts w:hint="eastAsia" w:ascii="宋体" w:hAnsi="宋体" w:cs="宋体"/>
                <w:color w:val="000000"/>
                <w:sz w:val="24"/>
              </w:rPr>
              <w:t>100%</w:t>
            </w:r>
          </w:p>
        </w:tc>
      </w:tr>
      <w:tr w14:paraId="2CF01EFB">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3604253">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5F3ACF">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1FDA57">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AC1571">
            <w:pPr>
              <w:widowControl/>
              <w:jc w:val="center"/>
              <w:textAlignment w:val="center"/>
              <w:rPr>
                <w:rFonts w:ascii="宋体" w:hAnsi="宋体" w:cs="宋体"/>
                <w:color w:val="000000"/>
                <w:sz w:val="24"/>
              </w:rPr>
            </w:pPr>
            <w:r>
              <w:rPr>
                <w:rFonts w:hint="eastAsia" w:ascii="宋体" w:hAnsi="宋体" w:cs="宋体"/>
                <w:color w:val="000000"/>
                <w:sz w:val="24"/>
              </w:rPr>
              <w:t>水泥混凝土桥梁成本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E22B8A">
            <w:pPr>
              <w:widowControl/>
              <w:jc w:val="center"/>
              <w:textAlignment w:val="center"/>
              <w:rPr>
                <w:rFonts w:ascii="宋体" w:hAnsi="宋体" w:cs="宋体"/>
                <w:color w:val="000000"/>
                <w:sz w:val="24"/>
              </w:rPr>
            </w:pPr>
            <w:r>
              <w:rPr>
                <w:rFonts w:hint="eastAsia" w:ascii="宋体" w:hAnsi="宋体" w:cs="宋体"/>
                <w:color w:val="000000"/>
                <w:sz w:val="24"/>
              </w:rPr>
              <w:t>≤50万元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935896">
            <w:pPr>
              <w:widowControl/>
              <w:jc w:val="center"/>
              <w:textAlignment w:val="center"/>
              <w:rPr>
                <w:rFonts w:ascii="宋体" w:hAnsi="宋体" w:cs="宋体"/>
                <w:color w:val="000000"/>
                <w:sz w:val="24"/>
              </w:rPr>
            </w:pPr>
            <w:r>
              <w:rPr>
                <w:rFonts w:hint="eastAsia" w:ascii="宋体" w:hAnsi="宋体" w:cs="宋体"/>
                <w:color w:val="000000"/>
                <w:sz w:val="24"/>
              </w:rPr>
              <w:t>49.4769万元/座</w:t>
            </w:r>
          </w:p>
        </w:tc>
      </w:tr>
      <w:tr w14:paraId="207449B2">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0042E8B">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3FEB37">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FA2C72">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344B6D">
            <w:pPr>
              <w:widowControl/>
              <w:jc w:val="center"/>
              <w:textAlignment w:val="center"/>
              <w:rPr>
                <w:rFonts w:ascii="宋体" w:hAnsi="宋体" w:cs="宋体"/>
                <w:color w:val="000000"/>
                <w:sz w:val="24"/>
              </w:rPr>
            </w:pPr>
            <w:r>
              <w:rPr>
                <w:rFonts w:hint="eastAsia" w:ascii="宋体" w:hAnsi="宋体" w:cs="宋体"/>
                <w:color w:val="000000"/>
                <w:sz w:val="24"/>
              </w:rPr>
              <w:t>项目资金是否控制在批复实施范围内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319157">
            <w:pPr>
              <w:widowControl/>
              <w:jc w:val="center"/>
              <w:textAlignment w:val="center"/>
              <w:rPr>
                <w:rFonts w:ascii="宋体" w:hAnsi="宋体" w:cs="宋体"/>
                <w:color w:val="000000"/>
                <w:sz w:val="24"/>
              </w:rPr>
            </w:pPr>
            <w:r>
              <w:rPr>
                <w:rFonts w:hint="eastAsia" w:ascii="宋体" w:hAnsi="宋体" w:cs="宋体"/>
                <w:color w:val="000000"/>
                <w:sz w:val="24"/>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885965">
            <w:pPr>
              <w:widowControl/>
              <w:jc w:val="center"/>
              <w:textAlignment w:val="center"/>
              <w:rPr>
                <w:rFonts w:ascii="宋体" w:hAnsi="宋体" w:cs="宋体"/>
                <w:color w:val="000000"/>
                <w:sz w:val="24"/>
              </w:rPr>
            </w:pPr>
            <w:r>
              <w:rPr>
                <w:rFonts w:hint="eastAsia" w:ascii="宋体" w:hAnsi="宋体" w:cs="宋体"/>
                <w:color w:val="000000"/>
                <w:sz w:val="24"/>
              </w:rPr>
              <w:t>是</w:t>
            </w:r>
          </w:p>
        </w:tc>
      </w:tr>
      <w:tr w14:paraId="0EF59D0F">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B491148">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00299D">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AEDF9B">
            <w:pPr>
              <w:widowControl/>
              <w:jc w:val="center"/>
              <w:textAlignment w:val="center"/>
              <w:rPr>
                <w:rFonts w:ascii="宋体" w:hAnsi="宋体" w:cs="宋体"/>
                <w:color w:val="000000"/>
                <w:sz w:val="24"/>
              </w:rPr>
            </w:pPr>
            <w:r>
              <w:rPr>
                <w:rFonts w:hint="eastAsia" w:ascii="宋体" w:hAnsi="宋体" w:cs="宋体"/>
                <w:color w:val="000000"/>
                <w:sz w:val="24"/>
              </w:rPr>
              <w:t>经济效益</w:t>
            </w:r>
          </w:p>
          <w:p w14:paraId="3992A809">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2687F4">
            <w:pPr>
              <w:widowControl/>
              <w:jc w:val="center"/>
              <w:textAlignment w:val="center"/>
              <w:rPr>
                <w:rFonts w:ascii="宋体" w:hAnsi="宋体" w:cs="宋体"/>
                <w:color w:val="000000"/>
                <w:sz w:val="24"/>
              </w:rPr>
            </w:pPr>
            <w:r>
              <w:rPr>
                <w:rFonts w:hint="eastAsia" w:ascii="宋体" w:hAnsi="宋体" w:cs="宋体"/>
                <w:color w:val="000000"/>
                <w:sz w:val="24"/>
              </w:rPr>
              <w:t>促进贫困地区产业发展，增加产业收入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FDAFC7">
            <w:pPr>
              <w:widowControl/>
              <w:jc w:val="center"/>
              <w:textAlignment w:val="center"/>
              <w:rPr>
                <w:rFonts w:ascii="宋体" w:hAnsi="宋体" w:cs="宋体"/>
                <w:color w:val="000000"/>
                <w:sz w:val="24"/>
              </w:rPr>
            </w:pPr>
            <w:r>
              <w:rPr>
                <w:rFonts w:hint="eastAsia" w:ascii="宋体" w:hAnsi="宋体" w:cs="宋体"/>
                <w:color w:val="000000"/>
                <w:sz w:val="24"/>
              </w:rPr>
              <w:t>有效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2093F7">
            <w:pPr>
              <w:widowControl/>
              <w:jc w:val="center"/>
              <w:textAlignment w:val="center"/>
              <w:rPr>
                <w:rFonts w:ascii="宋体" w:hAnsi="宋体" w:cs="宋体"/>
                <w:color w:val="000000"/>
                <w:sz w:val="24"/>
              </w:rPr>
            </w:pPr>
            <w:r>
              <w:rPr>
                <w:rFonts w:hint="eastAsia" w:ascii="宋体" w:hAnsi="宋体" w:cs="宋体"/>
                <w:color w:val="000000"/>
                <w:sz w:val="24"/>
              </w:rPr>
              <w:t>有效</w:t>
            </w:r>
          </w:p>
        </w:tc>
      </w:tr>
      <w:tr w14:paraId="420FF11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1D5F621">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217478">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5D05AE">
            <w:pPr>
              <w:widowControl/>
              <w:jc w:val="center"/>
              <w:textAlignment w:val="center"/>
              <w:rPr>
                <w:rFonts w:ascii="宋体" w:hAnsi="宋体" w:cs="宋体"/>
                <w:color w:val="000000"/>
                <w:sz w:val="24"/>
              </w:rPr>
            </w:pPr>
            <w:r>
              <w:rPr>
                <w:rFonts w:hint="eastAsia" w:ascii="宋体" w:hAnsi="宋体" w:cs="宋体"/>
                <w:color w:val="000000"/>
                <w:sz w:val="24"/>
              </w:rPr>
              <w:t>社会效益</w:t>
            </w:r>
          </w:p>
          <w:p w14:paraId="6AA34C3F">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9034B7">
            <w:pPr>
              <w:widowControl/>
              <w:jc w:val="center"/>
              <w:textAlignment w:val="center"/>
              <w:rPr>
                <w:rFonts w:ascii="宋体" w:hAnsi="宋体" w:cs="宋体"/>
                <w:color w:val="000000"/>
                <w:sz w:val="24"/>
              </w:rPr>
            </w:pPr>
            <w:r>
              <w:rPr>
                <w:rFonts w:hint="eastAsia" w:ascii="宋体" w:hAnsi="宋体" w:cs="宋体"/>
                <w:color w:val="000000"/>
                <w:sz w:val="24"/>
              </w:rPr>
              <w:t>受益人口数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7E7D71">
            <w:pPr>
              <w:widowControl/>
              <w:jc w:val="center"/>
              <w:textAlignment w:val="center"/>
              <w:rPr>
                <w:rFonts w:ascii="宋体" w:hAnsi="宋体" w:cs="宋体"/>
                <w:color w:val="000000"/>
                <w:sz w:val="24"/>
              </w:rPr>
            </w:pPr>
            <w:r>
              <w:rPr>
                <w:rFonts w:ascii="宋体" w:hAnsi="宋体" w:cs="宋体"/>
                <w:color w:val="000000"/>
                <w:sz w:val="24"/>
              </w:rPr>
              <w:t>解决</w:t>
            </w:r>
            <w:r>
              <w:rPr>
                <w:rFonts w:hint="eastAsia" w:ascii="宋体" w:hAnsi="宋体" w:cs="宋体"/>
                <w:color w:val="000000"/>
                <w:sz w:val="24"/>
              </w:rPr>
              <w:t>庄房33户130人交通运输问题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60393C">
            <w:pPr>
              <w:widowControl/>
              <w:jc w:val="center"/>
              <w:textAlignment w:val="center"/>
              <w:rPr>
                <w:rFonts w:ascii="宋体" w:hAnsi="宋体" w:cs="宋体"/>
                <w:color w:val="000000"/>
                <w:sz w:val="24"/>
              </w:rPr>
            </w:pPr>
            <w:r>
              <w:rPr>
                <w:rFonts w:ascii="宋体" w:hAnsi="宋体" w:cs="宋体"/>
                <w:color w:val="000000"/>
                <w:sz w:val="24"/>
              </w:rPr>
              <w:t>解决</w:t>
            </w:r>
            <w:r>
              <w:rPr>
                <w:rFonts w:hint="eastAsia" w:ascii="宋体" w:hAnsi="宋体" w:cs="宋体"/>
                <w:color w:val="000000"/>
                <w:sz w:val="24"/>
              </w:rPr>
              <w:t>庄房33户130人交通运输问题</w:t>
            </w:r>
          </w:p>
        </w:tc>
      </w:tr>
      <w:tr w14:paraId="66504947">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276EB85">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ACA82F">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956F17">
            <w:pPr>
              <w:widowControl/>
              <w:jc w:val="center"/>
              <w:textAlignment w:val="center"/>
              <w:rPr>
                <w:rFonts w:ascii="宋体" w:hAnsi="宋体" w:cs="宋体"/>
                <w:color w:val="000000"/>
                <w:sz w:val="24"/>
              </w:rPr>
            </w:pPr>
            <w:r>
              <w:rPr>
                <w:rFonts w:hint="eastAsia" w:ascii="宋体" w:hAnsi="宋体" w:cs="宋体"/>
                <w:color w:val="000000"/>
                <w:sz w:val="24"/>
              </w:rPr>
              <w:t>社会效益</w:t>
            </w:r>
          </w:p>
          <w:p w14:paraId="6C527DBE">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655559">
            <w:pPr>
              <w:widowControl/>
              <w:jc w:val="center"/>
              <w:textAlignment w:val="center"/>
              <w:rPr>
                <w:rFonts w:ascii="宋体" w:hAnsi="宋体" w:cs="宋体"/>
                <w:color w:val="000000"/>
                <w:sz w:val="24"/>
              </w:rPr>
            </w:pPr>
            <w:r>
              <w:rPr>
                <w:rFonts w:hint="eastAsia" w:ascii="宋体" w:hAnsi="宋体" w:cs="宋体"/>
                <w:color w:val="000000"/>
                <w:sz w:val="24"/>
              </w:rPr>
              <w:t>农副产品运输时间每小时节约30分钟左右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8ACEE3">
            <w:pPr>
              <w:widowControl/>
              <w:jc w:val="center"/>
              <w:textAlignment w:val="center"/>
              <w:rPr>
                <w:rFonts w:ascii="宋体" w:hAnsi="宋体" w:cs="宋体"/>
                <w:color w:val="000000"/>
                <w:sz w:val="24"/>
              </w:rPr>
            </w:pPr>
            <w:r>
              <w:rPr>
                <w:rFonts w:hint="eastAsia" w:ascii="宋体" w:hAnsi="宋体" w:cs="宋体"/>
                <w:color w:val="000000"/>
                <w:sz w:val="24"/>
              </w:rPr>
              <w:t>改善庄房村生产运输条件和解决群众出行难得问题。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DAEB93">
            <w:pPr>
              <w:widowControl/>
              <w:jc w:val="center"/>
              <w:textAlignment w:val="center"/>
              <w:rPr>
                <w:rFonts w:ascii="宋体" w:hAnsi="宋体" w:cs="宋体"/>
                <w:color w:val="000000"/>
                <w:sz w:val="24"/>
              </w:rPr>
            </w:pPr>
            <w:r>
              <w:rPr>
                <w:rFonts w:hint="eastAsia" w:ascii="宋体" w:hAnsi="宋体" w:cs="宋体"/>
                <w:color w:val="000000"/>
                <w:sz w:val="24"/>
              </w:rPr>
              <w:t>改善庄房村生产运输条件和解决群众出行难得问题。</w:t>
            </w:r>
          </w:p>
        </w:tc>
      </w:tr>
      <w:tr w14:paraId="23D666C9">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251F45C">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E95BC6">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B315AE">
            <w:pPr>
              <w:widowControl/>
              <w:jc w:val="center"/>
              <w:textAlignment w:val="center"/>
              <w:rPr>
                <w:rFonts w:ascii="宋体" w:hAnsi="宋体" w:cs="宋体"/>
                <w:color w:val="000000"/>
                <w:sz w:val="24"/>
              </w:rPr>
            </w:pPr>
            <w:r>
              <w:rPr>
                <w:rFonts w:hint="eastAsia" w:ascii="宋体" w:hAnsi="宋体" w:cs="宋体"/>
                <w:color w:val="000000"/>
                <w:sz w:val="24"/>
              </w:rPr>
              <w:t>生态效益</w:t>
            </w:r>
          </w:p>
          <w:p w14:paraId="67C66767">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8AE74E">
            <w:pPr>
              <w:widowControl/>
              <w:jc w:val="center"/>
              <w:textAlignment w:val="center"/>
              <w:rPr>
                <w:rFonts w:ascii="宋体" w:hAnsi="宋体" w:cs="宋体"/>
                <w:color w:val="000000"/>
                <w:sz w:val="24"/>
              </w:rPr>
            </w:pPr>
            <w:r>
              <w:rPr>
                <w:rFonts w:hint="eastAsia" w:ascii="宋体" w:hAnsi="宋体" w:cs="宋体"/>
                <w:color w:val="000000"/>
                <w:sz w:val="24"/>
              </w:rPr>
              <w:t>有利于森林、河流的保护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248473">
            <w:pPr>
              <w:widowControl/>
              <w:jc w:val="center"/>
              <w:textAlignment w:val="center"/>
              <w:rPr>
                <w:rFonts w:ascii="宋体" w:hAnsi="宋体" w:cs="宋体"/>
                <w:color w:val="000000"/>
                <w:sz w:val="24"/>
              </w:rPr>
            </w:pPr>
            <w:r>
              <w:rPr>
                <w:rFonts w:hint="eastAsia" w:ascii="宋体" w:hAnsi="宋体" w:cs="宋体"/>
                <w:color w:val="000000"/>
                <w:sz w:val="24"/>
              </w:rPr>
              <w:t>有效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F5CF0D">
            <w:pPr>
              <w:widowControl/>
              <w:jc w:val="center"/>
              <w:textAlignment w:val="center"/>
              <w:rPr>
                <w:rFonts w:ascii="宋体" w:hAnsi="宋体" w:cs="宋体"/>
                <w:color w:val="000000"/>
                <w:sz w:val="24"/>
              </w:rPr>
            </w:pPr>
            <w:r>
              <w:rPr>
                <w:rFonts w:hint="eastAsia" w:ascii="宋体" w:hAnsi="宋体" w:cs="宋体"/>
                <w:color w:val="000000"/>
                <w:sz w:val="24"/>
              </w:rPr>
              <w:t>有效</w:t>
            </w:r>
          </w:p>
        </w:tc>
      </w:tr>
      <w:tr w14:paraId="03E5822D">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962A900">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ADDD93">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E63F61">
            <w:pPr>
              <w:widowControl/>
              <w:jc w:val="center"/>
              <w:textAlignment w:val="center"/>
              <w:rPr>
                <w:rFonts w:ascii="宋体" w:hAnsi="宋体" w:cs="宋体"/>
                <w:color w:val="000000"/>
                <w:sz w:val="24"/>
              </w:rPr>
            </w:pPr>
            <w:r>
              <w:rPr>
                <w:rFonts w:hint="eastAsia" w:ascii="宋体" w:hAnsi="宋体" w:cs="宋体"/>
                <w:color w:val="000000"/>
                <w:sz w:val="24"/>
              </w:rPr>
              <w:t>可持续影响</w:t>
            </w:r>
          </w:p>
          <w:p w14:paraId="25B9DB99">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8E5E1C">
            <w:pPr>
              <w:widowControl/>
              <w:jc w:val="center"/>
              <w:textAlignment w:val="center"/>
              <w:rPr>
                <w:rFonts w:ascii="宋体" w:hAnsi="宋体" w:cs="宋体"/>
                <w:color w:val="000000"/>
                <w:sz w:val="24"/>
              </w:rPr>
            </w:pPr>
            <w:r>
              <w:rPr>
                <w:rFonts w:hint="eastAsia" w:ascii="宋体" w:hAnsi="宋体" w:cs="宋体"/>
                <w:color w:val="000000"/>
                <w:sz w:val="24"/>
              </w:rPr>
              <w:t>工程设计使用年限（≥10年）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E668DB">
            <w:pPr>
              <w:widowControl/>
              <w:jc w:val="center"/>
              <w:textAlignment w:val="center"/>
              <w:rPr>
                <w:rFonts w:ascii="宋体" w:hAnsi="宋体" w:cs="宋体"/>
                <w:color w:val="000000"/>
                <w:sz w:val="24"/>
              </w:rPr>
            </w:pPr>
            <w:r>
              <w:rPr>
                <w:rFonts w:hint="eastAsia" w:ascii="宋体" w:hAnsi="宋体" w:cs="宋体"/>
                <w:color w:val="000000"/>
                <w:sz w:val="24"/>
              </w:rPr>
              <w:t>10年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11B89F">
            <w:pPr>
              <w:widowControl/>
              <w:jc w:val="center"/>
              <w:textAlignment w:val="center"/>
              <w:rPr>
                <w:rFonts w:ascii="宋体" w:hAnsi="宋体" w:cs="宋体"/>
                <w:color w:val="000000"/>
                <w:sz w:val="24"/>
              </w:rPr>
            </w:pPr>
            <w:r>
              <w:rPr>
                <w:rFonts w:hint="eastAsia" w:ascii="宋体" w:hAnsi="宋体" w:cs="宋体"/>
                <w:color w:val="000000"/>
                <w:sz w:val="24"/>
              </w:rPr>
              <w:t>10年</w:t>
            </w:r>
          </w:p>
        </w:tc>
      </w:tr>
      <w:tr w14:paraId="2BBE3761">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62BCF0BE">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C0EEE7">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BDD28E">
            <w:pPr>
              <w:widowControl/>
              <w:jc w:val="center"/>
              <w:textAlignment w:val="center"/>
              <w:rPr>
                <w:rFonts w:ascii="宋体" w:hAnsi="宋体" w:cs="宋体"/>
                <w:color w:val="000000"/>
                <w:sz w:val="24"/>
              </w:rPr>
            </w:pPr>
            <w:r>
              <w:rPr>
                <w:rFonts w:hint="eastAsia" w:ascii="宋体" w:hAnsi="宋体" w:cs="宋体"/>
                <w:color w:val="000000"/>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1E3D33E7">
            <w:pPr>
              <w:widowControl/>
              <w:jc w:val="center"/>
              <w:textAlignment w:val="center"/>
              <w:rPr>
                <w:rFonts w:ascii="宋体" w:hAnsi="宋体" w:cs="宋体"/>
                <w:color w:val="000000"/>
                <w:sz w:val="24"/>
              </w:rPr>
            </w:pPr>
            <w:r>
              <w:rPr>
                <w:rFonts w:hint="eastAsia" w:ascii="宋体" w:hAnsi="宋体" w:cs="宋体"/>
                <w:color w:val="000000"/>
                <w:sz w:val="24"/>
              </w:rPr>
              <w:t>受益人口满意度（≥95%）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1E0BD5">
            <w:pPr>
              <w:widowControl/>
              <w:jc w:val="center"/>
              <w:textAlignment w:val="center"/>
              <w:rPr>
                <w:rFonts w:ascii="宋体" w:hAnsi="宋体" w:cs="宋体"/>
                <w:color w:val="000000"/>
                <w:sz w:val="24"/>
              </w:rPr>
            </w:pPr>
            <w:r>
              <w:rPr>
                <w:rFonts w:hint="eastAsia" w:ascii="宋体" w:hAnsi="宋体" w:cs="宋体"/>
                <w:color w:val="000000"/>
                <w:sz w:val="24"/>
              </w:rPr>
              <w:t>33户130人100%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109004">
            <w:pPr>
              <w:widowControl/>
              <w:jc w:val="center"/>
              <w:textAlignment w:val="center"/>
              <w:rPr>
                <w:rFonts w:ascii="宋体" w:hAnsi="宋体" w:cs="宋体"/>
                <w:color w:val="000000"/>
                <w:sz w:val="24"/>
              </w:rPr>
            </w:pPr>
            <w:r>
              <w:rPr>
                <w:rFonts w:hint="eastAsia" w:ascii="宋体" w:hAnsi="宋体" w:cs="宋体"/>
                <w:color w:val="000000"/>
                <w:sz w:val="24"/>
              </w:rPr>
              <w:t>33户130人100%</w:t>
            </w:r>
          </w:p>
        </w:tc>
      </w:tr>
    </w:tbl>
    <w:p w14:paraId="631CA684">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）米易县普威镇龙滩村</w:t>
      </w:r>
      <w:r>
        <w:rPr>
          <w:rFonts w:hint="eastAsia" w:ascii="仿宋_GB2312" w:hAnsi="仿宋_GB2312" w:eastAsia="仿宋_GB2312" w:cs="仿宋_GB2312"/>
          <w:sz w:val="32"/>
          <w:szCs w:val="32"/>
          <w:lang w:eastAsia="zh-CN"/>
        </w:rPr>
        <w:t>九社道路硬化项目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130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130</w:t>
      </w:r>
      <w:r>
        <w:rPr>
          <w:rFonts w:hint="eastAsia" w:ascii="仿宋_GB2312" w:hAnsi="仿宋_GB2312" w:eastAsia="仿宋_GB2312" w:cs="仿宋_GB2312"/>
          <w:sz w:val="32"/>
          <w:szCs w:val="32"/>
        </w:rPr>
        <w:t>万元，完成预算的100%。通过项目实施，完善了龙滩片区基础设施配套，加快宜居环境打造，改善龙滩村</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社</w:t>
      </w:r>
      <w:r>
        <w:rPr>
          <w:rFonts w:hint="eastAsia" w:ascii="仿宋_GB2312" w:hAnsi="仿宋_GB2312" w:eastAsia="仿宋_GB2312" w:cs="仿宋_GB2312"/>
          <w:sz w:val="32"/>
          <w:szCs w:val="32"/>
          <w:lang w:val="en-US" w:eastAsia="zh-CN"/>
        </w:rPr>
        <w:t>78</w:t>
      </w:r>
      <w:r>
        <w:rPr>
          <w:rFonts w:hint="eastAsia" w:ascii="仿宋_GB2312" w:hAnsi="仿宋_GB2312" w:eastAsia="仿宋_GB2312" w:cs="仿宋_GB2312"/>
          <w:sz w:val="32"/>
          <w:szCs w:val="32"/>
        </w:rPr>
        <w:t>户，3</w:t>
      </w:r>
      <w:r>
        <w:rPr>
          <w:rFonts w:hint="eastAsia" w:ascii="仿宋_GB2312" w:hAnsi="仿宋_GB2312" w:eastAsia="仿宋_GB2312" w:cs="仿宋_GB2312"/>
          <w:sz w:val="32"/>
          <w:szCs w:val="32"/>
          <w:lang w:val="en-US" w:eastAsia="zh-CN"/>
        </w:rPr>
        <w:t>72</w:t>
      </w:r>
      <w:r>
        <w:rPr>
          <w:rFonts w:hint="eastAsia" w:ascii="仿宋_GB2312" w:hAnsi="仿宋_GB2312" w:eastAsia="仿宋_GB2312" w:cs="仿宋_GB2312"/>
          <w:sz w:val="32"/>
          <w:szCs w:val="32"/>
        </w:rPr>
        <w:t>人的居住环境，推进了普威镇乡村振兴工作。发现的主要问题：无。下一步改进措施：无。</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5630F3BD">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46062528">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7053CF17">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374EBF">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5B580A">
            <w:pPr>
              <w:widowControl/>
              <w:jc w:val="center"/>
              <w:textAlignment w:val="center"/>
              <w:rPr>
                <w:rFonts w:ascii="宋体" w:hAnsi="宋体" w:cs="宋体"/>
                <w:color w:val="000000"/>
                <w:sz w:val="24"/>
              </w:rPr>
            </w:pPr>
            <w:r>
              <w:rPr>
                <w:rFonts w:ascii="宋体" w:hAnsi="宋体" w:cs="宋体"/>
                <w:color w:val="000000"/>
                <w:sz w:val="24"/>
              </w:rPr>
              <w:t>米易县普威镇龙滩村</w:t>
            </w:r>
            <w:r>
              <w:rPr>
                <w:rFonts w:hint="eastAsia" w:ascii="宋体" w:hAnsi="宋体" w:cs="宋体"/>
                <w:color w:val="000000"/>
                <w:sz w:val="24"/>
                <w:lang w:eastAsia="zh-CN"/>
              </w:rPr>
              <w:t>九社道路硬化项目</w:t>
            </w:r>
          </w:p>
        </w:tc>
      </w:tr>
      <w:tr w14:paraId="14AC7C83">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27EF31">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E5769E">
            <w:pPr>
              <w:widowControl/>
              <w:jc w:val="center"/>
              <w:textAlignment w:val="center"/>
              <w:rPr>
                <w:rFonts w:ascii="宋体" w:hAnsi="宋体" w:cs="宋体"/>
                <w:color w:val="000000"/>
                <w:sz w:val="24"/>
              </w:rPr>
            </w:pPr>
            <w:r>
              <w:rPr>
                <w:rFonts w:ascii="宋体" w:hAnsi="宋体" w:cs="宋体"/>
                <w:color w:val="000000"/>
                <w:sz w:val="24"/>
              </w:rPr>
              <w:t>米易县普威镇人民政府</w:t>
            </w:r>
          </w:p>
        </w:tc>
      </w:tr>
      <w:tr w14:paraId="2A842276">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6D1624">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11E8F3">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CF14DA">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244.02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664D9B">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E3D2AF">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233.2577</w:t>
            </w:r>
          </w:p>
        </w:tc>
      </w:tr>
      <w:tr w14:paraId="016420D6">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40951A">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553F2C">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4DFBBF">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130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8A6E84">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745ED0">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130</w:t>
            </w:r>
          </w:p>
        </w:tc>
      </w:tr>
      <w:tr w14:paraId="5E9CD9EE">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9BC85C">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C4E0E2">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0BBE7F">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114.02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AFE7E1">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73EC55">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103.2577</w:t>
            </w:r>
          </w:p>
        </w:tc>
      </w:tr>
      <w:tr w14:paraId="4D79609B">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A64CC0">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8CFDD9">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FC52E1">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183470CF">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1C4087">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DA77D4">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rPr>
              <w:t>项目硬化道路3.75公里，路基宽4.5米，路面宽3.5米，边沟30cm×40cm。</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904C9F">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项目硬化道路3.73公里，路基宽4.2米，路面宽3.5米，边沟30cm×40cm。</w:t>
            </w:r>
          </w:p>
          <w:p w14:paraId="4A72F268">
            <w:pPr>
              <w:widowControl/>
              <w:jc w:val="center"/>
              <w:textAlignment w:val="center"/>
              <w:rPr>
                <w:rFonts w:ascii="宋体" w:hAnsi="宋体" w:cs="宋体"/>
                <w:color w:val="000000"/>
                <w:sz w:val="24"/>
              </w:rPr>
            </w:pPr>
          </w:p>
        </w:tc>
      </w:tr>
      <w:tr w14:paraId="52ACC2F3">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46C16510">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961252">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02F917">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C24B79">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C97036">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100E43">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55560F6A">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5AB9759">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90ED46">
            <w:pPr>
              <w:widowControl/>
              <w:jc w:val="center"/>
              <w:textAlignment w:val="center"/>
              <w:rPr>
                <w:rFonts w:ascii="宋体" w:hAnsi="宋体" w:cs="宋体"/>
                <w:color w:val="000000"/>
                <w:sz w:val="24"/>
              </w:rPr>
            </w:pPr>
            <w:r>
              <w:rPr>
                <w:rFonts w:hint="eastAsia" w:ascii="宋体" w:hAnsi="宋体" w:cs="宋体"/>
                <w:color w:val="000000"/>
                <w:kern w:val="0"/>
                <w:sz w:val="24"/>
              </w:rPr>
              <w:t>项目完成</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2BCCD3">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FDD289">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道路硬化</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1761C3">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kern w:val="0"/>
                <w:sz w:val="24"/>
                <w:lang w:val="en-US" w:eastAsia="zh-CN"/>
              </w:rPr>
              <w:t>路长3.75公里，路基宽4.5米，路面宽3.5米，边沟30cm×40cm。</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232D26">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路长3.75公里，路基宽4.2米，路面宽3.5米，边沟30cm×40cm。</w:t>
            </w:r>
          </w:p>
          <w:p w14:paraId="7C7B6182">
            <w:pPr>
              <w:widowControl/>
              <w:jc w:val="center"/>
              <w:textAlignment w:val="center"/>
              <w:rPr>
                <w:rFonts w:hint="default" w:ascii="宋体" w:hAnsi="宋体" w:eastAsia="宋体" w:cs="宋体"/>
                <w:color w:val="000000"/>
                <w:kern w:val="2"/>
                <w:sz w:val="24"/>
                <w:szCs w:val="24"/>
                <w:lang w:val="en-US" w:eastAsia="zh-CN" w:bidi="ar-SA"/>
              </w:rPr>
            </w:pPr>
          </w:p>
        </w:tc>
      </w:tr>
      <w:tr w14:paraId="28673A5E">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21FA625">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56ACDC">
            <w:pPr>
              <w:widowControl/>
              <w:jc w:val="center"/>
              <w:textAlignment w:val="center"/>
              <w:rPr>
                <w:rFonts w:ascii="宋体" w:hAnsi="宋体" w:cs="宋体"/>
                <w:color w:val="000000"/>
                <w:sz w:val="24"/>
              </w:rPr>
            </w:pPr>
            <w:r>
              <w:rPr>
                <w:rFonts w:hint="eastAsia" w:ascii="宋体" w:hAnsi="宋体" w:cs="宋体"/>
                <w:color w:val="000000"/>
                <w:kern w:val="0"/>
                <w:sz w:val="24"/>
              </w:rPr>
              <w:t>项目完成</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D36B1E">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C58C18">
            <w:pPr>
              <w:widowControl/>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项目（工程）验收合格率 （100%）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9A917D">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6BC381">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100%</w:t>
            </w:r>
          </w:p>
        </w:tc>
      </w:tr>
      <w:tr w14:paraId="1C208D98">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12E1BB4">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07598F">
            <w:pPr>
              <w:widowControl/>
              <w:jc w:val="center"/>
              <w:textAlignment w:val="center"/>
              <w:rPr>
                <w:rFonts w:ascii="宋体" w:hAnsi="宋体" w:cs="宋体"/>
                <w:color w:val="000000"/>
                <w:sz w:val="24"/>
              </w:rPr>
            </w:pPr>
            <w:r>
              <w:rPr>
                <w:rFonts w:hint="eastAsia" w:ascii="宋体" w:hAnsi="宋体" w:cs="宋体"/>
                <w:color w:val="000000"/>
                <w:kern w:val="0"/>
                <w:sz w:val="24"/>
              </w:rPr>
              <w:t>项目完成</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D41146">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51B547">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项目（工程）完成及时率（≥95%）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31762B">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A3CEBA">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100%</w:t>
            </w:r>
          </w:p>
        </w:tc>
      </w:tr>
      <w:tr w14:paraId="37D49B17">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4C6535F">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6A829A">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2A225E">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DB9D79">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每公里道路成本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65FC69">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每公里65.072万元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E6D0FC">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每公里成本62.21万元</w:t>
            </w:r>
          </w:p>
        </w:tc>
      </w:tr>
      <w:tr w14:paraId="7374E59D">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4DB5AA7">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DDE9C4">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1E8FDB">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D36709">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项目资金是否控制在批复实施范围内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F8E685">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198A07">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是</w:t>
            </w:r>
          </w:p>
        </w:tc>
      </w:tr>
      <w:tr w14:paraId="2B54C3FE">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847D6A2">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D66B2F">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6B3AE0">
            <w:pPr>
              <w:widowControl/>
              <w:jc w:val="center"/>
              <w:textAlignment w:val="center"/>
              <w:rPr>
                <w:rFonts w:hint="eastAsia" w:ascii="宋体" w:hAnsi="宋体" w:eastAsia="宋体" w:cs="宋体"/>
                <w:color w:val="000000"/>
                <w:kern w:val="2"/>
                <w:sz w:val="24"/>
                <w:szCs w:val="24"/>
                <w:lang w:val="en-US" w:eastAsia="zh-CN" w:bidi="ar-SA"/>
              </w:rPr>
            </w:pPr>
            <w:r>
              <w:rPr>
                <w:rFonts w:ascii="宋体" w:hAnsi="宋体" w:cs="宋体"/>
                <w:color w:val="000000"/>
                <w:sz w:val="24"/>
              </w:rPr>
              <w:t>经济效益</w:t>
            </w:r>
            <w:r>
              <w:rPr>
                <w:rFonts w:hint="eastAsia" w:ascii="宋体" w:hAnsi="宋体" w:cs="宋体"/>
                <w:color w:val="000000"/>
                <w:sz w:val="24"/>
                <w:lang w:eastAsia="zh-CN"/>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79CB6D">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带动龙滩村产业发展，给村民带来更多的经济收入。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267356">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项目区农产品运输条件有非常大的提升，特别是樱桃等水果的销售价格可以提高百分之五以上，经济效益明显。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54213A">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项目区农产品运输条件有非常大的提升，特别是樱桃等水果的销售价格可以提高百分之五以上，经济效益明显。</w:t>
            </w:r>
          </w:p>
        </w:tc>
      </w:tr>
      <w:tr w14:paraId="61E7E5BE">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61602FF">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5B02AB">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473F24">
            <w:pPr>
              <w:widowControl/>
              <w:jc w:val="center"/>
              <w:textAlignment w:val="center"/>
              <w:rPr>
                <w:rFonts w:hint="eastAsia" w:ascii="宋体" w:hAnsi="宋体" w:eastAsia="宋体" w:cs="宋体"/>
                <w:color w:val="000000"/>
                <w:kern w:val="2"/>
                <w:sz w:val="24"/>
                <w:szCs w:val="24"/>
                <w:lang w:val="en-US" w:eastAsia="zh-CN" w:bidi="ar-SA"/>
              </w:rPr>
            </w:pPr>
            <w:r>
              <w:rPr>
                <w:rFonts w:ascii="宋体" w:hAnsi="宋体" w:cs="宋体"/>
                <w:color w:val="000000"/>
                <w:sz w:val="24"/>
              </w:rPr>
              <w:t>社会效益</w:t>
            </w:r>
            <w:r>
              <w:rPr>
                <w:rFonts w:hint="eastAsia" w:ascii="宋体" w:hAnsi="宋体" w:cs="宋体"/>
                <w:color w:val="000000"/>
                <w:sz w:val="24"/>
                <w:lang w:eastAsia="zh-CN"/>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F1089C">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受益人口数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B1BCB2">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解决78户372人出行难问题</w:t>
            </w:r>
            <w:r>
              <w:rPr>
                <w:rFonts w:hint="eastAsia" w:ascii="宋体" w:hAnsi="宋体" w:cs="宋体"/>
                <w:color w:val="00000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4FF5E2">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解决78户372人出行难问题</w:t>
            </w:r>
            <w:r>
              <w:rPr>
                <w:rFonts w:hint="eastAsia" w:ascii="宋体" w:hAnsi="宋体" w:cs="宋体"/>
                <w:color w:val="000000"/>
                <w:sz w:val="24"/>
                <w:lang w:eastAsia="zh-CN"/>
              </w:rPr>
              <w:t>。</w:t>
            </w:r>
          </w:p>
        </w:tc>
      </w:tr>
      <w:tr w14:paraId="076230C5">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5F0FD69">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12358D">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ABA184">
            <w:pPr>
              <w:widowControl/>
              <w:jc w:val="center"/>
              <w:textAlignment w:val="center"/>
              <w:rPr>
                <w:rFonts w:ascii="宋体" w:hAnsi="宋体" w:cs="宋体"/>
                <w:color w:val="000000"/>
                <w:sz w:val="24"/>
              </w:rPr>
            </w:pPr>
            <w:r>
              <w:rPr>
                <w:rFonts w:hint="eastAsia" w:ascii="宋体" w:hAnsi="宋体" w:cs="宋体"/>
                <w:color w:val="000000"/>
                <w:sz w:val="24"/>
              </w:rPr>
              <w:t>生态效益</w:t>
            </w:r>
          </w:p>
          <w:p w14:paraId="5717CDCC">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E4394B">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节约能源、美化环境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661780">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有效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6F9A7E">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有效</w:t>
            </w:r>
          </w:p>
        </w:tc>
      </w:tr>
      <w:tr w14:paraId="5A728DF2">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37C250E">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85CA44">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25BEB4">
            <w:pPr>
              <w:widowControl/>
              <w:jc w:val="center"/>
              <w:textAlignment w:val="center"/>
              <w:rPr>
                <w:rFonts w:ascii="宋体" w:hAnsi="宋体" w:cs="宋体"/>
                <w:color w:val="000000"/>
                <w:sz w:val="24"/>
              </w:rPr>
            </w:pPr>
            <w:r>
              <w:rPr>
                <w:rFonts w:hint="eastAsia" w:ascii="宋体" w:hAnsi="宋体" w:cs="宋体"/>
                <w:color w:val="000000"/>
                <w:sz w:val="24"/>
              </w:rPr>
              <w:t>可持续影响</w:t>
            </w:r>
          </w:p>
          <w:p w14:paraId="05B94120">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62F8FB">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工程设计使用年限（≥</w:t>
            </w:r>
            <w:r>
              <w:rPr>
                <w:rFonts w:hint="eastAsia" w:ascii="宋体" w:hAnsi="宋体" w:cs="宋体"/>
                <w:color w:val="000000"/>
                <w:sz w:val="24"/>
                <w:lang w:val="en-US" w:eastAsia="zh-CN"/>
              </w:rPr>
              <w:t>10</w:t>
            </w:r>
            <w:r>
              <w:rPr>
                <w:rFonts w:hint="eastAsia" w:ascii="宋体" w:hAnsi="宋体" w:cs="宋体"/>
                <w:color w:val="000000"/>
                <w:sz w:val="24"/>
              </w:rPr>
              <w:t>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7FFE34">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3C5DC0">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w:t>
            </w:r>
          </w:p>
        </w:tc>
      </w:tr>
      <w:tr w14:paraId="4B4FCEE3">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3BBDBDCE">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B7EE19">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9D262F">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CAFBBC">
            <w:pPr>
              <w:widowControl/>
              <w:jc w:val="center"/>
              <w:textAlignment w:val="center"/>
              <w:rPr>
                <w:rFonts w:ascii="宋体" w:hAnsi="宋体" w:cs="宋体"/>
                <w:color w:val="000000"/>
                <w:sz w:val="24"/>
              </w:rPr>
            </w:pPr>
            <w:r>
              <w:rPr>
                <w:rFonts w:hint="eastAsia" w:ascii="宋体" w:hAnsi="宋体" w:cs="宋体"/>
                <w:color w:val="000000"/>
                <w:sz w:val="24"/>
              </w:rPr>
              <w:t>受益人口满意度（≥95%）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B53A51">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78</w:t>
            </w:r>
            <w:r>
              <w:rPr>
                <w:rFonts w:hint="eastAsia" w:ascii="宋体" w:hAnsi="宋体" w:cs="宋体"/>
                <w:color w:val="000000"/>
                <w:sz w:val="24"/>
              </w:rPr>
              <w:t>户</w:t>
            </w:r>
            <w:r>
              <w:rPr>
                <w:rFonts w:hint="eastAsia" w:ascii="宋体" w:hAnsi="宋体" w:cs="宋体"/>
                <w:color w:val="000000"/>
                <w:sz w:val="24"/>
                <w:lang w:val="en-US" w:eastAsia="zh-CN"/>
              </w:rPr>
              <w:t>372</w:t>
            </w:r>
            <w:r>
              <w:rPr>
                <w:rFonts w:hint="eastAsia" w:ascii="宋体" w:hAnsi="宋体" w:cs="宋体"/>
                <w:color w:val="000000"/>
                <w:sz w:val="24"/>
              </w:rPr>
              <w:t>人，95％满意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C11E76">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78</w:t>
            </w:r>
            <w:r>
              <w:rPr>
                <w:rFonts w:hint="eastAsia" w:ascii="宋体" w:hAnsi="宋体" w:cs="宋体"/>
                <w:color w:val="000000"/>
                <w:sz w:val="24"/>
              </w:rPr>
              <w:t>户</w:t>
            </w:r>
            <w:r>
              <w:rPr>
                <w:rFonts w:hint="eastAsia" w:ascii="宋体" w:hAnsi="宋体" w:cs="宋体"/>
                <w:color w:val="000000"/>
                <w:sz w:val="24"/>
                <w:lang w:val="en-US" w:eastAsia="zh-CN"/>
              </w:rPr>
              <w:t>372</w:t>
            </w:r>
            <w:r>
              <w:rPr>
                <w:rFonts w:hint="eastAsia" w:ascii="宋体" w:hAnsi="宋体" w:cs="宋体"/>
                <w:color w:val="000000"/>
                <w:sz w:val="24"/>
              </w:rPr>
              <w:t>人，96％满意</w:t>
            </w:r>
          </w:p>
        </w:tc>
      </w:tr>
    </w:tbl>
    <w:p w14:paraId="3BF3EFFF">
      <w:pPr>
        <w:spacing w:line="580" w:lineRule="exact"/>
        <w:rPr>
          <w:rFonts w:ascii="仿宋_GB2312" w:hAnsi="仿宋_GB2312" w:eastAsia="仿宋_GB2312" w:cs="仿宋_GB2312"/>
          <w:sz w:val="32"/>
          <w:szCs w:val="32"/>
        </w:rPr>
      </w:pPr>
    </w:p>
    <w:p w14:paraId="38604369">
      <w:pPr>
        <w:numPr>
          <w:ilvl w:val="0"/>
          <w:numId w:val="2"/>
        </w:numPr>
        <w:spacing w:line="580" w:lineRule="exact"/>
        <w:ind w:left="0" w:leftChars="0"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部门绩效评价结果。</w:t>
      </w:r>
    </w:p>
    <w:p w14:paraId="66F308F0">
      <w:pPr>
        <w:numPr>
          <w:ilvl w:val="0"/>
          <w:numId w:val="0"/>
        </w:numPr>
        <w:spacing w:line="58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lang w:eastAsia="zh-CN"/>
        </w:rPr>
        <w:t>部门整体绩效评价结果</w:t>
      </w:r>
    </w:p>
    <w:p w14:paraId="11201AFF">
      <w:pPr>
        <w:ind w:firstLine="640" w:firstLineChars="200"/>
        <w:rPr>
          <w:rFonts w:hint="eastAsia" w:ascii="仿宋_GB2312" w:hAnsi="仿宋_GB2312" w:eastAsia="仿宋_GB2312" w:cs="仿宋_GB2312"/>
          <w:sz w:val="32"/>
          <w:szCs w:val="32"/>
        </w:rPr>
      </w:pPr>
      <w:r>
        <w:rPr>
          <w:rFonts w:hint="eastAsia" w:ascii="仿宋_GB2312" w:hAnsi="宋体" w:eastAsia="仿宋_GB2312"/>
          <w:sz w:val="32"/>
          <w:szCs w:val="32"/>
          <w:lang w:eastAsia="zh-CN"/>
        </w:rPr>
        <w:t>我单位</w:t>
      </w:r>
      <w:r>
        <w:rPr>
          <w:rFonts w:hint="eastAsia" w:ascii="仿宋_GB2312" w:hAnsi="仿宋_GB2312" w:eastAsia="仿宋_GB2312" w:cs="仿宋_GB2312"/>
          <w:sz w:val="32"/>
          <w:szCs w:val="32"/>
        </w:rPr>
        <w:t>不管是在资金预算编制方面，还是预算执行、综合管理、整体绩效方面，都按相关规定严格执行，并合理安排项目，使财政资金发辉最大的效益。所以我局总体评价为优。其中在预算</w:t>
      </w:r>
      <w:r>
        <w:rPr>
          <w:rFonts w:hint="eastAsia" w:ascii="仿宋_GB2312" w:hAnsi="仿宋_GB2312" w:eastAsia="仿宋_GB2312" w:cs="仿宋_GB2312"/>
          <w:sz w:val="32"/>
          <w:szCs w:val="32"/>
          <w:lang w:eastAsia="zh-CN"/>
        </w:rPr>
        <w:t>部门管理</w:t>
      </w:r>
      <w:r>
        <w:rPr>
          <w:rFonts w:hint="eastAsia" w:ascii="仿宋_GB2312" w:hAnsi="仿宋_GB2312" w:eastAsia="仿宋_GB2312" w:cs="仿宋_GB2312"/>
          <w:sz w:val="32"/>
          <w:szCs w:val="32"/>
        </w:rPr>
        <w:t>方面得分</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专项预算管理</w:t>
      </w:r>
      <w:r>
        <w:rPr>
          <w:rFonts w:hint="eastAsia" w:ascii="仿宋_GB2312" w:hAnsi="仿宋_GB2312" w:eastAsia="仿宋_GB2312" w:cs="仿宋_GB2312"/>
          <w:sz w:val="32"/>
          <w:szCs w:val="32"/>
        </w:rPr>
        <w:t>方面得分</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分，绩效</w:t>
      </w:r>
      <w:r>
        <w:rPr>
          <w:rFonts w:hint="eastAsia" w:ascii="仿宋_GB2312" w:hAnsi="仿宋_GB2312" w:eastAsia="仿宋_GB2312" w:cs="仿宋_GB2312"/>
          <w:sz w:val="32"/>
          <w:szCs w:val="32"/>
          <w:lang w:eastAsia="zh-CN"/>
        </w:rPr>
        <w:t>结果应用</w:t>
      </w:r>
      <w:r>
        <w:rPr>
          <w:rFonts w:hint="eastAsia" w:ascii="仿宋_GB2312" w:hAnsi="仿宋_GB2312" w:eastAsia="仿宋_GB2312" w:cs="仿宋_GB2312"/>
          <w:sz w:val="32"/>
          <w:szCs w:val="32"/>
        </w:rPr>
        <w:t>自评得分</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分，合计总得分95分。</w:t>
      </w:r>
      <w:r>
        <w:rPr>
          <w:rFonts w:hint="eastAsia" w:ascii="仿宋_GB2312" w:hAnsi="仿宋_GB2312" w:eastAsia="仿宋_GB2312" w:cs="仿宋_GB2312"/>
          <w:sz w:val="32"/>
          <w:szCs w:val="32"/>
          <w:lang w:eastAsia="zh-CN"/>
        </w:rPr>
        <w:t>具体内容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米易县民族宗教事务局</w:t>
      </w:r>
      <w:r>
        <w:rPr>
          <w:rFonts w:hint="eastAsia" w:ascii="仿宋_GB2312" w:hAnsi="仿宋_GB2312" w:eastAsia="仿宋_GB2312" w:cs="仿宋_GB2312"/>
          <w:sz w:val="32"/>
          <w:szCs w:val="32"/>
        </w:rPr>
        <w:t>2019年部门整体支出绩效评价报告》见附件（附件1）。</w:t>
      </w:r>
    </w:p>
    <w:p w14:paraId="025CC87C">
      <w:pPr>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项目绩效评价结果</w:t>
      </w:r>
    </w:p>
    <w:p w14:paraId="00AB9D9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rPr>
        <w:t>米易县两项资金项目管理工作</w:t>
      </w:r>
      <w:r>
        <w:rPr>
          <w:rFonts w:ascii="仿宋_GB2312" w:hAnsi="仿宋_GB2312" w:eastAsia="仿宋_GB2312" w:cs="仿宋_GB2312"/>
          <w:sz w:val="32"/>
        </w:rPr>
        <w:t>在省、市民族</w:t>
      </w:r>
      <w:r>
        <w:rPr>
          <w:rFonts w:hint="eastAsia" w:ascii="仿宋_GB2312" w:hAnsi="仿宋_GB2312" w:eastAsia="仿宋_GB2312" w:cs="仿宋_GB2312"/>
          <w:sz w:val="32"/>
        </w:rPr>
        <w:t>宗教委和两资办</w:t>
      </w:r>
      <w:r>
        <w:rPr>
          <w:rFonts w:ascii="仿宋_GB2312" w:hAnsi="仿宋_GB2312" w:eastAsia="仿宋_GB2312" w:cs="仿宋_GB2312"/>
          <w:sz w:val="32"/>
        </w:rPr>
        <w:t>的关心指导下，科学规范、有效使用好为我县特殊安排的民族地区两项资金，解决了民族地区大量问题，改善民生成效显著。</w:t>
      </w:r>
      <w:r>
        <w:rPr>
          <w:rFonts w:hint="eastAsia" w:ascii="仿宋_GB2312" w:hAnsi="仿宋_GB2312" w:eastAsia="仿宋_GB2312" w:cs="仿宋_GB2312"/>
          <w:sz w:val="32"/>
        </w:rPr>
        <w:t>米易县2019年两项资金项目绩效自评得分105分。</w:t>
      </w:r>
    </w:p>
    <w:p w14:paraId="5C643FAB">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绩效评价，《</w:t>
      </w:r>
      <w:r>
        <w:rPr>
          <w:rFonts w:hint="eastAsia" w:ascii="仿宋_GB2312" w:hAnsi="仿宋_GB2312" w:eastAsia="仿宋_GB2312" w:cs="仿宋_GB2312"/>
          <w:sz w:val="32"/>
          <w:szCs w:val="32"/>
          <w:lang w:eastAsia="zh-CN"/>
        </w:rPr>
        <w:t>米易县民族宗教事务局</w:t>
      </w:r>
      <w:r>
        <w:rPr>
          <w:rFonts w:hint="eastAsia" w:ascii="仿宋_GB2312" w:hAnsi="仿宋_GB2312" w:eastAsia="仿宋_GB2312" w:cs="仿宋_GB2312"/>
          <w:sz w:val="32"/>
          <w:szCs w:val="32"/>
        </w:rPr>
        <w:t>项目2019年绩效评价报告》见附件（附件2）。</w:t>
      </w:r>
    </w:p>
    <w:p w14:paraId="77A83654">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34F35F86">
      <w:pPr>
        <w:numPr>
          <w:ilvl w:val="0"/>
          <w:numId w:val="6"/>
        </w:numPr>
        <w:spacing w:line="600" w:lineRule="exact"/>
        <w:ind w:firstLine="660" w:firstLineChars="150"/>
        <w:jc w:val="center"/>
        <w:outlineLvl w:val="0"/>
        <w:rPr>
          <w:rStyle w:val="25"/>
          <w:rFonts w:ascii="黑体" w:hAnsi="黑体" w:eastAsia="黑体"/>
          <w:b w:val="0"/>
        </w:rPr>
      </w:pPr>
      <w:bookmarkStart w:id="58" w:name="_Toc15396613"/>
      <w:bookmarkStart w:id="59"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58"/>
      <w:bookmarkEnd w:id="59"/>
    </w:p>
    <w:p w14:paraId="4062FC8D">
      <w:pPr>
        <w:spacing w:line="600" w:lineRule="exact"/>
        <w:jc w:val="left"/>
        <w:rPr>
          <w:rFonts w:ascii="宋体"/>
          <w:b/>
          <w:color w:val="000000"/>
          <w:sz w:val="44"/>
          <w:szCs w:val="44"/>
        </w:rPr>
      </w:pPr>
    </w:p>
    <w:p w14:paraId="57465883">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567F0671">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5A4EDEBC">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5D5F83B0">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14:paraId="5DDCF19F">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6E5FC8E7">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170A7262">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437EDC9E">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4552BA3F">
      <w:pPr>
        <w:ind w:firstLine="640" w:firstLineChars="200"/>
        <w:rPr>
          <w:rFonts w:hint="eastAsia"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（类）民族事务（款）行政运行（项）</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行政单位（包括实行公务员管理的事业单位）的基本支出</w:t>
      </w:r>
      <w:r>
        <w:rPr>
          <w:rFonts w:hint="eastAsia" w:ascii="仿宋_GB2312" w:eastAsia="仿宋_GB2312"/>
          <w:color w:val="000000"/>
          <w:sz w:val="32"/>
          <w:szCs w:val="32"/>
        </w:rPr>
        <w:t>。</w:t>
      </w:r>
    </w:p>
    <w:p w14:paraId="024864F4">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（类）民族事务（款）民族工作专项（项）</w:t>
      </w:r>
      <w:r>
        <w:rPr>
          <w:rFonts w:hint="eastAsia" w:ascii="仿宋_GB2312" w:eastAsia="仿宋_GB2312"/>
          <w:color w:val="000000"/>
          <w:sz w:val="32"/>
          <w:szCs w:val="32"/>
        </w:rPr>
        <w:t>：指</w:t>
      </w:r>
      <w:r>
        <w:rPr>
          <w:rFonts w:hint="eastAsia" w:ascii="仿宋_GB2312" w:eastAsia="仿宋_GB2312"/>
          <w:color w:val="000000"/>
          <w:sz w:val="32"/>
          <w:szCs w:val="32"/>
          <w:lang w:eastAsia="zh-CN"/>
        </w:rPr>
        <w:t>用于民族事务管理方面的专项支出。</w:t>
      </w:r>
    </w:p>
    <w:p w14:paraId="5C6C70DA">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11.一</w:t>
      </w:r>
      <w:r>
        <w:rPr>
          <w:rFonts w:hint="eastAsia" w:ascii="仿宋_GB2312" w:eastAsia="仿宋_GB2312"/>
          <w:color w:val="000000"/>
          <w:sz w:val="32"/>
          <w:szCs w:val="32"/>
        </w:rPr>
        <w:t>般公共服务</w:t>
      </w:r>
      <w:r>
        <w:rPr>
          <w:rFonts w:hint="eastAsia" w:ascii="仿宋_GB2312" w:eastAsia="仿宋_GB2312"/>
          <w:color w:val="000000"/>
          <w:sz w:val="32"/>
          <w:szCs w:val="32"/>
          <w:lang w:val="en-US" w:eastAsia="zh-CN"/>
        </w:rPr>
        <w:t>（类）民族事务（款）事业运行（项）</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事业单位的基本支出。指不包括行政单位（包括实行公务员管理的事业单位）后勤服务中心、医务室等附属事业单位。</w:t>
      </w:r>
    </w:p>
    <w:p w14:paraId="31E5EC92">
      <w:pPr>
        <w:numPr>
          <w:ilvl w:val="0"/>
          <w:numId w:val="0"/>
        </w:num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（类）民族事务（款）其他民族事务支出（项）</w:t>
      </w:r>
      <w:r>
        <w:rPr>
          <w:rFonts w:hint="eastAsia" w:ascii="仿宋_GB2312" w:eastAsia="仿宋_GB2312"/>
          <w:color w:val="000000"/>
          <w:sz w:val="32"/>
          <w:szCs w:val="32"/>
        </w:rPr>
        <w:t>：指</w:t>
      </w:r>
      <w:r>
        <w:rPr>
          <w:rFonts w:hint="eastAsia" w:ascii="仿宋_GB2312" w:eastAsia="仿宋_GB2312"/>
          <w:color w:val="000000"/>
          <w:sz w:val="32"/>
          <w:szCs w:val="32"/>
          <w:lang w:eastAsia="zh-CN"/>
        </w:rPr>
        <w:t>除行政运行、一般行政管理事务、机关服务、民族工作专项、事业运行项目以外其他用于民族事务方面的支出。</w:t>
      </w:r>
    </w:p>
    <w:p w14:paraId="5FDC153B">
      <w:pPr>
        <w:numPr>
          <w:ilvl w:val="0"/>
          <w:numId w:val="0"/>
        </w:num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eastAsia="zh-CN"/>
        </w:rPr>
        <w:t>行政事业单位离退休</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未归口管理的行政单位离退休</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实行归口管理的行政单位（包括实行公务员管理的事业单位）开支的离退休支出</w:t>
      </w:r>
      <w:r>
        <w:rPr>
          <w:rFonts w:hint="eastAsia" w:ascii="仿宋_GB2312" w:eastAsia="仿宋_GB2312"/>
          <w:color w:val="000000"/>
          <w:sz w:val="32"/>
          <w:szCs w:val="32"/>
        </w:rPr>
        <w:t>。</w:t>
      </w:r>
    </w:p>
    <w:p w14:paraId="04A462C4">
      <w:pPr>
        <w:numPr>
          <w:ilvl w:val="0"/>
          <w:numId w:val="0"/>
        </w:num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eastAsia="zh-CN"/>
        </w:rPr>
        <w:t>行政事业单位离退休</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行政事业单位按人力资源和社会保障部、财政部规定的基本工资和津贴补贴以及规定比例为职工缴纳的基本养老保险缴费。</w:t>
      </w:r>
    </w:p>
    <w:p w14:paraId="44C67499">
      <w:pPr>
        <w:numPr>
          <w:ilvl w:val="0"/>
          <w:numId w:val="7"/>
        </w:numPr>
        <w:ind w:left="0" w:leftChars="0" w:firstLine="640" w:firstLineChars="200"/>
        <w:rPr>
          <w:rFonts w:hint="eastAsia" w:ascii="仿宋_GB2312" w:eastAsia="仿宋_GB2312"/>
          <w:color w:val="000000"/>
          <w:sz w:val="32"/>
          <w:szCs w:val="32"/>
        </w:rPr>
      </w:pP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财政部门集中安排的行政单位基本医疗保险缴费经费</w:t>
      </w:r>
      <w:r>
        <w:rPr>
          <w:rFonts w:hint="eastAsia" w:ascii="仿宋_GB2312" w:eastAsia="仿宋_GB2312"/>
          <w:color w:val="000000"/>
          <w:sz w:val="32"/>
          <w:szCs w:val="32"/>
        </w:rPr>
        <w:t>。</w:t>
      </w:r>
    </w:p>
    <w:p w14:paraId="40840DA2">
      <w:pPr>
        <w:widowControl w:val="0"/>
        <w:numPr>
          <w:ilvl w:val="0"/>
          <w:numId w:val="7"/>
        </w:numPr>
        <w:ind w:left="0" w:leftChars="0" w:firstLine="640" w:firstLineChars="200"/>
        <w:jc w:val="both"/>
        <w:rPr>
          <w:rFonts w:hint="eastAsia" w:ascii="仿宋_GB2312" w:eastAsia="仿宋_GB2312"/>
          <w:color w:val="000000"/>
          <w:sz w:val="30"/>
          <w:szCs w:val="30"/>
          <w:lang w:eastAsia="zh-CN"/>
        </w:rPr>
      </w:pP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eastAsia="zh-CN"/>
        </w:rPr>
        <w:t>事业单位医疗</w:t>
      </w:r>
      <w:r>
        <w:rPr>
          <w:rFonts w:hint="eastAsia" w:ascii="仿宋_GB2312" w:eastAsia="仿宋_GB2312"/>
          <w:color w:val="000000"/>
          <w:sz w:val="32"/>
          <w:szCs w:val="32"/>
        </w:rPr>
        <w:t>（项）：指</w:t>
      </w:r>
      <w:r>
        <w:rPr>
          <w:rFonts w:hint="eastAsia" w:ascii="仿宋_GB2312" w:eastAsia="仿宋_GB2312"/>
          <w:color w:val="000000"/>
          <w:sz w:val="30"/>
          <w:szCs w:val="30"/>
          <w:lang w:eastAsia="zh-CN"/>
        </w:rPr>
        <w:t>财政部门集中安排的事业单位基本医疗保险缴费经费。</w:t>
      </w:r>
    </w:p>
    <w:p w14:paraId="5A90D054">
      <w:pPr>
        <w:widowControl w:val="0"/>
        <w:numPr>
          <w:ilvl w:val="0"/>
          <w:numId w:val="7"/>
        </w:numPr>
        <w:ind w:left="0" w:leftChars="0"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17.</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财政部门集中安排的公务员医疗补助经费。</w:t>
      </w:r>
    </w:p>
    <w:p w14:paraId="4755BB86">
      <w:pPr>
        <w:widowControl w:val="0"/>
        <w:numPr>
          <w:ilvl w:val="0"/>
          <w:numId w:val="0"/>
        </w:num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lang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扶贫</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农村基础设施建设</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用于农村贫困地区乡村道路、住房、基本农田、水利设施、人畜饮水、生态环境保护等生产生活条件改善方面的支出</w:t>
      </w:r>
      <w:r>
        <w:rPr>
          <w:rFonts w:hint="eastAsia" w:ascii="仿宋_GB2312" w:eastAsia="仿宋_GB2312"/>
          <w:color w:val="000000"/>
          <w:sz w:val="32"/>
          <w:szCs w:val="32"/>
        </w:rPr>
        <w:t>。</w:t>
      </w:r>
    </w:p>
    <w:p w14:paraId="02CAB9AC">
      <w:pPr>
        <w:widowControl w:val="0"/>
        <w:numPr>
          <w:ilvl w:val="0"/>
          <w:numId w:val="0"/>
        </w:num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lang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扶贫</w:t>
      </w:r>
      <w:r>
        <w:rPr>
          <w:rFonts w:hint="eastAsia" w:ascii="仿宋_GB2312" w:eastAsia="仿宋_GB2312"/>
          <w:color w:val="000000"/>
          <w:sz w:val="32"/>
          <w:szCs w:val="32"/>
        </w:rPr>
        <w:t>（款）</w:t>
      </w:r>
      <w:r>
        <w:rPr>
          <w:rFonts w:hint="eastAsia" w:ascii="仿宋_GB2312" w:eastAsia="仿宋_GB2312"/>
          <w:color w:val="000000"/>
          <w:sz w:val="32"/>
          <w:szCs w:val="32"/>
          <w:lang w:eastAsia="zh-CN"/>
        </w:rPr>
        <w:t>生产发展</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用于农村贫困地区发展种植业、养殖业、畜牧业、农副产品加工、林果地建设等生产发展项目以及相关技术推广等方面的项目支出。</w:t>
      </w:r>
      <w:r>
        <w:rPr>
          <w:rFonts w:hint="eastAsia" w:ascii="仿宋_GB2312" w:eastAsia="仿宋_GB2312"/>
          <w:color w:val="000000"/>
          <w:sz w:val="32"/>
          <w:szCs w:val="32"/>
        </w:rPr>
        <w:t>。</w:t>
      </w:r>
    </w:p>
    <w:p w14:paraId="0C40A2E1">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w:t>
      </w:r>
      <w:r>
        <w:rPr>
          <w:rFonts w:ascii="仿宋_GB2312" w:eastAsia="仿宋_GB2312"/>
          <w:color w:val="000000"/>
          <w:sz w:val="32"/>
          <w:szCs w:val="32"/>
        </w:rPr>
        <w:t>.</w:t>
      </w:r>
      <w:r>
        <w:rPr>
          <w:rFonts w:hint="eastAsia" w:ascii="仿宋_GB2312" w:eastAsia="仿宋_GB2312"/>
          <w:color w:val="000000"/>
          <w:sz w:val="32"/>
          <w:szCs w:val="32"/>
        </w:rPr>
        <w:t>住房保障（类）</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公积金</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行政事业单位按人力资源和社会保障部、财政部规定的基本工资和津贴补贴以及规定比例为职工缴纳的住房公积金。</w:t>
      </w:r>
    </w:p>
    <w:p w14:paraId="3B69186A">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75DC35D1">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6EC34A11">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23</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61C24B2A">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36C2C1D">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FBAF98A">
      <w:pPr>
        <w:spacing w:line="600" w:lineRule="exact"/>
        <w:jc w:val="center"/>
        <w:outlineLvl w:val="0"/>
        <w:rPr>
          <w:rStyle w:val="25"/>
          <w:rFonts w:ascii="黑体" w:hAnsi="黑体" w:eastAsia="黑体"/>
          <w:b w:val="0"/>
        </w:rPr>
      </w:pPr>
      <w:bookmarkStart w:id="60" w:name="_Toc15377226"/>
      <w:r>
        <w:rPr>
          <w:rFonts w:ascii="宋体"/>
          <w:b/>
          <w:color w:val="000000"/>
          <w:sz w:val="44"/>
          <w:szCs w:val="44"/>
        </w:rPr>
        <w:br w:type="page"/>
      </w:r>
      <w:bookmarkStart w:id="61"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61"/>
    </w:p>
    <w:p w14:paraId="0A870163">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64F50A90">
      <w:pPr>
        <w:spacing w:line="580" w:lineRule="exact"/>
        <w:jc w:val="center"/>
        <w:rPr>
          <w:rFonts w:ascii="方正小标宋简体" w:hAnsi="方正小标宋简体" w:eastAsia="方正小标宋简体" w:cs="方正小标宋简体"/>
          <w:sz w:val="44"/>
          <w:szCs w:val="44"/>
        </w:rPr>
      </w:pPr>
    </w:p>
    <w:p w14:paraId="3B7C1172">
      <w:pPr>
        <w:spacing w:line="600" w:lineRule="exact"/>
        <w:jc w:val="center"/>
        <w:rPr>
          <w:rFonts w:hint="eastAsia" w:ascii="方正小标宋简体" w:hAnsi="宋体" w:eastAsia="方正小标宋简体"/>
          <w:color w:val="000000"/>
          <w:kern w:val="0"/>
          <w:sz w:val="40"/>
          <w:szCs w:val="44"/>
          <w:lang w:eastAsia="zh-CN"/>
        </w:rPr>
      </w:pPr>
      <w:r>
        <w:rPr>
          <w:rFonts w:hint="eastAsia" w:ascii="方正小标宋简体" w:hAnsi="宋体" w:eastAsia="方正小标宋简体"/>
          <w:color w:val="000000"/>
          <w:kern w:val="0"/>
          <w:sz w:val="40"/>
          <w:szCs w:val="44"/>
          <w:lang w:eastAsia="zh-CN"/>
        </w:rPr>
        <w:t>米易县民族宗教事务局</w:t>
      </w:r>
    </w:p>
    <w:p w14:paraId="4859711A">
      <w:pPr>
        <w:spacing w:line="600" w:lineRule="exact"/>
        <w:jc w:val="center"/>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14:paraId="183760D9">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一、</w:t>
      </w:r>
      <w:r>
        <w:rPr>
          <w:rFonts w:hint="eastAsia" w:ascii="仿宋_GB2312" w:hAnsi="仿宋_GB2312" w:eastAsia="仿宋_GB2312" w:cs="仿宋_GB2312"/>
          <w:color w:val="000000"/>
          <w:kern w:val="0"/>
          <w:sz w:val="32"/>
          <w:szCs w:val="32"/>
          <w:shd w:val="clear" w:color="auto" w:fill="FFFFFF"/>
          <w:lang w:val="zh-CN"/>
        </w:rPr>
        <w:t>部门（单位）概况</w:t>
      </w:r>
    </w:p>
    <w:p w14:paraId="2B666279">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（一）机构组成。</w:t>
      </w:r>
    </w:p>
    <w:p w14:paraId="04297F4A">
      <w:pPr>
        <w:widowControl/>
        <w:adjustRightInd w:val="0"/>
        <w:snapToGrid w:val="0"/>
        <w:spacing w:line="540"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据《米易县机构改革方案》（米委发〔2019〕2号和《关于〈米易县机构改革方案〉的实施意见》（米机改〔2019〕2号）的规定，米易县民族宗教事务局是米易县人民政府的工作部门，于2019年3月25日起与县委统战部合署办公，实行一套机构、两个机关名称。</w:t>
      </w:r>
    </w:p>
    <w:p w14:paraId="2414B465">
      <w:pPr>
        <w:widowControl/>
        <w:adjustRightInd w:val="0"/>
        <w:snapToGrid w:val="0"/>
        <w:spacing w:line="540" w:lineRule="exact"/>
        <w:ind w:firstLine="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单位内设机构四个：办公室、宗教股、民族事务股、经济发展股。</w:t>
      </w:r>
    </w:p>
    <w:p w14:paraId="0FC2B050">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（二）机构职能。</w:t>
      </w:r>
    </w:p>
    <w:p w14:paraId="57B7C1C4">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党的民族工作方针，推动落实民族工作的政策和重大措施，协调处理民族工作中的问题。组织开展民族理论、民族政策和民族问题等重大课题的调查研究，提出有关民族工作问题的政策和建议。拟订民族地区经济社会发展规划，研究少数民族和民族地区教育、文化、科技、卫生、体育、计划生育、新闻出版等方面的特殊问题，提出建议并承办相应事务。参与协调民族地区科技发展、对口支援、经济技术合作、民族贸易和移民、扶贫开发等相关工作。管理“三州”开发资金和支援不发达地区发展资金（简称“两项资金”），研究提出少数民族和民族地区有关专项资金的分配与使用建议。负责民族、宗教政策和法规的宣传教育工作并监督实施。会同有关部门做好涉藏涉疆工作。</w:t>
      </w:r>
    </w:p>
    <w:p w14:paraId="10FFAADD">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管理少数民族语言文字工作，指导少数民族古籍的搜集、整理、出版工作。组织对全县少数民族权益状况的调查研究，监督和办理少数民族权益保障事宜。参与拟订全县少数民族人才队伍建设规划，联系少数民族干部，协助有关部门做好少数民族干部的培养、教育和使用工作。组织和承办全县民族团结进步表彰活动。负责组织协调凉山州自发迁居农民工作，加强对自发迁居农民的教育、管理，督促乡镇和县级相关部门抓好凉山自发迁居农民的扶贫、救济、计生等工作，维护自发迁居群体团结稳定。</w:t>
      </w:r>
    </w:p>
    <w:p w14:paraId="73D91C14">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贯彻党的宗教工作基本方针和政策。调查全县宗教现状，掌握宗教动态和发展趋势，提出处理宗教领域的政策和建议。保护公民宗教信仰自由和正常的宗教活动，维护宗教界合法权益，抵 境外利用宗教进步渗透，引导各宗教坚持中国化方向，巩固和发展同宗教界的爱国统一战线。</w:t>
      </w:r>
    </w:p>
    <w:p w14:paraId="445F913A">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对宗教法律、法规和政策范围内活动，防止和制止不法分子利用宗教进行非法、违法活动。办理宗教团体需由政府协调的有关事务。负责民族工作领域和宗教界对外以及对港澳台的交流与合作，参与涉及民族宗教事务的对外宣传工作。</w:t>
      </w:r>
    </w:p>
    <w:p w14:paraId="272168CA">
      <w:pPr>
        <w:snapToGrid w:val="0"/>
        <w:spacing w:line="520" w:lineRule="exact"/>
        <w:ind w:firstLine="640" w:firstLineChars="200"/>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sz w:val="32"/>
          <w:szCs w:val="32"/>
        </w:rPr>
        <w:t>完成县委、县政府交办的其他任务。</w:t>
      </w:r>
    </w:p>
    <w:p w14:paraId="1103D0D7">
      <w:pPr>
        <w:widowControl/>
        <w:numPr>
          <w:ilvl w:val="0"/>
          <w:numId w:val="8"/>
        </w:numPr>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人员概况。</w:t>
      </w:r>
    </w:p>
    <w:p w14:paraId="1D49D175">
      <w:pPr>
        <w:widowControl/>
        <w:numPr>
          <w:ilvl w:val="0"/>
          <w:numId w:val="0"/>
        </w:numPr>
        <w:adjustRightInd w:val="0"/>
        <w:snapToGrid w:val="0"/>
        <w:spacing w:line="5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编制情况：</w:t>
      </w:r>
      <w:r>
        <w:rPr>
          <w:rFonts w:hint="eastAsia" w:ascii="仿宋_GB2312" w:hAnsi="仿宋_GB2312" w:eastAsia="仿宋_GB2312" w:cs="仿宋_GB2312"/>
          <w:sz w:val="32"/>
          <w:szCs w:val="32"/>
        </w:rPr>
        <w:t>米易县民族宗教事务局行政编制</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名。事业编制4人，机关后勤事业编制1名</w:t>
      </w:r>
    </w:p>
    <w:p w14:paraId="77D4B379">
      <w:pPr>
        <w:widowControl/>
        <w:numPr>
          <w:ilvl w:val="0"/>
          <w:numId w:val="0"/>
        </w:numPr>
        <w:adjustRightInd w:val="0"/>
        <w:snapToGrid w:val="0"/>
        <w:spacing w:line="540" w:lineRule="exact"/>
        <w:ind w:firstLine="640" w:firstLineChars="200"/>
        <w:jc w:val="left"/>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实有人员：年初公务员人员</w:t>
      </w:r>
      <w:r>
        <w:rPr>
          <w:rFonts w:hint="eastAsia" w:ascii="仿宋_GB2312" w:hAnsi="仿宋_GB2312" w:eastAsia="仿宋_GB2312" w:cs="仿宋_GB2312"/>
          <w:sz w:val="32"/>
          <w:szCs w:val="32"/>
          <w:lang w:val="en-US" w:eastAsia="zh-CN"/>
        </w:rPr>
        <w:t>8名，3月退休1人，年底实有人数7人；事业管理人员4名；退休人员年初7人，3月增加一人，年底实人退休人员8名。年底本单位实有人数为19人。</w:t>
      </w:r>
    </w:p>
    <w:p w14:paraId="6A40A562">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二、部门财政资金收支情况</w:t>
      </w:r>
    </w:p>
    <w:p w14:paraId="65DB2D96">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（一）部门财政资金收入情况。</w:t>
      </w:r>
    </w:p>
    <w:p w14:paraId="6688F19F">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sz w:val="32"/>
          <w:szCs w:val="32"/>
        </w:rPr>
        <w:t>2019年本单位收入为：8,544,098.78元，其中一般公共服务支出收入为4,136,232.22元，占总收入的48.41%；社会保障和就业支出收入215,272.28元，占总收入的2.52%；卫生健康支出收入122,433.68元，1.43%；城乡社区支出收入2,505,140.80元，占总收入的29.32%；农林水支出收入1,400,000.00元，占总收入的16.38%元；住房保障支出收入165,019.80元，占总收的1.93%。</w:t>
      </w:r>
    </w:p>
    <w:p w14:paraId="416E0FB7">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p>
    <w:p w14:paraId="56CAEE2A">
      <w:pPr>
        <w:widowControl/>
        <w:numPr>
          <w:ilvl w:val="0"/>
          <w:numId w:val="9"/>
        </w:numPr>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部门财政资金支出情况。</w:t>
      </w:r>
    </w:p>
    <w:p w14:paraId="5D143A9C">
      <w:pPr>
        <w:snapToGrid w:val="0"/>
        <w:spacing w:line="52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2019年本单位支出为: 9,758,643.78元,其中</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般公共服务支出为5,245,777.22元,占总支出的53.76%;社会保障和就业支出为 215,272.28元,占总支出的2.21%;卫生健康支出为122,433.68元,占决支出的1.25%;城乡社区支出为2,505,140.80元,占总支出的25.67%;农林水支出为1,505,000.00元,占总支出的15.42%;住房保障支出为165,019.80元,占总支出的1.69%.</w:t>
      </w:r>
    </w:p>
    <w:p w14:paraId="3769F71D">
      <w:pPr>
        <w:widowControl/>
        <w:numPr>
          <w:ilvl w:val="0"/>
          <w:numId w:val="0"/>
        </w:numPr>
        <w:adjustRightInd w:val="0"/>
        <w:snapToGrid w:val="0"/>
        <w:spacing w:line="540" w:lineRule="exact"/>
        <w:jc w:val="left"/>
        <w:rPr>
          <w:rFonts w:hint="eastAsia" w:ascii="仿宋_GB2312" w:hAnsi="仿宋_GB2312" w:eastAsia="仿宋_GB2312" w:cs="仿宋_GB2312"/>
          <w:b/>
          <w:color w:val="000000"/>
          <w:kern w:val="0"/>
          <w:sz w:val="32"/>
          <w:szCs w:val="32"/>
          <w:shd w:val="clear" w:color="auto" w:fill="FFFFFF"/>
          <w:lang w:val="zh-CN"/>
        </w:rPr>
      </w:pPr>
    </w:p>
    <w:p w14:paraId="425794B0">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三、部门财政支出管理情况</w:t>
      </w:r>
    </w:p>
    <w:p w14:paraId="27E72449">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（一）预决算编制情况。</w:t>
      </w:r>
    </w:p>
    <w:p w14:paraId="26C5B434">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预算编制方面</w:t>
      </w:r>
    </w:p>
    <w:p w14:paraId="64886C7A">
      <w:pPr>
        <w:widowControl/>
        <w:adjustRightInd w:val="0"/>
        <w:snapToGrid w:val="0"/>
        <w:spacing w:line="540"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年我单位严格按照财政部门的要求编制本部门预算，依据人社局的工资审核表和财政部门的预算口径编制基本支出</w:t>
      </w:r>
      <w:r>
        <w:rPr>
          <w:rFonts w:hint="eastAsia" w:ascii="仿宋_GB2312" w:hAnsi="仿宋_GB2312" w:eastAsia="仿宋_GB2312" w:cs="仿宋_GB2312"/>
          <w:sz w:val="32"/>
          <w:szCs w:val="32"/>
          <w:lang w:eastAsia="zh-CN"/>
        </w:rPr>
        <w:t>，财政局分管股室进行逐项核对正确无误后上报本单位的预算支出</w:t>
      </w:r>
      <w:r>
        <w:rPr>
          <w:rFonts w:hint="eastAsia" w:ascii="仿宋_GB2312" w:hAnsi="仿宋_GB2312" w:eastAsia="仿宋_GB2312" w:cs="仿宋_GB2312"/>
          <w:sz w:val="32"/>
          <w:szCs w:val="32"/>
        </w:rPr>
        <w:t>。项目资金的预算，</w:t>
      </w:r>
      <w:r>
        <w:rPr>
          <w:rFonts w:hint="eastAsia" w:ascii="仿宋_GB2312" w:hAnsi="仿宋_GB2312" w:eastAsia="仿宋_GB2312" w:cs="仿宋_GB2312"/>
          <w:kern w:val="0"/>
          <w:sz w:val="32"/>
          <w:szCs w:val="32"/>
        </w:rPr>
        <w:t>提出具体的项目、目标和实施计划，并对申报的项目进行严格的可行性研究和评审，</w:t>
      </w:r>
      <w:r>
        <w:rPr>
          <w:rFonts w:hint="eastAsia" w:ascii="仿宋_GB2312" w:hAnsi="仿宋_GB2312" w:eastAsia="仿宋_GB2312" w:cs="仿宋_GB2312"/>
          <w:sz w:val="32"/>
          <w:szCs w:val="32"/>
        </w:rPr>
        <w:t>细化项目支出内容，提供准确的项目支撑依据，确保我局预算数据的完整和准确无误</w:t>
      </w:r>
      <w:r>
        <w:rPr>
          <w:rFonts w:hint="eastAsia" w:ascii="仿宋_GB2312" w:hAnsi="仿宋_GB2312" w:eastAsia="仿宋_GB2312" w:cs="仿宋_GB2312"/>
          <w:sz w:val="32"/>
          <w:szCs w:val="32"/>
          <w:lang w:eastAsia="zh-CN"/>
        </w:rPr>
        <w:t>后报财政局审核，审核无误后下达预算指标</w:t>
      </w:r>
      <w:r>
        <w:rPr>
          <w:rFonts w:hint="eastAsia" w:ascii="仿宋_GB2312" w:hAnsi="仿宋_GB2312" w:eastAsia="仿宋_GB2312" w:cs="仿宋_GB2312"/>
          <w:sz w:val="32"/>
          <w:szCs w:val="32"/>
        </w:rPr>
        <w:t>。</w:t>
      </w:r>
    </w:p>
    <w:p w14:paraId="6B893467">
      <w:pPr>
        <w:widowControl/>
        <w:adjustRightInd w:val="0"/>
        <w:snapToGrid w:val="0"/>
        <w:spacing w:line="540"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年我局的预算收入</w:t>
      </w:r>
      <w:r>
        <w:rPr>
          <w:rFonts w:hint="eastAsia" w:ascii="仿宋_GB2312" w:hAnsi="仿宋_GB2312" w:eastAsia="仿宋_GB2312" w:cs="仿宋_GB2312"/>
          <w:sz w:val="32"/>
          <w:szCs w:val="32"/>
          <w:lang w:val="en-US" w:eastAsia="zh-CN"/>
        </w:rPr>
        <w:t>254.48</w:t>
      </w:r>
      <w:r>
        <w:rPr>
          <w:rFonts w:hint="eastAsia" w:ascii="仿宋_GB2312" w:hAnsi="仿宋_GB2312" w:eastAsia="仿宋_GB2312" w:cs="仿宋_GB2312"/>
          <w:sz w:val="32"/>
          <w:szCs w:val="32"/>
        </w:rPr>
        <w:t>万元，其中：工资福利支出</w:t>
      </w:r>
      <w:r>
        <w:rPr>
          <w:rFonts w:hint="eastAsia" w:ascii="仿宋_GB2312" w:hAnsi="仿宋_GB2312" w:eastAsia="仿宋_GB2312" w:cs="仿宋_GB2312"/>
          <w:sz w:val="32"/>
          <w:szCs w:val="32"/>
          <w:lang w:val="en-US" w:eastAsia="zh-CN"/>
        </w:rPr>
        <w:t>210.82</w:t>
      </w:r>
      <w:r>
        <w:rPr>
          <w:rFonts w:hint="eastAsia" w:ascii="仿宋_GB2312" w:hAnsi="仿宋_GB2312" w:eastAsia="仿宋_GB2312" w:cs="仿宋_GB2312"/>
          <w:sz w:val="32"/>
          <w:szCs w:val="32"/>
        </w:rPr>
        <w:t>万元，日常公用支出</w:t>
      </w:r>
      <w:r>
        <w:rPr>
          <w:rFonts w:hint="eastAsia" w:ascii="仿宋_GB2312" w:hAnsi="仿宋_GB2312" w:eastAsia="仿宋_GB2312" w:cs="仿宋_GB2312"/>
          <w:sz w:val="32"/>
          <w:szCs w:val="32"/>
          <w:lang w:val="en-US" w:eastAsia="zh-CN"/>
        </w:rPr>
        <w:t>28.08</w:t>
      </w:r>
      <w:r>
        <w:rPr>
          <w:rFonts w:hint="eastAsia" w:ascii="仿宋_GB2312" w:hAnsi="仿宋_GB2312" w:eastAsia="仿宋_GB2312" w:cs="仿宋_GB2312"/>
          <w:sz w:val="32"/>
          <w:szCs w:val="32"/>
        </w:rPr>
        <w:t>万元，对个人和家庭的补助支出</w:t>
      </w:r>
      <w:r>
        <w:rPr>
          <w:rFonts w:hint="eastAsia" w:ascii="仿宋_GB2312" w:hAnsi="仿宋_GB2312" w:eastAsia="仿宋_GB2312" w:cs="仿宋_GB2312"/>
          <w:sz w:val="32"/>
          <w:szCs w:val="32"/>
          <w:lang w:val="en-US" w:eastAsia="zh-CN"/>
        </w:rPr>
        <w:t>7.08</w:t>
      </w:r>
      <w:r>
        <w:rPr>
          <w:rFonts w:hint="eastAsia" w:ascii="仿宋_GB2312" w:hAnsi="仿宋_GB2312" w:eastAsia="仿宋_GB2312" w:cs="仿宋_GB2312"/>
          <w:sz w:val="32"/>
          <w:szCs w:val="32"/>
        </w:rPr>
        <w:t>万元，项目支出8.5万元。</w:t>
      </w:r>
    </w:p>
    <w:p w14:paraId="606AEC74">
      <w:pPr>
        <w:widowControl/>
        <w:adjustRightInd w:val="0"/>
        <w:snapToGrid w:val="0"/>
        <w:spacing w:line="540" w:lineRule="exact"/>
        <w:ind w:firstLine="72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决算编制方面</w:t>
      </w:r>
    </w:p>
    <w:p w14:paraId="488FC532">
      <w:pPr>
        <w:widowControl/>
        <w:adjustRightInd w:val="0"/>
        <w:snapToGrid w:val="0"/>
        <w:spacing w:line="540" w:lineRule="exact"/>
        <w:ind w:firstLine="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年底，严格按照财政部门的要求填制部门的财政决算报表，为保证本单位的决算数据真实完整，先和财政大平台核对本单位的收入情况，在收入情况和财政核对无误后，再逐项核对明细，根据核无误后的数据填制本单位的决算报表，在报表的编制中做到账表一致，账证、账账相符，确保报表数据的准确、真实、全面和完整。报表填制完毕后，交县财政局进行初审，审核通过后把数据报财政分管股室汇总上报。</w:t>
      </w:r>
    </w:p>
    <w:p w14:paraId="168A792E">
      <w:pPr>
        <w:widowControl/>
        <w:numPr>
          <w:ilvl w:val="0"/>
          <w:numId w:val="9"/>
        </w:numPr>
        <w:adjustRightInd w:val="0"/>
        <w:snapToGrid w:val="0"/>
        <w:spacing w:line="540" w:lineRule="exact"/>
        <w:ind w:left="0" w:leftChars="0" w:firstLine="720" w:firstLineChars="0"/>
        <w:jc w:val="left"/>
        <w:rPr>
          <w:rFonts w:hint="eastAsia" w:ascii="仿宋_GB2312" w:hAnsi="仿宋_GB2312" w:eastAsia="仿宋_GB2312" w:cs="仿宋_GB2312"/>
          <w:b/>
          <w:color w:val="000000"/>
          <w:kern w:val="0"/>
          <w:sz w:val="32"/>
          <w:szCs w:val="32"/>
          <w:shd w:val="clear" w:color="auto" w:fill="FFFFFF"/>
          <w:lang w:val="en-US" w:eastAsia="zh-CN"/>
        </w:rPr>
      </w:pPr>
      <w:r>
        <w:rPr>
          <w:rFonts w:hint="eastAsia" w:ascii="仿宋_GB2312" w:hAnsi="仿宋_GB2312" w:eastAsia="仿宋_GB2312" w:cs="仿宋_GB2312"/>
          <w:b/>
          <w:color w:val="000000"/>
          <w:kern w:val="0"/>
          <w:sz w:val="32"/>
          <w:szCs w:val="32"/>
          <w:shd w:val="clear" w:color="auto" w:fill="FFFFFF"/>
          <w:lang w:val="zh-CN"/>
        </w:rPr>
        <w:t>执行管理情况。</w:t>
      </w:r>
    </w:p>
    <w:p w14:paraId="4105F35F">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年县财政下达给我局基本支出</w:t>
      </w:r>
      <w:r>
        <w:rPr>
          <w:rFonts w:hint="eastAsia" w:ascii="仿宋_GB2312" w:hAnsi="仿宋_GB2312" w:eastAsia="仿宋_GB2312" w:cs="仿宋_GB2312"/>
          <w:sz w:val="32"/>
          <w:szCs w:val="32"/>
          <w:lang w:eastAsia="zh-CN"/>
        </w:rPr>
        <w:t>年初</w:t>
      </w:r>
      <w:r>
        <w:rPr>
          <w:rFonts w:hint="eastAsia" w:ascii="仿宋_GB2312" w:hAnsi="仿宋_GB2312" w:eastAsia="仿宋_GB2312" w:cs="仿宋_GB2312"/>
          <w:sz w:val="32"/>
          <w:szCs w:val="32"/>
        </w:rPr>
        <w:t>预算</w:t>
      </w:r>
      <w:r>
        <w:rPr>
          <w:rFonts w:hint="eastAsia" w:ascii="仿宋_GB2312" w:hAnsi="仿宋_GB2312" w:eastAsia="仿宋_GB2312" w:cs="仿宋_GB2312"/>
          <w:sz w:val="32"/>
          <w:szCs w:val="32"/>
          <w:lang w:eastAsia="zh-CN"/>
        </w:rPr>
        <w:t>数</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2，415，481.00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实际下达的指标数为：</w:t>
      </w:r>
      <w:r>
        <w:rPr>
          <w:rFonts w:hint="eastAsia" w:ascii="仿宋_GB2312" w:hAnsi="仿宋_GB2312" w:eastAsia="仿宋_GB2312" w:cs="仿宋_GB2312"/>
          <w:sz w:val="32"/>
          <w:szCs w:val="32"/>
          <w:lang w:val="en-US" w:eastAsia="zh-CN"/>
        </w:rPr>
        <w:t>2，503，899.00元</w:t>
      </w:r>
      <w:r>
        <w:rPr>
          <w:rFonts w:hint="eastAsia" w:ascii="仿宋_GB2312" w:hAnsi="仿宋_GB2312" w:eastAsia="仿宋_GB2312" w:cs="仿宋_GB2312"/>
          <w:sz w:val="32"/>
          <w:szCs w:val="32"/>
        </w:rPr>
        <w:t>其中行政运行为：年初</w:t>
      </w:r>
      <w:r>
        <w:rPr>
          <w:rFonts w:hint="eastAsia" w:ascii="仿宋_GB2312" w:hAnsi="仿宋_GB2312" w:eastAsia="仿宋_GB2312" w:cs="仿宋_GB2312"/>
          <w:sz w:val="32"/>
          <w:szCs w:val="32"/>
          <w:lang w:eastAsia="zh-CN"/>
        </w:rPr>
        <w:t>预算数为：</w:t>
      </w:r>
      <w:r>
        <w:rPr>
          <w:rFonts w:hint="eastAsia" w:ascii="仿宋_GB2312" w:hAnsi="仿宋_GB2312" w:eastAsia="仿宋_GB2312" w:cs="仿宋_GB2312"/>
          <w:sz w:val="32"/>
          <w:szCs w:val="32"/>
          <w:lang w:val="en-US" w:eastAsia="zh-CN"/>
        </w:rPr>
        <w:t>1,321,384.00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实际下达指标为：</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377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894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00元</w:t>
      </w:r>
      <w:r>
        <w:rPr>
          <w:rFonts w:hint="eastAsia" w:ascii="仿宋_GB2312" w:hAnsi="仿宋_GB2312" w:eastAsia="仿宋_GB2312" w:cs="仿宋_GB2312"/>
          <w:sz w:val="32"/>
          <w:szCs w:val="32"/>
          <w:lang w:eastAsia="zh-CN"/>
        </w:rPr>
        <w:t>，比预算数多</w:t>
      </w:r>
      <w:r>
        <w:rPr>
          <w:rFonts w:hint="eastAsia" w:ascii="仿宋_GB2312" w:hAnsi="仿宋_GB2312" w:eastAsia="仿宋_GB2312" w:cs="仿宋_GB2312"/>
          <w:sz w:val="32"/>
          <w:szCs w:val="32"/>
          <w:lang w:val="en-US" w:eastAsia="zh-CN"/>
        </w:rPr>
        <w:t>56，510.00元，增加4.28%，主要是因为人员变动及增资等因素追加了预算指标；</w:t>
      </w:r>
      <w:r>
        <w:rPr>
          <w:rFonts w:hint="eastAsia" w:ascii="仿宋_GB2312" w:hAnsi="仿宋_GB2312" w:eastAsia="仿宋_GB2312" w:cs="仿宋_GB2312"/>
          <w:sz w:val="32"/>
          <w:szCs w:val="32"/>
        </w:rPr>
        <w:t>事业运行为：年初预算</w:t>
      </w:r>
      <w:r>
        <w:rPr>
          <w:rFonts w:hint="eastAsia" w:ascii="仿宋_GB2312" w:hAnsi="仿宋_GB2312" w:eastAsia="仿宋_GB2312" w:cs="仿宋_GB2312"/>
          <w:sz w:val="32"/>
          <w:szCs w:val="32"/>
          <w:lang w:eastAsia="zh-CN"/>
        </w:rPr>
        <w:t>数</w:t>
      </w:r>
      <w:r>
        <w:rPr>
          <w:rFonts w:hint="eastAsia" w:ascii="仿宋_GB2312" w:hAnsi="仿宋_GB2312" w:eastAsia="仿宋_GB2312" w:cs="仿宋_GB2312"/>
          <w:sz w:val="32"/>
          <w:szCs w:val="32"/>
          <w:lang w:val="en-US" w:eastAsia="zh-CN"/>
        </w:rPr>
        <w:t>491，693.00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实际下达指标为520，101.00元，比预算数多28，408.00元，增加5.78%，主要是因为人员的增资追加了预算指标；</w:t>
      </w:r>
      <w:r>
        <w:rPr>
          <w:rFonts w:hint="eastAsia" w:ascii="仿宋_GB2312" w:hAnsi="仿宋_GB2312" w:eastAsia="仿宋_GB2312" w:cs="仿宋_GB2312"/>
          <w:sz w:val="32"/>
          <w:szCs w:val="32"/>
        </w:rPr>
        <w:t>行政单位离退休人员支出</w:t>
      </w:r>
      <w:r>
        <w:rPr>
          <w:rFonts w:hint="eastAsia" w:ascii="仿宋_GB2312" w:hAnsi="仿宋_GB2312" w:eastAsia="仿宋_GB2312" w:cs="仿宋_GB2312"/>
          <w:sz w:val="32"/>
          <w:szCs w:val="32"/>
          <w:lang w:eastAsia="zh-CN"/>
        </w:rPr>
        <w:t>年初预算数</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69，150.00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实际下达指标为：</w:t>
      </w:r>
      <w:r>
        <w:rPr>
          <w:rFonts w:hint="eastAsia" w:ascii="仿宋_GB2312" w:hAnsi="仿宋_GB2312" w:eastAsia="仿宋_GB2312" w:cs="仿宋_GB2312"/>
          <w:sz w:val="32"/>
          <w:szCs w:val="32"/>
          <w:lang w:val="en-US" w:eastAsia="zh-CN"/>
        </w:rPr>
        <w:t>72，650.00元，比预算数多3500元，增加了5.06%，主要是因为退休人员成果</w:t>
      </w:r>
      <w:r>
        <w:rPr>
          <w:rFonts w:hint="eastAsia" w:ascii="仿宋_GB2312" w:hAnsi="仿宋_GB2312" w:eastAsia="仿宋_GB2312" w:cs="仿宋_GB2312"/>
          <w:sz w:val="32"/>
          <w:szCs w:val="32"/>
        </w:rPr>
        <w:t>共享奖增加追加</w:t>
      </w:r>
      <w:r>
        <w:rPr>
          <w:rFonts w:hint="eastAsia" w:ascii="仿宋_GB2312" w:hAnsi="仿宋_GB2312" w:eastAsia="仿宋_GB2312" w:cs="仿宋_GB2312"/>
          <w:sz w:val="32"/>
          <w:szCs w:val="32"/>
          <w:lang w:eastAsia="zh-CN"/>
        </w:rPr>
        <w:t>了预算</w:t>
      </w:r>
      <w:r>
        <w:rPr>
          <w:rFonts w:hint="eastAsia" w:ascii="仿宋_GB2312" w:hAnsi="仿宋_GB2312" w:eastAsia="仿宋_GB2312" w:cs="仿宋_GB2312"/>
          <w:sz w:val="32"/>
          <w:szCs w:val="32"/>
        </w:rPr>
        <w:t>指标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机关事业单位基本养老保险缴费</w:t>
      </w:r>
      <w:r>
        <w:rPr>
          <w:rFonts w:hint="eastAsia" w:ascii="仿宋_GB2312" w:hAnsi="仿宋_GB2312" w:eastAsia="仿宋_GB2312" w:cs="仿宋_GB2312"/>
          <w:sz w:val="32"/>
          <w:szCs w:val="32"/>
          <w:lang w:eastAsia="zh-CN"/>
        </w:rPr>
        <w:t>年初预算数为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196，429.00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实际下达指标为：</w:t>
      </w:r>
      <w:r>
        <w:rPr>
          <w:rFonts w:hint="eastAsia" w:ascii="仿宋_GB2312" w:hAnsi="仿宋_GB2312" w:eastAsia="仿宋_GB2312" w:cs="仿宋_GB2312"/>
          <w:sz w:val="32"/>
          <w:szCs w:val="32"/>
          <w:lang w:val="en-US" w:eastAsia="zh-CN"/>
        </w:rPr>
        <w:t>196，429.00元，无预算追加或减少的情况；</w:t>
      </w:r>
      <w:r>
        <w:rPr>
          <w:rFonts w:hint="eastAsia" w:ascii="仿宋_GB2312" w:hAnsi="仿宋_GB2312" w:eastAsia="仿宋_GB2312" w:cs="仿宋_GB2312"/>
          <w:sz w:val="32"/>
          <w:szCs w:val="32"/>
          <w:lang w:eastAsia="zh-CN"/>
        </w:rPr>
        <w:t>卫生健康支出年初预算数为：</w:t>
      </w:r>
      <w:r>
        <w:rPr>
          <w:rFonts w:hint="eastAsia" w:ascii="仿宋_GB2312" w:hAnsi="仿宋_GB2312" w:eastAsia="仿宋_GB2312" w:cs="仿宋_GB2312"/>
          <w:sz w:val="32"/>
          <w:szCs w:val="32"/>
          <w:lang w:val="en-US" w:eastAsia="zh-CN"/>
        </w:rPr>
        <w:t>126，801.00元，实际下达指标为：126，801.00元，无增加减少的情况；</w:t>
      </w:r>
      <w:r>
        <w:rPr>
          <w:rFonts w:hint="eastAsia" w:ascii="仿宋_GB2312" w:hAnsi="仿宋_GB2312" w:eastAsia="仿宋_GB2312" w:cs="仿宋_GB2312"/>
          <w:sz w:val="32"/>
          <w:szCs w:val="32"/>
        </w:rPr>
        <w:t>住房公积金支出</w:t>
      </w:r>
      <w:r>
        <w:rPr>
          <w:rFonts w:hint="eastAsia" w:ascii="仿宋_GB2312" w:hAnsi="仿宋_GB2312" w:eastAsia="仿宋_GB2312" w:cs="仿宋_GB2312"/>
          <w:sz w:val="32"/>
          <w:szCs w:val="32"/>
          <w:lang w:eastAsia="zh-CN"/>
        </w:rPr>
        <w:t>年初预算数</w:t>
      </w:r>
      <w:r>
        <w:rPr>
          <w:rFonts w:hint="eastAsia" w:ascii="仿宋_GB2312" w:hAnsi="仿宋_GB2312" w:eastAsia="仿宋_GB2312" w:cs="仿宋_GB2312"/>
          <w:sz w:val="32"/>
          <w:szCs w:val="32"/>
        </w:rPr>
        <w:t>为：</w:t>
      </w:r>
      <w:r>
        <w:rPr>
          <w:rFonts w:hint="eastAsia" w:ascii="仿宋_GB2312" w:hAnsi="仿宋_GB2312" w:eastAsia="仿宋_GB2312" w:cs="仿宋_GB2312"/>
          <w:b/>
          <w:sz w:val="32"/>
          <w:szCs w:val="32"/>
          <w:lang w:val="en-US" w:eastAsia="zh-CN"/>
        </w:rPr>
        <w:t>210，024.00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，实际下达的预算指标为</w:t>
      </w:r>
      <w:r>
        <w:rPr>
          <w:rFonts w:hint="eastAsia" w:ascii="仿宋_GB2312" w:hAnsi="仿宋_GB2312" w:eastAsia="仿宋_GB2312" w:cs="仿宋_GB2312"/>
          <w:sz w:val="32"/>
          <w:szCs w:val="32"/>
          <w:lang w:val="en-US" w:eastAsia="zh-CN"/>
        </w:rPr>
        <w:t>210，024.00元，无追加或减少预算指标的情况</w:t>
      </w:r>
      <w:r>
        <w:rPr>
          <w:rFonts w:hint="eastAsia" w:ascii="仿宋_GB2312" w:hAnsi="仿宋_GB2312" w:eastAsia="仿宋_GB2312" w:cs="仿宋_GB2312"/>
          <w:sz w:val="32"/>
          <w:szCs w:val="32"/>
        </w:rPr>
        <w:t>。</w:t>
      </w:r>
    </w:p>
    <w:p w14:paraId="15C29C06">
      <w:pPr>
        <w:ind w:firstLine="640" w:firstLineChars="200"/>
        <w:jc w:val="left"/>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eastAsia="zh-CN"/>
        </w:rPr>
        <w:t>年初我单位预算数为</w:t>
      </w:r>
      <w:r>
        <w:rPr>
          <w:rFonts w:hint="eastAsia" w:ascii="仿宋_GB2312" w:hAnsi="仿宋_GB2312" w:eastAsia="仿宋_GB2312" w:cs="仿宋_GB2312"/>
          <w:sz w:val="32"/>
          <w:szCs w:val="32"/>
          <w:lang w:val="en-US" w:eastAsia="zh-CN"/>
        </w:rPr>
        <w:t>129，338.00元，（物业管理费为：44，338.00元，民宗工作专项85，000.00元），实际下达的指标数为11，043，738.00元。</w:t>
      </w:r>
      <w:r>
        <w:rPr>
          <w:rFonts w:hint="eastAsia" w:ascii="仿宋_GB2312" w:hAnsi="仿宋_GB2312" w:eastAsia="仿宋_GB2312" w:cs="仿宋_GB2312"/>
          <w:sz w:val="32"/>
          <w:szCs w:val="32"/>
        </w:rPr>
        <w:t>其中民族专项为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646</w:t>
      </w:r>
      <w:r>
        <w:rPr>
          <w:rFonts w:hint="eastAsia" w:ascii="仿宋_GB2312" w:hAnsi="仿宋_GB2312" w:eastAsia="仿宋_GB2312" w:cs="仿宋_GB2312"/>
          <w:sz w:val="32"/>
          <w:szCs w:val="32"/>
        </w:rPr>
        <w:t>，000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元，其他民族事务支出为</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892</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738</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00</w:t>
      </w:r>
      <w:r>
        <w:rPr>
          <w:rFonts w:hint="eastAsia" w:ascii="仿宋_GB2312" w:hAnsi="仿宋_GB2312" w:eastAsia="仿宋_GB2312" w:cs="仿宋_GB2312"/>
          <w:color w:val="000000"/>
          <w:kern w:val="0"/>
          <w:sz w:val="32"/>
          <w:szCs w:val="32"/>
        </w:rPr>
        <w:t>元，农林水支出为</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505</w:t>
      </w:r>
      <w:r>
        <w:rPr>
          <w:rFonts w:hint="eastAsia" w:ascii="仿宋_GB2312" w:hAnsi="仿宋_GB2312" w:eastAsia="仿宋_GB2312" w:cs="仿宋_GB2312"/>
          <w:color w:val="000000"/>
          <w:kern w:val="0"/>
          <w:sz w:val="32"/>
          <w:szCs w:val="32"/>
        </w:rPr>
        <w:t>，000元。年底财政科目调整，把</w:t>
      </w:r>
      <w:r>
        <w:rPr>
          <w:rFonts w:hint="eastAsia" w:ascii="仿宋_GB2312" w:hAnsi="仿宋_GB2312" w:eastAsia="仿宋_GB2312" w:cs="仿宋_GB2312"/>
          <w:color w:val="000000"/>
          <w:kern w:val="0"/>
          <w:sz w:val="32"/>
          <w:szCs w:val="32"/>
          <w:lang w:eastAsia="zh-CN"/>
        </w:rPr>
        <w:t>民族专项</w:t>
      </w:r>
      <w:r>
        <w:rPr>
          <w:rFonts w:hint="eastAsia" w:ascii="仿宋_GB2312" w:hAnsi="仿宋_GB2312" w:eastAsia="仿宋_GB2312" w:cs="仿宋_GB2312"/>
          <w:color w:val="000000"/>
          <w:kern w:val="0"/>
          <w:sz w:val="32"/>
          <w:szCs w:val="32"/>
          <w:lang w:val="en-US" w:eastAsia="zh-CN"/>
        </w:rPr>
        <w:t>1，926，000.00元和</w:t>
      </w:r>
      <w:r>
        <w:rPr>
          <w:rFonts w:hint="eastAsia" w:ascii="仿宋_GB2312" w:hAnsi="仿宋_GB2312" w:eastAsia="仿宋_GB2312" w:cs="仿宋_GB2312"/>
          <w:color w:val="000000"/>
          <w:kern w:val="0"/>
          <w:sz w:val="32"/>
          <w:szCs w:val="32"/>
        </w:rPr>
        <w:t>其他民族事务支出中的</w:t>
      </w:r>
      <w:r>
        <w:rPr>
          <w:rFonts w:hint="eastAsia" w:ascii="仿宋_GB2312" w:hAnsi="仿宋_GB2312" w:eastAsia="仿宋_GB2312" w:cs="仿宋_GB2312"/>
          <w:color w:val="000000"/>
          <w:kern w:val="0"/>
          <w:sz w:val="32"/>
          <w:szCs w:val="32"/>
          <w:lang w:val="en-US" w:eastAsia="zh-CN"/>
        </w:rPr>
        <w:t>2，963，400.00</w:t>
      </w:r>
      <w:r>
        <w:rPr>
          <w:rFonts w:hint="eastAsia" w:ascii="仿宋_GB2312" w:hAnsi="仿宋_GB2312" w:eastAsia="仿宋_GB2312" w:cs="仿宋_GB2312"/>
          <w:color w:val="000000"/>
          <w:kern w:val="0"/>
          <w:sz w:val="32"/>
          <w:szCs w:val="32"/>
        </w:rPr>
        <w:t>元调整为城乡社区支出</w:t>
      </w:r>
      <w:r>
        <w:rPr>
          <w:rFonts w:hint="eastAsia" w:ascii="仿宋_GB2312" w:hAnsi="仿宋_GB2312" w:eastAsia="仿宋_GB2312" w:cs="仿宋_GB2312"/>
          <w:color w:val="000000"/>
          <w:kern w:val="0"/>
          <w:sz w:val="32"/>
          <w:szCs w:val="32"/>
          <w:lang w:eastAsia="zh-CN"/>
        </w:rPr>
        <w:t>，调整后其他民族专项实际下达的指标数为</w:t>
      </w:r>
      <w:r>
        <w:rPr>
          <w:rFonts w:hint="eastAsia" w:ascii="仿宋_GB2312" w:hAnsi="仿宋_GB2312" w:eastAsia="仿宋_GB2312" w:cs="仿宋_GB2312"/>
          <w:color w:val="000000"/>
          <w:kern w:val="0"/>
          <w:sz w:val="32"/>
          <w:szCs w:val="32"/>
          <w:lang w:val="en-US" w:eastAsia="zh-CN"/>
        </w:rPr>
        <w:t>3，720，000.00元</w:t>
      </w:r>
      <w:r>
        <w:rPr>
          <w:rFonts w:hint="eastAsia" w:ascii="仿宋_GB2312" w:hAnsi="仿宋_GB2312" w:eastAsia="仿宋_GB2312" w:cs="仿宋_GB2312"/>
          <w:color w:val="000000"/>
          <w:kern w:val="0"/>
          <w:sz w:val="32"/>
          <w:szCs w:val="32"/>
          <w:lang w:eastAsia="zh-CN"/>
        </w:rPr>
        <w:t>，其他民族事务支出实际下达指标数为</w:t>
      </w:r>
      <w:r>
        <w:rPr>
          <w:rFonts w:hint="eastAsia" w:ascii="仿宋_GB2312" w:hAnsi="仿宋_GB2312" w:eastAsia="仿宋_GB2312" w:cs="仿宋_GB2312"/>
          <w:color w:val="000000"/>
          <w:kern w:val="0"/>
          <w:sz w:val="32"/>
          <w:szCs w:val="32"/>
          <w:lang w:val="en-US" w:eastAsia="zh-CN"/>
        </w:rPr>
        <w:t>929，338.00元，基金支出实际下达指标数为4，889，400.00元</w:t>
      </w:r>
      <w:r>
        <w:rPr>
          <w:rFonts w:hint="eastAsia" w:ascii="仿宋_GB2312" w:hAnsi="仿宋_GB2312" w:eastAsia="仿宋_GB2312" w:cs="仿宋_GB2312"/>
          <w:color w:val="000000"/>
          <w:kern w:val="0"/>
          <w:sz w:val="32"/>
          <w:szCs w:val="32"/>
          <w:lang w:eastAsia="zh-CN"/>
        </w:rPr>
        <w:t>。</w:t>
      </w:r>
    </w:p>
    <w:p w14:paraId="738AE664">
      <w:pPr>
        <w:spacing w:line="120" w:lineRule="auto"/>
        <w:ind w:firstLine="640" w:firstLineChars="200"/>
        <w:jc w:val="left"/>
        <w:rPr>
          <w:rFonts w:hint="eastAsia" w:ascii="仿宋_GB2312" w:hAnsi="仿宋_GB2312" w:eastAsia="仿宋_GB2312" w:cs="仿宋_GB2312"/>
          <w:b w:val="0"/>
          <w:bCs/>
          <w:color w:val="000000"/>
          <w:kern w:val="0"/>
          <w:sz w:val="32"/>
          <w:szCs w:val="32"/>
          <w:shd w:val="clear" w:color="auto" w:fill="FFFFFF"/>
          <w:lang w:val="zh-CN"/>
        </w:rPr>
      </w:pPr>
      <w:r>
        <w:rPr>
          <w:rFonts w:hint="eastAsia" w:ascii="仿宋_GB2312" w:hAnsi="仿宋_GB2312" w:eastAsia="仿宋_GB2312" w:cs="仿宋_GB2312"/>
          <w:b w:val="0"/>
          <w:bCs/>
          <w:color w:val="000000"/>
          <w:kern w:val="0"/>
          <w:sz w:val="32"/>
          <w:szCs w:val="32"/>
          <w:shd w:val="clear" w:color="auto" w:fill="FFFFFF"/>
          <w:lang w:val="en-US" w:eastAsia="zh-CN"/>
        </w:rPr>
        <w:t>2019</w:t>
      </w:r>
      <w:r>
        <w:rPr>
          <w:rFonts w:hint="eastAsia" w:ascii="仿宋_GB2312" w:hAnsi="仿宋_GB2312" w:eastAsia="仿宋_GB2312" w:cs="仿宋_GB2312"/>
          <w:b w:val="0"/>
          <w:bCs/>
          <w:color w:val="000000"/>
          <w:kern w:val="0"/>
          <w:sz w:val="32"/>
          <w:szCs w:val="32"/>
          <w:shd w:val="clear" w:color="auto" w:fill="FFFFFF"/>
          <w:lang w:val="zh-CN"/>
        </w:rPr>
        <w:t>年我局基本支出为：</w:t>
      </w:r>
      <w:r>
        <w:rPr>
          <w:rFonts w:hint="eastAsia" w:ascii="仿宋_GB2312" w:hAnsi="仿宋_GB2312" w:eastAsia="仿宋_GB2312" w:cs="仿宋_GB2312"/>
          <w:b w:val="0"/>
          <w:bCs/>
          <w:color w:val="000000"/>
          <w:kern w:val="0"/>
          <w:sz w:val="32"/>
          <w:szCs w:val="32"/>
          <w:shd w:val="clear" w:color="auto" w:fill="FFFFFF"/>
          <w:lang w:val="en-US" w:eastAsia="zh-CN"/>
        </w:rPr>
        <w:t>2,263,310.98</w:t>
      </w:r>
      <w:r>
        <w:rPr>
          <w:rFonts w:hint="eastAsia" w:ascii="仿宋_GB2312" w:hAnsi="仿宋_GB2312" w:eastAsia="仿宋_GB2312" w:cs="仿宋_GB2312"/>
          <w:b w:val="0"/>
          <w:bCs/>
          <w:color w:val="000000"/>
          <w:kern w:val="0"/>
          <w:sz w:val="32"/>
          <w:szCs w:val="32"/>
          <w:shd w:val="clear" w:color="auto" w:fill="FFFFFF"/>
          <w:lang w:val="zh-CN"/>
        </w:rPr>
        <w:t>元，占年初预算数的</w:t>
      </w:r>
      <w:r>
        <w:rPr>
          <w:rFonts w:hint="eastAsia" w:ascii="仿宋_GB2312" w:hAnsi="仿宋_GB2312" w:eastAsia="仿宋_GB2312" w:cs="仿宋_GB2312"/>
          <w:b w:val="0"/>
          <w:bCs/>
          <w:color w:val="000000"/>
          <w:kern w:val="0"/>
          <w:sz w:val="32"/>
          <w:szCs w:val="32"/>
          <w:shd w:val="clear" w:color="auto" w:fill="FFFFFF"/>
          <w:lang w:val="en-US" w:eastAsia="zh-CN"/>
        </w:rPr>
        <w:t>93.7%，占实际</w:t>
      </w:r>
      <w:r>
        <w:rPr>
          <w:rFonts w:hint="eastAsia" w:ascii="仿宋_GB2312" w:hAnsi="仿宋_GB2312" w:eastAsia="仿宋_GB2312" w:cs="仿宋_GB2312"/>
          <w:b w:val="0"/>
          <w:bCs/>
          <w:color w:val="000000"/>
          <w:kern w:val="0"/>
          <w:sz w:val="32"/>
          <w:szCs w:val="32"/>
          <w:shd w:val="clear" w:color="auto" w:fill="FFFFFF"/>
          <w:lang w:val="zh-CN"/>
        </w:rPr>
        <w:t>下达指标数的</w:t>
      </w:r>
      <w:r>
        <w:rPr>
          <w:rFonts w:hint="eastAsia" w:ascii="仿宋_GB2312" w:hAnsi="仿宋_GB2312" w:eastAsia="仿宋_GB2312" w:cs="仿宋_GB2312"/>
          <w:b w:val="0"/>
          <w:bCs/>
          <w:color w:val="000000"/>
          <w:kern w:val="0"/>
          <w:sz w:val="32"/>
          <w:szCs w:val="32"/>
          <w:shd w:val="clear" w:color="auto" w:fill="FFFFFF"/>
          <w:lang w:val="en-US" w:eastAsia="zh-CN"/>
        </w:rPr>
        <w:t>90.39</w:t>
      </w:r>
      <w:r>
        <w:rPr>
          <w:rFonts w:hint="eastAsia" w:ascii="仿宋_GB2312" w:hAnsi="仿宋_GB2312" w:eastAsia="仿宋_GB2312" w:cs="仿宋_GB2312"/>
          <w:b w:val="0"/>
          <w:bCs/>
          <w:color w:val="000000"/>
          <w:kern w:val="0"/>
          <w:sz w:val="32"/>
          <w:szCs w:val="32"/>
          <w:shd w:val="clear" w:color="auto" w:fill="FFFFFF"/>
          <w:lang w:val="zh-CN"/>
        </w:rPr>
        <w:t>%，基中：行政运行支出1,246,375.42元，占年初预算数的</w:t>
      </w:r>
      <w:r>
        <w:rPr>
          <w:rFonts w:hint="eastAsia" w:ascii="仿宋_GB2312" w:hAnsi="仿宋_GB2312" w:eastAsia="仿宋_GB2312" w:cs="仿宋_GB2312"/>
          <w:b w:val="0"/>
          <w:bCs/>
          <w:color w:val="000000"/>
          <w:kern w:val="0"/>
          <w:sz w:val="32"/>
          <w:szCs w:val="32"/>
          <w:shd w:val="clear" w:color="auto" w:fill="FFFFFF"/>
          <w:lang w:val="en-US" w:eastAsia="zh-CN"/>
        </w:rPr>
        <w:t>94.32</w:t>
      </w:r>
      <w:r>
        <w:rPr>
          <w:rFonts w:hint="eastAsia" w:ascii="仿宋_GB2312" w:hAnsi="仿宋_GB2312" w:eastAsia="仿宋_GB2312" w:cs="仿宋_GB2312"/>
          <w:b w:val="0"/>
          <w:bCs/>
          <w:color w:val="000000"/>
          <w:kern w:val="0"/>
          <w:sz w:val="32"/>
          <w:szCs w:val="32"/>
          <w:shd w:val="clear" w:color="auto" w:fill="FFFFFF"/>
          <w:lang w:val="zh-CN"/>
        </w:rPr>
        <w:t>%，占实际下达指标数的</w:t>
      </w:r>
      <w:r>
        <w:rPr>
          <w:rFonts w:hint="eastAsia" w:ascii="仿宋_GB2312" w:hAnsi="仿宋_GB2312" w:eastAsia="仿宋_GB2312" w:cs="仿宋_GB2312"/>
          <w:b w:val="0"/>
          <w:bCs/>
          <w:color w:val="000000"/>
          <w:kern w:val="0"/>
          <w:sz w:val="32"/>
          <w:szCs w:val="32"/>
          <w:shd w:val="clear" w:color="auto" w:fill="FFFFFF"/>
          <w:lang w:val="en-US" w:eastAsia="zh-CN"/>
        </w:rPr>
        <w:t>90.46%；</w:t>
      </w:r>
      <w:r>
        <w:rPr>
          <w:rFonts w:hint="eastAsia" w:ascii="仿宋_GB2312" w:hAnsi="仿宋_GB2312" w:eastAsia="仿宋_GB2312" w:cs="仿宋_GB2312"/>
          <w:b w:val="0"/>
          <w:bCs/>
          <w:color w:val="000000"/>
          <w:kern w:val="0"/>
          <w:sz w:val="32"/>
          <w:szCs w:val="32"/>
          <w:shd w:val="clear" w:color="auto" w:fill="FFFFFF"/>
          <w:lang w:val="zh-CN"/>
        </w:rPr>
        <w:t>事业运行支出514,209.80元，占年初预算数的</w:t>
      </w:r>
      <w:r>
        <w:rPr>
          <w:rFonts w:hint="eastAsia" w:ascii="仿宋_GB2312" w:hAnsi="仿宋_GB2312" w:eastAsia="仿宋_GB2312" w:cs="仿宋_GB2312"/>
          <w:b w:val="0"/>
          <w:bCs/>
          <w:color w:val="000000"/>
          <w:kern w:val="0"/>
          <w:sz w:val="32"/>
          <w:szCs w:val="32"/>
          <w:shd w:val="clear" w:color="auto" w:fill="FFFFFF"/>
          <w:lang w:val="en-US" w:eastAsia="zh-CN"/>
        </w:rPr>
        <w:t>104.58%，占实际下达指标数的98.87%；</w:t>
      </w:r>
      <w:r>
        <w:rPr>
          <w:rFonts w:hint="eastAsia" w:ascii="仿宋_GB2312" w:hAnsi="仿宋_GB2312" w:eastAsia="仿宋_GB2312" w:cs="仿宋_GB2312"/>
          <w:b w:val="0"/>
          <w:bCs/>
          <w:color w:val="000000"/>
          <w:kern w:val="0"/>
          <w:sz w:val="32"/>
          <w:szCs w:val="32"/>
          <w:shd w:val="clear" w:color="auto" w:fill="FFFFFF"/>
          <w:lang w:val="zh-CN"/>
        </w:rPr>
        <w:t>行政离退休人员支出63,400.00元，占年初预算数的</w:t>
      </w:r>
      <w:r>
        <w:rPr>
          <w:rFonts w:hint="eastAsia" w:ascii="仿宋_GB2312" w:hAnsi="仿宋_GB2312" w:eastAsia="仿宋_GB2312" w:cs="仿宋_GB2312"/>
          <w:b w:val="0"/>
          <w:bCs/>
          <w:color w:val="000000"/>
          <w:kern w:val="0"/>
          <w:sz w:val="32"/>
          <w:szCs w:val="32"/>
          <w:shd w:val="clear" w:color="auto" w:fill="FFFFFF"/>
          <w:lang w:val="en-US" w:eastAsia="zh-CN"/>
        </w:rPr>
        <w:t>91.68%</w:t>
      </w:r>
      <w:r>
        <w:rPr>
          <w:rFonts w:hint="eastAsia" w:ascii="仿宋_GB2312" w:hAnsi="仿宋_GB2312" w:eastAsia="仿宋_GB2312" w:cs="仿宋_GB2312"/>
          <w:b w:val="0"/>
          <w:bCs/>
          <w:color w:val="000000"/>
          <w:kern w:val="0"/>
          <w:sz w:val="32"/>
          <w:szCs w:val="32"/>
          <w:shd w:val="clear" w:color="auto" w:fill="FFFFFF"/>
          <w:lang w:val="zh-CN"/>
        </w:rPr>
        <w:t>，占实际下达数的</w:t>
      </w:r>
      <w:r>
        <w:rPr>
          <w:rFonts w:hint="eastAsia" w:ascii="仿宋_GB2312" w:hAnsi="仿宋_GB2312" w:eastAsia="仿宋_GB2312" w:cs="仿宋_GB2312"/>
          <w:b w:val="0"/>
          <w:bCs/>
          <w:color w:val="000000"/>
          <w:kern w:val="0"/>
          <w:sz w:val="32"/>
          <w:szCs w:val="32"/>
          <w:shd w:val="clear" w:color="auto" w:fill="FFFFFF"/>
          <w:lang w:val="en-US" w:eastAsia="zh-CN"/>
        </w:rPr>
        <w:t>87.27</w:t>
      </w:r>
      <w:r>
        <w:rPr>
          <w:rFonts w:hint="eastAsia" w:ascii="仿宋_GB2312" w:hAnsi="仿宋_GB2312" w:eastAsia="仿宋_GB2312" w:cs="仿宋_GB2312"/>
          <w:b w:val="0"/>
          <w:bCs/>
          <w:color w:val="000000"/>
          <w:kern w:val="0"/>
          <w:sz w:val="32"/>
          <w:szCs w:val="32"/>
          <w:shd w:val="clear" w:color="auto" w:fill="FFFFFF"/>
          <w:lang w:val="zh-CN"/>
        </w:rPr>
        <w:t>%；机关事业基本养老保缴费支出151,872.28元，占年初预算数的</w:t>
      </w:r>
      <w:r>
        <w:rPr>
          <w:rFonts w:hint="eastAsia" w:ascii="仿宋_GB2312" w:hAnsi="仿宋_GB2312" w:eastAsia="仿宋_GB2312" w:cs="仿宋_GB2312"/>
          <w:b w:val="0"/>
          <w:bCs/>
          <w:color w:val="000000"/>
          <w:kern w:val="0"/>
          <w:sz w:val="32"/>
          <w:szCs w:val="32"/>
          <w:shd w:val="clear" w:color="auto" w:fill="FFFFFF"/>
          <w:lang w:val="en-US" w:eastAsia="zh-CN"/>
        </w:rPr>
        <w:t>77.32</w:t>
      </w:r>
      <w:r>
        <w:rPr>
          <w:rFonts w:hint="eastAsia" w:ascii="仿宋_GB2312" w:hAnsi="仿宋_GB2312" w:eastAsia="仿宋_GB2312" w:cs="仿宋_GB2312"/>
          <w:b w:val="0"/>
          <w:bCs/>
          <w:color w:val="000000"/>
          <w:kern w:val="0"/>
          <w:sz w:val="32"/>
          <w:szCs w:val="32"/>
          <w:shd w:val="clear" w:color="auto" w:fill="FFFFFF"/>
          <w:lang w:val="zh-CN"/>
        </w:rPr>
        <w:t>%，占实际下达数的</w:t>
      </w:r>
      <w:r>
        <w:rPr>
          <w:rFonts w:hint="eastAsia" w:ascii="仿宋_GB2312" w:hAnsi="仿宋_GB2312" w:eastAsia="仿宋_GB2312" w:cs="仿宋_GB2312"/>
          <w:b w:val="0"/>
          <w:bCs/>
          <w:color w:val="000000"/>
          <w:kern w:val="0"/>
          <w:sz w:val="32"/>
          <w:szCs w:val="32"/>
          <w:shd w:val="clear" w:color="auto" w:fill="FFFFFF"/>
          <w:lang w:val="en-US" w:eastAsia="zh-CN"/>
        </w:rPr>
        <w:t>77.32</w:t>
      </w:r>
      <w:r>
        <w:rPr>
          <w:rFonts w:hint="eastAsia" w:ascii="仿宋_GB2312" w:hAnsi="仿宋_GB2312" w:eastAsia="仿宋_GB2312" w:cs="仿宋_GB2312"/>
          <w:b w:val="0"/>
          <w:bCs/>
          <w:color w:val="000000"/>
          <w:kern w:val="0"/>
          <w:sz w:val="32"/>
          <w:szCs w:val="32"/>
          <w:shd w:val="clear" w:color="auto" w:fill="FFFFFF"/>
          <w:lang w:val="zh-CN"/>
        </w:rPr>
        <w:t>%；</w:t>
      </w:r>
      <w:r>
        <w:rPr>
          <w:rFonts w:hint="eastAsia" w:ascii="仿宋_GB2312" w:hAnsi="仿宋_GB2312" w:eastAsia="仿宋_GB2312" w:cs="仿宋_GB2312"/>
          <w:b w:val="0"/>
          <w:bCs/>
          <w:sz w:val="32"/>
          <w:szCs w:val="32"/>
          <w:lang w:eastAsia="zh-CN"/>
        </w:rPr>
        <w:t>卫生健康支出122,433.68元，占年初预算数的</w:t>
      </w:r>
      <w:r>
        <w:rPr>
          <w:rFonts w:hint="eastAsia" w:ascii="仿宋_GB2312" w:hAnsi="仿宋_GB2312" w:eastAsia="仿宋_GB2312" w:cs="仿宋_GB2312"/>
          <w:b w:val="0"/>
          <w:bCs/>
          <w:sz w:val="32"/>
          <w:szCs w:val="32"/>
          <w:lang w:val="en-US" w:eastAsia="zh-CN"/>
        </w:rPr>
        <w:t>96.56%，占实际下达指标数的96.56%；</w:t>
      </w:r>
      <w:r>
        <w:rPr>
          <w:rFonts w:hint="eastAsia" w:ascii="仿宋_GB2312" w:hAnsi="仿宋_GB2312" w:eastAsia="仿宋_GB2312" w:cs="仿宋_GB2312"/>
          <w:b w:val="0"/>
          <w:bCs/>
          <w:color w:val="000000"/>
          <w:kern w:val="0"/>
          <w:sz w:val="32"/>
          <w:szCs w:val="32"/>
          <w:shd w:val="clear" w:color="auto" w:fill="FFFFFF"/>
          <w:lang w:val="zh-CN"/>
        </w:rPr>
        <w:t>住房保障支出165,019.80元，占年初预算数的</w:t>
      </w:r>
      <w:r>
        <w:rPr>
          <w:rFonts w:hint="eastAsia" w:ascii="仿宋_GB2312" w:hAnsi="仿宋_GB2312" w:eastAsia="仿宋_GB2312" w:cs="仿宋_GB2312"/>
          <w:b w:val="0"/>
          <w:bCs/>
          <w:color w:val="000000"/>
          <w:kern w:val="0"/>
          <w:sz w:val="32"/>
          <w:szCs w:val="32"/>
          <w:shd w:val="clear" w:color="auto" w:fill="FFFFFF"/>
          <w:lang w:val="en-US" w:eastAsia="zh-CN"/>
        </w:rPr>
        <w:t>78.57</w:t>
      </w:r>
      <w:r>
        <w:rPr>
          <w:rFonts w:hint="eastAsia" w:ascii="仿宋_GB2312" w:hAnsi="仿宋_GB2312" w:eastAsia="仿宋_GB2312" w:cs="仿宋_GB2312"/>
          <w:b w:val="0"/>
          <w:bCs/>
          <w:color w:val="000000"/>
          <w:kern w:val="0"/>
          <w:sz w:val="32"/>
          <w:szCs w:val="32"/>
          <w:shd w:val="clear" w:color="auto" w:fill="FFFFFF"/>
          <w:lang w:val="zh-CN"/>
        </w:rPr>
        <w:t>%，占实际下达指标数的</w:t>
      </w:r>
      <w:r>
        <w:rPr>
          <w:rFonts w:hint="eastAsia" w:ascii="仿宋_GB2312" w:hAnsi="仿宋_GB2312" w:eastAsia="仿宋_GB2312" w:cs="仿宋_GB2312"/>
          <w:b w:val="0"/>
          <w:bCs/>
          <w:color w:val="000000"/>
          <w:kern w:val="0"/>
          <w:sz w:val="32"/>
          <w:szCs w:val="32"/>
          <w:shd w:val="clear" w:color="auto" w:fill="FFFFFF"/>
          <w:lang w:val="en-US" w:eastAsia="zh-CN"/>
        </w:rPr>
        <w:t>78.57%</w:t>
      </w:r>
      <w:r>
        <w:rPr>
          <w:rFonts w:hint="eastAsia" w:ascii="仿宋_GB2312" w:hAnsi="仿宋_GB2312" w:eastAsia="仿宋_GB2312" w:cs="仿宋_GB2312"/>
          <w:b w:val="0"/>
          <w:bCs/>
          <w:color w:val="000000"/>
          <w:kern w:val="0"/>
          <w:sz w:val="32"/>
          <w:szCs w:val="32"/>
          <w:shd w:val="clear" w:color="auto" w:fill="FFFFFF"/>
          <w:lang w:val="zh-CN"/>
        </w:rPr>
        <w:t>。</w:t>
      </w:r>
    </w:p>
    <w:p w14:paraId="7D687F3D">
      <w:pPr>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val="0"/>
          <w:bCs/>
          <w:color w:val="000000"/>
          <w:kern w:val="0"/>
          <w:sz w:val="32"/>
          <w:szCs w:val="32"/>
          <w:shd w:val="clear" w:color="auto" w:fill="FFFFFF"/>
          <w:lang w:val="zh-CN"/>
        </w:rPr>
        <w:t>项目支出为7,495,332.80元，占财政下达指标的6</w:t>
      </w:r>
      <w:r>
        <w:rPr>
          <w:rFonts w:hint="eastAsia" w:ascii="仿宋_GB2312" w:hAnsi="仿宋_GB2312" w:eastAsia="仿宋_GB2312" w:cs="仿宋_GB2312"/>
          <w:b w:val="0"/>
          <w:bCs/>
          <w:color w:val="000000"/>
          <w:kern w:val="0"/>
          <w:sz w:val="32"/>
          <w:szCs w:val="32"/>
          <w:shd w:val="clear" w:color="auto" w:fill="FFFFFF"/>
          <w:lang w:val="en-US" w:eastAsia="zh-CN"/>
        </w:rPr>
        <w:t>7</w:t>
      </w:r>
      <w:r>
        <w:rPr>
          <w:rFonts w:hint="eastAsia" w:ascii="仿宋_GB2312" w:hAnsi="仿宋_GB2312" w:eastAsia="仿宋_GB2312" w:cs="仿宋_GB2312"/>
          <w:b w:val="0"/>
          <w:bCs/>
          <w:color w:val="000000"/>
          <w:kern w:val="0"/>
          <w:sz w:val="32"/>
          <w:szCs w:val="32"/>
          <w:shd w:val="clear" w:color="auto" w:fill="FFFFFF"/>
          <w:lang w:val="zh-CN"/>
        </w:rPr>
        <w:t>.</w:t>
      </w:r>
      <w:r>
        <w:rPr>
          <w:rFonts w:hint="eastAsia" w:ascii="仿宋_GB2312" w:hAnsi="仿宋_GB2312" w:eastAsia="仿宋_GB2312" w:cs="仿宋_GB2312"/>
          <w:b w:val="0"/>
          <w:bCs/>
          <w:color w:val="000000"/>
          <w:kern w:val="0"/>
          <w:sz w:val="32"/>
          <w:szCs w:val="32"/>
          <w:shd w:val="clear" w:color="auto" w:fill="FFFFFF"/>
          <w:lang w:val="en-US" w:eastAsia="zh-CN"/>
        </w:rPr>
        <w:t>8</w:t>
      </w:r>
      <w:r>
        <w:rPr>
          <w:rFonts w:hint="eastAsia" w:ascii="仿宋_GB2312" w:hAnsi="仿宋_GB2312" w:eastAsia="仿宋_GB2312" w:cs="仿宋_GB2312"/>
          <w:b w:val="0"/>
          <w:bCs/>
          <w:color w:val="000000"/>
          <w:kern w:val="0"/>
          <w:sz w:val="32"/>
          <w:szCs w:val="32"/>
          <w:shd w:val="clear" w:color="auto" w:fill="FFFFFF"/>
          <w:lang w:val="zh-CN"/>
        </w:rPr>
        <w:t>7%，其中民族专项支出2,659,545.00元，占财政下达指标的</w:t>
      </w:r>
      <w:r>
        <w:rPr>
          <w:rFonts w:hint="eastAsia" w:ascii="仿宋_GB2312" w:hAnsi="仿宋_GB2312" w:eastAsia="仿宋_GB2312" w:cs="仿宋_GB2312"/>
          <w:b w:val="0"/>
          <w:bCs/>
          <w:color w:val="000000"/>
          <w:kern w:val="0"/>
          <w:sz w:val="32"/>
          <w:szCs w:val="32"/>
          <w:shd w:val="clear" w:color="auto" w:fill="FFFFFF"/>
          <w:lang w:val="en-US" w:eastAsia="zh-CN"/>
        </w:rPr>
        <w:t>71.49</w:t>
      </w:r>
      <w:r>
        <w:rPr>
          <w:rFonts w:hint="eastAsia" w:ascii="仿宋_GB2312" w:hAnsi="仿宋_GB2312" w:eastAsia="仿宋_GB2312" w:cs="仿宋_GB2312"/>
          <w:b w:val="0"/>
          <w:bCs/>
          <w:color w:val="000000"/>
          <w:kern w:val="0"/>
          <w:sz w:val="32"/>
          <w:szCs w:val="32"/>
          <w:shd w:val="clear" w:color="auto" w:fill="FFFFFF"/>
          <w:lang w:val="zh-CN"/>
        </w:rPr>
        <w:t>%，其他民族事务支出825,647.00元，占财政下达指标的</w:t>
      </w:r>
      <w:r>
        <w:rPr>
          <w:rFonts w:hint="eastAsia" w:ascii="仿宋_GB2312" w:hAnsi="仿宋_GB2312" w:eastAsia="仿宋_GB2312" w:cs="仿宋_GB2312"/>
          <w:b w:val="0"/>
          <w:bCs/>
          <w:color w:val="000000"/>
          <w:kern w:val="0"/>
          <w:sz w:val="32"/>
          <w:szCs w:val="32"/>
          <w:shd w:val="clear" w:color="auto" w:fill="FFFFFF"/>
          <w:lang w:val="en-US" w:eastAsia="zh-CN"/>
        </w:rPr>
        <w:t>88.84</w:t>
      </w:r>
      <w:r>
        <w:rPr>
          <w:rFonts w:hint="eastAsia" w:ascii="仿宋_GB2312" w:hAnsi="仿宋_GB2312" w:eastAsia="仿宋_GB2312" w:cs="仿宋_GB2312"/>
          <w:b w:val="0"/>
          <w:bCs/>
          <w:color w:val="000000"/>
          <w:kern w:val="0"/>
          <w:sz w:val="32"/>
          <w:szCs w:val="32"/>
          <w:shd w:val="clear" w:color="auto" w:fill="FFFFFF"/>
          <w:lang w:val="zh-CN"/>
        </w:rPr>
        <w:t>%，城乡社区支出2,505,140.80元，占财政下达指标的</w:t>
      </w:r>
      <w:r>
        <w:rPr>
          <w:rFonts w:hint="eastAsia" w:ascii="仿宋_GB2312" w:hAnsi="仿宋_GB2312" w:eastAsia="仿宋_GB2312" w:cs="仿宋_GB2312"/>
          <w:b w:val="0"/>
          <w:bCs/>
          <w:color w:val="000000"/>
          <w:kern w:val="0"/>
          <w:sz w:val="32"/>
          <w:szCs w:val="32"/>
          <w:shd w:val="clear" w:color="auto" w:fill="FFFFFF"/>
          <w:lang w:val="en-US" w:eastAsia="zh-CN"/>
        </w:rPr>
        <w:t>51.24</w:t>
      </w:r>
      <w:r>
        <w:rPr>
          <w:rFonts w:hint="eastAsia" w:ascii="仿宋_GB2312" w:hAnsi="仿宋_GB2312" w:eastAsia="仿宋_GB2312" w:cs="仿宋_GB2312"/>
          <w:b w:val="0"/>
          <w:bCs/>
          <w:color w:val="000000"/>
          <w:kern w:val="0"/>
          <w:sz w:val="32"/>
          <w:szCs w:val="32"/>
          <w:shd w:val="clear" w:color="auto" w:fill="FFFFFF"/>
          <w:lang w:val="zh-CN"/>
        </w:rPr>
        <w:t>%，农林水支出1,505,000.00元，占财政下达指标的</w:t>
      </w:r>
      <w:r>
        <w:rPr>
          <w:rFonts w:hint="eastAsia" w:ascii="仿宋_GB2312" w:hAnsi="仿宋_GB2312" w:eastAsia="仿宋_GB2312" w:cs="仿宋_GB2312"/>
          <w:b w:val="0"/>
          <w:bCs/>
          <w:color w:val="000000"/>
          <w:kern w:val="0"/>
          <w:sz w:val="32"/>
          <w:szCs w:val="32"/>
          <w:shd w:val="clear" w:color="auto" w:fill="FFFFFF"/>
          <w:lang w:val="en-US" w:eastAsia="zh-CN"/>
        </w:rPr>
        <w:t>100</w:t>
      </w:r>
      <w:r>
        <w:rPr>
          <w:rFonts w:hint="eastAsia" w:ascii="仿宋_GB2312" w:hAnsi="仿宋_GB2312" w:eastAsia="仿宋_GB2312" w:cs="仿宋_GB2312"/>
          <w:b w:val="0"/>
          <w:bCs/>
          <w:color w:val="000000"/>
          <w:kern w:val="0"/>
          <w:sz w:val="32"/>
          <w:szCs w:val="32"/>
          <w:shd w:val="clear" w:color="auto" w:fill="FFFFFF"/>
          <w:lang w:val="zh-CN"/>
        </w:rPr>
        <w:t>%。</w:t>
      </w:r>
    </w:p>
    <w:p w14:paraId="74F44823">
      <w:pPr>
        <w:widowControl/>
        <w:numPr>
          <w:ilvl w:val="0"/>
          <w:numId w:val="9"/>
        </w:numPr>
        <w:adjustRightInd w:val="0"/>
        <w:snapToGrid w:val="0"/>
        <w:spacing w:line="540" w:lineRule="exact"/>
        <w:ind w:left="0" w:leftChars="0" w:firstLine="720" w:firstLineChars="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支出绩效情况。</w:t>
      </w:r>
    </w:p>
    <w:p w14:paraId="07AC9D48">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1、部门支出绩效</w:t>
      </w:r>
    </w:p>
    <w:p w14:paraId="708E8DD2">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（1）行政运转保障</w:t>
      </w:r>
    </w:p>
    <w:p w14:paraId="33161325">
      <w:pPr>
        <w:widowControl/>
        <w:adjustRightInd w:val="0"/>
        <w:snapToGrid w:val="0"/>
        <w:spacing w:line="540" w:lineRule="exact"/>
        <w:ind w:firstLine="720"/>
        <w:jc w:val="left"/>
        <w:rPr>
          <w:rFonts w:hint="eastAsia" w:ascii="仿宋_GB2312" w:hAnsi="仿宋_GB2312" w:eastAsia="仿宋_GB2312" w:cs="仿宋_GB2312"/>
          <w:b w:val="0"/>
          <w:bCs/>
          <w:color w:val="000000"/>
          <w:kern w:val="0"/>
          <w:sz w:val="32"/>
          <w:szCs w:val="32"/>
          <w:shd w:val="clear" w:color="auto" w:fill="FFFFFF"/>
          <w:lang w:val="zh-CN"/>
        </w:rPr>
      </w:pPr>
      <w:r>
        <w:rPr>
          <w:rFonts w:hint="eastAsia" w:ascii="仿宋_GB2312" w:hAnsi="仿宋_GB2312" w:eastAsia="仿宋_GB2312" w:cs="仿宋_GB2312"/>
          <w:b w:val="0"/>
          <w:bCs/>
          <w:color w:val="000000"/>
          <w:kern w:val="0"/>
          <w:sz w:val="32"/>
          <w:szCs w:val="32"/>
          <w:shd w:val="clear" w:color="auto" w:fill="FFFFFF"/>
          <w:lang w:val="zh-CN"/>
        </w:rPr>
        <w:t>基本支出方面逐月发放职工工资，按时缴纳职工机关事业单位基本养老保险、其他社会保障性缴费、住房公积金等各项人员经费，严格分解使用本单位的公用经费，把好审核关，把本单位的公用经费支出按制在规定的范围内。</w:t>
      </w:r>
    </w:p>
    <w:p w14:paraId="716749F9">
      <w:pPr>
        <w:spacing w:line="600" w:lineRule="exact"/>
        <w:ind w:firstLine="630" w:firstLineChars="197"/>
        <w:rPr>
          <w:rFonts w:hint="eastAsia" w:ascii="仿宋_GB2312" w:hAnsi="仿宋_GB2312" w:eastAsia="仿宋_GB2312" w:cs="仿宋_GB2312"/>
          <w:b w:val="0"/>
          <w:bCs/>
          <w:color w:val="000000"/>
          <w:kern w:val="0"/>
          <w:sz w:val="32"/>
          <w:szCs w:val="32"/>
          <w:shd w:val="clear" w:color="auto" w:fill="FFFFFF"/>
          <w:lang w:val="zh-CN"/>
        </w:rPr>
      </w:pPr>
      <w:r>
        <w:rPr>
          <w:rFonts w:hint="eastAsia" w:ascii="仿宋_GB2312" w:hAnsi="仿宋_GB2312" w:eastAsia="仿宋_GB2312" w:cs="仿宋_GB2312"/>
          <w:b w:val="0"/>
          <w:bCs/>
          <w:color w:val="000000"/>
          <w:kern w:val="0"/>
          <w:sz w:val="32"/>
          <w:szCs w:val="32"/>
          <w:shd w:val="clear" w:color="auto" w:fill="FFFFFF"/>
          <w:lang w:val="zh-CN"/>
        </w:rPr>
        <w:t>项目支出方面严格按照四川省三洲开发资、四川省少数民族发展资金、财政扶贫资金、攀枝花市市级少数民族发展资金等管理办法的规定拨付项目资金，督促项目的实施，做好项目的检查验收工作。</w:t>
      </w:r>
    </w:p>
    <w:p w14:paraId="1413877C">
      <w:pPr>
        <w:spacing w:line="600" w:lineRule="exact"/>
        <w:ind w:firstLine="630" w:firstLineChars="197"/>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因本局注重财政资金的使用，财政资金的效益得到有效的发挥我局的工作也取得了一定的成绩。</w:t>
      </w:r>
    </w:p>
    <w:p w14:paraId="2F02EC7B">
      <w:pPr>
        <w:spacing w:line="600" w:lineRule="exact"/>
        <w:ind w:firstLine="630" w:firstLineChars="197"/>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一是</w:t>
      </w:r>
      <w:r>
        <w:rPr>
          <w:rFonts w:hint="eastAsia" w:ascii="仿宋_GB2312" w:hAnsi="仿宋_GB2312" w:eastAsia="仿宋_GB2312" w:cs="仿宋_GB2312"/>
          <w:sz w:val="32"/>
          <w:szCs w:val="32"/>
        </w:rPr>
        <w:t>以深入学习贯彻党的十九届三中、四中全会精神为主线，在全县统一战线组织开展“聚力伟大梦想”的主题教育活动。召开了全县统一战线庆祝中华人民共和国成立70周年座谈会，组织统战系统单位职工和统战团体成员前往攀枝花中国三线建设博物馆、米易县历史文化展览馆参观考察，</w:t>
      </w:r>
      <w:r>
        <w:rPr>
          <w:rFonts w:hint="eastAsia" w:ascii="仿宋_GB2312" w:hAnsi="仿宋_GB2312" w:eastAsia="仿宋_GB2312" w:cs="仿宋_GB2312"/>
          <w:color w:val="000000"/>
          <w:spacing w:val="15"/>
          <w:sz w:val="32"/>
          <w:szCs w:val="32"/>
        </w:rPr>
        <w:t>牵头举办彝族火把节传统文体活动及宗教工作“六进一创”活动，组织新阶送岗位30余个、招聘200余人，</w:t>
      </w:r>
      <w:r>
        <w:rPr>
          <w:rFonts w:hint="eastAsia" w:ascii="仿宋_GB2312" w:hAnsi="仿宋_GB2312" w:eastAsia="仿宋_GB2312" w:cs="仿宋_GB2312"/>
          <w:sz w:val="32"/>
          <w:szCs w:val="32"/>
        </w:rPr>
        <w:t>争取爱德基金会助学资金14000元帮助10名孤儿学生。</w:t>
      </w:r>
    </w:p>
    <w:p w14:paraId="6B480258">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二是</w:t>
      </w:r>
      <w:r>
        <w:rPr>
          <w:rFonts w:hint="eastAsia" w:ascii="仿宋_GB2312" w:hAnsi="仿宋_GB2312" w:eastAsia="仿宋_GB2312" w:cs="仿宋_GB2312"/>
          <w:sz w:val="32"/>
          <w:szCs w:val="32"/>
        </w:rPr>
        <w:t>设立大型永久性宣传牌100余块，制作宣传展板500余块，张贴宣传标语5000余条，悬挂横幅3000余条，发放宣传折页12000余份、宣传品57000份，编印民族团结进步教育读本13000本，配送少数民族书籍15000余册，制作民族团结宣传画册200本、少数民族优秀歌曲集光碟与U盘200份。在省市媒体网站发表50余篇稿件，大力宣传报道民族团结进步先进典型、先进事例。宣讲党的民族工作方针政策和国家法律法规150余次，创建活动宣传覆盖面达到100%。</w:t>
      </w:r>
    </w:p>
    <w:p w14:paraId="6F5E4E49">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lang w:eastAsia="zh-CN"/>
        </w:rPr>
        <w:t>三是</w:t>
      </w:r>
      <w:r>
        <w:rPr>
          <w:rFonts w:hint="eastAsia" w:ascii="仿宋_GB2312" w:hAnsi="仿宋_GB2312" w:eastAsia="仿宋_GB2312" w:cs="仿宋_GB2312"/>
          <w:sz w:val="32"/>
          <w:szCs w:val="32"/>
        </w:rPr>
        <w:t>编辑出版少数民族文艺作品集《百花吐蕊》500本，内容涵盖书法、美术、音乐、诗歌、散文作品近100篇（首）。申报县档案馆、米易县田坝清真寺、新山傈僳族文化展厅、米易县彝族文化展览馆、普威镇西番村微博物馆等5个基地为市级民族团结进步教育基地。</w:t>
      </w:r>
    </w:p>
    <w:p w14:paraId="4239FEA3">
      <w:pPr>
        <w:snapToGrid w:val="0"/>
        <w:spacing w:line="56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lang w:eastAsia="zh-CN"/>
        </w:rPr>
        <w:t>四是</w:t>
      </w:r>
      <w:r>
        <w:rPr>
          <w:rFonts w:hint="eastAsia" w:ascii="仿宋_GB2312" w:hAnsi="仿宋_GB2312" w:eastAsia="仿宋_GB2312" w:cs="仿宋_GB2312"/>
          <w:sz w:val="32"/>
          <w:szCs w:val="32"/>
        </w:rPr>
        <w:t>150余个省、市、县级示范单位认真总结推广成功经验和创新做法，通过以点带面、点面结合，在全县广泛形成学先进、赶先进、当标兵的良好氛围，示范带动创建活动纵深开展。全县省、市、县级示范点命名覆盖面达到50%以上，申报米易县、县行政审批局等10个单位（行业组织）为省级民族团结进步示范单位，新山傈僳族乡新山村、麻陇彝族乡中心村为全国第三批“中国少数民族特色村寨”。</w:t>
      </w:r>
    </w:p>
    <w:p w14:paraId="51D3526F">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lang w:eastAsia="zh-CN"/>
        </w:rPr>
        <w:t>五是</w:t>
      </w:r>
      <w:r>
        <w:rPr>
          <w:rFonts w:hint="eastAsia" w:ascii="仿宋_GB2312" w:hAnsi="仿宋_GB2312" w:eastAsia="仿宋_GB2312" w:cs="仿宋_GB2312"/>
          <w:sz w:val="32"/>
          <w:szCs w:val="32"/>
        </w:rPr>
        <w:t>建立县、乡、村、组、示范户5级少数民族党员干部优秀人才台账，动态掌握少数民族优秀干部队伍情况；组织全县创建单位外出考察学习，参加人员达100余人次；创新城市民族工作，提升城区5个社区城市民族宗教工作站对城市少数民族流动人口的管理服务能力，协助管理宗教事务。</w:t>
      </w:r>
    </w:p>
    <w:p w14:paraId="78CFEE5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lang w:eastAsia="zh-CN"/>
        </w:rPr>
        <w:t>六是</w:t>
      </w:r>
      <w:r>
        <w:rPr>
          <w:rFonts w:hint="eastAsia" w:ascii="仿宋_GB2312" w:hAnsi="仿宋_GB2312" w:eastAsia="仿宋_GB2312" w:cs="仿宋_GB2312"/>
          <w:sz w:val="32"/>
          <w:szCs w:val="32"/>
        </w:rPr>
        <w:t>印发文件严格落实党员干部操办婚丧喜庆事宜有关规定，利用“三下乡” “走基层”和“五个一”帮扶活动等形式，组织宣讲队进村入户广泛宣传婚丧喜庆不良习俗的危害50余次，教育引导群众自觉抵制大操大办、厚葬薄养、人情攀比等陈规陋习，推动少数民族地区移风易俗、树立文明新风。</w:t>
      </w:r>
    </w:p>
    <w:p w14:paraId="1DA65E3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kern w:val="0"/>
          <w:sz w:val="32"/>
          <w:szCs w:val="32"/>
          <w:lang w:eastAsia="zh-CN"/>
        </w:rPr>
        <w:t>七是</w:t>
      </w:r>
      <w:r>
        <w:rPr>
          <w:rFonts w:hint="eastAsia" w:ascii="仿宋_GB2312" w:hAnsi="仿宋_GB2312" w:eastAsia="仿宋_GB2312" w:cs="仿宋_GB2312"/>
          <w:sz w:val="32"/>
          <w:szCs w:val="32"/>
        </w:rPr>
        <w:t>2019年争取省、市“两项”资 金项目14个、资金583万元，湾丘乡、普威镇等乡镇的民生工程项目顺利推进，“两资”项目专项检查、绩效评价和项目库收集整理工作圆满完成，两项资金设立40周年系列宣传和业务培训扎实开展。</w:t>
      </w:r>
    </w:p>
    <w:p w14:paraId="191A6D40">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p>
    <w:p w14:paraId="760ABB2C">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（2）机关厉行节约</w:t>
      </w:r>
    </w:p>
    <w:p w14:paraId="149BA144">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我局认真贯彻执行中央的</w:t>
      </w:r>
      <w:r>
        <w:rPr>
          <w:rFonts w:hint="default" w:ascii="仿宋_GB2312" w:hAnsi="仿宋_GB2312" w:eastAsia="仿宋_GB2312" w:cs="仿宋_GB2312"/>
          <w:color w:val="000000"/>
          <w:kern w:val="0"/>
          <w:sz w:val="32"/>
          <w:szCs w:val="32"/>
          <w:shd w:val="clear" w:color="auto" w:fill="FFFFFF"/>
          <w:lang w:val="en-US"/>
        </w:rPr>
        <w:t>中央八项规定</w:t>
      </w:r>
      <w:r>
        <w:rPr>
          <w:rFonts w:hint="eastAsia" w:ascii="仿宋_GB2312" w:hAnsi="仿宋_GB2312" w:eastAsia="仿宋_GB2312" w:cs="仿宋_GB2312"/>
          <w:color w:val="000000"/>
          <w:kern w:val="0"/>
          <w:sz w:val="32"/>
          <w:szCs w:val="32"/>
          <w:shd w:val="clear" w:color="auto" w:fill="FFFFFF"/>
          <w:lang w:val="zh-CN"/>
        </w:rPr>
        <w:t>和省市“十项规定”，严把节约关，把本单位的各项公用支出控制在规定的范围内。</w:t>
      </w:r>
      <w:r>
        <w:rPr>
          <w:rFonts w:hint="eastAsia" w:ascii="仿宋_GB2312" w:hAnsi="仿宋_GB2312" w:eastAsia="仿宋_GB2312" w:cs="仿宋_GB2312"/>
          <w:color w:val="000000"/>
          <w:kern w:val="0"/>
          <w:sz w:val="32"/>
          <w:szCs w:val="32"/>
          <w:shd w:val="clear" w:color="auto" w:fill="FFFFFF"/>
          <w:lang w:val="en-US" w:eastAsia="zh-CN"/>
        </w:rPr>
        <w:t>2019</w:t>
      </w:r>
      <w:r>
        <w:rPr>
          <w:rFonts w:hint="eastAsia" w:ascii="仿宋_GB2312" w:hAnsi="仿宋_GB2312" w:eastAsia="仿宋_GB2312" w:cs="仿宋_GB2312"/>
          <w:color w:val="000000"/>
          <w:kern w:val="0"/>
          <w:sz w:val="32"/>
          <w:szCs w:val="32"/>
          <w:shd w:val="clear" w:color="auto" w:fill="FFFFFF"/>
          <w:lang w:val="zh-CN"/>
        </w:rPr>
        <w:t>年我局因公出国境费用支出为0元，会议费支出为4,508.00元，在</w:t>
      </w:r>
      <w:r>
        <w:rPr>
          <w:rFonts w:hint="eastAsia" w:ascii="仿宋_GB2312" w:hAnsi="仿宋_GB2312" w:eastAsia="仿宋_GB2312" w:cs="仿宋_GB2312"/>
          <w:color w:val="000000"/>
          <w:kern w:val="0"/>
          <w:sz w:val="32"/>
          <w:szCs w:val="32"/>
          <w:shd w:val="clear" w:color="auto" w:fill="FFFFFF"/>
          <w:lang w:val="en-US" w:eastAsia="zh-CN"/>
        </w:rPr>
        <w:t>2018年</w:t>
      </w:r>
      <w:r>
        <w:rPr>
          <w:rFonts w:hint="eastAsia" w:ascii="仿宋_GB2312" w:hAnsi="仿宋_GB2312" w:eastAsia="仿宋_GB2312" w:cs="仿宋_GB2312"/>
          <w:color w:val="000000"/>
          <w:kern w:val="0"/>
          <w:sz w:val="32"/>
          <w:szCs w:val="32"/>
          <w:shd w:val="clear" w:color="auto" w:fill="FFFFFF"/>
          <w:lang w:val="zh-CN"/>
        </w:rPr>
        <w:t>10,097.00元的会议费支出上</w:t>
      </w:r>
      <w:r>
        <w:rPr>
          <w:rFonts w:hint="eastAsia" w:ascii="仿宋_GB2312" w:hAnsi="仿宋_GB2312" w:eastAsia="仿宋_GB2312" w:cs="仿宋_GB2312"/>
          <w:color w:val="000000"/>
          <w:kern w:val="0"/>
          <w:sz w:val="32"/>
          <w:szCs w:val="32"/>
          <w:shd w:val="clear" w:color="auto" w:fill="FFFFFF"/>
          <w:lang w:val="en-US" w:eastAsia="zh-CN"/>
        </w:rPr>
        <w:t>压减了44.65%，</w:t>
      </w:r>
      <w:r>
        <w:rPr>
          <w:rFonts w:hint="eastAsia" w:ascii="仿宋_GB2312" w:hAnsi="仿宋_GB2312" w:eastAsia="仿宋_GB2312" w:cs="仿宋_GB2312"/>
          <w:color w:val="000000"/>
          <w:kern w:val="0"/>
          <w:sz w:val="32"/>
          <w:szCs w:val="32"/>
          <w:shd w:val="clear" w:color="auto" w:fill="FFFFFF"/>
          <w:lang w:val="zh-CN"/>
        </w:rPr>
        <w:t>车辆购置及运行费用支出为0元，公务接待费为19,560.00元。在</w:t>
      </w:r>
      <w:r>
        <w:rPr>
          <w:rFonts w:hint="eastAsia" w:ascii="仿宋_GB2312" w:hAnsi="仿宋_GB2312" w:eastAsia="仿宋_GB2312" w:cs="仿宋_GB2312"/>
          <w:color w:val="000000"/>
          <w:kern w:val="0"/>
          <w:sz w:val="32"/>
          <w:szCs w:val="32"/>
          <w:shd w:val="clear" w:color="auto" w:fill="FFFFFF"/>
          <w:lang w:val="en-US" w:eastAsia="zh-CN"/>
        </w:rPr>
        <w:t>2018年公务接待费支出</w:t>
      </w:r>
      <w:r>
        <w:rPr>
          <w:rFonts w:hint="eastAsia" w:ascii="仿宋_GB2312" w:hAnsi="仿宋_GB2312" w:eastAsia="仿宋_GB2312" w:cs="仿宋_GB2312"/>
          <w:color w:val="000000"/>
          <w:kern w:val="0"/>
          <w:sz w:val="32"/>
          <w:szCs w:val="32"/>
          <w:shd w:val="clear" w:color="auto" w:fill="FFFFFF"/>
          <w:lang w:val="zh-CN"/>
        </w:rPr>
        <w:t>37,204.00元的基础上压缩了</w:t>
      </w:r>
      <w:r>
        <w:rPr>
          <w:rFonts w:hint="eastAsia" w:ascii="仿宋_GB2312" w:hAnsi="仿宋_GB2312" w:eastAsia="仿宋_GB2312" w:cs="仿宋_GB2312"/>
          <w:color w:val="000000"/>
          <w:kern w:val="0"/>
          <w:sz w:val="32"/>
          <w:szCs w:val="32"/>
          <w:shd w:val="clear" w:color="auto" w:fill="FFFFFF"/>
          <w:lang w:val="en-US" w:eastAsia="zh-CN"/>
        </w:rPr>
        <w:t>52.57%</w:t>
      </w:r>
    </w:p>
    <w:p w14:paraId="43A00BF4">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（3）机关节能降耗</w:t>
      </w:r>
    </w:p>
    <w:p w14:paraId="11773ED1">
      <w:pPr>
        <w:widowControl/>
        <w:adjustRightInd w:val="0"/>
        <w:snapToGrid w:val="0"/>
        <w:spacing w:line="540" w:lineRule="exact"/>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局切实推行机关节能降耗工作，要求职工下班时间关水、关灯、关电、关空调、关电脑，降低水电的消耗；打印尽量使用双面打印，降低纸张的使用量。养成了职工下班自觉关闭电源等的好习惯，使本单节能降耗工作效果更加明显。</w:t>
      </w:r>
    </w:p>
    <w:p w14:paraId="590D5E82">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2、专项预算项目（待批复项目）支出绩效</w:t>
      </w:r>
    </w:p>
    <w:p w14:paraId="3A14ABAF">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（1）项目资金管理情况。</w:t>
      </w:r>
    </w:p>
    <w:p w14:paraId="16CFD738">
      <w:pPr>
        <w:widowControl/>
        <w:adjustRightInd w:val="0"/>
        <w:snapToGrid w:val="0"/>
        <w:spacing w:line="540" w:lineRule="exact"/>
        <w:ind w:firstLine="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米易县民族资金管理规定主要有：《四川省民族地区开发资金管理办法》《四川省少数民族发展资金管理督查办法》《四川省少数民族发展资金管理实施细则》《四川省两项资金项目管理督查办法》《四川省两项资金项目绩效评价暂行办法》《攀枝花市财政专项扶贫资金管理办法》《攀枝花市市级少数民族发展资金管理办法》等。</w:t>
      </w:r>
      <w:r>
        <w:rPr>
          <w:rFonts w:hint="eastAsia" w:ascii="仿宋_GB2312" w:hAnsi="仿宋_GB2312" w:eastAsia="仿宋_GB2312" w:cs="仿宋_GB2312"/>
          <w:sz w:val="32"/>
          <w:szCs w:val="32"/>
          <w:lang w:val="en-US" w:eastAsia="zh-CN"/>
        </w:rPr>
        <w:t xml:space="preserve"> </w:t>
      </w:r>
    </w:p>
    <w:p w14:paraId="5F96F350">
      <w:pPr>
        <w:widowControl/>
        <w:adjustRightInd w:val="0"/>
        <w:snapToGrid w:val="0"/>
        <w:spacing w:line="540" w:lineRule="exact"/>
        <w:ind w:firstLine="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根据年初省、市下达资金及县级民族资金的安排情况，依据乡镇上报的项目，对项目的最终安排进行可行性调研，确定项目后，督促项目尽快实施，并按资金的拨付进度及时拨付资金。在项目实施期间，随时进行督导检查，项目完工后，及时对项目进行验收。</w:t>
      </w:r>
      <w:r>
        <w:rPr>
          <w:rFonts w:hint="eastAsia" w:ascii="仿宋_GB2312" w:hAnsi="仿宋_GB2312" w:eastAsia="仿宋_GB2312" w:cs="仿宋_GB2312"/>
          <w:sz w:val="32"/>
          <w:szCs w:val="32"/>
          <w:lang w:val="en-US" w:eastAsia="zh-CN"/>
        </w:rPr>
        <w:t xml:space="preserve"> </w:t>
      </w:r>
    </w:p>
    <w:p w14:paraId="6C647785">
      <w:pPr>
        <w:widowControl/>
        <w:adjustRightInd w:val="0"/>
        <w:snapToGrid w:val="0"/>
        <w:spacing w:line="540" w:lineRule="exact"/>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color w:val="000000"/>
          <w:kern w:val="0"/>
          <w:sz w:val="32"/>
          <w:szCs w:val="32"/>
          <w:shd w:val="clear" w:color="auto" w:fill="FFFFFF"/>
          <w:lang w:val="zh-CN"/>
        </w:rPr>
        <w:t>（2）绩效目标完成情况。</w:t>
      </w:r>
    </w:p>
    <w:p w14:paraId="08535C9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米易县两项资金项目管理工作在省、市民族宗教委和两资办的关心指导下，科学规范、有效使用好为我县特殊安排的民族地区两项资金，解决了民族地区大量问题，改善民生成效显著. 2019年，省、市下达我县项目14个，安排资金583万元。其中:</w:t>
      </w:r>
    </w:p>
    <w:p w14:paraId="1B6CA2D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下达省级民族事业发展专项资金45万元，安排项目2个：一是米易县麻陇彝族乡中心村4-6社机耕道硬化项目, 硬化道路2公里，厚度0.2米，C25水泥砼路面。补助资金30万元，项目已完工，已拨付资金30万元；二是米易县普威镇龙滩村乡村旅游发展配套项目，安装太阳能路灯35盏(杆高8米，160W太阳能电池板，60AH锂离子电池，50瓦LED光源，安装间距30米）。补助资金15万元，目前已安装完毕，已拨付资金15万元。</w:t>
      </w:r>
    </w:p>
    <w:p w14:paraId="21A7209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达中央财政扶贫资金（少数民族发展金）130万元，安排项目2个：一是米易县白马镇棕树湾彝族村村道加宽项目，村道加宽全长9.374公里，路基加宽1.5米，混凝土路面加宽1米，补助资金80万元，项目于8月动工，预计2020年5月完工。该项目已拨付资金80万元；二是米易县湾丘乡热水村9组道路硬化项目，硬化道路2.7公里，路基宽4.5米，路面宽3.5米，厚0.2米。补助资金50万元，项目于9月动工，预计12月完工，资金由县扶贫开发局拨付50万元。</w:t>
      </w:r>
    </w:p>
    <w:p w14:paraId="686B147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达省级支援不发达地区发展资金60万元，安排项目2个：一是米易县得石镇马鹿寨彝族村4组道路硬化项目，补助资金30万元，硬化道路0.163公里，硬化产业道路1.7公里，项目已完工，已拨付资金30万元；二是米易县白马镇黄草回族村道路硬化项目，硬化道路2.4公里，路基宽4.5米，路面宽3.5米，边沟30cm×30cm。补助资金30万元，项目已完工，已拨付资金30万元。</w:t>
      </w:r>
    </w:p>
    <w:p w14:paraId="76C2BC9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达民族地区开发资金（原三州开发资金）200万元，实施工程项目3个：一是米易县湾丘彝族乡黄龙村下杨家地道路硬化项目，补助资金40万元，硬化1.3公里道路，路面宽3.5米、厚0.2米，完成边沟1300米。项目已完工，拨付资金36万元；二是米易县普威镇龙滩村九社道路硬化项目，补助资金130万元，硬化道路3.75公里，路基宽4.5米，路面宽3.5米，边沟30cm×40cm。项目于9月动工，预计12月中旬完工，预拨资金100万元；三是米易县普威镇独树村十五社排洪沟建设，补助资金30万元，新建排洪沟655米，新建1米X1.2米X6米板涵一座。项目已完工，正申请拨付资金。</w:t>
      </w:r>
    </w:p>
    <w:p w14:paraId="3C307A9C">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下达市级少数民族发展资金148万元，安排项目6个：一是米易县麻陇彝族乡中心村4-6社机耕道硬化项目，补助资金31万元，项目已完工，已拨付资金28万元；二是米易县麻陇乡新田村便民桥修建项目，补助资金17万元，新建长22米，宽2米的钢板人行便桥1座。项目已完工，正申请拨付资金；三是米易县麻陇彝族乡中心村13社砂石路项目，补助资金20万元，在中心村13社三台坡到大坪子铺砂石路3千米。项目已完成，正申请拨付资金；四是米易县麻陇彝族乡庄房村一社桥梁建设项目，补助资金30万元，新建小桥一座，小桥长10米，宽4.5米，其中车行道4米。项目已完成，正申请拨付资金；五是米易县撒莲镇中心校运动场硬化项目，补助资金20万元，硬化学校内室外地面2522.5平方米，配套修建花台等附属设施。项目已完工并县级验收，已拨付资金17.41789万元；六是米易县新山傈僳族乡中心校校园改造项目，补助资金30万元，硬化铺装活动场地1200平方米，砖砌地沟、明沟468米，修建围墙260米。因学校综合楼主体工程正在修建，待主体工程完工后，预计2020年3月动工，4月完工。</w:t>
      </w:r>
    </w:p>
    <w:p w14:paraId="3BA199CF">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（四）财务管理情况。</w:t>
      </w:r>
    </w:p>
    <w:p w14:paraId="0CFB5F48">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2017年我局制定了公务接待制度、财务管理制度、固定资产管理规定、预算业务控制、收支业务控制、资产业务控制、采购业务控制、建设工程项目控制、合同业务控制等层面的制度。后根据单位的实际情况，对单位的内控制度还进行了修订和补充。</w:t>
      </w:r>
    </w:p>
    <w:p w14:paraId="78A1B7BA">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财务会计核算严格按照会计核算的相关规定执行，加强对原始单据审核、按记账规则录入会计凭证，把相关费用记入对应科目，按账表相符的原则报送会计报表。资金的支付严格按照经办人员填制报销单据并签字，办公室审核有无事实并签字，财务人员审核单据的规范和合规并签字，分管理领导审核有无事实并签字，分管财务的领导审核签字后报出纳员给予支付的流程给予办理。</w:t>
      </w:r>
    </w:p>
    <w:p w14:paraId="06946E6E">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采购方面在政府采购目录内的，按照政府采购的流程进行采购，没有在政府采购目录内的零星采购，局办公室按照需求进行汇总，报局领导班子同意后进行采购。</w:t>
      </w:r>
    </w:p>
    <w:p w14:paraId="3F4D8C01">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四、评价结论及建议</w:t>
      </w:r>
    </w:p>
    <w:p w14:paraId="4D598DE8">
      <w:pPr>
        <w:widowControl/>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（一）评价结论。</w:t>
      </w:r>
    </w:p>
    <w:p w14:paraId="1BAA29DB">
      <w:pPr>
        <w:ind w:firstLine="640" w:firstLineChars="200"/>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sz w:val="32"/>
          <w:szCs w:val="32"/>
        </w:rPr>
        <w:t>综上所述我局不管是在资金预算编制方面，还是预算执行、综合管理、整体绩效方面，都按相关规定严格执行，并合理安排项目，使财政资金发辉最大的效益。所以我局总体评价为优。其中在预算</w:t>
      </w:r>
      <w:r>
        <w:rPr>
          <w:rFonts w:hint="eastAsia" w:ascii="仿宋_GB2312" w:hAnsi="仿宋_GB2312" w:eastAsia="仿宋_GB2312" w:cs="仿宋_GB2312"/>
          <w:sz w:val="32"/>
          <w:szCs w:val="32"/>
          <w:lang w:eastAsia="zh-CN"/>
        </w:rPr>
        <w:t>部门管理</w:t>
      </w:r>
      <w:r>
        <w:rPr>
          <w:rFonts w:hint="eastAsia" w:ascii="仿宋_GB2312" w:hAnsi="仿宋_GB2312" w:eastAsia="仿宋_GB2312" w:cs="仿宋_GB2312"/>
          <w:sz w:val="32"/>
          <w:szCs w:val="32"/>
        </w:rPr>
        <w:t>方面得分</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专项预算管理</w:t>
      </w:r>
      <w:r>
        <w:rPr>
          <w:rFonts w:hint="eastAsia" w:ascii="仿宋_GB2312" w:hAnsi="仿宋_GB2312" w:eastAsia="仿宋_GB2312" w:cs="仿宋_GB2312"/>
          <w:sz w:val="32"/>
          <w:szCs w:val="32"/>
        </w:rPr>
        <w:t>方面得分</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分，绩效</w:t>
      </w:r>
      <w:r>
        <w:rPr>
          <w:rFonts w:hint="eastAsia" w:ascii="仿宋_GB2312" w:hAnsi="仿宋_GB2312" w:eastAsia="仿宋_GB2312" w:cs="仿宋_GB2312"/>
          <w:sz w:val="32"/>
          <w:szCs w:val="32"/>
          <w:lang w:eastAsia="zh-CN"/>
        </w:rPr>
        <w:t>结果应用</w:t>
      </w:r>
      <w:r>
        <w:rPr>
          <w:rFonts w:hint="eastAsia" w:ascii="仿宋_GB2312" w:hAnsi="仿宋_GB2312" w:eastAsia="仿宋_GB2312" w:cs="仿宋_GB2312"/>
          <w:sz w:val="32"/>
          <w:szCs w:val="32"/>
        </w:rPr>
        <w:t>自评得分</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分，合计总得分95分。</w:t>
      </w:r>
    </w:p>
    <w:p w14:paraId="101A1EE4">
      <w:pPr>
        <w:widowControl/>
        <w:numPr>
          <w:ilvl w:val="0"/>
          <w:numId w:val="10"/>
        </w:numPr>
        <w:adjustRightInd w:val="0"/>
        <w:snapToGrid w:val="0"/>
        <w:spacing w:line="540" w:lineRule="exact"/>
        <w:ind w:firstLine="72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存在问题。</w:t>
      </w:r>
    </w:p>
    <w:p w14:paraId="592609BF">
      <w:pPr>
        <w:widowControl/>
        <w:adjustRightInd w:val="0"/>
        <w:snapToGrid w:val="0"/>
        <w:spacing w:line="540" w:lineRule="exact"/>
        <w:ind w:firstLine="720"/>
        <w:jc w:val="left"/>
        <w:rPr>
          <w:rFonts w:hint="eastAsia" w:ascii="仿宋_GB2312" w:hAnsi="仿宋_GB2312" w:eastAsia="仿宋_GB2312" w:cs="仿宋_GB2312"/>
          <w:b w:val="0"/>
          <w:bCs/>
          <w:color w:val="000000"/>
          <w:kern w:val="0"/>
          <w:sz w:val="32"/>
          <w:szCs w:val="32"/>
          <w:shd w:val="clear" w:color="auto" w:fill="FFFFFF"/>
          <w:lang w:val="zh-CN"/>
        </w:rPr>
      </w:pPr>
      <w:r>
        <w:rPr>
          <w:rFonts w:hint="eastAsia" w:ascii="仿宋_GB2312" w:hAnsi="仿宋_GB2312" w:eastAsia="仿宋_GB2312" w:cs="仿宋_GB2312"/>
          <w:b w:val="0"/>
          <w:bCs/>
          <w:color w:val="000000"/>
          <w:kern w:val="0"/>
          <w:sz w:val="32"/>
          <w:szCs w:val="32"/>
          <w:shd w:val="clear" w:color="auto" w:fill="FFFFFF"/>
          <w:lang w:val="zh-CN"/>
        </w:rPr>
        <w:t>一是在绩效目标编制上还不够完整；二是在资金的执行管理上还存在滞后的情况；三是部门预算绩效评价自评工作不够积极，四单位内控制度还有待于不断的摸索完善。</w:t>
      </w:r>
    </w:p>
    <w:p w14:paraId="0A6E6F8E">
      <w:pPr>
        <w:widowControl/>
        <w:numPr>
          <w:ilvl w:val="0"/>
          <w:numId w:val="0"/>
        </w:numPr>
        <w:adjustRightInd w:val="0"/>
        <w:snapToGrid w:val="0"/>
        <w:spacing w:line="540" w:lineRule="exact"/>
        <w:jc w:val="left"/>
        <w:rPr>
          <w:rFonts w:hint="eastAsia" w:ascii="仿宋_GB2312" w:hAnsi="仿宋_GB2312" w:eastAsia="仿宋_GB2312" w:cs="仿宋_GB2312"/>
          <w:b/>
          <w:color w:val="000000"/>
          <w:kern w:val="0"/>
          <w:sz w:val="32"/>
          <w:szCs w:val="32"/>
          <w:shd w:val="clear" w:color="auto" w:fill="FFFFFF"/>
          <w:lang w:val="zh-CN"/>
        </w:rPr>
      </w:pPr>
    </w:p>
    <w:p w14:paraId="5D95A404">
      <w:pPr>
        <w:widowControl/>
        <w:numPr>
          <w:ilvl w:val="0"/>
          <w:numId w:val="10"/>
        </w:numPr>
        <w:adjustRightInd w:val="0"/>
        <w:snapToGrid w:val="0"/>
        <w:spacing w:line="540" w:lineRule="exact"/>
        <w:ind w:left="0" w:leftChars="0" w:firstLine="720" w:firstLineChars="0"/>
        <w:jc w:val="left"/>
        <w:rPr>
          <w:rFonts w:hint="eastAsia" w:ascii="仿宋_GB2312" w:hAnsi="仿宋_GB2312" w:eastAsia="仿宋_GB2312" w:cs="仿宋_GB2312"/>
          <w:b/>
          <w:color w:val="000000"/>
          <w:kern w:val="0"/>
          <w:sz w:val="32"/>
          <w:szCs w:val="32"/>
          <w:shd w:val="clear" w:color="auto" w:fill="FFFFFF"/>
          <w:lang w:val="zh-CN"/>
        </w:rPr>
      </w:pPr>
      <w:r>
        <w:rPr>
          <w:rFonts w:hint="eastAsia" w:ascii="仿宋_GB2312" w:hAnsi="仿宋_GB2312" w:eastAsia="仿宋_GB2312" w:cs="仿宋_GB2312"/>
          <w:b/>
          <w:color w:val="000000"/>
          <w:kern w:val="0"/>
          <w:sz w:val="32"/>
          <w:szCs w:val="32"/>
          <w:shd w:val="clear" w:color="auto" w:fill="FFFFFF"/>
          <w:lang w:val="zh-CN"/>
        </w:rPr>
        <w:t>改进建议。</w:t>
      </w:r>
    </w:p>
    <w:p w14:paraId="26E74105">
      <w:pPr>
        <w:widowControl/>
        <w:numPr>
          <w:ilvl w:val="0"/>
          <w:numId w:val="0"/>
        </w:numPr>
        <w:adjustRightInd w:val="0"/>
        <w:snapToGrid w:val="0"/>
        <w:spacing w:line="540" w:lineRule="exact"/>
        <w:ind w:firstLine="640" w:firstLineChars="200"/>
        <w:jc w:val="left"/>
        <w:rPr>
          <w:rFonts w:hint="eastAsia" w:ascii="仿宋_GB2312" w:hAnsi="仿宋_GB2312" w:eastAsia="仿宋_GB2312" w:cs="仿宋_GB2312"/>
          <w:b w:val="0"/>
          <w:bCs/>
          <w:color w:val="000000"/>
          <w:kern w:val="0"/>
          <w:sz w:val="32"/>
          <w:szCs w:val="32"/>
          <w:shd w:val="clear" w:color="auto" w:fill="FFFFFF"/>
          <w:lang w:val="zh-CN"/>
        </w:rPr>
      </w:pPr>
      <w:r>
        <w:rPr>
          <w:rFonts w:hint="eastAsia" w:ascii="仿宋_GB2312" w:hAnsi="仿宋_GB2312" w:eastAsia="仿宋_GB2312" w:cs="仿宋_GB2312"/>
          <w:b w:val="0"/>
          <w:bCs/>
          <w:color w:val="000000"/>
          <w:kern w:val="0"/>
          <w:sz w:val="32"/>
          <w:szCs w:val="32"/>
          <w:shd w:val="clear" w:color="auto" w:fill="FFFFFF"/>
          <w:lang w:val="zh-CN"/>
        </w:rPr>
        <w:t>为适应新的工作和社会发展要求，在今后的工作中我单位将在实践在不断完善单位的内控制度，在项目编制科学性、精准性上下功夫，在项目绩效评价的完整性、合规性上求突破，在单位内部管理的严历性、合理性上找对标，争取在各项工作中有新的体现，打开大统一工作战线的新局面。</w:t>
      </w:r>
    </w:p>
    <w:p w14:paraId="128B2898">
      <w:pPr>
        <w:spacing w:line="580" w:lineRule="exact"/>
        <w:ind w:firstLine="640" w:firstLineChars="200"/>
        <w:rPr>
          <w:rFonts w:hint="eastAsia" w:ascii="仿宋_GB2312" w:hAnsi="仿宋_GB2312" w:eastAsia="仿宋_GB2312" w:cs="仿宋_GB2312"/>
          <w:sz w:val="32"/>
          <w:szCs w:val="32"/>
        </w:rPr>
      </w:pPr>
    </w:p>
    <w:p w14:paraId="695388F7">
      <w:pPr>
        <w:spacing w:line="580" w:lineRule="exact"/>
        <w:ind w:firstLine="640" w:firstLineChars="200"/>
        <w:rPr>
          <w:rFonts w:hint="eastAsia" w:ascii="仿宋_GB2312" w:hAnsi="仿宋_GB2312" w:eastAsia="仿宋_GB2312" w:cs="仿宋_GB2312"/>
          <w:sz w:val="32"/>
          <w:szCs w:val="32"/>
        </w:rPr>
      </w:pPr>
    </w:p>
    <w:p w14:paraId="56E90587">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14:paraId="46E4E46D">
      <w:pPr>
        <w:spacing w:line="580" w:lineRule="exact"/>
        <w:ind w:firstLine="640" w:firstLineChars="200"/>
        <w:rPr>
          <w:rFonts w:ascii="仿宋_GB2312" w:hAnsi="仿宋_GB2312" w:eastAsia="仿宋_GB2312" w:cs="仿宋_GB2312"/>
          <w:sz w:val="32"/>
          <w:szCs w:val="32"/>
        </w:rPr>
      </w:pPr>
    </w:p>
    <w:p w14:paraId="7827617C">
      <w:pPr>
        <w:spacing w:line="600" w:lineRule="exact"/>
        <w:jc w:val="center"/>
        <w:rPr>
          <w:rFonts w:hint="eastAsia" w:ascii="方正小标宋简体" w:hAnsi="宋体" w:eastAsia="方正小标宋简体"/>
          <w:color w:val="000000"/>
          <w:kern w:val="0"/>
          <w:sz w:val="44"/>
          <w:szCs w:val="44"/>
        </w:rPr>
      </w:pPr>
      <w:r>
        <w:rPr>
          <w:rFonts w:hint="eastAsia" w:ascii="方正小标宋简体" w:hAnsi="宋体" w:eastAsia="方正小标宋简体"/>
          <w:color w:val="000000"/>
          <w:kern w:val="0"/>
          <w:sz w:val="44"/>
          <w:szCs w:val="44"/>
        </w:rPr>
        <w:t>米易县普威镇龙滩村乡村旅游发展配套</w:t>
      </w:r>
    </w:p>
    <w:p w14:paraId="73B43EB5">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项</w:t>
      </w:r>
      <w:r>
        <w:rPr>
          <w:rFonts w:hint="eastAsia" w:ascii="方正小标宋简体" w:hAnsi="宋体" w:eastAsia="方正小标宋简体"/>
          <w:color w:val="000000"/>
          <w:kern w:val="0"/>
          <w:sz w:val="44"/>
          <w:szCs w:val="44"/>
          <w:lang w:val="zh-CN"/>
        </w:rPr>
        <w:t>目</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14:paraId="44E5980C">
      <w:pPr>
        <w:spacing w:line="600" w:lineRule="exact"/>
        <w:rPr>
          <w:rFonts w:ascii="宋体" w:hAnsi="宋体"/>
          <w:sz w:val="32"/>
          <w:szCs w:val="32"/>
          <w:lang w:val="zh-CN"/>
        </w:rPr>
      </w:pPr>
    </w:p>
    <w:p w14:paraId="3BF31F48">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5F7DA892">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24187830">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1．项目主管部门（单位）在该项目管理中的职能。</w:t>
      </w:r>
    </w:p>
    <w:p w14:paraId="6428C793">
      <w:pPr>
        <w:ind w:firstLine="640" w:firstLineChars="200"/>
        <w:rPr>
          <w:rFonts w:ascii="楷体" w:hAnsi="楷体" w:eastAsia="楷体" w:cs="楷体"/>
          <w:sz w:val="32"/>
        </w:rPr>
      </w:pPr>
      <w:r>
        <w:rPr>
          <w:rFonts w:hint="eastAsia" w:ascii="楷体" w:hAnsi="楷体" w:eastAsia="楷体" w:cs="楷体"/>
          <w:sz w:val="32"/>
        </w:rPr>
        <w:t>（1）项目筛选紧扣《申报指南》要求</w:t>
      </w:r>
    </w:p>
    <w:p w14:paraId="68CFFA70">
      <w:pPr>
        <w:ind w:firstLine="640" w:firstLineChars="200"/>
        <w:rPr>
          <w:rFonts w:eastAsia="仿宋_GB2312"/>
          <w:sz w:val="32"/>
          <w:szCs w:val="32"/>
        </w:rPr>
      </w:pPr>
      <w:r>
        <w:rPr>
          <w:rFonts w:eastAsia="仿宋_GB2312"/>
          <w:sz w:val="32"/>
          <w:szCs w:val="32"/>
        </w:rPr>
        <w:t>县</w:t>
      </w:r>
      <w:r>
        <w:rPr>
          <w:rFonts w:hint="eastAsia" w:eastAsia="仿宋_GB2312"/>
          <w:sz w:val="32"/>
          <w:szCs w:val="32"/>
        </w:rPr>
        <w:t>民宗</w:t>
      </w:r>
      <w:r>
        <w:rPr>
          <w:rFonts w:eastAsia="仿宋_GB2312"/>
          <w:sz w:val="32"/>
          <w:szCs w:val="32"/>
        </w:rPr>
        <w:t>局深入民族地区，结合民族地区发展规划和</w:t>
      </w:r>
      <w:r>
        <w:rPr>
          <w:rFonts w:hint="eastAsia" w:eastAsia="仿宋_GB2312"/>
          <w:sz w:val="32"/>
          <w:szCs w:val="32"/>
        </w:rPr>
        <w:t>脱贫攻坚</w:t>
      </w:r>
      <w:r>
        <w:rPr>
          <w:rFonts w:eastAsia="仿宋_GB2312"/>
          <w:sz w:val="32"/>
          <w:szCs w:val="32"/>
        </w:rPr>
        <w:t>要求，统筹考虑基础设施建设与产业发展相匹配，对项目进行了筛选、考查、论证，</w:t>
      </w:r>
      <w:r>
        <w:rPr>
          <w:rFonts w:hint="eastAsia" w:eastAsia="仿宋_GB2312"/>
          <w:sz w:val="32"/>
          <w:szCs w:val="32"/>
        </w:rPr>
        <w:t>建立了</w:t>
      </w:r>
      <w:r>
        <w:rPr>
          <w:rFonts w:eastAsia="仿宋_GB2312"/>
          <w:sz w:val="32"/>
          <w:szCs w:val="32"/>
        </w:rPr>
        <w:t>科学合理</w:t>
      </w:r>
      <w:r>
        <w:rPr>
          <w:rFonts w:hint="eastAsia" w:eastAsia="仿宋_GB2312"/>
          <w:sz w:val="32"/>
          <w:szCs w:val="32"/>
        </w:rPr>
        <w:t>的项目库</w:t>
      </w:r>
      <w:r>
        <w:rPr>
          <w:rFonts w:eastAsia="仿宋_GB2312"/>
          <w:sz w:val="32"/>
          <w:szCs w:val="32"/>
        </w:rPr>
        <w:t>，</w:t>
      </w:r>
      <w:r>
        <w:rPr>
          <w:rFonts w:hint="eastAsia" w:eastAsia="仿宋_GB2312"/>
          <w:sz w:val="32"/>
          <w:szCs w:val="32"/>
        </w:rPr>
        <w:t>备案项目全部在项目库中选取。在备案的同时</w:t>
      </w:r>
      <w:r>
        <w:rPr>
          <w:rFonts w:eastAsia="仿宋_GB2312"/>
          <w:sz w:val="32"/>
          <w:szCs w:val="32"/>
        </w:rPr>
        <w:t>及时联合将项目下达到</w:t>
      </w:r>
      <w:r>
        <w:rPr>
          <w:rFonts w:hint="eastAsia" w:eastAsia="仿宋_GB2312"/>
          <w:sz w:val="32"/>
          <w:szCs w:val="32"/>
        </w:rPr>
        <w:t>普威</w:t>
      </w:r>
      <w:r>
        <w:rPr>
          <w:rFonts w:eastAsia="仿宋_GB2312"/>
          <w:sz w:val="32"/>
          <w:szCs w:val="32"/>
        </w:rPr>
        <w:t>镇。</w:t>
      </w:r>
    </w:p>
    <w:p w14:paraId="42150A0C">
      <w:pPr>
        <w:ind w:firstLine="640" w:firstLineChars="200"/>
        <w:rPr>
          <w:rFonts w:ascii="楷体" w:hAnsi="楷体" w:eastAsia="楷体" w:cs="楷体"/>
          <w:sz w:val="32"/>
        </w:rPr>
      </w:pPr>
      <w:r>
        <w:rPr>
          <w:rFonts w:hint="eastAsia" w:ascii="楷体" w:hAnsi="楷体" w:eastAsia="楷体" w:cs="楷体"/>
          <w:sz w:val="32"/>
        </w:rPr>
        <w:t>（2）严格执行两项资金项目管理要求</w:t>
      </w:r>
    </w:p>
    <w:p w14:paraId="5B5068E7">
      <w:pPr>
        <w:ind w:firstLine="640" w:firstLineChars="200"/>
        <w:rPr>
          <w:rFonts w:eastAsia="仿宋_GB2312"/>
          <w:sz w:val="32"/>
          <w:szCs w:val="32"/>
        </w:rPr>
      </w:pPr>
      <w:r>
        <w:rPr>
          <w:rFonts w:hint="eastAsia" w:eastAsia="仿宋_GB2312"/>
          <w:sz w:val="32"/>
          <w:szCs w:val="32"/>
        </w:rPr>
        <w:t>项目审查率、公示率、验收率、移交率均达到100%。项目由责任单位根据下达资金额度，结合实际情况编制实施方案报县两资办，县两资办书面批复后实施。县民宗局在米易县公众信息网、乡镇在政务公开栏、村级在村务公开栏和项目实施地对项目情况进行公示。项目完工后及时验收，及时移交。</w:t>
      </w:r>
    </w:p>
    <w:p w14:paraId="53BEFB75">
      <w:pPr>
        <w:ind w:firstLine="640" w:firstLineChars="200"/>
        <w:rPr>
          <w:rFonts w:ascii="楷体" w:hAnsi="楷体" w:eastAsia="楷体" w:cs="楷体"/>
          <w:sz w:val="32"/>
        </w:rPr>
      </w:pPr>
      <w:r>
        <w:rPr>
          <w:rFonts w:hint="eastAsia" w:ascii="楷体" w:hAnsi="楷体" w:eastAsia="楷体" w:cs="楷体"/>
          <w:sz w:val="32"/>
        </w:rPr>
        <w:t>（3）</w:t>
      </w:r>
      <w:r>
        <w:rPr>
          <w:rFonts w:ascii="楷体" w:hAnsi="楷体" w:eastAsia="楷体" w:cs="楷体"/>
          <w:sz w:val="32"/>
        </w:rPr>
        <w:t>强化协调，全面提升项目建设质量</w:t>
      </w:r>
    </w:p>
    <w:p w14:paraId="251C0A25">
      <w:pPr>
        <w:ind w:firstLine="640" w:firstLineChars="200"/>
        <w:rPr>
          <w:rFonts w:eastAsia="仿宋_GB2312"/>
          <w:sz w:val="32"/>
          <w:szCs w:val="32"/>
        </w:rPr>
      </w:pPr>
      <w:r>
        <w:rPr>
          <w:rFonts w:eastAsia="仿宋_GB2312"/>
          <w:sz w:val="32"/>
          <w:szCs w:val="32"/>
        </w:rPr>
        <w:t>县两资办和相关技术部门，深入项目实施现场，加强对项目建设质量的监督检查，坚持把质量作为项目建设的生命线，从严从实抓好项目质量建设，确保无“豆腐渣”工程。</w:t>
      </w:r>
    </w:p>
    <w:p w14:paraId="0FEAC02E">
      <w:pPr>
        <w:spacing w:line="580" w:lineRule="exact"/>
        <w:ind w:firstLine="640" w:firstLineChars="200"/>
        <w:rPr>
          <w:rFonts w:ascii="楷体" w:hAnsi="楷体" w:eastAsia="楷体" w:cs="楷体"/>
          <w:sz w:val="32"/>
        </w:rPr>
      </w:pPr>
      <w:r>
        <w:rPr>
          <w:rFonts w:hint="eastAsia" w:ascii="楷体" w:hAnsi="楷体" w:eastAsia="楷体" w:cs="楷体"/>
          <w:sz w:val="32"/>
        </w:rPr>
        <w:t>（4）严格执行项目资金管理规定</w:t>
      </w:r>
    </w:p>
    <w:p w14:paraId="4B1B6C7A">
      <w:pPr>
        <w:spacing w:line="580" w:lineRule="exact"/>
        <w:ind w:firstLine="640" w:firstLineChars="200"/>
        <w:rPr>
          <w:rFonts w:eastAsia="仿宋_GB2312"/>
          <w:sz w:val="32"/>
          <w:szCs w:val="32"/>
        </w:rPr>
      </w:pPr>
      <w:r>
        <w:rPr>
          <w:rFonts w:hint="eastAsia" w:eastAsia="仿宋_GB2312"/>
          <w:sz w:val="32"/>
          <w:szCs w:val="32"/>
        </w:rPr>
        <w:t>县民宗局</w:t>
      </w:r>
      <w:r>
        <w:rPr>
          <w:rFonts w:eastAsia="仿宋_GB2312"/>
          <w:sz w:val="32"/>
          <w:szCs w:val="32"/>
        </w:rPr>
        <w:t>严格按照《四川省三州开发资金管理办法》《四川省三州开发资金管理办法补充规定》和《财政扶贫资金管理办法》</w:t>
      </w:r>
      <w:r>
        <w:rPr>
          <w:rFonts w:hint="eastAsia" w:eastAsia="仿宋_GB2312"/>
          <w:sz w:val="32"/>
          <w:szCs w:val="32"/>
        </w:rPr>
        <w:t>等</w:t>
      </w:r>
      <w:r>
        <w:rPr>
          <w:rFonts w:eastAsia="仿宋_GB2312"/>
          <w:sz w:val="32"/>
          <w:szCs w:val="32"/>
        </w:rPr>
        <w:t>规定，严格管理项目资金，项目资金全部实行县级报账制，</w:t>
      </w:r>
      <w:r>
        <w:rPr>
          <w:rFonts w:hint="eastAsia" w:eastAsia="仿宋_GB2312"/>
          <w:sz w:val="32"/>
          <w:szCs w:val="32"/>
        </w:rPr>
        <w:t>做到</w:t>
      </w:r>
      <w:r>
        <w:rPr>
          <w:rFonts w:eastAsia="仿宋_GB2312"/>
          <w:sz w:val="32"/>
          <w:szCs w:val="32"/>
        </w:rPr>
        <w:t>专款专用。</w:t>
      </w:r>
      <w:r>
        <w:rPr>
          <w:rFonts w:hint="eastAsia" w:eastAsia="仿宋_GB2312"/>
          <w:sz w:val="32"/>
          <w:szCs w:val="32"/>
        </w:rPr>
        <w:t>所有项目</w:t>
      </w:r>
      <w:r>
        <w:rPr>
          <w:rFonts w:eastAsia="仿宋_GB2312"/>
          <w:sz w:val="32"/>
          <w:szCs w:val="32"/>
        </w:rPr>
        <w:t>资金拨付及报账单据真实、有效、合法，报账资料完整规范，未出现挤占、挪用、贪污、滞留、超范围使用资金等违纪违规</w:t>
      </w:r>
      <w:r>
        <w:rPr>
          <w:rFonts w:hint="eastAsia" w:eastAsia="仿宋_GB2312"/>
          <w:sz w:val="32"/>
          <w:szCs w:val="32"/>
        </w:rPr>
        <w:t>情况</w:t>
      </w:r>
      <w:r>
        <w:rPr>
          <w:rFonts w:eastAsia="仿宋_GB2312"/>
          <w:sz w:val="32"/>
          <w:szCs w:val="32"/>
        </w:rPr>
        <w:t>。</w:t>
      </w:r>
    </w:p>
    <w:p w14:paraId="059D0D8F">
      <w:pPr>
        <w:ind w:firstLine="640" w:firstLineChars="200"/>
        <w:rPr>
          <w:rFonts w:ascii="楷体" w:hAnsi="楷体" w:eastAsia="楷体" w:cs="楷体"/>
          <w:sz w:val="32"/>
        </w:rPr>
      </w:pPr>
      <w:r>
        <w:rPr>
          <w:rFonts w:hint="eastAsia" w:ascii="楷体" w:hAnsi="楷体" w:eastAsia="楷体" w:cs="楷体"/>
          <w:sz w:val="32"/>
        </w:rPr>
        <w:t>（5）</w:t>
      </w:r>
      <w:r>
        <w:rPr>
          <w:rFonts w:ascii="楷体" w:hAnsi="楷体" w:eastAsia="楷体" w:cs="楷体"/>
          <w:sz w:val="32"/>
        </w:rPr>
        <w:t>加强指导，项目内业资料完整规范</w:t>
      </w:r>
    </w:p>
    <w:p w14:paraId="642ABC40">
      <w:pPr>
        <w:ind w:firstLine="640" w:firstLineChars="200"/>
        <w:rPr>
          <w:rFonts w:eastAsia="仿宋_GB2312"/>
          <w:sz w:val="32"/>
          <w:szCs w:val="32"/>
        </w:rPr>
      </w:pPr>
      <w:r>
        <w:rPr>
          <w:rFonts w:eastAsia="仿宋_GB2312"/>
          <w:sz w:val="32"/>
          <w:szCs w:val="32"/>
        </w:rPr>
        <w:t>及时指导乡镇内业资料收集、整理、归档工作，提升乡镇人员收集资料效率，乡镇按照“一案一档”的要求边实施项目边收集资料，切实保障了项目内业资料的完整规范。</w:t>
      </w:r>
    </w:p>
    <w:p w14:paraId="3C344DFD">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14:paraId="646F86F2">
      <w:pPr>
        <w:spacing w:line="560" w:lineRule="exact"/>
        <w:ind w:firstLine="660" w:firstLineChars="200"/>
        <w:rPr>
          <w:rFonts w:hint="eastAsia" w:ascii="方正仿宋简体" w:hAnsi="新宋体" w:eastAsia="方正仿宋简体"/>
          <w:sz w:val="33"/>
          <w:szCs w:val="33"/>
        </w:rPr>
      </w:pPr>
      <w:r>
        <w:rPr>
          <w:rFonts w:hint="eastAsia" w:ascii="方正仿宋简体" w:hAnsi="新宋体" w:eastAsia="方正仿宋简体"/>
          <w:sz w:val="33"/>
          <w:szCs w:val="33"/>
        </w:rPr>
        <w:t>项目设立经过严格评估论证，由专业设计部门进行设计，并有可行性分析，按照规定程序竞争立项入选项目库。项目编制了切实可行的实施方案，明确实施内容、时限等事项，上报主管部门审查，并以予批复。</w:t>
      </w:r>
    </w:p>
    <w:p w14:paraId="3AC37AB3">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3．资金管理办法制定情况，资金支持具体项目的条件、范围与支持方式概况。</w:t>
      </w:r>
    </w:p>
    <w:p w14:paraId="4C8A006D">
      <w:pPr>
        <w:spacing w:line="560" w:lineRule="exact"/>
        <w:ind w:firstLine="660" w:firstLineChars="200"/>
        <w:rPr>
          <w:rFonts w:ascii="方正仿宋简体" w:eastAsia="方正仿宋简体"/>
          <w:sz w:val="33"/>
          <w:szCs w:val="33"/>
        </w:rPr>
      </w:pPr>
      <w:r>
        <w:rPr>
          <w:rFonts w:hint="eastAsia" w:ascii="方正仿宋简体" w:eastAsia="方正仿宋简体"/>
          <w:sz w:val="33"/>
          <w:szCs w:val="33"/>
        </w:rPr>
        <w:t>项目严格执行资金管理制度，坚持做到专款专用，不截留，不挪移用。资金拨付规范，及时。</w:t>
      </w:r>
      <w:r>
        <w:rPr>
          <w:rFonts w:hint="eastAsia" w:ascii="方正仿宋简体" w:hAnsi="新宋体" w:eastAsia="方正仿宋简体"/>
          <w:sz w:val="33"/>
          <w:szCs w:val="33"/>
        </w:rPr>
        <w:t>该项目完成总投资15.015万元。资金来源：民族发展资金15万元，自筹资金0.015万元。</w:t>
      </w:r>
      <w:r>
        <w:rPr>
          <w:rFonts w:hint="eastAsia" w:hAnsi="仿宋_GB2312" w:eastAsia="仿宋_GB2312"/>
          <w:sz w:val="32"/>
          <w:szCs w:val="32"/>
        </w:rPr>
        <w:t>项目资金已经全部到位。项目按照合同约定已经拨付建设资金13.5万元，其余作为质保金，待质保期满一次性拨付给施工单位。</w:t>
      </w:r>
    </w:p>
    <w:p w14:paraId="6562EDD4">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4．资金分配的原则及考虑因素。</w:t>
      </w:r>
    </w:p>
    <w:p w14:paraId="2C8B9446">
      <w:pPr>
        <w:adjustRightInd w:val="0"/>
        <w:snapToGrid w:val="0"/>
        <w:spacing w:line="600" w:lineRule="exact"/>
        <w:ind w:firstLine="720"/>
        <w:rPr>
          <w:rFonts w:ascii="仿宋_GB2312" w:hAnsi="宋体" w:eastAsia="仿宋_GB2312"/>
          <w:sz w:val="32"/>
          <w:szCs w:val="32"/>
          <w:lang w:val="zh-CN"/>
        </w:rPr>
      </w:pPr>
      <w:r>
        <w:rPr>
          <w:rFonts w:eastAsia="仿宋_GB2312"/>
          <w:sz w:val="32"/>
          <w:szCs w:val="32"/>
        </w:rPr>
        <w:t>以民族团结进步创建，促进民族地区经济社会全面发展为目标，积极实施道路、桥梁、水利和教育发展等项目，进一步完善民族地区基础设施，充分发挥民族资金维护稳定、促进发展的社会作用</w:t>
      </w:r>
      <w:r>
        <w:rPr>
          <w:rFonts w:hint="eastAsia" w:eastAsia="仿宋_GB2312"/>
          <w:sz w:val="32"/>
          <w:szCs w:val="32"/>
        </w:rPr>
        <w:t>。</w:t>
      </w:r>
    </w:p>
    <w:p w14:paraId="09BB3002">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60143A1E">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1．项目主要内容。</w:t>
      </w:r>
    </w:p>
    <w:p w14:paraId="15FFD5A0">
      <w:pPr>
        <w:spacing w:line="560" w:lineRule="exact"/>
        <w:ind w:firstLine="640" w:firstLineChars="200"/>
        <w:rPr>
          <w:rFonts w:hint="eastAsia" w:ascii="方正仿宋简体" w:hAnsi="新宋体" w:eastAsia="方正仿宋简体"/>
          <w:sz w:val="33"/>
          <w:szCs w:val="33"/>
        </w:rPr>
      </w:pPr>
      <w:r>
        <w:rPr>
          <w:rFonts w:hint="eastAsia" w:ascii="仿宋_GB2312" w:eastAsia="仿宋_GB2312"/>
          <w:sz w:val="32"/>
          <w:szCs w:val="32"/>
        </w:rPr>
        <w:t>龙滩村现有耕地1721亩，其中水田980亩，山地741亩。全村辖10个合作社，519户，2150人，居住着汉、彝、白等3个民族。龙滩村的主要产业是烤烟、畜牧、水果。全村种植樱桃800余亩，核桃3000余亩，梨子300余亩，2017年种植烤烟1900亩以上。2019年实现农民人均收入23466元。</w:t>
      </w:r>
      <w:r>
        <w:rPr>
          <w:rFonts w:hint="eastAsia" w:ascii="方正仿宋简体" w:hAnsi="新宋体" w:eastAsia="方正仿宋简体"/>
          <w:sz w:val="33"/>
          <w:szCs w:val="33"/>
        </w:rPr>
        <w:t>项目安装路灯35盏，直接受益群众达</w:t>
      </w:r>
      <w:r>
        <w:rPr>
          <w:rFonts w:hint="eastAsia" w:ascii="仿宋_GB2312" w:hAnsi="仿宋" w:eastAsia="仿宋_GB2312"/>
          <w:sz w:val="32"/>
          <w:szCs w:val="32"/>
        </w:rPr>
        <w:t>99户401人</w:t>
      </w:r>
      <w:r>
        <w:rPr>
          <w:rFonts w:hint="eastAsia" w:ascii="方正仿宋简体" w:hAnsi="新宋体" w:eastAsia="方正仿宋简体"/>
          <w:sz w:val="33"/>
          <w:szCs w:val="33"/>
        </w:rPr>
        <w:t>。</w:t>
      </w:r>
    </w:p>
    <w:p w14:paraId="25942208">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2．项目应实现的具体绩效目标，包括目标的量化、细化情况以及项目实施进度计划等。</w:t>
      </w:r>
    </w:p>
    <w:p w14:paraId="45DCE241">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通过该项目的实施，可以完善龙滩片区基础设施配套，加快宜居环境打造，改善龙滩村一社、二社90户，380人的居住环境，有利于推进普威镇乡村振兴工作。</w:t>
      </w:r>
    </w:p>
    <w:p w14:paraId="790D843E">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3．分析评价申报内容是否与实际相符，申报目标是否合理可行。</w:t>
      </w:r>
    </w:p>
    <w:p w14:paraId="721FCA7F">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分析评价申报内容与实际相符，申报目标合理可行。</w:t>
      </w:r>
    </w:p>
    <w:p w14:paraId="40CD58ED">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7ECEA883">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说明项目绩效自评采用的组织实施步骤及方法。</w:t>
      </w:r>
    </w:p>
    <w:p w14:paraId="3FAEA279">
      <w:pPr>
        <w:spacing w:line="550" w:lineRule="exact"/>
        <w:ind w:firstLine="828" w:firstLineChars="251"/>
        <w:rPr>
          <w:rFonts w:hint="eastAsia" w:ascii="方正仿宋简体" w:hAnsi="宋体" w:eastAsia="方正仿宋简体"/>
          <w:sz w:val="33"/>
          <w:szCs w:val="33"/>
        </w:rPr>
      </w:pPr>
      <w:r>
        <w:rPr>
          <w:rFonts w:hint="eastAsia" w:ascii="方正仿宋简体" w:hAnsi="宋体" w:eastAsia="方正仿宋简体"/>
          <w:sz w:val="33"/>
          <w:szCs w:val="33"/>
        </w:rPr>
        <w:t>1、通过项目建设，受益群众达到既定人数，改善了项目区群众生产生活条件，带动了龙滩村乡村旅游发展，得到了外地来项目区康养人群的广泛认可，康养人群同比明显增加，经济效益明显。</w:t>
      </w:r>
    </w:p>
    <w:p w14:paraId="70084927">
      <w:pPr>
        <w:spacing w:line="550" w:lineRule="exact"/>
        <w:ind w:firstLine="828" w:firstLineChars="251"/>
        <w:rPr>
          <w:rFonts w:hint="eastAsia" w:ascii="方正仿宋简体" w:hAnsi="宋体" w:eastAsia="方正仿宋简体"/>
          <w:sz w:val="33"/>
          <w:szCs w:val="33"/>
        </w:rPr>
      </w:pPr>
      <w:r>
        <w:rPr>
          <w:rFonts w:hint="eastAsia" w:ascii="方正仿宋简体" w:hAnsi="宋体" w:eastAsia="方正仿宋简体"/>
          <w:sz w:val="33"/>
          <w:szCs w:val="33"/>
        </w:rPr>
        <w:t>2、通过项目建设，为乡村振兴宜居环境建设打下坚实基础，在2019年乡村振兴先进县验收中，得到市、县相关领导赞同，社会效益明显。</w:t>
      </w:r>
    </w:p>
    <w:p w14:paraId="39F4B997">
      <w:pPr>
        <w:spacing w:line="550" w:lineRule="exact"/>
        <w:ind w:firstLine="828" w:firstLineChars="251"/>
        <w:rPr>
          <w:rFonts w:hint="eastAsia" w:ascii="方正仿宋简体" w:hAnsi="宋体" w:eastAsia="方正仿宋简体"/>
          <w:sz w:val="33"/>
          <w:szCs w:val="33"/>
        </w:rPr>
      </w:pPr>
      <w:r>
        <w:rPr>
          <w:rFonts w:hint="eastAsia" w:ascii="方正仿宋简体" w:hAnsi="宋体" w:eastAsia="方正仿宋简体"/>
          <w:sz w:val="33"/>
          <w:szCs w:val="33"/>
        </w:rPr>
        <w:t>3、通过项目建设，为以后的乡村振兴、乡村旅游发展打下坚实基础，为可持续发展铺平道路。</w:t>
      </w:r>
    </w:p>
    <w:p w14:paraId="604A3996">
      <w:pPr>
        <w:spacing w:line="550" w:lineRule="exact"/>
        <w:ind w:firstLine="828" w:firstLineChars="251"/>
        <w:rPr>
          <w:rFonts w:ascii="方正仿宋简体" w:hAnsi="宋体" w:eastAsia="方正仿宋简体"/>
          <w:sz w:val="33"/>
          <w:szCs w:val="33"/>
        </w:rPr>
      </w:pPr>
      <w:r>
        <w:rPr>
          <w:rFonts w:hint="eastAsia" w:ascii="方正仿宋简体" w:hAnsi="宋体" w:eastAsia="方正仿宋简体"/>
          <w:sz w:val="33"/>
          <w:szCs w:val="33"/>
        </w:rPr>
        <w:t>4、通过项目建设，项目区直接受益群众满意率达96%，辐射区群众满意率92%。</w:t>
      </w:r>
    </w:p>
    <w:p w14:paraId="3A6DDAC4">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1F0E2825">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12C43F1F">
      <w:pPr>
        <w:spacing w:line="560" w:lineRule="exact"/>
        <w:ind w:firstLine="660" w:firstLineChars="200"/>
        <w:rPr>
          <w:rFonts w:hint="eastAsia" w:ascii="方正仿宋简体" w:hAnsi="新宋体" w:eastAsia="方正仿宋简体"/>
          <w:sz w:val="33"/>
          <w:szCs w:val="33"/>
        </w:rPr>
      </w:pPr>
      <w:r>
        <w:rPr>
          <w:rFonts w:hint="eastAsia" w:ascii="方正仿宋简体" w:hAnsi="新宋体" w:eastAsia="方正仿宋简体"/>
          <w:sz w:val="33"/>
          <w:szCs w:val="33"/>
        </w:rPr>
        <w:t>项目设立经过严格评估论证，由专业设计部门进行设计，并有可行性分析，按照规定程序竞争立项入选项目库。项目编制了切实可行的实施方案，明确实施内容、时限等事项，上报主管部门审查，并以予批复。</w:t>
      </w:r>
    </w:p>
    <w:p w14:paraId="0467265D">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14:paraId="030E232B">
      <w:pPr>
        <w:adjustRightInd w:val="0"/>
        <w:snapToGrid w:val="0"/>
        <w:spacing w:line="600" w:lineRule="exact"/>
        <w:ind w:firstLine="720"/>
        <w:rPr>
          <w:rFonts w:hint="eastAsia" w:ascii="方正仿宋简体" w:hAnsi="新宋体" w:eastAsia="方正仿宋简体"/>
          <w:sz w:val="33"/>
          <w:szCs w:val="33"/>
        </w:rPr>
      </w:pPr>
      <w:r>
        <w:rPr>
          <w:rFonts w:hint="eastAsia" w:ascii="楷体_GB2312" w:hAnsi="宋体" w:eastAsia="楷体_GB2312"/>
          <w:sz w:val="32"/>
          <w:szCs w:val="32"/>
          <w:lang w:val="zh-CN"/>
        </w:rPr>
        <w:t>1．资金计划。</w:t>
      </w:r>
      <w:r>
        <w:rPr>
          <w:rFonts w:hint="eastAsia" w:ascii="方正仿宋简体" w:hAnsi="新宋体" w:eastAsia="方正仿宋简体"/>
          <w:sz w:val="33"/>
          <w:szCs w:val="33"/>
        </w:rPr>
        <w:t>该项目完成总投资15.015万元。资金来源：民族发展资金15万元，自筹资金0.015万元。</w:t>
      </w:r>
    </w:p>
    <w:p w14:paraId="052123CC">
      <w:pPr>
        <w:spacing w:line="560" w:lineRule="exact"/>
        <w:ind w:firstLine="640" w:firstLineChars="200"/>
        <w:rPr>
          <w:rFonts w:hAnsi="仿宋_GB2312" w:eastAsia="仿宋_GB2312"/>
          <w:sz w:val="32"/>
          <w:szCs w:val="32"/>
        </w:rPr>
      </w:pPr>
      <w:r>
        <w:rPr>
          <w:rFonts w:hint="eastAsia" w:ascii="楷体_GB2312" w:hAnsi="宋体" w:eastAsia="楷体_GB2312"/>
          <w:sz w:val="32"/>
          <w:szCs w:val="32"/>
          <w:lang w:val="zh-CN"/>
        </w:rPr>
        <w:t>2．资金到位。</w:t>
      </w:r>
      <w:r>
        <w:rPr>
          <w:rFonts w:hint="eastAsia" w:hAnsi="仿宋_GB2312" w:eastAsia="仿宋_GB2312"/>
          <w:sz w:val="32"/>
          <w:szCs w:val="32"/>
        </w:rPr>
        <w:t>项目资金目前已经全部到位。</w:t>
      </w:r>
    </w:p>
    <w:p w14:paraId="672B55EE">
      <w:pPr>
        <w:spacing w:line="560" w:lineRule="exact"/>
        <w:ind w:firstLine="640" w:firstLineChars="200"/>
        <w:rPr>
          <w:rFonts w:hAnsi="仿宋_GB2312" w:eastAsia="仿宋_GB2312"/>
          <w:sz w:val="32"/>
          <w:szCs w:val="32"/>
        </w:rPr>
      </w:pPr>
      <w:r>
        <w:rPr>
          <w:rFonts w:hint="eastAsia" w:ascii="楷体_GB2312" w:hAnsi="宋体" w:eastAsia="楷体_GB2312"/>
          <w:sz w:val="32"/>
          <w:szCs w:val="32"/>
          <w:lang w:val="zh-CN"/>
        </w:rPr>
        <w:t>3．资金使用。</w:t>
      </w:r>
      <w:r>
        <w:rPr>
          <w:rFonts w:hint="eastAsia" w:hAnsi="仿宋_GB2312" w:eastAsia="仿宋_GB2312"/>
          <w:sz w:val="32"/>
          <w:szCs w:val="32"/>
        </w:rPr>
        <w:t>项目按照合同约定已经拨付建设资金13.5万元，其余作为质保金，待质保期满一次性拨付给施工单位。</w:t>
      </w:r>
    </w:p>
    <w:p w14:paraId="790981B2">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01D8ACDC">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各项目实施单位财务管理制度健全，严格执行财务管理制度，账务处理及时，会计核算规范。</w:t>
      </w:r>
    </w:p>
    <w:p w14:paraId="0AA374B8">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45B4094B">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14:paraId="6BA4A508">
      <w:pPr>
        <w:spacing w:line="560" w:lineRule="exact"/>
        <w:ind w:firstLine="660" w:firstLineChars="200"/>
        <w:rPr>
          <w:rFonts w:hint="eastAsia" w:ascii="方正仿宋简体" w:hAnsi="新宋体" w:eastAsia="方正仿宋简体"/>
          <w:sz w:val="33"/>
          <w:szCs w:val="33"/>
        </w:rPr>
      </w:pPr>
      <w:r>
        <w:rPr>
          <w:rFonts w:hint="eastAsia" w:ascii="方正仿宋简体" w:hAnsi="新宋体" w:eastAsia="方正仿宋简体"/>
          <w:sz w:val="33"/>
          <w:szCs w:val="33"/>
        </w:rPr>
        <w:t>1、组织措施</w:t>
      </w:r>
    </w:p>
    <w:p w14:paraId="3895ED94">
      <w:pPr>
        <w:spacing w:line="560" w:lineRule="exact"/>
        <w:ind w:firstLine="660" w:firstLineChars="200"/>
        <w:rPr>
          <w:rFonts w:hint="eastAsia" w:ascii="方正仿宋简体" w:hAnsi="新宋体" w:eastAsia="方正仿宋简体"/>
          <w:sz w:val="33"/>
          <w:szCs w:val="33"/>
        </w:rPr>
      </w:pPr>
      <w:r>
        <w:rPr>
          <w:rFonts w:hint="eastAsia" w:ascii="方正仿宋简体" w:hAnsi="新宋体" w:eastAsia="方正仿宋简体"/>
          <w:sz w:val="33"/>
          <w:szCs w:val="33"/>
        </w:rPr>
        <w:t>接到项目建设任务后，普威镇成立了“米易县普威镇龙滩村乡村旅游发展配套项目 ”项目领导小组，组长由镇长宋沛东担任，易正任副组长，成员为经济办、财政所、农业服务中心负责人组成。龙滩村包村干部，村两委负责组织协调工作，认真做好各种矛盾纠纷的协调事宜，确保项目的顺利实施和各项措施落实到位。</w:t>
      </w:r>
    </w:p>
    <w:p w14:paraId="61B3DDCB">
      <w:pPr>
        <w:spacing w:line="560" w:lineRule="exact"/>
        <w:ind w:firstLine="643" w:firstLineChars="200"/>
        <w:rPr>
          <w:rFonts w:hint="eastAsia" w:ascii="方正仿宋简体" w:hAnsi="新宋体" w:eastAsia="方正仿宋简体"/>
          <w:sz w:val="33"/>
          <w:szCs w:val="33"/>
        </w:rPr>
      </w:pPr>
      <w:r>
        <w:rPr>
          <w:rFonts w:hint="eastAsia" w:ascii="楷体_GB2312" w:hAnsi="宋体" w:eastAsia="楷体_GB2312"/>
          <w:b/>
          <w:sz w:val="32"/>
          <w:szCs w:val="32"/>
          <w:lang w:val="zh-CN"/>
        </w:rPr>
        <w:t>（二）项目管理情况。</w:t>
      </w:r>
      <w:r>
        <w:rPr>
          <w:rFonts w:hint="eastAsia" w:ascii="方正仿宋简体" w:hAnsi="新宋体" w:eastAsia="方正仿宋简体"/>
          <w:sz w:val="33"/>
          <w:szCs w:val="33"/>
        </w:rPr>
        <w:t>项目由龙滩村村民委员会组织实施，按照规定确定施工队伍，根据项目实施的具体情况，合理安排工程实施计划，实行工程建设进程的动态管理，进一步加强项目建设的中期检查，全面掌握项目建设与管理的具体情况，规范档案资料，及时发现和解决工作中存在的问题。同时，建立落实管护责任，按照“谁受益、谁负责”的原则，实施划分到村，分段到社，保证项目工程的正常运转和长久发挥效益。</w:t>
      </w:r>
    </w:p>
    <w:p w14:paraId="147D63D3">
      <w:pPr>
        <w:spacing w:line="560" w:lineRule="exact"/>
        <w:ind w:firstLine="643" w:firstLineChars="200"/>
        <w:rPr>
          <w:rFonts w:hint="eastAsia" w:ascii="方正仿宋简体" w:hAnsi="新宋体" w:eastAsia="方正仿宋简体"/>
          <w:sz w:val="33"/>
          <w:szCs w:val="33"/>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县民宗局作为项目主管部门，</w:t>
      </w:r>
      <w:r>
        <w:rPr>
          <w:rFonts w:hint="eastAsia" w:ascii="方正仿宋简体" w:hAnsi="新宋体" w:eastAsia="方正仿宋简体"/>
          <w:sz w:val="33"/>
          <w:szCs w:val="33"/>
        </w:rPr>
        <w:t>在项目实施过程中，合理化监管项目进度，督促业主单位严格按质按量施工，并由设计单位全程进行技术支持，确保该项目能按质按时完成。</w:t>
      </w:r>
    </w:p>
    <w:p w14:paraId="30745A53">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14:paraId="3636E6EF">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5416F79D">
      <w:pPr>
        <w:spacing w:line="560" w:lineRule="exact"/>
        <w:ind w:firstLine="660" w:firstLineChars="200"/>
        <w:rPr>
          <w:rFonts w:hint="eastAsia" w:ascii="方正仿宋简体" w:hAnsi="新宋体" w:eastAsia="方正仿宋简体"/>
          <w:sz w:val="33"/>
          <w:szCs w:val="33"/>
        </w:rPr>
      </w:pPr>
      <w:r>
        <w:rPr>
          <w:rFonts w:hint="eastAsia" w:ascii="方正仿宋简体" w:hAnsi="新宋体" w:eastAsia="方正仿宋简体"/>
          <w:sz w:val="33"/>
          <w:szCs w:val="33"/>
        </w:rPr>
        <w:t>1、项目按照计划完成A型路灯安装30盏，B型路灯安装5盏。</w:t>
      </w:r>
    </w:p>
    <w:p w14:paraId="2A642F72">
      <w:pPr>
        <w:spacing w:line="560" w:lineRule="exact"/>
        <w:ind w:firstLine="660" w:firstLineChars="200"/>
        <w:rPr>
          <w:rFonts w:hint="eastAsia" w:ascii="方正仿宋简体" w:hAnsi="新宋体" w:eastAsia="方正仿宋简体"/>
          <w:sz w:val="33"/>
          <w:szCs w:val="33"/>
        </w:rPr>
      </w:pPr>
      <w:r>
        <w:rPr>
          <w:rFonts w:hint="eastAsia" w:ascii="方正仿宋简体" w:hAnsi="新宋体" w:eastAsia="方正仿宋简体"/>
          <w:sz w:val="33"/>
          <w:szCs w:val="33"/>
        </w:rPr>
        <w:t>2、项目按照计划在接到批复后30日内启动并完成建设，建设内容全部符合验收标准,达到行业标准合格以上。项目交付使用后，制定了管护协议，并有专门人员进行日常管护，项目设施目前使用正常。</w:t>
      </w:r>
    </w:p>
    <w:p w14:paraId="690379B1">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663A9965">
      <w:pPr>
        <w:spacing w:line="550" w:lineRule="exact"/>
        <w:ind w:firstLine="828" w:firstLineChars="251"/>
        <w:rPr>
          <w:rFonts w:hint="eastAsia" w:ascii="方正仿宋简体" w:hAnsi="宋体" w:eastAsia="方正仿宋简体"/>
          <w:sz w:val="33"/>
          <w:szCs w:val="33"/>
        </w:rPr>
      </w:pPr>
      <w:r>
        <w:rPr>
          <w:rFonts w:hint="eastAsia" w:ascii="方正仿宋简体" w:hAnsi="宋体" w:eastAsia="方正仿宋简体"/>
          <w:sz w:val="33"/>
          <w:szCs w:val="33"/>
        </w:rPr>
        <w:t>1、通过项目建设，受益群众达到既定人数，改善了项目区群众生产生活条件，带动了龙滩村乡村旅游发展，得到了外地来项目区康养人群的广泛认可，康养人群同比明显增加，经济效益明显。</w:t>
      </w:r>
    </w:p>
    <w:p w14:paraId="3E0F6953">
      <w:pPr>
        <w:spacing w:line="550" w:lineRule="exact"/>
        <w:ind w:firstLine="828" w:firstLineChars="251"/>
        <w:rPr>
          <w:rFonts w:hint="eastAsia" w:ascii="方正仿宋简体" w:hAnsi="宋体" w:eastAsia="方正仿宋简体"/>
          <w:sz w:val="33"/>
          <w:szCs w:val="33"/>
        </w:rPr>
      </w:pPr>
      <w:r>
        <w:rPr>
          <w:rFonts w:hint="eastAsia" w:ascii="方正仿宋简体" w:hAnsi="宋体" w:eastAsia="方正仿宋简体"/>
          <w:sz w:val="33"/>
          <w:szCs w:val="33"/>
        </w:rPr>
        <w:t>2、通过项目建设，为乡村振兴宜居环境建设打下坚实基础，在2019年乡村振兴先进县验收中，得到市、县相关领导赞同，社会效益明显。</w:t>
      </w:r>
    </w:p>
    <w:p w14:paraId="244DA749">
      <w:pPr>
        <w:spacing w:line="550" w:lineRule="exact"/>
        <w:ind w:firstLine="828" w:firstLineChars="251"/>
        <w:rPr>
          <w:rFonts w:hint="eastAsia" w:ascii="方正仿宋简体" w:hAnsi="宋体" w:eastAsia="方正仿宋简体"/>
          <w:sz w:val="33"/>
          <w:szCs w:val="33"/>
        </w:rPr>
      </w:pPr>
      <w:r>
        <w:rPr>
          <w:rFonts w:hint="eastAsia" w:ascii="方正仿宋简体" w:hAnsi="宋体" w:eastAsia="方正仿宋简体"/>
          <w:sz w:val="33"/>
          <w:szCs w:val="33"/>
        </w:rPr>
        <w:t>3、通过项目建设，为以后的乡村振兴、乡村旅游发展打下坚实基础，为可持续发展铺平道路。</w:t>
      </w:r>
    </w:p>
    <w:p w14:paraId="3D32A0E4">
      <w:pPr>
        <w:spacing w:line="550" w:lineRule="exact"/>
        <w:ind w:firstLine="828" w:firstLineChars="251"/>
        <w:rPr>
          <w:rFonts w:ascii="方正仿宋简体" w:hAnsi="宋体" w:eastAsia="方正仿宋简体"/>
          <w:sz w:val="33"/>
          <w:szCs w:val="33"/>
        </w:rPr>
      </w:pPr>
      <w:r>
        <w:rPr>
          <w:rFonts w:hint="eastAsia" w:ascii="方正仿宋简体" w:hAnsi="宋体" w:eastAsia="方正仿宋简体"/>
          <w:sz w:val="33"/>
          <w:szCs w:val="33"/>
        </w:rPr>
        <w:t>4、通过项目建设，项目区直接受益群众满意率达96%，辐射区群众满意率92%。</w:t>
      </w:r>
    </w:p>
    <w:p w14:paraId="546F2259">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643A6225">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3152E825">
      <w:pPr>
        <w:ind w:firstLine="640" w:firstLineChars="200"/>
        <w:rPr>
          <w:rFonts w:ascii="仿宋_GB2312" w:eastAsia="仿宋_GB2312"/>
          <w:sz w:val="32"/>
          <w:szCs w:val="32"/>
        </w:rPr>
      </w:pPr>
      <w:r>
        <w:rPr>
          <w:rFonts w:hint="eastAsia" w:ascii="仿宋_GB2312" w:eastAsia="仿宋_GB2312"/>
          <w:sz w:val="32"/>
          <w:szCs w:val="32"/>
        </w:rPr>
        <w:t>2019年10月，在省、市民宗部门的关心和支持下，普威镇龙滩村实施了乡村旅游发展配套项目，目前项目已经完成建设，通过验收交付使用。通过该项目的实施，改善了项目区群众生产生活条件，助力乡村振兴农村宜居环境建设和乡村旅游发展，绩效非常明显。</w:t>
      </w:r>
    </w:p>
    <w:p w14:paraId="2A23BF8A">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14:paraId="4D8E8D31">
      <w:pPr>
        <w:spacing w:line="560" w:lineRule="exact"/>
        <w:ind w:firstLine="660" w:firstLineChars="200"/>
        <w:rPr>
          <w:rFonts w:hint="eastAsia" w:ascii="方正仿宋简体" w:eastAsia="方正仿宋简体"/>
          <w:sz w:val="33"/>
          <w:szCs w:val="33"/>
        </w:rPr>
      </w:pPr>
      <w:r>
        <w:rPr>
          <w:rFonts w:hint="eastAsia" w:ascii="方正仿宋简体" w:eastAsia="方正仿宋简体"/>
          <w:sz w:val="33"/>
          <w:szCs w:val="33"/>
        </w:rPr>
        <w:t>项目资金量相对太小，建设规模不大，只能在小片区内实施，受益群众面较仄，受益群众人数少，大部分群众渴望类似项目实施。</w:t>
      </w:r>
    </w:p>
    <w:p w14:paraId="368DFCB0">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20137084">
      <w:pPr>
        <w:spacing w:line="560" w:lineRule="exact"/>
        <w:ind w:firstLine="660" w:firstLineChars="200"/>
        <w:rPr>
          <w:rFonts w:hint="eastAsia" w:ascii="方正仿宋简体" w:eastAsia="方正仿宋简体"/>
          <w:sz w:val="33"/>
          <w:szCs w:val="33"/>
        </w:rPr>
      </w:pPr>
      <w:r>
        <w:rPr>
          <w:rFonts w:hint="eastAsia" w:ascii="方正仿宋简体" w:eastAsia="方正仿宋简体"/>
          <w:sz w:val="33"/>
          <w:szCs w:val="33"/>
        </w:rPr>
        <w:t>加大资金整合力度，提高资金量，安排集中投入，滚动发展。</w:t>
      </w:r>
    </w:p>
    <w:p w14:paraId="252D8653">
      <w:pPr>
        <w:spacing w:line="580" w:lineRule="exact"/>
        <w:ind w:firstLine="640"/>
        <w:rPr>
          <w:rFonts w:ascii="仿宋_GB2312" w:hAnsi="仿宋_GB2312" w:eastAsia="仿宋_GB2312" w:cs="仿宋_GB2312"/>
          <w:sz w:val="32"/>
          <w:szCs w:val="32"/>
        </w:rPr>
      </w:pPr>
    </w:p>
    <w:p w14:paraId="7040C835">
      <w:pPr>
        <w:spacing w:line="580" w:lineRule="exact"/>
        <w:ind w:firstLine="640"/>
        <w:rPr>
          <w:rFonts w:ascii="仿宋_GB2312" w:hAnsi="仿宋_GB2312" w:eastAsia="仿宋_GB2312" w:cs="仿宋_GB2312"/>
          <w:sz w:val="32"/>
          <w:szCs w:val="32"/>
        </w:rPr>
      </w:pPr>
    </w:p>
    <w:p w14:paraId="71088D7A">
      <w:pPr>
        <w:widowControl/>
        <w:jc w:val="left"/>
        <w:rPr>
          <w:rStyle w:val="25"/>
          <w:rFonts w:ascii="黑体" w:hAnsi="黑体" w:eastAsia="黑体"/>
          <w:b w:val="0"/>
        </w:rPr>
      </w:pPr>
    </w:p>
    <w:p w14:paraId="01728D07">
      <w:pPr>
        <w:widowControl/>
        <w:jc w:val="left"/>
        <w:rPr>
          <w:rStyle w:val="25"/>
          <w:rFonts w:ascii="黑体" w:hAnsi="黑体" w:eastAsia="黑体"/>
          <w:b w:val="0"/>
        </w:rPr>
      </w:pPr>
      <w:r>
        <w:rPr>
          <w:rStyle w:val="25"/>
          <w:rFonts w:ascii="黑体" w:hAnsi="黑体" w:eastAsia="黑体"/>
          <w:b w:val="0"/>
        </w:rPr>
        <w:br w:type="page"/>
      </w:r>
    </w:p>
    <w:p w14:paraId="06EC8E6E">
      <w:pPr>
        <w:spacing w:line="600" w:lineRule="exact"/>
        <w:jc w:val="center"/>
        <w:outlineLvl w:val="0"/>
        <w:rPr>
          <w:rStyle w:val="25"/>
          <w:rFonts w:ascii="黑体" w:hAnsi="黑体" w:eastAsia="黑体"/>
          <w:b w:val="0"/>
        </w:rPr>
      </w:pPr>
      <w:bookmarkStart w:id="62"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60"/>
      <w:bookmarkEnd w:id="62"/>
    </w:p>
    <w:p w14:paraId="0A7EC81C">
      <w:pPr>
        <w:pStyle w:val="3"/>
        <w:rPr>
          <w:rFonts w:ascii="仿宋" w:hAnsi="仿宋" w:eastAsia="仿宋"/>
          <w:color w:val="000000"/>
        </w:rPr>
      </w:pPr>
      <w:bookmarkStart w:id="63"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3"/>
    </w:p>
    <w:p w14:paraId="25F41F82">
      <w:pPr>
        <w:pStyle w:val="3"/>
        <w:rPr>
          <w:rFonts w:ascii="仿宋" w:hAnsi="仿宋" w:eastAsia="仿宋"/>
          <w:color w:val="000000"/>
        </w:rPr>
      </w:pPr>
      <w:bookmarkStart w:id="64"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64"/>
    </w:p>
    <w:p w14:paraId="5386B0A6">
      <w:pPr>
        <w:pStyle w:val="3"/>
        <w:rPr>
          <w:rFonts w:ascii="仿宋" w:hAnsi="仿宋" w:eastAsia="仿宋"/>
          <w:color w:val="000000"/>
        </w:rPr>
      </w:pPr>
      <w:bookmarkStart w:id="65"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65"/>
    </w:p>
    <w:p w14:paraId="1479608F">
      <w:pPr>
        <w:pStyle w:val="3"/>
        <w:rPr>
          <w:rFonts w:ascii="仿宋" w:hAnsi="仿宋" w:eastAsia="仿宋"/>
          <w:b w:val="0"/>
          <w:color w:val="000000"/>
        </w:rPr>
      </w:pPr>
      <w:bookmarkStart w:id="66"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6"/>
    </w:p>
    <w:p w14:paraId="38F2AA33">
      <w:pPr>
        <w:pStyle w:val="3"/>
        <w:rPr>
          <w:rStyle w:val="26"/>
          <w:rFonts w:ascii="仿宋" w:hAnsi="仿宋" w:eastAsia="仿宋"/>
          <w:b w:val="0"/>
          <w:bCs w:val="0"/>
        </w:rPr>
      </w:pPr>
      <w:bookmarkStart w:id="67"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67"/>
      <w:bookmarkStart w:id="68" w:name="_Toc15396624"/>
    </w:p>
    <w:p w14:paraId="4270246A">
      <w:pPr>
        <w:pStyle w:val="3"/>
        <w:rPr>
          <w:rFonts w:ascii="仿宋" w:hAnsi="仿宋" w:eastAsia="仿宋"/>
          <w:color w:val="000000"/>
        </w:rPr>
      </w:pPr>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8"/>
    </w:p>
    <w:p w14:paraId="3E05A903">
      <w:pPr>
        <w:pStyle w:val="3"/>
        <w:rPr>
          <w:rFonts w:ascii="仿宋" w:hAnsi="仿宋" w:eastAsia="仿宋"/>
          <w:color w:val="000000"/>
        </w:rPr>
      </w:pPr>
      <w:bookmarkStart w:id="69"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9"/>
    </w:p>
    <w:p w14:paraId="72CA32D2">
      <w:pPr>
        <w:pStyle w:val="3"/>
        <w:rPr>
          <w:rFonts w:ascii="仿宋" w:hAnsi="仿宋" w:eastAsia="仿宋"/>
          <w:color w:val="000000"/>
        </w:rPr>
      </w:pPr>
      <w:bookmarkStart w:id="70"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70"/>
    </w:p>
    <w:p w14:paraId="7FF98799">
      <w:pPr>
        <w:pStyle w:val="3"/>
        <w:rPr>
          <w:rFonts w:ascii="仿宋" w:hAnsi="仿宋" w:eastAsia="仿宋"/>
          <w:color w:val="000000"/>
        </w:rPr>
      </w:pPr>
      <w:bookmarkStart w:id="71"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71"/>
    </w:p>
    <w:p w14:paraId="2A0D69DA">
      <w:pPr>
        <w:pStyle w:val="3"/>
        <w:rPr>
          <w:rFonts w:ascii="仿宋" w:hAnsi="仿宋" w:eastAsia="仿宋"/>
          <w:color w:val="000000"/>
        </w:rPr>
      </w:pPr>
      <w:bookmarkStart w:id="72"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72"/>
    </w:p>
    <w:p w14:paraId="7CDCE65A">
      <w:pPr>
        <w:pStyle w:val="3"/>
        <w:rPr>
          <w:rFonts w:ascii="仿宋" w:hAnsi="仿宋" w:eastAsia="仿宋"/>
          <w:color w:val="000000"/>
        </w:rPr>
      </w:pPr>
      <w:bookmarkStart w:id="73"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3"/>
    </w:p>
    <w:p w14:paraId="3633ADD9">
      <w:pPr>
        <w:pStyle w:val="3"/>
        <w:rPr>
          <w:rFonts w:ascii="仿宋" w:hAnsi="仿宋" w:eastAsia="仿宋"/>
          <w:color w:val="000000"/>
        </w:rPr>
      </w:pPr>
      <w:bookmarkStart w:id="74"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4"/>
    </w:p>
    <w:p w14:paraId="5EB14237">
      <w:pPr>
        <w:pStyle w:val="3"/>
        <w:rPr>
          <w:rStyle w:val="26"/>
          <w:rFonts w:hint="eastAsia" w:ascii="仿宋" w:hAnsi="仿宋" w:eastAsia="仿宋"/>
          <w:b w:val="0"/>
          <w:bCs w:val="0"/>
        </w:rPr>
      </w:pPr>
      <w:bookmarkStart w:id="75"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5"/>
    </w:p>
    <w:p w14:paraId="4487517D">
      <w:pPr>
        <w:rPr>
          <w:rFonts w:hint="eastAsia" w:ascii="仿宋" w:hAnsi="仿宋" w:eastAsia="仿宋" w:cs="仿宋"/>
        </w:rPr>
      </w:pPr>
      <w:r>
        <w:rPr>
          <w:rStyle w:val="16"/>
          <w:rFonts w:hint="eastAsia" w:ascii="仿宋" w:hAnsi="仿宋" w:eastAsia="仿宋" w:cs="仿宋"/>
          <w:b w:val="0"/>
          <w:bCs w:val="0"/>
          <w:color w:val="000000" w:themeColor="text1"/>
          <w:sz w:val="28"/>
          <w:szCs w:val="28"/>
          <w:u w:val="none"/>
          <w:lang w:eastAsia="zh-CN"/>
        </w:rPr>
        <w:t>十四</w:t>
      </w:r>
      <w:r>
        <w:rPr>
          <w:rStyle w:val="16"/>
          <w:rFonts w:hint="eastAsia" w:ascii="仿宋" w:hAnsi="仿宋" w:eastAsia="仿宋" w:cs="仿宋"/>
          <w:b w:val="0"/>
          <w:bCs w:val="0"/>
          <w:color w:val="000000" w:themeColor="text1"/>
          <w:sz w:val="28"/>
          <w:szCs w:val="28"/>
          <w:u w:val="none"/>
        </w:rPr>
        <w:t>、</w:t>
      </w:r>
      <w:r>
        <w:rPr>
          <w:rFonts w:hint="eastAsia" w:ascii="仿宋" w:hAnsi="仿宋" w:eastAsia="仿宋" w:cs="仿宋"/>
          <w:b w:val="0"/>
          <w:bCs w:val="0"/>
          <w:sz w:val="28"/>
          <w:szCs w:val="28"/>
        </w:rPr>
        <w:t>机关运行经费、资产占用情况及政府采购支出信息表</w:t>
      </w:r>
    </w:p>
    <w:p w14:paraId="5D952911">
      <w:pPr>
        <w:pStyle w:val="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附件：米易县民宗局2019年部门决算公开表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altName w:val="仿宋"/>
    <w:panose1 w:val="03000509000000000000"/>
    <w:charset w:val="86"/>
    <w:family w:val="script"/>
    <w:pitch w:val="default"/>
    <w:sig w:usb0="00000000" w:usb1="00000000" w:usb2="00000000" w:usb3="00000000" w:csb0="00040000" w:csb1="00000000"/>
  </w:font>
  <w:font w:name="新宋体">
    <w:altName w:val="Noto Sans Mono CJK SC"/>
    <w:panose1 w:val="02010609030101010101"/>
    <w:charset w:val="86"/>
    <w:family w:val="modern"/>
    <w:pitch w:val="default"/>
    <w:sig w:usb0="00000000" w:usb1="00000000" w:usb2="00000006" w:usb3="00000000" w:csb0="00040001" w:csb1="00000000"/>
  </w:font>
  <w:font w:name="Noto Sans Mono CJK SC">
    <w:panose1 w:val="020B0500000000000000"/>
    <w:charset w:val="86"/>
    <w:family w:val="auto"/>
    <w:pitch w:val="default"/>
    <w:sig w:usb0="3000008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1F96AC41">
        <w:pPr>
          <w:pStyle w:val="8"/>
          <w:jc w:val="center"/>
        </w:pPr>
        <w:r>
          <w:fldChar w:fldCharType="begin"/>
        </w:r>
        <w:r>
          <w:instrText xml:space="preserve">PAGE   \* MERGEFORMAT</w:instrText>
        </w:r>
        <w:r>
          <w:fldChar w:fldCharType="separate"/>
        </w:r>
        <w:r>
          <w:rPr>
            <w:lang w:val="zh-CN"/>
          </w:rPr>
          <w:t>24</w:t>
        </w:r>
        <w:r>
          <w:fldChar w:fldCharType="end"/>
        </w:r>
      </w:p>
    </w:sdtContent>
  </w:sdt>
  <w:p w14:paraId="3479E8FD">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7362A">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42EC3C"/>
    <w:multiLevelType w:val="singleLevel"/>
    <w:tmpl w:val="BB42EC3C"/>
    <w:lvl w:ilvl="0" w:tentative="0">
      <w:start w:val="2"/>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9A2E45F"/>
    <w:multiLevelType w:val="singleLevel"/>
    <w:tmpl w:val="E9A2E45F"/>
    <w:lvl w:ilvl="0" w:tentative="0">
      <w:start w:val="3"/>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264F0EB7"/>
    <w:multiLevelType w:val="singleLevel"/>
    <w:tmpl w:val="264F0EB7"/>
    <w:lvl w:ilvl="0" w:tentative="0">
      <w:start w:val="4"/>
      <w:numFmt w:val="decimal"/>
      <w:lvlText w:val="%1."/>
      <w:lvlJc w:val="left"/>
      <w:pPr>
        <w:tabs>
          <w:tab w:val="left" w:pos="312"/>
        </w:tabs>
      </w:pPr>
    </w:lvl>
  </w:abstractNum>
  <w:abstractNum w:abstractNumId="6">
    <w:nsid w:val="5B8F8847"/>
    <w:multiLevelType w:val="singleLevel"/>
    <w:tmpl w:val="5B8F8847"/>
    <w:lvl w:ilvl="0" w:tentative="0">
      <w:start w:val="2"/>
      <w:numFmt w:val="chineseCounting"/>
      <w:suff w:val="nothing"/>
      <w:lvlText w:val="（%1）"/>
      <w:lvlJc w:val="left"/>
      <w:rPr>
        <w:rFonts w:hint="eastAsia"/>
      </w:rPr>
    </w:lvl>
  </w:abstractNum>
  <w:abstractNum w:abstractNumId="7">
    <w:nsid w:val="6F0DC26D"/>
    <w:multiLevelType w:val="singleLevel"/>
    <w:tmpl w:val="6F0DC26D"/>
    <w:lvl w:ilvl="0" w:tentative="0">
      <w:start w:val="2"/>
      <w:numFmt w:val="chineseCounting"/>
      <w:suff w:val="nothing"/>
      <w:lvlText w:val="（%1）"/>
      <w:lvlJc w:val="left"/>
      <w:rPr>
        <w:rFonts w:hint="eastAsia"/>
      </w:rPr>
    </w:lvl>
  </w:abstractNum>
  <w:abstractNum w:abstractNumId="8">
    <w:nsid w:val="74DF635D"/>
    <w:multiLevelType w:val="singleLevel"/>
    <w:tmpl w:val="74DF635D"/>
    <w:lvl w:ilvl="0" w:tentative="0">
      <w:start w:val="15"/>
      <w:numFmt w:val="decimal"/>
      <w:lvlText w:val="%1."/>
      <w:lvlJc w:val="left"/>
      <w:pPr>
        <w:tabs>
          <w:tab w:val="left" w:pos="312"/>
        </w:tabs>
      </w:pPr>
    </w:lvl>
  </w:abstractNum>
  <w:abstractNum w:abstractNumId="9">
    <w:nsid w:val="7E3A8DC0"/>
    <w:multiLevelType w:val="singleLevel"/>
    <w:tmpl w:val="7E3A8DC0"/>
    <w:lvl w:ilvl="0" w:tentative="0">
      <w:start w:val="1"/>
      <w:numFmt w:val="decimal"/>
      <w:lvlText w:val="%1."/>
      <w:lvlJc w:val="left"/>
      <w:pPr>
        <w:tabs>
          <w:tab w:val="left" w:pos="312"/>
        </w:tabs>
      </w:pPr>
    </w:lvl>
  </w:abstractNum>
  <w:num w:numId="1">
    <w:abstractNumId w:val="4"/>
  </w:num>
  <w:num w:numId="2">
    <w:abstractNumId w:val="9"/>
  </w:num>
  <w:num w:numId="3">
    <w:abstractNumId w:val="5"/>
  </w:num>
  <w:num w:numId="4">
    <w:abstractNumId w:val="1"/>
  </w:num>
  <w:num w:numId="5">
    <w:abstractNumId w:val="0"/>
  </w:num>
  <w:num w:numId="6">
    <w:abstractNumId w:val="2"/>
  </w:num>
  <w:num w:numId="7">
    <w:abstractNumId w:val="8"/>
  </w:num>
  <w:num w:numId="8">
    <w:abstractNumId w:val="3"/>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ED4E16"/>
    <w:rsid w:val="058422A4"/>
    <w:rsid w:val="07C2476B"/>
    <w:rsid w:val="0E4E5831"/>
    <w:rsid w:val="10C055FF"/>
    <w:rsid w:val="121911D9"/>
    <w:rsid w:val="125045AC"/>
    <w:rsid w:val="16BB723D"/>
    <w:rsid w:val="1781612C"/>
    <w:rsid w:val="183E7224"/>
    <w:rsid w:val="1ACF5A82"/>
    <w:rsid w:val="1AE14C84"/>
    <w:rsid w:val="1C4B1C28"/>
    <w:rsid w:val="1D354096"/>
    <w:rsid w:val="1D423C7B"/>
    <w:rsid w:val="1EB25FB4"/>
    <w:rsid w:val="1F835747"/>
    <w:rsid w:val="21F04504"/>
    <w:rsid w:val="240371BF"/>
    <w:rsid w:val="244C58EF"/>
    <w:rsid w:val="25004A14"/>
    <w:rsid w:val="274F423D"/>
    <w:rsid w:val="276672EC"/>
    <w:rsid w:val="285949A4"/>
    <w:rsid w:val="28881D22"/>
    <w:rsid w:val="29FD04D3"/>
    <w:rsid w:val="2CD85CDC"/>
    <w:rsid w:val="2E2E7CFA"/>
    <w:rsid w:val="319F7F4E"/>
    <w:rsid w:val="33616CF1"/>
    <w:rsid w:val="37B015AA"/>
    <w:rsid w:val="3831687B"/>
    <w:rsid w:val="39A61E7C"/>
    <w:rsid w:val="3BBFB251"/>
    <w:rsid w:val="401014CE"/>
    <w:rsid w:val="42970458"/>
    <w:rsid w:val="42F32960"/>
    <w:rsid w:val="44B22CC6"/>
    <w:rsid w:val="499C369A"/>
    <w:rsid w:val="4AB013C8"/>
    <w:rsid w:val="4ADC5D4B"/>
    <w:rsid w:val="4ECE2238"/>
    <w:rsid w:val="4FAC0C6F"/>
    <w:rsid w:val="4FE358F1"/>
    <w:rsid w:val="50FD226D"/>
    <w:rsid w:val="51785564"/>
    <w:rsid w:val="53DC0649"/>
    <w:rsid w:val="55C60217"/>
    <w:rsid w:val="56481BAD"/>
    <w:rsid w:val="597755E8"/>
    <w:rsid w:val="5BAE6ACE"/>
    <w:rsid w:val="5C6B7F0F"/>
    <w:rsid w:val="5D5C4E2E"/>
    <w:rsid w:val="5DFF2F31"/>
    <w:rsid w:val="61957025"/>
    <w:rsid w:val="62BF66B2"/>
    <w:rsid w:val="63126B1F"/>
    <w:rsid w:val="63E91DEB"/>
    <w:rsid w:val="66E03B75"/>
    <w:rsid w:val="676209E1"/>
    <w:rsid w:val="678E5EF9"/>
    <w:rsid w:val="67C05706"/>
    <w:rsid w:val="6A1638B8"/>
    <w:rsid w:val="6EA43373"/>
    <w:rsid w:val="70E444BD"/>
    <w:rsid w:val="71C01087"/>
    <w:rsid w:val="72734D90"/>
    <w:rsid w:val="73D4416C"/>
    <w:rsid w:val="740E543D"/>
    <w:rsid w:val="741E73E0"/>
    <w:rsid w:val="74EE7F47"/>
    <w:rsid w:val="771E5F38"/>
    <w:rsid w:val="78704AD8"/>
    <w:rsid w:val="78FB4B86"/>
    <w:rsid w:val="7930145E"/>
    <w:rsid w:val="7F9F6BA7"/>
    <w:rsid w:val="9EF3E97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page number"/>
    <w:basedOn w:val="13"/>
    <w:qFormat/>
    <w:uiPriority w:val="0"/>
  </w:style>
  <w:style w:type="character" w:styleId="16">
    <w:name w:val="Hyperlink"/>
    <w:basedOn w:val="13"/>
    <w:unhideWhenUsed/>
    <w:qFormat/>
    <w:uiPriority w:val="99"/>
    <w:rPr>
      <w:color w:val="0000FF" w:themeColor="hyperlink"/>
      <w:u w:val="single"/>
    </w:rPr>
  </w:style>
  <w:style w:type="character" w:customStyle="1" w:styleId="17">
    <w:name w:val="Header Char"/>
    <w:basedOn w:val="13"/>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3"/>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3"/>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3"/>
    <w:link w:val="2"/>
    <w:qFormat/>
    <w:uiPriority w:val="9"/>
    <w:rPr>
      <w:rFonts w:ascii="Times New Roman" w:hAnsi="Times New Roman"/>
      <w:b/>
      <w:bCs/>
      <w:kern w:val="44"/>
      <w:sz w:val="44"/>
      <w:szCs w:val="44"/>
    </w:rPr>
  </w:style>
  <w:style w:type="character" w:customStyle="1" w:styleId="26">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3"/>
    <w:link w:val="7"/>
    <w:semiHidden/>
    <w:qFormat/>
    <w:uiPriority w:val="99"/>
    <w:rPr>
      <w:rFonts w:ascii="Times New Roman" w:hAnsi="Times New Roman"/>
      <w:kern w:val="2"/>
      <w:sz w:val="18"/>
      <w:szCs w:val="18"/>
    </w:rPr>
  </w:style>
  <w:style w:type="character" w:customStyle="1" w:styleId="29">
    <w:name w:val="标题 3 Char"/>
    <w:basedOn w:val="13"/>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2000" b="0" i="0" u="none" strike="noStrike" kern="1200" cap="none" spc="0" normalizeH="0" baseline="0">
              <a:solidFill>
                <a:schemeClr val="tx1">
                  <a:lumMod val="65000"/>
                  <a:lumOff val="35000"/>
                </a:schemeClr>
              </a:solidFill>
              <a:latin typeface="+mj-lt"/>
              <a:ea typeface="+mj-ea"/>
              <a:cs typeface="+mj-cs"/>
            </a:defRPr>
          </a:pPr>
        </a:p>
      </c:tx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Sheet1!$A$2:$A$5</c:f>
              <c:strCache>
                <c:ptCount val="4"/>
                <c:pt idx="0">
                  <c:v>2019年</c:v>
                </c:pt>
              </c:strCache>
            </c:strRef>
          </c:cat>
          <c:val>
            <c:numRef>
              <c:f>Sheet1!$B$2:$B$5</c:f>
              <c:numCache>
                <c:formatCode>General</c:formatCode>
                <c:ptCount val="4"/>
                <c:pt idx="0">
                  <c:v>854.41</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Sheet1!$A$2:$A$5</c:f>
              <c:strCache>
                <c:ptCount val="4"/>
                <c:pt idx="0">
                  <c:v>2019年</c:v>
                </c:pt>
              </c:strCache>
            </c:strRef>
          </c:cat>
          <c:val>
            <c:numRef>
              <c:f>Sheet1!$C$2:$C$5</c:f>
              <c:numCache>
                <c:formatCode>General</c:formatCode>
                <c:ptCount val="4"/>
                <c:pt idx="0">
                  <c:v>975.86</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Sheet1!$A$2:$A$5</c:f>
              <c:strCache>
                <c:ptCount val="4"/>
                <c:pt idx="0">
                  <c:v>2019年</c:v>
                </c:pt>
              </c:strCache>
            </c:strRef>
          </c:cat>
          <c:val>
            <c:numRef>
              <c:f>Sheet1!$D$2:$D$5</c:f>
              <c:numCache>
                <c:formatCode>General</c:formatCode>
                <c:ptCount val="4"/>
              </c:numCache>
            </c:numRef>
          </c:val>
        </c:ser>
        <c:dLbls>
          <c:showLegendKey val="0"/>
          <c:showVal val="1"/>
          <c:showCatName val="0"/>
          <c:showSerName val="0"/>
          <c:showPercent val="0"/>
          <c:showBubbleSize val="0"/>
        </c:dLbls>
        <c:gapWidth val="150"/>
        <c:overlap val="0"/>
        <c:axId val="943596445"/>
        <c:axId val="851555590"/>
      </c:barChart>
      <c:catAx>
        <c:axId val="94359644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851555590"/>
        <c:crosses val="autoZero"/>
        <c:auto val="1"/>
        <c:lblAlgn val="ctr"/>
        <c:lblOffset val="100"/>
        <c:noMultiLvlLbl val="0"/>
      </c:catAx>
      <c:valAx>
        <c:axId val="85155559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3596445"/>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d4d78b7-24de-491f-8ad8-72d6dcd9f3d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600" b="1" i="0" u="none" strike="noStrike" kern="1200" spc="0" normalizeH="0" baseline="0">
              <a:solidFill>
                <a:schemeClr val="dk1">
                  <a:lumMod val="50000"/>
                  <a:lumOff val="50000"/>
                </a:schemeClr>
              </a:solidFill>
              <a:latin typeface="+mj-lt"/>
              <a:ea typeface="+mj-ea"/>
              <a:cs typeface="+mj-cs"/>
            </a:defRPr>
          </a:pPr>
        </a:p>
      </c:txPr>
    </c:title>
    <c:autoTitleDeleted val="0"/>
    <c:plotArea>
      <c:layout/>
      <c:pieChart>
        <c:varyColors val="1"/>
        <c:ser>
          <c:idx val="0"/>
          <c:order val="0"/>
          <c:tx>
            <c:strRef>
              <c:f>Sheet1!$A$2</c:f>
              <c:strCache>
                <c:ptCount val="1"/>
                <c:pt idx="0">
                  <c:v>2019年</c:v>
                </c:pt>
              </c:strCache>
            </c:strRef>
          </c:tx>
          <c:spPr/>
          <c:explosion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dPt>
          <c:dLbls>
            <c:dLbl>
              <c:idx val="1"/>
              <c:layout/>
              <c:dLblPos val="ctr"/>
              <c:showLegendKey val="0"/>
              <c:showVal val="1"/>
              <c:showCatName val="1"/>
              <c:showSerName val="0"/>
              <c:showPercent val="0"/>
              <c:showBubbleSize val="0"/>
              <c:separator>
</c:separator>
              <c:extLst>
                <c:ext xmlns:c15="http://schemas.microsoft.com/office/drawing/2012/chart" uri="{CE6537A1-D6FC-4f65-9D91-7224C49458BB}"/>
              </c:extLst>
            </c:dLbl>
            <c:dLbl>
              <c:idx val="2"/>
              <c:layout/>
              <c:dLblPos val="ctr"/>
              <c:showLegendKey val="0"/>
              <c:showVal val="1"/>
              <c:showCatName val="1"/>
              <c:showSerName val="0"/>
              <c:showPercent val="0"/>
              <c:showBubbleSize val="0"/>
              <c:separator>
</c:separator>
              <c:extLst>
                <c:ext xmlns:c15="http://schemas.microsoft.com/office/drawing/2012/chart" uri="{CE6537A1-D6FC-4f65-9D91-7224C49458BB}"/>
              </c:extLst>
            </c:dLbl>
            <c:dLbl>
              <c:idx val="3"/>
              <c:layout/>
              <c:dLblPos val="ctr"/>
              <c:showLegendKey val="0"/>
              <c:showVal val="1"/>
              <c:showCatName val="1"/>
              <c:showSerName val="0"/>
              <c:showPercent val="0"/>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Sheet1!$B$1:$G$1</c:f>
              <c:strCache>
                <c:ptCount val="6"/>
                <c:pt idx="0">
                  <c:v>一般公共预算财政拨款收入</c:v>
                </c:pt>
                <c:pt idx="1">
                  <c:v>政府性基金预算财政拨款收入</c:v>
                </c:pt>
                <c:pt idx="2">
                  <c:v>国有资本经营预算财政拨款收入</c:v>
                </c:pt>
                <c:pt idx="3">
                  <c:v>事业收入</c:v>
                </c:pt>
                <c:pt idx="4">
                  <c:v>经营收入</c:v>
                </c:pt>
                <c:pt idx="5">
                  <c:v>附属单位上缴收入</c:v>
                </c:pt>
              </c:strCache>
            </c:strRef>
          </c:cat>
          <c:val>
            <c:numRef>
              <c:f>Sheet1!$B$2:$G$2</c:f>
              <c:numCache>
                <c:formatCode>General</c:formatCode>
                <c:ptCount val="6"/>
                <c:pt idx="0">
                  <c:v>603.9</c:v>
                </c:pt>
                <c:pt idx="1">
                  <c:v>250.51</c:v>
                </c:pt>
                <c:pt idx="2">
                  <c:v>0</c:v>
                </c:pt>
                <c:pt idx="3">
                  <c:v>0</c:v>
                </c:pt>
                <c:pt idx="4">
                  <c:v>0</c:v>
                </c:pt>
                <c:pt idx="5">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5132336018412"/>
          <c:y val="0.206916493176035"/>
        </c:manualLayout>
      </c:layout>
      <c:overlay val="0"/>
      <c:spPr>
        <a:solidFill>
          <a:schemeClr val="lt1">
            <a:alpha val="50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4dcc344-40d5-4d3a-b822-137ca0a0d45b}"/>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Sheet1!$A$2</c:f>
              <c:strCache>
                <c:ptCount val="1"/>
                <c:pt idx="0">
                  <c:v>2019年</c:v>
                </c:pt>
              </c:strCache>
            </c:strRef>
          </c:tx>
          <c:spPr/>
          <c:explosion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Sheet1!$B$1:$F$1</c:f>
              <c:strCache>
                <c:ptCount val="5"/>
                <c:pt idx="0">
                  <c:v>基本支出</c:v>
                </c:pt>
                <c:pt idx="1">
                  <c:v>项目支出</c:v>
                </c:pt>
                <c:pt idx="2">
                  <c:v>上缴上级支出</c:v>
                </c:pt>
                <c:pt idx="3">
                  <c:v>经营支出</c:v>
                </c:pt>
                <c:pt idx="4">
                  <c:v>对附属单位补助支出</c:v>
                </c:pt>
              </c:strCache>
            </c:strRef>
          </c:cat>
          <c:val>
            <c:numRef>
              <c:f>Sheet1!$B$2:$F$2</c:f>
              <c:numCache>
                <c:formatCode>General</c:formatCode>
                <c:ptCount val="5"/>
                <c:pt idx="0">
                  <c:v>226.33</c:v>
                </c:pt>
                <c:pt idx="1">
                  <c:v>749.53</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9ab8929-5951-4939-9f20-b415871b41ff}"/>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2000" b="0" i="0" u="none" strike="noStrike" kern="1200" cap="none" spc="0" normalizeH="0" baseline="0">
              <a:solidFill>
                <a:schemeClr val="tx1">
                  <a:lumMod val="65000"/>
                  <a:lumOff val="35000"/>
                </a:schemeClr>
              </a:solidFill>
              <a:latin typeface="+mj-lt"/>
              <a:ea typeface="+mj-ea"/>
              <a:cs typeface="+mj-cs"/>
            </a:defRPr>
          </a:pPr>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Sheet1!$A$1:$A$3</c:f>
              <c:strCache>
                <c:ptCount val="3"/>
                <c:pt idx="0">
                  <c:v> </c:v>
                </c:pt>
                <c:pt idx="1">
                  <c:v>2018年</c:v>
                </c:pt>
                <c:pt idx="2">
                  <c:v>2019年</c:v>
                </c:pt>
              </c:strCache>
            </c:strRef>
          </c:cat>
          <c:val>
            <c:numRef>
              <c:f>Sheet1!$B$1:$B$3</c:f>
              <c:numCache>
                <c:formatCode>General</c:formatCode>
                <c:ptCount val="3"/>
                <c:pt idx="0">
                  <c:v>0</c:v>
                </c:pt>
                <c:pt idx="1">
                  <c:v>1269.44</c:v>
                </c:pt>
                <c:pt idx="2">
                  <c:v>854.41</c:v>
                </c:pt>
              </c:numCache>
            </c:numRef>
          </c:val>
        </c:ser>
        <c:ser>
          <c:idx val="1"/>
          <c:order val="1"/>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Sheet1!$A$1:$A$3</c:f>
              <c:strCache>
                <c:ptCount val="3"/>
                <c:pt idx="0">
                  <c:v> </c:v>
                </c:pt>
                <c:pt idx="1">
                  <c:v>2018年</c:v>
                </c:pt>
                <c:pt idx="2">
                  <c:v>2019年</c:v>
                </c:pt>
              </c:strCache>
            </c:strRef>
          </c:cat>
          <c:val>
            <c:numRef>
              <c:f>Sheet1!$C$1:$C$3</c:f>
              <c:numCache>
                <c:formatCode>General</c:formatCode>
                <c:ptCount val="3"/>
                <c:pt idx="0">
                  <c:v>0</c:v>
                </c:pt>
                <c:pt idx="1">
                  <c:v>1168.95</c:v>
                </c:pt>
                <c:pt idx="2">
                  <c:v>975.86</c:v>
                </c:pt>
              </c:numCache>
            </c:numRef>
          </c:val>
        </c:ser>
        <c:ser>
          <c:idx val="2"/>
          <c:order val="2"/>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Sheet1!$A$1:$A$3</c:f>
              <c:strCache>
                <c:ptCount val="3"/>
                <c:pt idx="0">
                  <c:v> </c:v>
                </c:pt>
                <c:pt idx="1">
                  <c:v>2018年</c:v>
                </c:pt>
                <c:pt idx="2">
                  <c:v>2019年</c:v>
                </c:pt>
              </c:strCache>
            </c:strRef>
          </c:cat>
          <c:val>
            <c:numRef>
              <c:f>Sheet1!$D$1:$D$3</c:f>
              <c:numCache>
                <c:formatCode>General</c:formatCode>
                <c:ptCount val="3"/>
              </c:numCache>
            </c:numRef>
          </c:val>
        </c:ser>
        <c:dLbls>
          <c:showLegendKey val="0"/>
          <c:showVal val="1"/>
          <c:showCatName val="0"/>
          <c:showSerName val="0"/>
          <c:showPercent val="0"/>
          <c:showBubbleSize val="0"/>
        </c:dLbls>
        <c:gapWidth val="150"/>
        <c:overlap val="0"/>
        <c:axId val="927575842"/>
        <c:axId val="416210116"/>
      </c:barChart>
      <c:catAx>
        <c:axId val="92757584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416210116"/>
        <c:crosses val="autoZero"/>
        <c:auto val="1"/>
        <c:lblAlgn val="ctr"/>
        <c:lblOffset val="100"/>
        <c:noMultiLvlLbl val="0"/>
      </c:catAx>
      <c:valAx>
        <c:axId val="4162101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7575842"/>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9adff1e-d9ef-4fa1-8bfd-9ad13153ac6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706.38</c:v>
                </c:pt>
                <c:pt idx="1">
                  <c:v>725.35</c:v>
                </c:pt>
              </c:numCache>
            </c:numRef>
          </c:val>
        </c:ser>
        <c:dLbls>
          <c:showLegendKey val="0"/>
          <c:showVal val="1"/>
          <c:showCatName val="0"/>
          <c:showSerName val="0"/>
          <c:showPercent val="0"/>
          <c:showBubbleSize val="0"/>
        </c:dLbls>
        <c:gapWidth val="150"/>
        <c:overlap val="0"/>
        <c:axId val="506417450"/>
        <c:axId val="986741989"/>
      </c:barChart>
      <c:catAx>
        <c:axId val="50641745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6741989"/>
        <c:crosses val="autoZero"/>
        <c:auto val="1"/>
        <c:lblAlgn val="ctr"/>
        <c:lblOffset val="100"/>
        <c:noMultiLvlLbl val="0"/>
      </c:catAx>
      <c:valAx>
        <c:axId val="98674198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6417450"/>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ebb0b21-dbaa-4672-8a65-9dcd79beca5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Sheet1!$A$1:$F$1</c:f>
              <c:strCache>
                <c:ptCount val="6"/>
                <c:pt idx="0">
                  <c:v> </c:v>
                </c:pt>
                <c:pt idx="1">
                  <c:v>一般公共服务支出</c:v>
                </c:pt>
                <c:pt idx="2">
                  <c:v>社会保障和就业支出</c:v>
                </c:pt>
                <c:pt idx="3">
                  <c:v>卫生健康支出</c:v>
                </c:pt>
                <c:pt idx="4">
                  <c:v>农林水支出</c:v>
                </c:pt>
                <c:pt idx="5">
                  <c:v>住房保障支出</c:v>
                </c:pt>
              </c:strCache>
            </c:strRef>
          </c:cat>
          <c:val>
            <c:numRef>
              <c:f>Sheet1!$A$2:$F$2</c:f>
              <c:numCache>
                <c:formatCode>General</c:formatCode>
                <c:ptCount val="6"/>
                <c:pt idx="0">
                  <c:v>0</c:v>
                </c:pt>
                <c:pt idx="1">
                  <c:v>524.58</c:v>
                </c:pt>
                <c:pt idx="2">
                  <c:v>21.53</c:v>
                </c:pt>
                <c:pt idx="3">
                  <c:v>12.24</c:v>
                </c:pt>
                <c:pt idx="4">
                  <c:v>150.5</c:v>
                </c:pt>
                <c:pt idx="5">
                  <c:v>16.51</c:v>
                </c:pt>
              </c:numCache>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Sheet1!$A$1:$F$1</c:f>
              <c:strCache>
                <c:ptCount val="6"/>
                <c:pt idx="0">
                  <c:v> </c:v>
                </c:pt>
                <c:pt idx="1">
                  <c:v>一般公共服务支出</c:v>
                </c:pt>
                <c:pt idx="2">
                  <c:v>社会保障和就业支出</c:v>
                </c:pt>
                <c:pt idx="3">
                  <c:v>卫生健康支出</c:v>
                </c:pt>
                <c:pt idx="4">
                  <c:v>农林水支出</c:v>
                </c:pt>
                <c:pt idx="5">
                  <c:v>住房保障支出</c:v>
                </c:pt>
              </c:strCache>
            </c:strRef>
          </c:cat>
          <c:val>
            <c:numRef>
              <c:f>Sheet1!$A$3:$F$3</c:f>
              <c:numCache>
                <c:formatCode>General</c:formatCode>
                <c:ptCount val="6"/>
              </c:numCache>
            </c:numRef>
          </c:val>
        </c:ser>
        <c:ser>
          <c:idx val="2"/>
          <c:order val="2"/>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Sheet1!$A$1:$F$1</c:f>
              <c:strCache>
                <c:ptCount val="6"/>
                <c:pt idx="0">
                  <c:v> </c:v>
                </c:pt>
                <c:pt idx="1">
                  <c:v>一般公共服务支出</c:v>
                </c:pt>
                <c:pt idx="2">
                  <c:v>社会保障和就业支出</c:v>
                </c:pt>
                <c:pt idx="3">
                  <c:v>卫生健康支出</c:v>
                </c:pt>
                <c:pt idx="4">
                  <c:v>农林水支出</c:v>
                </c:pt>
                <c:pt idx="5">
                  <c:v>住房保障支出</c:v>
                </c:pt>
              </c:strCache>
            </c:strRef>
          </c:cat>
          <c:val>
            <c:numRef>
              <c:f>Sheet1!$A$4:$F$4</c:f>
              <c:numCache>
                <c:formatCode>General</c:formatCode>
                <c:ptCount val="6"/>
              </c:numCache>
            </c:numRef>
          </c:val>
        </c:ser>
        <c:ser>
          <c:idx val="3"/>
          <c:order val="3"/>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Sheet1!$A$1:$F$1</c:f>
              <c:strCache>
                <c:ptCount val="6"/>
                <c:pt idx="0">
                  <c:v> </c:v>
                </c:pt>
                <c:pt idx="1">
                  <c:v>一般公共服务支出</c:v>
                </c:pt>
                <c:pt idx="2">
                  <c:v>社会保障和就业支出</c:v>
                </c:pt>
                <c:pt idx="3">
                  <c:v>卫生健康支出</c:v>
                </c:pt>
                <c:pt idx="4">
                  <c:v>农林水支出</c:v>
                </c:pt>
                <c:pt idx="5">
                  <c:v>住房保障支出</c:v>
                </c:pt>
              </c:strCache>
            </c:strRef>
          </c:cat>
          <c:val>
            <c:numRef>
              <c:f>Sheet1!$A$5:$F$5</c:f>
              <c:numCache>
                <c:formatCode>General</c:formatCode>
                <c:ptCount val="6"/>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4a7ef04-7938-4d69-949a-d2cb78b3c72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Sheet1!$A$2</c:f>
              <c:strCache>
                <c:ptCount val="1"/>
                <c:pt idx="0">
                  <c:v>2019年</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因公出国（境）费支出</c:v>
                </c:pt>
                <c:pt idx="1">
                  <c:v>公务用车购置及运行维护费支出</c:v>
                </c:pt>
                <c:pt idx="2">
                  <c:v>公务接待费支出</c:v>
                </c:pt>
              </c:strCache>
            </c:strRef>
          </c:cat>
          <c:val>
            <c:numRef>
              <c:f>Sheet1!$B$2:$D$2</c:f>
              <c:numCache>
                <c:formatCode>General</c:formatCode>
                <c:ptCount val="3"/>
                <c:pt idx="0">
                  <c:v>0</c:v>
                </c:pt>
                <c:pt idx="1">
                  <c:v>0</c:v>
                </c:pt>
                <c:pt idx="2">
                  <c:v>1.96</c:v>
                </c:pt>
              </c:numCache>
            </c:numRef>
          </c:val>
        </c:ser>
        <c:dLbls>
          <c:showLegendKey val="0"/>
          <c:showVal val="0"/>
          <c:showCatName val="1"/>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1e9ee24-a8b9-4214-b169-9e532179a7e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0ACD3-C931-4644-801A-B9EA7D580E31}">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56</Pages>
  <Words>7622</Words>
  <Characters>931</Characters>
  <Lines>7</Lines>
  <Paragraphs>17</Paragraphs>
  <TotalTime>39</TotalTime>
  <ScaleCrop>false</ScaleCrop>
  <LinksUpToDate>false</LinksUpToDate>
  <CharactersWithSpaces>8536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2020-08-04T17:49:00Z</dcterms:created>
  <dc:creator>曹颖</dc:creator>
  <cp:lastModifiedBy> 回甘</cp:lastModifiedBy>
  <cp:lastPrinted>2020-09-04T19:58:00Z</cp:lastPrinted>
  <dcterms:modified xsi:type="dcterms:W3CDTF">2026-08-20T10:07:22Z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4C598C15FC2E46AE8055E8289D38317F</vt:lpwstr>
  </property>
</Properties>
</file>