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F6C12">
      <w:pPr>
        <w:spacing w:line="252" w:lineRule="auto"/>
      </w:pPr>
      <w:bookmarkStart w:id="23" w:name="_GoBack"/>
      <w:bookmarkEnd w:id="23"/>
    </w:p>
    <w:p w14:paraId="2FF8BB0E">
      <w:pPr>
        <w:spacing w:line="252" w:lineRule="auto"/>
      </w:pPr>
    </w:p>
    <w:p w14:paraId="0ADD783F">
      <w:pPr>
        <w:spacing w:line="252" w:lineRule="auto"/>
      </w:pPr>
    </w:p>
    <w:p w14:paraId="37778D66">
      <w:pPr>
        <w:spacing w:line="252" w:lineRule="auto"/>
      </w:pPr>
    </w:p>
    <w:p w14:paraId="08C1BD77">
      <w:pPr>
        <w:spacing w:line="253" w:lineRule="auto"/>
      </w:pPr>
    </w:p>
    <w:p w14:paraId="77FDDA78">
      <w:pPr>
        <w:spacing w:line="253" w:lineRule="auto"/>
      </w:pPr>
    </w:p>
    <w:p w14:paraId="77645BCC">
      <w:pPr>
        <w:spacing w:line="253" w:lineRule="auto"/>
      </w:pPr>
    </w:p>
    <w:p w14:paraId="0A8408EC">
      <w:pPr>
        <w:spacing w:line="253" w:lineRule="auto"/>
      </w:pPr>
    </w:p>
    <w:p w14:paraId="1639CB0B">
      <w:pPr>
        <w:spacing w:line="253" w:lineRule="auto"/>
      </w:pPr>
    </w:p>
    <w:p w14:paraId="1F8D187B">
      <w:pPr>
        <w:spacing w:before="230" w:line="220" w:lineRule="auto"/>
        <w:ind w:left="2693"/>
        <w:outlineLvl w:val="0"/>
        <w:rPr>
          <w:rFonts w:ascii="仿宋" w:hAnsi="仿宋" w:eastAsia="仿宋" w:cs="仿宋"/>
          <w:sz w:val="71"/>
          <w:szCs w:val="71"/>
          <w:lang w:eastAsia="zh-CN"/>
        </w:rPr>
      </w:pPr>
      <w:r>
        <w:rPr>
          <w:rFonts w:ascii="仿宋" w:hAnsi="仿宋" w:eastAsia="仿宋" w:cs="仿宋"/>
          <w:spacing w:val="-9"/>
          <w:sz w:val="71"/>
          <w:szCs w:val="71"/>
          <w:lang w:eastAsia="zh-CN"/>
        </w:rPr>
        <w:t>202</w:t>
      </w:r>
      <w:r>
        <w:rPr>
          <w:rFonts w:hint="eastAsia" w:ascii="仿宋" w:hAnsi="仿宋" w:cs="仿宋"/>
          <w:spacing w:val="-9"/>
          <w:sz w:val="71"/>
          <w:szCs w:val="71"/>
          <w:lang w:eastAsia="zh-CN"/>
        </w:rPr>
        <w:t>2</w:t>
      </w:r>
      <w:r>
        <w:rPr>
          <w:rFonts w:ascii="仿宋" w:hAnsi="仿宋" w:eastAsia="仿宋" w:cs="仿宋"/>
          <w:spacing w:val="-9"/>
          <w:sz w:val="71"/>
          <w:szCs w:val="71"/>
          <w:lang w:eastAsia="zh-CN"/>
        </w:rPr>
        <w:t>年度</w:t>
      </w:r>
    </w:p>
    <w:p w14:paraId="7E258038">
      <w:pPr>
        <w:spacing w:line="320" w:lineRule="auto"/>
        <w:rPr>
          <w:lang w:eastAsia="zh-CN"/>
        </w:rPr>
      </w:pPr>
    </w:p>
    <w:p w14:paraId="5D5A9339">
      <w:pPr>
        <w:spacing w:before="231" w:line="220" w:lineRule="auto"/>
        <w:ind w:left="1333"/>
        <w:outlineLvl w:val="0"/>
        <w:rPr>
          <w:rFonts w:ascii="仿宋" w:hAnsi="仿宋" w:eastAsia="仿宋" w:cs="仿宋"/>
          <w:sz w:val="71"/>
          <w:szCs w:val="71"/>
          <w:lang w:eastAsia="zh-CN"/>
        </w:rPr>
      </w:pPr>
      <w:r>
        <w:rPr>
          <w:rFonts w:ascii="仿宋" w:hAnsi="仿宋" w:eastAsia="仿宋" w:cs="仿宋"/>
          <w:spacing w:val="4"/>
          <w:sz w:val="71"/>
          <w:szCs w:val="71"/>
          <w:lang w:eastAsia="zh-CN"/>
        </w:rPr>
        <w:t>米易县白坡彝族乡</w:t>
      </w:r>
    </w:p>
    <w:p w14:paraId="4AE46A7F">
      <w:pPr>
        <w:spacing w:line="323" w:lineRule="auto"/>
        <w:rPr>
          <w:lang w:eastAsia="zh-CN"/>
        </w:rPr>
      </w:pPr>
    </w:p>
    <w:p w14:paraId="77E086A4">
      <w:pPr>
        <w:spacing w:before="231" w:line="219" w:lineRule="auto"/>
        <w:ind w:left="2754"/>
        <w:outlineLvl w:val="0"/>
        <w:rPr>
          <w:rFonts w:ascii="仿宋" w:hAnsi="仿宋" w:eastAsia="仿宋" w:cs="仿宋"/>
          <w:sz w:val="71"/>
          <w:szCs w:val="71"/>
          <w:lang w:eastAsia="zh-CN"/>
        </w:rPr>
      </w:pPr>
      <w:r>
        <w:rPr>
          <w:rFonts w:ascii="仿宋" w:hAnsi="仿宋" w:eastAsia="仿宋" w:cs="仿宋"/>
          <w:spacing w:val="2"/>
          <w:sz w:val="71"/>
          <w:szCs w:val="71"/>
          <w:lang w:eastAsia="zh-CN"/>
        </w:rPr>
        <w:t>部门决算</w:t>
      </w:r>
    </w:p>
    <w:p w14:paraId="16894B59">
      <w:pPr>
        <w:spacing w:line="219" w:lineRule="auto"/>
        <w:rPr>
          <w:rFonts w:ascii="仿宋" w:hAnsi="仿宋" w:eastAsia="仿宋" w:cs="仿宋"/>
          <w:sz w:val="71"/>
          <w:szCs w:val="71"/>
          <w:lang w:eastAsia="zh-CN"/>
        </w:rPr>
        <w:sectPr>
          <w:footerReference r:id="rId3" w:type="default"/>
          <w:pgSz w:w="11906" w:h="16839"/>
          <w:pgMar w:top="1431" w:right="1785" w:bottom="1377" w:left="1785" w:header="0" w:footer="1212" w:gutter="0"/>
          <w:cols w:space="720" w:num="1"/>
        </w:sectPr>
      </w:pPr>
    </w:p>
    <w:p w14:paraId="31560672">
      <w:pPr>
        <w:pStyle w:val="2"/>
        <w:spacing w:before="96" w:line="226" w:lineRule="auto"/>
        <w:ind w:left="3764"/>
        <w:rPr>
          <w:sz w:val="47"/>
          <w:szCs w:val="47"/>
          <w:lang w:eastAsia="zh-CN"/>
        </w:rPr>
      </w:pPr>
      <w:r>
        <w:rPr>
          <w:spacing w:val="-30"/>
          <w:sz w:val="47"/>
          <w:szCs w:val="47"/>
          <w:lang w:eastAsia="zh-CN"/>
        </w:rPr>
        <w:t>目</w:t>
      </w:r>
      <w:r>
        <w:rPr>
          <w:rFonts w:hint="eastAsia" w:eastAsiaTheme="minorEastAsia"/>
          <w:spacing w:val="-30"/>
          <w:sz w:val="47"/>
          <w:szCs w:val="47"/>
          <w:lang w:eastAsia="zh-CN"/>
        </w:rPr>
        <w:t xml:space="preserve">  </w:t>
      </w:r>
      <w:r>
        <w:rPr>
          <w:spacing w:val="-30"/>
          <w:sz w:val="47"/>
          <w:szCs w:val="47"/>
          <w:lang w:eastAsia="zh-CN"/>
        </w:rPr>
        <w:t>录</w:t>
      </w:r>
    </w:p>
    <w:p w14:paraId="0D484A52">
      <w:pPr>
        <w:spacing w:line="256" w:lineRule="auto"/>
        <w:rPr>
          <w:lang w:eastAsia="zh-CN"/>
        </w:rPr>
      </w:pPr>
    </w:p>
    <w:p w14:paraId="35E7F8C2">
      <w:pPr>
        <w:spacing w:line="257" w:lineRule="auto"/>
        <w:rPr>
          <w:lang w:eastAsia="zh-CN"/>
        </w:rPr>
      </w:pPr>
    </w:p>
    <w:p w14:paraId="39BF2FA5">
      <w:pPr>
        <w:spacing w:line="257" w:lineRule="auto"/>
        <w:rPr>
          <w:lang w:eastAsia="zh-CN"/>
        </w:rPr>
      </w:pPr>
    </w:p>
    <w:p w14:paraId="41C620AC">
      <w:pPr>
        <w:spacing w:before="91" w:line="220" w:lineRule="auto"/>
        <w:ind w:left="2330"/>
        <w:rPr>
          <w:rFonts w:ascii="宋体" w:hAnsi="宋体" w:eastAsia="宋体" w:cs="宋体"/>
          <w:sz w:val="28"/>
          <w:szCs w:val="28"/>
          <w:lang w:eastAsia="zh-CN"/>
        </w:rPr>
      </w:pPr>
      <w:r>
        <w:rPr>
          <w:rFonts w:ascii="宋体" w:hAnsi="宋体" w:eastAsia="宋体" w:cs="宋体"/>
          <w:spacing w:val="-6"/>
          <w:sz w:val="28"/>
          <w:szCs w:val="28"/>
          <w:lang w:eastAsia="zh-CN"/>
        </w:rPr>
        <w:t>公开时间：202</w:t>
      </w:r>
      <w:r>
        <w:rPr>
          <w:rFonts w:hint="eastAsia" w:ascii="宋体" w:hAnsi="宋体" w:cs="宋体"/>
          <w:spacing w:val="-6"/>
          <w:sz w:val="28"/>
          <w:szCs w:val="28"/>
          <w:lang w:eastAsia="zh-CN"/>
        </w:rPr>
        <w:t>3</w:t>
      </w:r>
      <w:r>
        <w:rPr>
          <w:rFonts w:ascii="宋体" w:hAnsi="宋体" w:eastAsia="宋体" w:cs="宋体"/>
          <w:spacing w:val="-6"/>
          <w:sz w:val="28"/>
          <w:szCs w:val="28"/>
          <w:lang w:eastAsia="zh-CN"/>
        </w:rPr>
        <w:t>年10月2</w:t>
      </w:r>
      <w:r>
        <w:rPr>
          <w:rFonts w:hint="eastAsia" w:ascii="宋体" w:hAnsi="宋体" w:cs="宋体"/>
          <w:spacing w:val="-6"/>
          <w:sz w:val="28"/>
          <w:szCs w:val="28"/>
          <w:lang w:eastAsia="zh-CN"/>
        </w:rPr>
        <w:t>7</w:t>
      </w:r>
      <w:r>
        <w:rPr>
          <w:rFonts w:ascii="宋体" w:hAnsi="宋体" w:eastAsia="宋体" w:cs="宋体"/>
          <w:spacing w:val="-6"/>
          <w:sz w:val="28"/>
          <w:szCs w:val="28"/>
          <w:lang w:eastAsia="zh-CN"/>
        </w:rPr>
        <w:t xml:space="preserve"> 日</w:t>
      </w:r>
    </w:p>
    <w:p w14:paraId="2C9CC8DC">
      <w:pPr>
        <w:spacing w:line="253" w:lineRule="auto"/>
        <w:rPr>
          <w:lang w:eastAsia="zh-CN"/>
        </w:rPr>
      </w:pPr>
    </w:p>
    <w:p w14:paraId="1FADA5E9">
      <w:pPr>
        <w:spacing w:line="254" w:lineRule="auto"/>
        <w:rPr>
          <w:lang w:eastAsia="zh-CN"/>
        </w:rPr>
      </w:pPr>
    </w:p>
    <w:sdt>
      <w:sdtPr>
        <w:rPr>
          <w:rFonts w:ascii="Arial" w:hAnsi="Arial" w:cs="Arial" w:eastAsiaTheme="minorEastAsia"/>
          <w:sz w:val="21"/>
          <w:szCs w:val="21"/>
        </w:rPr>
        <w:id w:val="536204827"/>
        <w:docPartObj>
          <w:docPartGallery w:val="Table of Contents"/>
          <w:docPartUnique/>
        </w:docPartObj>
      </w:sdtPr>
      <w:sdtEndPr>
        <w:rPr>
          <w:rFonts w:ascii="Times New Roman" w:hAnsi="Times New Roman" w:eastAsia="Times New Roman" w:cs="Times New Roman"/>
          <w:sz w:val="21"/>
          <w:szCs w:val="21"/>
        </w:rPr>
      </w:sdtEndPr>
      <w:sdtContent>
        <w:p w14:paraId="2073A915">
          <w:pPr>
            <w:pStyle w:val="2"/>
            <w:tabs>
              <w:tab w:val="right" w:leader="dot" w:pos="8319"/>
            </w:tabs>
            <w:spacing w:before="91" w:line="222" w:lineRule="auto"/>
            <w:ind w:left="25" w:leftChars="12" w:firstLine="420" w:firstLineChars="200"/>
            <w:rPr>
              <w:rFonts w:ascii="Times New Roman" w:hAnsi="Times New Roman" w:eastAsia="Times New Roman" w:cs="Times New Roman"/>
              <w:lang w:eastAsia="zh-CN"/>
            </w:rPr>
          </w:pPr>
          <w:r>
            <w:rPr>
              <w:spacing w:val="-2"/>
              <w:lang w:eastAsia="zh-CN"/>
            </w:rPr>
            <w:t>第一部分部门概况</w:t>
          </w:r>
          <w:r>
            <w:rPr>
              <w:lang w:eastAsia="zh-CN"/>
            </w:rPr>
            <w:tab/>
          </w:r>
          <w:r>
            <w:fldChar w:fldCharType="begin"/>
          </w:r>
          <w:r>
            <w:instrText xml:space="preserve"> HYPERLINK \l "bookmark1" </w:instrText>
          </w:r>
          <w:r>
            <w:fldChar w:fldCharType="separate"/>
          </w:r>
          <w:r>
            <w:rPr>
              <w:rFonts w:ascii="Times New Roman" w:hAnsi="Times New Roman" w:eastAsia="Times New Roman" w:cs="Times New Roman"/>
              <w:spacing w:val="-33"/>
              <w:lang w:eastAsia="zh-CN"/>
            </w:rPr>
            <w:t>1</w:t>
          </w:r>
          <w:r>
            <w:rPr>
              <w:rFonts w:ascii="Times New Roman" w:hAnsi="Times New Roman" w:eastAsia="Times New Roman" w:cs="Times New Roman"/>
              <w:spacing w:val="-33"/>
              <w:lang w:eastAsia="zh-CN"/>
            </w:rPr>
            <w:fldChar w:fldCharType="end"/>
          </w:r>
        </w:p>
        <w:p w14:paraId="0A88686B">
          <w:pPr>
            <w:pStyle w:val="2"/>
            <w:tabs>
              <w:tab w:val="right" w:leader="dot" w:pos="8319"/>
            </w:tabs>
            <w:spacing w:before="287" w:line="222" w:lineRule="auto"/>
            <w:ind w:left="449"/>
            <w:rPr>
              <w:spacing w:val="-2"/>
              <w:lang w:eastAsia="zh-CN"/>
            </w:rPr>
          </w:pPr>
          <w:r>
            <w:fldChar w:fldCharType="begin"/>
          </w:r>
          <w:r>
            <w:instrText xml:space="preserve"> HYPERLINK \l "_Toc8796_WPSOffice_Level2" </w:instrText>
          </w:r>
          <w:r>
            <w:fldChar w:fldCharType="separate"/>
          </w:r>
          <w:r>
            <w:rPr>
              <w:rFonts w:hint="eastAsia"/>
              <w:spacing w:val="-2"/>
              <w:lang w:eastAsia="zh-CN"/>
            </w:rPr>
            <w:t>一、</w:t>
          </w:r>
          <w:r>
            <w:rPr>
              <w:rFonts w:hint="eastAsia" w:eastAsiaTheme="minorEastAsia"/>
              <w:spacing w:val="-2"/>
              <w:lang w:eastAsia="zh-CN"/>
            </w:rPr>
            <w:t>部门职能</w:t>
          </w:r>
          <w:r>
            <w:rPr>
              <w:spacing w:val="-2"/>
              <w:lang w:eastAsia="zh-CN"/>
            </w:rPr>
            <w:tab/>
          </w:r>
          <w:bookmarkStart w:id="0" w:name="_Toc8796_WPSOffice_Level2Page"/>
          <w:r>
            <w:rPr>
              <w:spacing w:val="-2"/>
              <w:lang w:eastAsia="zh-CN"/>
            </w:rPr>
            <w:t>1</w:t>
          </w:r>
          <w:bookmarkEnd w:id="0"/>
          <w:r>
            <w:rPr>
              <w:spacing w:val="-2"/>
              <w:lang w:eastAsia="zh-CN"/>
            </w:rPr>
            <w:fldChar w:fldCharType="end"/>
          </w:r>
        </w:p>
        <w:p w14:paraId="423CCE98">
          <w:pPr>
            <w:pStyle w:val="2"/>
            <w:tabs>
              <w:tab w:val="right" w:leader="dot" w:pos="8319"/>
            </w:tabs>
            <w:spacing w:before="287" w:line="222" w:lineRule="auto"/>
            <w:ind w:left="449"/>
            <w:rPr>
              <w:spacing w:val="-2"/>
              <w:lang w:eastAsia="zh-CN"/>
            </w:rPr>
          </w:pPr>
          <w:r>
            <w:fldChar w:fldCharType="begin"/>
          </w:r>
          <w:r>
            <w:instrText xml:space="preserve"> HYPERLINK \l "_Toc3725_WPSOffice_Level3" </w:instrText>
          </w:r>
          <w:r>
            <w:fldChar w:fldCharType="separate"/>
          </w:r>
          <w:r>
            <w:rPr>
              <w:rFonts w:hint="eastAsia" w:eastAsiaTheme="minorEastAsia"/>
              <w:spacing w:val="-2"/>
              <w:lang w:eastAsia="zh-CN"/>
            </w:rPr>
            <w:t>二、机构设置</w:t>
          </w:r>
          <w:r>
            <w:rPr>
              <w:spacing w:val="-2"/>
              <w:lang w:eastAsia="zh-CN"/>
            </w:rPr>
            <w:tab/>
          </w:r>
          <w:bookmarkStart w:id="1" w:name="_Toc3725_WPSOffice_Level3Page"/>
          <w:r>
            <w:rPr>
              <w:spacing w:val="-2"/>
              <w:lang w:eastAsia="zh-CN"/>
            </w:rPr>
            <w:t>1</w:t>
          </w:r>
          <w:bookmarkEnd w:id="1"/>
          <w:r>
            <w:rPr>
              <w:spacing w:val="-2"/>
              <w:lang w:eastAsia="zh-CN"/>
            </w:rPr>
            <w:fldChar w:fldCharType="end"/>
          </w:r>
        </w:p>
        <w:p w14:paraId="531DD996">
          <w:pPr>
            <w:pStyle w:val="2"/>
            <w:tabs>
              <w:tab w:val="right" w:leader="dot" w:pos="8319"/>
            </w:tabs>
            <w:spacing w:before="287" w:line="222" w:lineRule="auto"/>
            <w:ind w:left="449"/>
            <w:rPr>
              <w:spacing w:val="-2"/>
              <w:lang w:eastAsia="zh-CN"/>
            </w:rPr>
          </w:pPr>
          <w:r>
            <w:fldChar w:fldCharType="begin"/>
          </w:r>
          <w:r>
            <w:instrText xml:space="preserve"> HYPERLINK \l "_Toc24703_WPSOffice_Level3" </w:instrText>
          </w:r>
          <w:r>
            <w:fldChar w:fldCharType="separate"/>
          </w:r>
          <w:r>
            <w:rPr>
              <w:rFonts w:hint="eastAsia" w:eastAsiaTheme="minorEastAsia"/>
              <w:spacing w:val="-2"/>
              <w:lang w:eastAsia="zh-CN"/>
            </w:rPr>
            <w:t>三、</w:t>
          </w:r>
          <w:r>
            <w:rPr>
              <w:spacing w:val="-2"/>
              <w:lang w:eastAsia="zh-CN"/>
            </w:rPr>
            <w:t>202</w:t>
          </w:r>
          <w:r>
            <w:rPr>
              <w:rFonts w:hint="eastAsia" w:eastAsiaTheme="minorEastAsia"/>
              <w:spacing w:val="-2"/>
              <w:lang w:eastAsia="zh-CN"/>
            </w:rPr>
            <w:t>2</w:t>
          </w:r>
          <w:r>
            <w:rPr>
              <w:rFonts w:hint="eastAsia"/>
              <w:spacing w:val="-2"/>
              <w:lang w:eastAsia="zh-CN"/>
            </w:rPr>
            <w:t>年重点工作完成情况</w:t>
          </w:r>
          <w:r>
            <w:rPr>
              <w:spacing w:val="-2"/>
              <w:lang w:eastAsia="zh-CN"/>
            </w:rPr>
            <w:tab/>
          </w:r>
          <w:r>
            <w:rPr>
              <w:rFonts w:hint="eastAsia" w:eastAsiaTheme="minorEastAsia"/>
              <w:spacing w:val="-2"/>
              <w:lang w:eastAsia="zh-CN"/>
            </w:rPr>
            <w:t>2</w:t>
          </w:r>
          <w:r>
            <w:rPr>
              <w:rFonts w:hint="eastAsia" w:eastAsiaTheme="minorEastAsia"/>
              <w:spacing w:val="-2"/>
              <w:lang w:eastAsia="zh-CN"/>
            </w:rPr>
            <w:fldChar w:fldCharType="end"/>
          </w:r>
        </w:p>
        <w:p w14:paraId="567D0646">
          <w:pPr>
            <w:pStyle w:val="2"/>
            <w:tabs>
              <w:tab w:val="right" w:leader="dot" w:pos="8319"/>
            </w:tabs>
            <w:spacing w:before="287" w:line="222" w:lineRule="auto"/>
            <w:ind w:left="449"/>
            <w:rPr>
              <w:rFonts w:ascii="Times New Roman" w:hAnsi="Times New Roman" w:eastAsia="Times New Roman" w:cs="Times New Roman"/>
              <w:lang w:eastAsia="zh-CN"/>
            </w:rPr>
          </w:pPr>
          <w:r>
            <w:rPr>
              <w:spacing w:val="-2"/>
              <w:lang w:eastAsia="zh-CN"/>
            </w:rPr>
            <w:t>第二部分202</w:t>
          </w:r>
          <w:r>
            <w:rPr>
              <w:rFonts w:hint="eastAsia"/>
              <w:spacing w:val="-2"/>
              <w:lang w:eastAsia="zh-CN"/>
            </w:rPr>
            <w:t>2</w:t>
          </w:r>
          <w:r>
            <w:rPr>
              <w:spacing w:val="-2"/>
              <w:lang w:eastAsia="zh-CN"/>
            </w:rPr>
            <w:t>年度部门决算情况说明</w:t>
          </w:r>
          <w:r>
            <w:rPr>
              <w:spacing w:val="-2"/>
              <w:lang w:eastAsia="zh-CN"/>
            </w:rPr>
            <w:tab/>
          </w:r>
          <w:r>
            <w:fldChar w:fldCharType="begin"/>
          </w:r>
          <w:r>
            <w:instrText xml:space="preserve"> HYPERLINK \l "bookmark6" </w:instrText>
          </w:r>
          <w:r>
            <w:fldChar w:fldCharType="separate"/>
          </w:r>
          <w:r>
            <w:rPr>
              <w:rFonts w:ascii="Times New Roman" w:hAnsi="Times New Roman" w:eastAsia="Times New Roman" w:cs="Times New Roman"/>
              <w:lang w:eastAsia="zh-CN"/>
            </w:rPr>
            <w:t>5</w:t>
          </w:r>
          <w:r>
            <w:rPr>
              <w:rFonts w:ascii="Times New Roman" w:hAnsi="Times New Roman" w:eastAsia="Times New Roman" w:cs="Times New Roman"/>
              <w:lang w:eastAsia="zh-CN"/>
            </w:rPr>
            <w:fldChar w:fldCharType="end"/>
          </w:r>
        </w:p>
        <w:p w14:paraId="72A48E98">
          <w:pPr>
            <w:pStyle w:val="2"/>
            <w:tabs>
              <w:tab w:val="right" w:leader="dot" w:pos="8319"/>
            </w:tabs>
            <w:spacing w:before="287" w:line="222" w:lineRule="auto"/>
            <w:ind w:left="449"/>
            <w:rPr>
              <w:rFonts w:ascii="Times New Roman" w:hAnsi="Times New Roman" w:eastAsia="Times New Roman" w:cs="Times New Roman"/>
              <w:lang w:eastAsia="zh-CN"/>
            </w:rPr>
          </w:pPr>
          <w:r>
            <w:rPr>
              <w:spacing w:val="-1"/>
              <w:lang w:eastAsia="zh-CN"/>
            </w:rPr>
            <w:t>一、收入支出决算总体情况说明</w:t>
          </w:r>
          <w:r>
            <w:rPr>
              <w:lang w:eastAsia="zh-CN"/>
            </w:rPr>
            <w:tab/>
          </w:r>
          <w:r>
            <w:fldChar w:fldCharType="begin"/>
          </w:r>
          <w:r>
            <w:instrText xml:space="preserve"> HYPERLINK \l "bookmark7" </w:instrText>
          </w:r>
          <w:r>
            <w:fldChar w:fldCharType="separate"/>
          </w:r>
          <w:r>
            <w:rPr>
              <w:rFonts w:ascii="Times New Roman" w:hAnsi="Times New Roman" w:eastAsia="Times New Roman" w:cs="Times New Roman"/>
              <w:lang w:eastAsia="zh-CN"/>
            </w:rPr>
            <w:t>5</w:t>
          </w:r>
          <w:r>
            <w:rPr>
              <w:rFonts w:ascii="Times New Roman" w:hAnsi="Times New Roman" w:eastAsia="Times New Roman" w:cs="Times New Roman"/>
              <w:lang w:eastAsia="zh-CN"/>
            </w:rPr>
            <w:fldChar w:fldCharType="end"/>
          </w:r>
        </w:p>
        <w:p w14:paraId="320A18AA">
          <w:pPr>
            <w:pStyle w:val="2"/>
            <w:tabs>
              <w:tab w:val="right" w:leader="dot" w:pos="8319"/>
            </w:tabs>
            <w:spacing w:before="287" w:line="222" w:lineRule="auto"/>
            <w:ind w:left="449"/>
            <w:rPr>
              <w:rFonts w:ascii="Times New Roman" w:hAnsi="Times New Roman" w:eastAsia="Times New Roman" w:cs="Times New Roman"/>
              <w:lang w:eastAsia="zh-CN"/>
            </w:rPr>
          </w:pPr>
          <w:r>
            <w:rPr>
              <w:spacing w:val="-2"/>
              <w:lang w:eastAsia="zh-CN"/>
            </w:rPr>
            <w:t>二、收入决算情况说明</w:t>
          </w:r>
          <w:r>
            <w:rPr>
              <w:lang w:eastAsia="zh-CN"/>
            </w:rPr>
            <w:tab/>
          </w:r>
          <w:r>
            <w:fldChar w:fldCharType="begin"/>
          </w:r>
          <w:r>
            <w:instrText xml:space="preserve"> HYPERLINK \l "bookmark8" </w:instrText>
          </w:r>
          <w:r>
            <w:fldChar w:fldCharType="separate"/>
          </w:r>
          <w:r>
            <w:rPr>
              <w:rFonts w:hint="eastAsia" w:ascii="Times New Roman" w:hAnsi="Times New Roman" w:cs="Times New Roman" w:eastAsiaTheme="minorEastAsia"/>
              <w:lang w:eastAsia="zh-CN"/>
            </w:rPr>
            <w:t>5</w:t>
          </w:r>
          <w:r>
            <w:rPr>
              <w:rFonts w:hint="eastAsia" w:ascii="Times New Roman" w:hAnsi="Times New Roman" w:cs="Times New Roman" w:eastAsiaTheme="minorEastAsia"/>
              <w:lang w:eastAsia="zh-CN"/>
            </w:rPr>
            <w:fldChar w:fldCharType="end"/>
          </w:r>
        </w:p>
        <w:p w14:paraId="0308C5D9">
          <w:pPr>
            <w:pStyle w:val="2"/>
            <w:tabs>
              <w:tab w:val="right" w:leader="dot" w:pos="8319"/>
            </w:tabs>
            <w:spacing w:before="288" w:line="222" w:lineRule="auto"/>
            <w:ind w:left="450"/>
            <w:rPr>
              <w:rFonts w:ascii="Times New Roman" w:hAnsi="Times New Roman" w:eastAsia="Times New Roman" w:cs="Times New Roman"/>
              <w:lang w:eastAsia="zh-CN"/>
            </w:rPr>
          </w:pPr>
          <w:r>
            <w:rPr>
              <w:spacing w:val="-2"/>
              <w:lang w:eastAsia="zh-CN"/>
            </w:rPr>
            <w:t>三、支出决算情况说明</w:t>
          </w:r>
          <w:r>
            <w:rPr>
              <w:lang w:eastAsia="zh-CN"/>
            </w:rPr>
            <w:tab/>
          </w:r>
          <w:r>
            <w:fldChar w:fldCharType="begin"/>
          </w:r>
          <w:r>
            <w:instrText xml:space="preserve"> HYPERLINK \l "bookmark9" </w:instrText>
          </w:r>
          <w:r>
            <w:fldChar w:fldCharType="separate"/>
          </w:r>
          <w:r>
            <w:rPr>
              <w:rFonts w:hint="eastAsia" w:ascii="Times New Roman" w:hAnsi="Times New Roman" w:cs="Times New Roman" w:eastAsiaTheme="minorEastAsia"/>
              <w:lang w:eastAsia="zh-CN"/>
            </w:rPr>
            <w:t>6</w:t>
          </w:r>
          <w:r>
            <w:rPr>
              <w:rFonts w:hint="eastAsia" w:ascii="Times New Roman" w:hAnsi="Times New Roman" w:cs="Times New Roman" w:eastAsiaTheme="minorEastAsia"/>
              <w:lang w:eastAsia="zh-CN"/>
            </w:rPr>
            <w:fldChar w:fldCharType="end"/>
          </w:r>
        </w:p>
        <w:p w14:paraId="3F1DFE35">
          <w:pPr>
            <w:pStyle w:val="2"/>
            <w:tabs>
              <w:tab w:val="right" w:leader="dot" w:pos="8319"/>
            </w:tabs>
            <w:spacing w:before="287" w:line="222" w:lineRule="auto"/>
            <w:ind w:left="461"/>
            <w:rPr>
              <w:rFonts w:ascii="Times New Roman" w:hAnsi="Times New Roman" w:eastAsia="Times New Roman" w:cs="Times New Roman"/>
              <w:lang w:eastAsia="zh-CN"/>
            </w:rPr>
          </w:pPr>
          <w:r>
            <w:rPr>
              <w:spacing w:val="-2"/>
              <w:lang w:eastAsia="zh-CN"/>
            </w:rPr>
            <w:t>四、财政拨款收入支出决算总体情况说明</w:t>
          </w:r>
          <w:r>
            <w:rPr>
              <w:lang w:eastAsia="zh-CN"/>
            </w:rPr>
            <w:tab/>
          </w:r>
          <w:r>
            <w:fldChar w:fldCharType="begin"/>
          </w:r>
          <w:r>
            <w:instrText xml:space="preserve"> HYPERLINK \l "bookmark10" </w:instrText>
          </w:r>
          <w:r>
            <w:fldChar w:fldCharType="separate"/>
          </w:r>
          <w:r>
            <w:rPr>
              <w:rFonts w:ascii="Times New Roman" w:hAnsi="Times New Roman" w:eastAsia="Times New Roman" w:cs="Times New Roman"/>
              <w:spacing w:val="13"/>
              <w:lang w:eastAsia="zh-CN"/>
            </w:rPr>
            <w:t>7</w:t>
          </w:r>
          <w:r>
            <w:rPr>
              <w:rFonts w:ascii="Times New Roman" w:hAnsi="Times New Roman" w:eastAsia="Times New Roman" w:cs="Times New Roman"/>
              <w:spacing w:val="13"/>
              <w:lang w:eastAsia="zh-CN"/>
            </w:rPr>
            <w:fldChar w:fldCharType="end"/>
          </w:r>
        </w:p>
        <w:p w14:paraId="426BB7C8">
          <w:pPr>
            <w:pStyle w:val="2"/>
            <w:tabs>
              <w:tab w:val="right" w:leader="dot" w:pos="8319"/>
            </w:tabs>
            <w:spacing w:before="287" w:line="222" w:lineRule="auto"/>
            <w:ind w:left="452"/>
            <w:rPr>
              <w:rFonts w:ascii="Times New Roman" w:hAnsi="Times New Roman" w:eastAsia="Times New Roman" w:cs="Times New Roman"/>
              <w:lang w:eastAsia="zh-CN"/>
            </w:rPr>
          </w:pPr>
          <w:r>
            <w:rPr>
              <w:spacing w:val="-1"/>
              <w:lang w:eastAsia="zh-CN"/>
            </w:rPr>
            <w:t>五、一般公共预算财政拨款支出决算情况说明</w:t>
          </w:r>
          <w:r>
            <w:rPr>
              <w:lang w:eastAsia="zh-CN"/>
            </w:rPr>
            <w:tab/>
          </w:r>
          <w:r>
            <w:fldChar w:fldCharType="begin"/>
          </w:r>
          <w:r>
            <w:instrText xml:space="preserve"> HYPERLINK \l "bookmark11" </w:instrText>
          </w:r>
          <w:r>
            <w:fldChar w:fldCharType="separate"/>
          </w:r>
          <w:r>
            <w:rPr>
              <w:rFonts w:ascii="Times New Roman" w:hAnsi="Times New Roman" w:eastAsia="Times New Roman" w:cs="Times New Roman"/>
              <w:spacing w:val="6"/>
              <w:lang w:eastAsia="zh-CN"/>
            </w:rPr>
            <w:t>7</w:t>
          </w:r>
          <w:r>
            <w:rPr>
              <w:rFonts w:ascii="Times New Roman" w:hAnsi="Times New Roman" w:eastAsia="Times New Roman" w:cs="Times New Roman"/>
              <w:spacing w:val="6"/>
              <w:lang w:eastAsia="zh-CN"/>
            </w:rPr>
            <w:fldChar w:fldCharType="end"/>
          </w:r>
        </w:p>
        <w:p w14:paraId="0F5956C6">
          <w:pPr>
            <w:tabs>
              <w:tab w:val="right" w:leader="dot" w:pos="8319"/>
            </w:tabs>
            <w:spacing w:before="289" w:line="222" w:lineRule="auto"/>
            <w:ind w:left="873"/>
            <w:rPr>
              <w:rFonts w:ascii="Times New Roman" w:hAnsi="Times New Roman" w:eastAsia="Times New Roman" w:cs="Times New Roman"/>
              <w:sz w:val="28"/>
              <w:szCs w:val="28"/>
              <w:lang w:eastAsia="zh-CN"/>
            </w:rPr>
          </w:pPr>
          <w:r>
            <w:rPr>
              <w:rFonts w:ascii="仿宋" w:hAnsi="仿宋" w:eastAsia="仿宋" w:cs="仿宋"/>
              <w:spacing w:val="-1"/>
              <w:sz w:val="28"/>
              <w:szCs w:val="28"/>
              <w:lang w:eastAsia="zh-CN"/>
            </w:rPr>
            <w:t>（一）一般公共预算财政拨款支出决算总体情况</w:t>
          </w:r>
          <w:r>
            <w:rPr>
              <w:rFonts w:ascii="仿宋" w:hAnsi="仿宋" w:eastAsia="仿宋" w:cs="仿宋"/>
              <w:sz w:val="28"/>
              <w:szCs w:val="28"/>
              <w:lang w:eastAsia="zh-CN"/>
            </w:rPr>
            <w:tab/>
          </w:r>
          <w:r>
            <w:fldChar w:fldCharType="begin"/>
          </w:r>
          <w:r>
            <w:instrText xml:space="preserve"> HYPERLINK \l "bookmark12" </w:instrText>
          </w:r>
          <w:r>
            <w:fldChar w:fldCharType="separate"/>
          </w:r>
          <w:r>
            <w:rPr>
              <w:rFonts w:ascii="Times New Roman" w:hAnsi="Times New Roman" w:eastAsia="Times New Roman" w:cs="Times New Roman"/>
              <w:sz w:val="28"/>
              <w:szCs w:val="28"/>
              <w:lang w:eastAsia="zh-CN"/>
            </w:rPr>
            <w:t>7</w:t>
          </w:r>
          <w:r>
            <w:rPr>
              <w:rFonts w:ascii="Times New Roman" w:hAnsi="Times New Roman" w:eastAsia="Times New Roman" w:cs="Times New Roman"/>
              <w:sz w:val="28"/>
              <w:szCs w:val="28"/>
              <w:lang w:eastAsia="zh-CN"/>
            </w:rPr>
            <w:fldChar w:fldCharType="end"/>
          </w:r>
        </w:p>
        <w:p w14:paraId="55837611">
          <w:pPr>
            <w:tabs>
              <w:tab w:val="right" w:leader="dot" w:pos="8319"/>
            </w:tabs>
            <w:spacing w:before="287" w:line="222" w:lineRule="auto"/>
            <w:ind w:left="873"/>
            <w:rPr>
              <w:rFonts w:ascii="Times New Roman" w:hAnsi="Times New Roman" w:eastAsia="Times New Roman" w:cs="Times New Roman"/>
              <w:sz w:val="28"/>
              <w:szCs w:val="28"/>
              <w:lang w:eastAsia="zh-CN"/>
            </w:rPr>
          </w:pPr>
          <w:r>
            <w:rPr>
              <w:rFonts w:ascii="仿宋" w:hAnsi="仿宋" w:eastAsia="仿宋" w:cs="仿宋"/>
              <w:spacing w:val="-1"/>
              <w:sz w:val="28"/>
              <w:szCs w:val="28"/>
              <w:lang w:eastAsia="zh-CN"/>
            </w:rPr>
            <w:t>（二）一般公共预算财政拨款支出决算结构情况</w:t>
          </w:r>
          <w:r>
            <w:rPr>
              <w:rFonts w:ascii="仿宋" w:hAnsi="仿宋" w:eastAsia="仿宋" w:cs="仿宋"/>
              <w:sz w:val="28"/>
              <w:szCs w:val="28"/>
              <w:lang w:eastAsia="zh-CN"/>
            </w:rPr>
            <w:tab/>
          </w:r>
          <w:r>
            <w:fldChar w:fldCharType="begin"/>
          </w:r>
          <w:r>
            <w:instrText xml:space="preserve"> HYPERLINK \l "bookmark13" </w:instrText>
          </w:r>
          <w:r>
            <w:fldChar w:fldCharType="separate"/>
          </w:r>
          <w:r>
            <w:rPr>
              <w:rFonts w:hint="eastAsia" w:ascii="Times New Roman" w:hAnsi="Times New Roman" w:cs="Times New Roman"/>
              <w:sz w:val="28"/>
              <w:szCs w:val="28"/>
              <w:lang w:eastAsia="zh-CN"/>
            </w:rPr>
            <w:t>8</w:t>
          </w:r>
          <w:r>
            <w:rPr>
              <w:rFonts w:hint="eastAsia" w:ascii="Times New Roman" w:hAnsi="Times New Roman" w:cs="Times New Roman"/>
              <w:sz w:val="28"/>
              <w:szCs w:val="28"/>
              <w:lang w:eastAsia="zh-CN"/>
            </w:rPr>
            <w:fldChar w:fldCharType="end"/>
          </w:r>
        </w:p>
        <w:p w14:paraId="09C6B824">
          <w:pPr>
            <w:tabs>
              <w:tab w:val="right" w:leader="dot" w:pos="8319"/>
            </w:tabs>
            <w:spacing w:before="287" w:line="222" w:lineRule="auto"/>
            <w:ind w:left="873"/>
            <w:rPr>
              <w:rFonts w:ascii="Times New Roman" w:hAnsi="Times New Roman" w:eastAsia="Times New Roman" w:cs="Times New Roman"/>
              <w:sz w:val="28"/>
              <w:szCs w:val="28"/>
              <w:lang w:eastAsia="zh-CN"/>
            </w:rPr>
          </w:pPr>
          <w:r>
            <w:rPr>
              <w:rFonts w:ascii="仿宋" w:hAnsi="仿宋" w:eastAsia="仿宋" w:cs="仿宋"/>
              <w:spacing w:val="-1"/>
              <w:sz w:val="28"/>
              <w:szCs w:val="28"/>
              <w:lang w:eastAsia="zh-CN"/>
            </w:rPr>
            <w:t>（三）一般公共预算财政拨款支出决算具体情况</w:t>
          </w:r>
          <w:r>
            <w:rPr>
              <w:rFonts w:ascii="仿宋" w:hAnsi="仿宋" w:eastAsia="仿宋" w:cs="仿宋"/>
              <w:sz w:val="28"/>
              <w:szCs w:val="28"/>
              <w:lang w:eastAsia="zh-CN"/>
            </w:rPr>
            <w:tab/>
          </w:r>
          <w:r>
            <w:fldChar w:fldCharType="begin"/>
          </w:r>
          <w:r>
            <w:instrText xml:space="preserve"> HYPERLINK \l "bookmark14" </w:instrText>
          </w:r>
          <w:r>
            <w:fldChar w:fldCharType="separate"/>
          </w:r>
          <w:r>
            <w:rPr>
              <w:rFonts w:ascii="Times New Roman" w:hAnsi="Times New Roman" w:eastAsia="Times New Roman" w:cs="Times New Roman"/>
              <w:sz w:val="28"/>
              <w:szCs w:val="28"/>
              <w:lang w:eastAsia="zh-CN"/>
            </w:rPr>
            <w:t>9</w:t>
          </w:r>
          <w:r>
            <w:rPr>
              <w:rFonts w:ascii="Times New Roman" w:hAnsi="Times New Roman" w:eastAsia="Times New Roman" w:cs="Times New Roman"/>
              <w:sz w:val="28"/>
              <w:szCs w:val="28"/>
              <w:lang w:eastAsia="zh-CN"/>
            </w:rPr>
            <w:fldChar w:fldCharType="end"/>
          </w:r>
        </w:p>
        <w:p w14:paraId="73250F6A">
          <w:pPr>
            <w:pStyle w:val="2"/>
            <w:tabs>
              <w:tab w:val="right" w:leader="dot" w:pos="8319"/>
            </w:tabs>
            <w:spacing w:before="287" w:line="222" w:lineRule="auto"/>
            <w:ind w:left="453"/>
            <w:rPr>
              <w:rFonts w:ascii="Times New Roman" w:hAnsi="Times New Roman" w:cs="Times New Roman" w:eastAsiaTheme="minorEastAsia"/>
              <w:lang w:eastAsia="zh-CN"/>
            </w:rPr>
          </w:pPr>
          <w:r>
            <w:rPr>
              <w:spacing w:val="-1"/>
              <w:lang w:eastAsia="zh-CN"/>
            </w:rPr>
            <w:t>六、一般公共预算财政拨款基本支出决算情况说明</w:t>
          </w:r>
          <w:r>
            <w:rPr>
              <w:lang w:eastAsia="zh-CN"/>
            </w:rPr>
            <w:tab/>
          </w:r>
          <w:r>
            <w:rPr>
              <w:rFonts w:hint="eastAsia" w:eastAsiaTheme="minorEastAsia"/>
              <w:lang w:eastAsia="zh-CN"/>
            </w:rPr>
            <w:t>12</w:t>
          </w:r>
        </w:p>
        <w:p w14:paraId="7AE3250E">
          <w:pPr>
            <w:pStyle w:val="2"/>
            <w:tabs>
              <w:tab w:val="right" w:leader="dot" w:pos="8319"/>
            </w:tabs>
            <w:spacing w:before="287" w:line="222" w:lineRule="auto"/>
            <w:ind w:left="443"/>
            <w:rPr>
              <w:rFonts w:ascii="Times New Roman" w:hAnsi="Times New Roman" w:cs="Times New Roman" w:eastAsiaTheme="minorEastAsia"/>
              <w:lang w:eastAsia="zh-CN"/>
            </w:rPr>
          </w:pPr>
          <w:r>
            <w:rPr>
              <w:spacing w:val="-1"/>
              <w:lang w:eastAsia="zh-CN"/>
            </w:rPr>
            <w:t>七、财政拨款“三公”经费支出决算情况说明</w:t>
          </w:r>
          <w:r>
            <w:rPr>
              <w:lang w:eastAsia="zh-CN"/>
            </w:rPr>
            <w:tab/>
          </w:r>
          <w:r>
            <w:rPr>
              <w:rFonts w:hint="eastAsia" w:eastAsiaTheme="minorEastAsia"/>
              <w:lang w:eastAsia="zh-CN"/>
            </w:rPr>
            <w:t>12</w:t>
          </w:r>
        </w:p>
        <w:p w14:paraId="3A2F1947">
          <w:pPr>
            <w:tabs>
              <w:tab w:val="right" w:leader="dot" w:pos="8319"/>
            </w:tabs>
            <w:spacing w:before="288" w:line="222" w:lineRule="auto"/>
            <w:ind w:left="873"/>
            <w:rPr>
              <w:rFonts w:ascii="Times New Roman" w:hAnsi="Times New Roman" w:eastAsia="Times New Roman" w:cs="Times New Roman"/>
              <w:sz w:val="28"/>
              <w:szCs w:val="28"/>
              <w:lang w:eastAsia="zh-CN"/>
            </w:rPr>
          </w:pPr>
          <w:r>
            <w:rPr>
              <w:rFonts w:ascii="仿宋" w:hAnsi="仿宋" w:eastAsia="仿宋" w:cs="仿宋"/>
              <w:spacing w:val="-3"/>
              <w:sz w:val="28"/>
              <w:szCs w:val="28"/>
              <w:lang w:eastAsia="zh-CN"/>
            </w:rPr>
            <w:t>（一）财政拨款“三公”经费支出决算总体情况说明</w:t>
          </w:r>
          <w:r>
            <w:rPr>
              <w:rFonts w:ascii="仿宋" w:hAnsi="仿宋" w:eastAsia="仿宋" w:cs="仿宋"/>
              <w:sz w:val="28"/>
              <w:szCs w:val="28"/>
              <w:lang w:eastAsia="zh-CN"/>
            </w:rPr>
            <w:tab/>
          </w:r>
          <w:r>
            <w:fldChar w:fldCharType="begin"/>
          </w:r>
          <w:r>
            <w:instrText xml:space="preserve"> HYPERLINK \l "bookmark17" </w:instrText>
          </w:r>
          <w:r>
            <w:fldChar w:fldCharType="separate"/>
          </w:r>
          <w:r>
            <w:rPr>
              <w:rFonts w:ascii="Times New Roman" w:hAnsi="Times New Roman" w:eastAsia="Times New Roman" w:cs="Times New Roman"/>
              <w:spacing w:val="-17"/>
              <w:sz w:val="28"/>
              <w:szCs w:val="28"/>
              <w:lang w:eastAsia="zh-CN"/>
            </w:rPr>
            <w:t>1</w:t>
          </w:r>
          <w:r>
            <w:rPr>
              <w:rFonts w:ascii="Times New Roman" w:hAnsi="Times New Roman" w:eastAsia="Times New Roman" w:cs="Times New Roman"/>
              <w:spacing w:val="-17"/>
              <w:sz w:val="28"/>
              <w:szCs w:val="28"/>
              <w:lang w:eastAsia="zh-CN"/>
            </w:rPr>
            <w:fldChar w:fldCharType="end"/>
          </w:r>
          <w:r>
            <w:rPr>
              <w:rFonts w:ascii="Times New Roman" w:hAnsi="Times New Roman" w:eastAsia="Times New Roman" w:cs="Times New Roman"/>
              <w:spacing w:val="-17"/>
              <w:sz w:val="28"/>
              <w:szCs w:val="28"/>
              <w:lang w:eastAsia="zh-CN"/>
            </w:rPr>
            <w:t>1</w:t>
          </w:r>
        </w:p>
        <w:p w14:paraId="2104A137">
          <w:pPr>
            <w:tabs>
              <w:tab w:val="right" w:leader="dot" w:pos="8319"/>
            </w:tabs>
            <w:spacing w:before="288" w:line="222" w:lineRule="auto"/>
            <w:ind w:left="873"/>
            <w:rPr>
              <w:rFonts w:ascii="Times New Roman" w:hAnsi="Times New Roman" w:eastAsia="Times New Roman" w:cs="Times New Roman"/>
              <w:sz w:val="28"/>
              <w:szCs w:val="28"/>
              <w:lang w:eastAsia="zh-CN"/>
            </w:rPr>
          </w:pPr>
          <w:r>
            <w:rPr>
              <w:rFonts w:ascii="仿宋" w:hAnsi="仿宋" w:eastAsia="仿宋" w:cs="仿宋"/>
              <w:spacing w:val="-3"/>
              <w:sz w:val="28"/>
              <w:szCs w:val="28"/>
              <w:lang w:eastAsia="zh-CN"/>
            </w:rPr>
            <w:t>（二）财政拨款“三公”经费支出决算具体情况说明</w:t>
          </w:r>
          <w:r>
            <w:rPr>
              <w:rFonts w:ascii="仿宋" w:hAnsi="仿宋" w:eastAsia="仿宋" w:cs="仿宋"/>
              <w:sz w:val="28"/>
              <w:szCs w:val="28"/>
              <w:lang w:eastAsia="zh-CN"/>
            </w:rPr>
            <w:tab/>
          </w:r>
          <w:r>
            <w:rPr>
              <w:rFonts w:hint="eastAsia"/>
              <w:lang w:eastAsia="zh-CN"/>
            </w:rPr>
            <w:t>13</w:t>
          </w:r>
        </w:p>
      </w:sdtContent>
    </w:sdt>
    <w:p w14:paraId="5CF9CC23">
      <w:pPr>
        <w:spacing w:line="222" w:lineRule="auto"/>
        <w:rPr>
          <w:rFonts w:ascii="Times New Roman" w:hAnsi="Times New Roman" w:eastAsia="Times New Roman" w:cs="Times New Roman"/>
          <w:sz w:val="28"/>
          <w:szCs w:val="28"/>
          <w:lang w:eastAsia="zh-CN"/>
        </w:rPr>
        <w:sectPr>
          <w:footerReference r:id="rId4" w:type="default"/>
          <w:pgSz w:w="11906" w:h="16839"/>
          <w:pgMar w:top="1413" w:right="1785" w:bottom="1378" w:left="1785" w:header="0" w:footer="1212" w:gutter="0"/>
          <w:cols w:space="720" w:num="1"/>
        </w:sectPr>
      </w:pPr>
    </w:p>
    <w:sdt>
      <w:sdtPr>
        <w:rPr>
          <w:rFonts w:ascii="Arial" w:hAnsi="Arial" w:cs="Arial" w:eastAsiaTheme="minorEastAsia"/>
          <w:sz w:val="21"/>
          <w:szCs w:val="21"/>
        </w:rPr>
        <w:id w:val="536204828"/>
        <w:docPartObj>
          <w:docPartGallery w:val="Table of Contents"/>
          <w:docPartUnique/>
        </w:docPartObj>
      </w:sdtPr>
      <w:sdtEndPr>
        <w:rPr>
          <w:rFonts w:ascii="Times New Roman" w:hAnsi="Times New Roman" w:eastAsia="Times New Roman" w:cs="Times New Roman"/>
          <w:sz w:val="21"/>
          <w:szCs w:val="21"/>
        </w:rPr>
      </w:sdtEndPr>
      <w:sdtContent>
        <w:p w14:paraId="1A74B225">
          <w:pPr>
            <w:pStyle w:val="2"/>
            <w:tabs>
              <w:tab w:val="right" w:leader="dot" w:pos="8319"/>
            </w:tabs>
            <w:spacing w:before="180" w:line="222" w:lineRule="auto"/>
            <w:ind w:left="445"/>
            <w:rPr>
              <w:rFonts w:ascii="Times New Roman" w:hAnsi="Times New Roman" w:cs="Times New Roman" w:eastAsiaTheme="minorEastAsia"/>
              <w:lang w:eastAsia="zh-CN"/>
            </w:rPr>
          </w:pPr>
          <w:r>
            <w:rPr>
              <w:spacing w:val="-1"/>
              <w:lang w:eastAsia="zh-CN"/>
            </w:rPr>
            <w:t>八、政府性基金预算支出决算情况说明</w:t>
          </w:r>
          <w:r>
            <w:rPr>
              <w:lang w:eastAsia="zh-CN"/>
            </w:rPr>
            <w:tab/>
          </w:r>
          <w:r>
            <w:rPr>
              <w:rFonts w:hint="eastAsia" w:eastAsiaTheme="minorEastAsia"/>
              <w:lang w:eastAsia="zh-CN"/>
            </w:rPr>
            <w:t>14</w:t>
          </w:r>
        </w:p>
        <w:p w14:paraId="7D89F61B">
          <w:pPr>
            <w:pStyle w:val="2"/>
            <w:tabs>
              <w:tab w:val="right" w:leader="dot" w:pos="8319"/>
            </w:tabs>
            <w:spacing w:before="287" w:line="222" w:lineRule="auto"/>
            <w:ind w:left="451"/>
            <w:rPr>
              <w:rFonts w:ascii="Times New Roman" w:hAnsi="Times New Roman" w:cs="Times New Roman" w:eastAsiaTheme="minorEastAsia"/>
              <w:lang w:eastAsia="zh-CN"/>
            </w:rPr>
          </w:pPr>
          <w:r>
            <w:rPr>
              <w:spacing w:val="-1"/>
              <w:lang w:eastAsia="zh-CN"/>
            </w:rPr>
            <w:t>九、国有资本经营预算支出决算情况说明</w:t>
          </w:r>
          <w:r>
            <w:rPr>
              <w:lang w:eastAsia="zh-CN"/>
            </w:rPr>
            <w:tab/>
          </w:r>
          <w:r>
            <w:rPr>
              <w:rFonts w:hint="eastAsia" w:eastAsiaTheme="minorEastAsia"/>
              <w:lang w:eastAsia="zh-CN"/>
            </w:rPr>
            <w:t>14</w:t>
          </w:r>
        </w:p>
        <w:p w14:paraId="23120D01">
          <w:pPr>
            <w:pStyle w:val="2"/>
            <w:tabs>
              <w:tab w:val="right" w:leader="dot" w:pos="8319"/>
            </w:tabs>
            <w:spacing w:before="287" w:line="222" w:lineRule="auto"/>
            <w:ind w:left="448"/>
            <w:rPr>
              <w:rFonts w:ascii="Times New Roman" w:hAnsi="Times New Roman" w:cs="Times New Roman" w:eastAsiaTheme="minorEastAsia"/>
              <w:lang w:eastAsia="zh-CN"/>
            </w:rPr>
          </w:pPr>
          <w:r>
            <w:rPr>
              <w:spacing w:val="-2"/>
              <w:lang w:eastAsia="zh-CN"/>
            </w:rPr>
            <w:t>十、其他重要事项的情况说明</w:t>
          </w:r>
          <w:r>
            <w:rPr>
              <w:lang w:eastAsia="zh-CN"/>
            </w:rPr>
            <w:tab/>
          </w:r>
          <w:r>
            <w:rPr>
              <w:rFonts w:hint="eastAsia" w:eastAsiaTheme="minorEastAsia"/>
              <w:lang w:eastAsia="zh-CN"/>
            </w:rPr>
            <w:t>14</w:t>
          </w:r>
        </w:p>
        <w:p w14:paraId="07952864">
          <w:pPr>
            <w:tabs>
              <w:tab w:val="right" w:leader="dot" w:pos="8319"/>
            </w:tabs>
            <w:spacing w:before="287" w:line="222" w:lineRule="auto"/>
            <w:ind w:left="873"/>
            <w:rPr>
              <w:rFonts w:ascii="Times New Roman" w:hAnsi="Times New Roman" w:cs="Times New Roman"/>
              <w:sz w:val="28"/>
              <w:szCs w:val="28"/>
              <w:lang w:eastAsia="zh-CN"/>
            </w:rPr>
          </w:pPr>
          <w:r>
            <w:rPr>
              <w:rFonts w:ascii="仿宋" w:hAnsi="仿宋" w:eastAsia="仿宋" w:cs="仿宋"/>
              <w:spacing w:val="-2"/>
              <w:sz w:val="28"/>
              <w:szCs w:val="28"/>
              <w:lang w:eastAsia="zh-CN"/>
            </w:rPr>
            <w:t>（一）机关运行经费支出情况</w:t>
          </w:r>
          <w:r>
            <w:rPr>
              <w:rFonts w:ascii="仿宋" w:hAnsi="仿宋" w:eastAsia="仿宋" w:cs="仿宋"/>
              <w:sz w:val="28"/>
              <w:szCs w:val="28"/>
              <w:lang w:eastAsia="zh-CN"/>
            </w:rPr>
            <w:tab/>
          </w:r>
          <w:r>
            <w:rPr>
              <w:rFonts w:hint="eastAsia" w:ascii="Times New Roman" w:hAnsi="Times New Roman" w:cs="Times New Roman"/>
              <w:spacing w:val="-17"/>
              <w:sz w:val="28"/>
              <w:szCs w:val="28"/>
              <w:lang w:eastAsia="zh-CN"/>
            </w:rPr>
            <w:t>14</w:t>
          </w:r>
        </w:p>
        <w:p w14:paraId="09E1639E">
          <w:pPr>
            <w:tabs>
              <w:tab w:val="right" w:leader="dot" w:pos="8319"/>
            </w:tabs>
            <w:spacing w:before="287" w:line="223" w:lineRule="auto"/>
            <w:ind w:left="873"/>
            <w:rPr>
              <w:rFonts w:ascii="Times New Roman" w:hAnsi="Times New Roman" w:cs="Times New Roman"/>
              <w:sz w:val="28"/>
              <w:szCs w:val="28"/>
              <w:lang w:eastAsia="zh-CN"/>
            </w:rPr>
          </w:pPr>
          <w:r>
            <w:rPr>
              <w:rFonts w:ascii="仿宋" w:hAnsi="仿宋" w:eastAsia="仿宋" w:cs="仿宋"/>
              <w:spacing w:val="-2"/>
              <w:sz w:val="28"/>
              <w:szCs w:val="28"/>
              <w:lang w:eastAsia="zh-CN"/>
            </w:rPr>
            <w:t>（二）政府采购支出情况</w:t>
          </w:r>
          <w:r>
            <w:rPr>
              <w:rFonts w:ascii="仿宋" w:hAnsi="仿宋" w:eastAsia="仿宋" w:cs="仿宋"/>
              <w:sz w:val="28"/>
              <w:szCs w:val="28"/>
              <w:lang w:eastAsia="zh-CN"/>
            </w:rPr>
            <w:tab/>
          </w:r>
          <w:r>
            <w:fldChar w:fldCharType="begin"/>
          </w:r>
          <w:r>
            <w:instrText xml:space="preserve"> HYPERLINK \l "bookmark23" </w:instrText>
          </w:r>
          <w:r>
            <w:fldChar w:fldCharType="separate"/>
          </w:r>
          <w:r>
            <w:rPr>
              <w:rFonts w:ascii="Times New Roman" w:hAnsi="Times New Roman" w:eastAsia="Times New Roman" w:cs="Times New Roman"/>
              <w:spacing w:val="-17"/>
              <w:sz w:val="28"/>
              <w:szCs w:val="28"/>
              <w:lang w:eastAsia="zh-CN"/>
            </w:rPr>
            <w:t>1</w:t>
          </w:r>
          <w:r>
            <w:rPr>
              <w:rFonts w:ascii="Times New Roman" w:hAnsi="Times New Roman" w:eastAsia="Times New Roman" w:cs="Times New Roman"/>
              <w:spacing w:val="-17"/>
              <w:sz w:val="28"/>
              <w:szCs w:val="28"/>
              <w:lang w:eastAsia="zh-CN"/>
            </w:rPr>
            <w:fldChar w:fldCharType="end"/>
          </w:r>
          <w:r>
            <w:rPr>
              <w:rFonts w:hint="eastAsia" w:ascii="Times New Roman" w:hAnsi="Times New Roman" w:cs="Times New Roman"/>
              <w:spacing w:val="-17"/>
              <w:sz w:val="28"/>
              <w:szCs w:val="28"/>
              <w:lang w:eastAsia="zh-CN"/>
            </w:rPr>
            <w:t>5</w:t>
          </w:r>
        </w:p>
        <w:p w14:paraId="389C8935">
          <w:pPr>
            <w:tabs>
              <w:tab w:val="right" w:leader="dot" w:pos="8319"/>
            </w:tabs>
            <w:spacing w:before="286" w:line="223" w:lineRule="auto"/>
            <w:ind w:left="873"/>
            <w:rPr>
              <w:rFonts w:ascii="Times New Roman" w:hAnsi="Times New Roman" w:cs="Times New Roman"/>
              <w:sz w:val="28"/>
              <w:szCs w:val="28"/>
              <w:lang w:eastAsia="zh-CN"/>
            </w:rPr>
          </w:pPr>
          <w:r>
            <w:rPr>
              <w:rFonts w:ascii="仿宋" w:hAnsi="仿宋" w:eastAsia="仿宋" w:cs="仿宋"/>
              <w:spacing w:val="-2"/>
              <w:sz w:val="28"/>
              <w:szCs w:val="28"/>
              <w:lang w:eastAsia="zh-CN"/>
            </w:rPr>
            <w:t>（三）国有资产占有使用情况</w:t>
          </w:r>
          <w:r>
            <w:rPr>
              <w:rFonts w:ascii="仿宋" w:hAnsi="仿宋" w:eastAsia="仿宋" w:cs="仿宋"/>
              <w:sz w:val="28"/>
              <w:szCs w:val="28"/>
              <w:lang w:eastAsia="zh-CN"/>
            </w:rPr>
            <w:tab/>
          </w:r>
          <w:r>
            <w:fldChar w:fldCharType="begin"/>
          </w:r>
          <w:r>
            <w:instrText xml:space="preserve"> HYPERLINK \l "bookmark24" </w:instrText>
          </w:r>
          <w:r>
            <w:fldChar w:fldCharType="separate"/>
          </w:r>
          <w:r>
            <w:rPr>
              <w:rFonts w:ascii="Times New Roman" w:hAnsi="Times New Roman" w:eastAsia="Times New Roman" w:cs="Times New Roman"/>
              <w:spacing w:val="-17"/>
              <w:sz w:val="28"/>
              <w:szCs w:val="28"/>
              <w:lang w:eastAsia="zh-CN"/>
            </w:rPr>
            <w:t>1</w:t>
          </w:r>
          <w:r>
            <w:rPr>
              <w:rFonts w:ascii="Times New Roman" w:hAnsi="Times New Roman" w:eastAsia="Times New Roman" w:cs="Times New Roman"/>
              <w:spacing w:val="-17"/>
              <w:sz w:val="28"/>
              <w:szCs w:val="28"/>
              <w:lang w:eastAsia="zh-CN"/>
            </w:rPr>
            <w:fldChar w:fldCharType="end"/>
          </w:r>
          <w:r>
            <w:rPr>
              <w:rFonts w:hint="eastAsia" w:ascii="Times New Roman" w:hAnsi="Times New Roman" w:cs="Times New Roman"/>
              <w:spacing w:val="-17"/>
              <w:sz w:val="28"/>
              <w:szCs w:val="28"/>
              <w:lang w:eastAsia="zh-CN"/>
            </w:rPr>
            <w:t>5</w:t>
          </w:r>
        </w:p>
        <w:p w14:paraId="0A7A8A0D">
          <w:pPr>
            <w:tabs>
              <w:tab w:val="right" w:leader="dot" w:pos="8319"/>
            </w:tabs>
            <w:spacing w:before="286" w:line="222" w:lineRule="auto"/>
            <w:ind w:left="873"/>
            <w:rPr>
              <w:rFonts w:ascii="Times New Roman" w:hAnsi="Times New Roman" w:cs="Times New Roman"/>
              <w:sz w:val="28"/>
              <w:szCs w:val="28"/>
              <w:lang w:eastAsia="zh-CN"/>
            </w:rPr>
          </w:pPr>
          <w:r>
            <w:rPr>
              <w:rFonts w:ascii="仿宋" w:hAnsi="仿宋" w:eastAsia="仿宋" w:cs="仿宋"/>
              <w:spacing w:val="-2"/>
              <w:sz w:val="28"/>
              <w:szCs w:val="28"/>
              <w:lang w:eastAsia="zh-CN"/>
            </w:rPr>
            <w:t>（四）预算绩效管理情况</w:t>
          </w:r>
          <w:r>
            <w:rPr>
              <w:rFonts w:ascii="仿宋" w:hAnsi="仿宋" w:eastAsia="仿宋" w:cs="仿宋"/>
              <w:sz w:val="28"/>
              <w:szCs w:val="28"/>
              <w:lang w:eastAsia="zh-CN"/>
            </w:rPr>
            <w:tab/>
          </w:r>
          <w:r>
            <w:fldChar w:fldCharType="begin"/>
          </w:r>
          <w:r>
            <w:instrText xml:space="preserve"> HYPERLINK \l "bookmark25" </w:instrText>
          </w:r>
          <w:r>
            <w:fldChar w:fldCharType="separate"/>
          </w:r>
          <w:r>
            <w:rPr>
              <w:rFonts w:ascii="Times New Roman" w:hAnsi="Times New Roman" w:eastAsia="Times New Roman" w:cs="Times New Roman"/>
              <w:spacing w:val="-17"/>
              <w:sz w:val="28"/>
              <w:szCs w:val="28"/>
              <w:lang w:eastAsia="zh-CN"/>
            </w:rPr>
            <w:t>1</w:t>
          </w:r>
          <w:r>
            <w:rPr>
              <w:rFonts w:ascii="Times New Roman" w:hAnsi="Times New Roman" w:eastAsia="Times New Roman" w:cs="Times New Roman"/>
              <w:spacing w:val="-17"/>
              <w:sz w:val="28"/>
              <w:szCs w:val="28"/>
              <w:lang w:eastAsia="zh-CN"/>
            </w:rPr>
            <w:fldChar w:fldCharType="end"/>
          </w:r>
          <w:r>
            <w:rPr>
              <w:rFonts w:hint="eastAsia" w:ascii="Times New Roman" w:hAnsi="Times New Roman" w:cs="Times New Roman"/>
              <w:spacing w:val="-17"/>
              <w:sz w:val="28"/>
              <w:szCs w:val="28"/>
              <w:lang w:eastAsia="zh-CN"/>
            </w:rPr>
            <w:t>5</w:t>
          </w:r>
        </w:p>
        <w:p w14:paraId="267A6700">
          <w:pPr>
            <w:pStyle w:val="2"/>
            <w:tabs>
              <w:tab w:val="right" w:leader="dot" w:pos="8319"/>
            </w:tabs>
            <w:spacing w:before="287" w:line="222" w:lineRule="auto"/>
            <w:ind w:left="25"/>
            <w:rPr>
              <w:rFonts w:ascii="Times New Roman" w:hAnsi="Times New Roman" w:eastAsia="Times New Roman" w:cs="Times New Roman"/>
              <w:lang w:eastAsia="zh-CN"/>
            </w:rPr>
          </w:pPr>
          <w:r>
            <w:rPr>
              <w:spacing w:val="-2"/>
              <w:lang w:eastAsia="zh-CN"/>
            </w:rPr>
            <w:t>第三部分名词解释</w:t>
          </w:r>
          <w:r>
            <w:rPr>
              <w:lang w:eastAsia="zh-CN"/>
            </w:rPr>
            <w:tab/>
          </w:r>
          <w:r>
            <w:fldChar w:fldCharType="begin"/>
          </w:r>
          <w:r>
            <w:instrText xml:space="preserve"> HYPERLINK \l "bookmark26" </w:instrText>
          </w:r>
          <w:r>
            <w:fldChar w:fldCharType="separate"/>
          </w:r>
          <w:r>
            <w:rPr>
              <w:rFonts w:ascii="Times New Roman" w:hAnsi="Times New Roman" w:eastAsia="Times New Roman" w:cs="Times New Roman"/>
              <w:spacing w:val="-17"/>
              <w:lang w:eastAsia="zh-CN"/>
            </w:rPr>
            <w:t>1</w:t>
          </w:r>
          <w:r>
            <w:rPr>
              <w:rFonts w:ascii="Times New Roman" w:hAnsi="Times New Roman" w:eastAsia="Times New Roman" w:cs="Times New Roman"/>
              <w:spacing w:val="-17"/>
              <w:lang w:eastAsia="zh-CN"/>
            </w:rPr>
            <w:fldChar w:fldCharType="end"/>
          </w:r>
          <w:r>
            <w:rPr>
              <w:rFonts w:ascii="Times New Roman" w:hAnsi="Times New Roman" w:eastAsia="Times New Roman" w:cs="Times New Roman"/>
              <w:spacing w:val="-17"/>
              <w:lang w:eastAsia="zh-CN"/>
            </w:rPr>
            <w:t>8</w:t>
          </w:r>
        </w:p>
        <w:p w14:paraId="22AF9A44">
          <w:pPr>
            <w:pStyle w:val="2"/>
            <w:tabs>
              <w:tab w:val="right" w:leader="dot" w:pos="8319"/>
            </w:tabs>
            <w:spacing w:before="287" w:line="222" w:lineRule="auto"/>
            <w:ind w:left="25"/>
            <w:rPr>
              <w:rFonts w:ascii="Times New Roman" w:hAnsi="Times New Roman" w:cs="Times New Roman" w:eastAsiaTheme="minorEastAsia"/>
              <w:lang w:eastAsia="zh-CN"/>
            </w:rPr>
          </w:pPr>
          <w:r>
            <w:rPr>
              <w:spacing w:val="-6"/>
              <w:lang w:eastAsia="zh-CN"/>
            </w:rPr>
            <w:t>第四部分附件</w:t>
          </w:r>
          <w:r>
            <w:rPr>
              <w:lang w:eastAsia="zh-CN"/>
            </w:rPr>
            <w:tab/>
          </w:r>
          <w:r>
            <w:rPr>
              <w:rFonts w:hint="eastAsia" w:eastAsiaTheme="minorEastAsia"/>
              <w:lang w:eastAsia="zh-CN"/>
            </w:rPr>
            <w:t>21</w:t>
          </w:r>
        </w:p>
        <w:p w14:paraId="50BFB9F6">
          <w:pPr>
            <w:tabs>
              <w:tab w:val="right" w:leader="dot" w:pos="8320"/>
            </w:tabs>
            <w:spacing w:before="287" w:line="223" w:lineRule="auto"/>
            <w:ind w:left="884"/>
            <w:rPr>
              <w:rFonts w:ascii="Times New Roman" w:hAnsi="Times New Roman" w:cs="Times New Roman"/>
              <w:sz w:val="28"/>
              <w:szCs w:val="28"/>
              <w:lang w:eastAsia="zh-CN"/>
            </w:rPr>
          </w:pPr>
          <w:r>
            <w:rPr>
              <w:rFonts w:ascii="仿宋" w:hAnsi="仿宋" w:eastAsia="仿宋" w:cs="仿宋"/>
              <w:spacing w:val="-20"/>
              <w:sz w:val="28"/>
              <w:szCs w:val="28"/>
              <w:lang w:eastAsia="zh-CN"/>
            </w:rPr>
            <w:t>附件1</w:t>
          </w:r>
          <w:r>
            <w:rPr>
              <w:rFonts w:ascii="仿宋" w:hAnsi="仿宋" w:eastAsia="仿宋" w:cs="仿宋"/>
              <w:sz w:val="28"/>
              <w:szCs w:val="28"/>
              <w:lang w:eastAsia="zh-CN"/>
            </w:rPr>
            <w:tab/>
          </w:r>
          <w:r>
            <w:fldChar w:fldCharType="begin"/>
          </w:r>
          <w:r>
            <w:instrText xml:space="preserve"> HYPERLINK \l "bookmark28" </w:instrText>
          </w:r>
          <w:r>
            <w:fldChar w:fldCharType="separate"/>
          </w:r>
          <w:r>
            <w:rPr>
              <w:rFonts w:ascii="Times New Roman" w:hAnsi="Times New Roman" w:eastAsia="Times New Roman" w:cs="Times New Roman"/>
              <w:spacing w:val="-19"/>
              <w:sz w:val="28"/>
              <w:szCs w:val="28"/>
              <w:lang w:eastAsia="zh-CN"/>
            </w:rPr>
            <w:t>2</w:t>
          </w:r>
          <w:r>
            <w:rPr>
              <w:rFonts w:ascii="Times New Roman" w:hAnsi="Times New Roman" w:eastAsia="Times New Roman" w:cs="Times New Roman"/>
              <w:spacing w:val="-19"/>
              <w:sz w:val="28"/>
              <w:szCs w:val="28"/>
              <w:lang w:eastAsia="zh-CN"/>
            </w:rPr>
            <w:fldChar w:fldCharType="end"/>
          </w:r>
          <w:r>
            <w:rPr>
              <w:rFonts w:ascii="Times New Roman" w:hAnsi="Times New Roman" w:eastAsia="Times New Roman" w:cs="Times New Roman"/>
              <w:spacing w:val="-19"/>
              <w:sz w:val="28"/>
              <w:szCs w:val="28"/>
              <w:lang w:eastAsia="zh-CN"/>
            </w:rPr>
            <w:t>1</w:t>
          </w:r>
        </w:p>
        <w:p w14:paraId="3478CCA6">
          <w:pPr>
            <w:pStyle w:val="2"/>
            <w:tabs>
              <w:tab w:val="right" w:leader="dot" w:pos="8320"/>
            </w:tabs>
            <w:spacing w:before="286" w:line="222" w:lineRule="auto"/>
            <w:ind w:left="25"/>
            <w:rPr>
              <w:rFonts w:ascii="Times New Roman" w:hAnsi="Times New Roman" w:cs="Times New Roman" w:eastAsiaTheme="minorEastAsia"/>
              <w:lang w:eastAsia="zh-CN"/>
            </w:rPr>
          </w:pPr>
          <w:r>
            <w:rPr>
              <w:spacing w:val="-6"/>
              <w:lang w:eastAsia="zh-CN"/>
            </w:rPr>
            <w:t>第五部分附表</w:t>
          </w:r>
          <w:r>
            <w:rPr>
              <w:lang w:eastAsia="zh-CN"/>
            </w:rPr>
            <w:tab/>
          </w:r>
          <w:r>
            <w:rPr>
              <w:rFonts w:hint="eastAsia" w:eastAsiaTheme="minorEastAsia"/>
              <w:lang w:eastAsia="zh-CN"/>
            </w:rPr>
            <w:t>36</w:t>
          </w:r>
        </w:p>
        <w:p w14:paraId="2703239F">
          <w:pPr>
            <w:tabs>
              <w:tab w:val="right" w:leader="dot" w:pos="8320"/>
            </w:tabs>
            <w:spacing w:before="288" w:line="222" w:lineRule="auto"/>
            <w:ind w:left="457"/>
            <w:rPr>
              <w:rFonts w:ascii="Times New Roman" w:hAnsi="Times New Roman" w:eastAsia="Times New Roman" w:cs="Times New Roman"/>
              <w:sz w:val="28"/>
              <w:szCs w:val="28"/>
              <w:lang w:eastAsia="zh-CN"/>
            </w:rPr>
          </w:pPr>
          <w:r>
            <w:rPr>
              <w:rFonts w:ascii="仿宋" w:hAnsi="仿宋" w:eastAsia="仿宋" w:cs="仿宋"/>
              <w:spacing w:val="-3"/>
              <w:sz w:val="28"/>
              <w:szCs w:val="28"/>
              <w:lang w:eastAsia="zh-CN"/>
            </w:rPr>
            <w:t>一、收入支出决算总表</w:t>
          </w:r>
          <w:r>
            <w:rPr>
              <w:rFonts w:ascii="仿宋" w:hAnsi="仿宋" w:eastAsia="仿宋" w:cs="仿宋"/>
              <w:sz w:val="28"/>
              <w:szCs w:val="28"/>
              <w:lang w:eastAsia="zh-CN"/>
            </w:rPr>
            <w:tab/>
          </w:r>
          <w:r>
            <w:rPr>
              <w:rFonts w:hint="eastAsia"/>
              <w:lang w:eastAsia="zh-CN"/>
            </w:rPr>
            <w:t>36</w:t>
          </w:r>
        </w:p>
        <w:p w14:paraId="03C83306">
          <w:pPr>
            <w:tabs>
              <w:tab w:val="right" w:leader="dot" w:pos="8319"/>
            </w:tabs>
            <w:spacing w:before="287" w:line="222" w:lineRule="auto"/>
            <w:ind w:left="461"/>
            <w:rPr>
              <w:rFonts w:ascii="Times New Roman" w:hAnsi="Times New Roman" w:eastAsia="Times New Roman" w:cs="Times New Roman"/>
              <w:sz w:val="28"/>
              <w:szCs w:val="28"/>
              <w:lang w:eastAsia="zh-CN"/>
            </w:rPr>
          </w:pPr>
          <w:r>
            <w:rPr>
              <w:rFonts w:ascii="仿宋" w:hAnsi="仿宋" w:eastAsia="仿宋" w:cs="仿宋"/>
              <w:spacing w:val="-4"/>
              <w:sz w:val="28"/>
              <w:szCs w:val="28"/>
              <w:lang w:eastAsia="zh-CN"/>
            </w:rPr>
            <w:t>二、收入决算表</w:t>
          </w:r>
          <w:r>
            <w:rPr>
              <w:rFonts w:ascii="仿宋" w:hAnsi="仿宋" w:eastAsia="仿宋" w:cs="仿宋"/>
              <w:sz w:val="28"/>
              <w:szCs w:val="28"/>
              <w:lang w:eastAsia="zh-CN"/>
            </w:rPr>
            <w:tab/>
          </w:r>
          <w:r>
            <w:rPr>
              <w:rFonts w:hint="eastAsia"/>
              <w:lang w:eastAsia="zh-CN"/>
            </w:rPr>
            <w:t>36</w:t>
          </w:r>
        </w:p>
        <w:p w14:paraId="410511D4">
          <w:pPr>
            <w:tabs>
              <w:tab w:val="right" w:leader="dot" w:pos="8319"/>
            </w:tabs>
            <w:spacing w:before="287" w:line="222" w:lineRule="auto"/>
            <w:ind w:left="460"/>
            <w:rPr>
              <w:rFonts w:ascii="Times New Roman" w:hAnsi="Times New Roman" w:eastAsia="Times New Roman" w:cs="Times New Roman"/>
              <w:sz w:val="28"/>
              <w:szCs w:val="28"/>
              <w:lang w:eastAsia="zh-CN"/>
            </w:rPr>
          </w:pPr>
          <w:r>
            <w:rPr>
              <w:rFonts w:ascii="仿宋" w:hAnsi="仿宋" w:eastAsia="仿宋" w:cs="仿宋"/>
              <w:spacing w:val="-4"/>
              <w:sz w:val="28"/>
              <w:szCs w:val="28"/>
              <w:lang w:eastAsia="zh-CN"/>
            </w:rPr>
            <w:t>三、支出决算表</w:t>
          </w:r>
          <w:r>
            <w:rPr>
              <w:rFonts w:ascii="仿宋" w:hAnsi="仿宋" w:eastAsia="仿宋" w:cs="仿宋"/>
              <w:sz w:val="28"/>
              <w:szCs w:val="28"/>
              <w:lang w:eastAsia="zh-CN"/>
            </w:rPr>
            <w:tab/>
          </w:r>
          <w:r>
            <w:rPr>
              <w:rFonts w:hint="eastAsia"/>
              <w:lang w:eastAsia="zh-CN"/>
            </w:rPr>
            <w:t>36</w:t>
          </w:r>
        </w:p>
        <w:p w14:paraId="1443AA3F">
          <w:pPr>
            <w:tabs>
              <w:tab w:val="right" w:leader="dot" w:pos="8319"/>
            </w:tabs>
            <w:spacing w:before="288" w:line="222" w:lineRule="auto"/>
            <w:ind w:left="485"/>
            <w:rPr>
              <w:rFonts w:ascii="Times New Roman" w:hAnsi="Times New Roman" w:eastAsia="Times New Roman" w:cs="Times New Roman"/>
              <w:sz w:val="28"/>
              <w:szCs w:val="28"/>
              <w:lang w:eastAsia="zh-CN"/>
            </w:rPr>
          </w:pPr>
          <w:r>
            <w:rPr>
              <w:rFonts w:ascii="仿宋" w:hAnsi="仿宋" w:eastAsia="仿宋" w:cs="仿宋"/>
              <w:spacing w:val="-4"/>
              <w:sz w:val="28"/>
              <w:szCs w:val="28"/>
              <w:lang w:eastAsia="zh-CN"/>
            </w:rPr>
            <w:t>四、财政拨款收入支出决算总表</w:t>
          </w:r>
          <w:r>
            <w:rPr>
              <w:rFonts w:ascii="仿宋" w:hAnsi="仿宋" w:eastAsia="仿宋" w:cs="仿宋"/>
              <w:sz w:val="28"/>
              <w:szCs w:val="28"/>
              <w:lang w:eastAsia="zh-CN"/>
            </w:rPr>
            <w:tab/>
          </w:r>
          <w:r>
            <w:rPr>
              <w:rFonts w:hint="eastAsia"/>
              <w:lang w:eastAsia="zh-CN"/>
            </w:rPr>
            <w:t>36</w:t>
          </w:r>
        </w:p>
        <w:p w14:paraId="35D97134">
          <w:pPr>
            <w:tabs>
              <w:tab w:val="right" w:leader="dot" w:pos="8319"/>
            </w:tabs>
            <w:spacing w:before="287" w:line="222" w:lineRule="auto"/>
            <w:ind w:left="457"/>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五、财政拨款支出决算明细表</w:t>
          </w:r>
          <w:r>
            <w:rPr>
              <w:rFonts w:ascii="仿宋" w:hAnsi="仿宋" w:eastAsia="仿宋" w:cs="仿宋"/>
              <w:sz w:val="28"/>
              <w:szCs w:val="28"/>
              <w:lang w:eastAsia="zh-CN"/>
            </w:rPr>
            <w:tab/>
          </w:r>
          <w:r>
            <w:rPr>
              <w:rFonts w:hint="eastAsia"/>
              <w:lang w:eastAsia="zh-CN"/>
            </w:rPr>
            <w:t>36</w:t>
          </w:r>
        </w:p>
        <w:p w14:paraId="378456AA">
          <w:pPr>
            <w:tabs>
              <w:tab w:val="right" w:leader="dot" w:pos="8319"/>
            </w:tabs>
            <w:spacing w:before="287" w:line="222" w:lineRule="auto"/>
            <w:ind w:left="454"/>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六、一般公共预算财政拨款支出决算表</w:t>
          </w:r>
          <w:r>
            <w:rPr>
              <w:rFonts w:ascii="仿宋" w:hAnsi="仿宋" w:eastAsia="仿宋" w:cs="仿宋"/>
              <w:sz w:val="28"/>
              <w:szCs w:val="28"/>
              <w:lang w:eastAsia="zh-CN"/>
            </w:rPr>
            <w:tab/>
          </w:r>
          <w:r>
            <w:rPr>
              <w:rFonts w:hint="eastAsia"/>
              <w:lang w:eastAsia="zh-CN"/>
            </w:rPr>
            <w:t>36</w:t>
          </w:r>
        </w:p>
        <w:p w14:paraId="35C9FC9F">
          <w:pPr>
            <w:tabs>
              <w:tab w:val="right" w:leader="dot" w:pos="8319"/>
            </w:tabs>
            <w:spacing w:before="287" w:line="222" w:lineRule="auto"/>
            <w:ind w:left="458"/>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七、一般公共预算财政拨款支出决算明细表</w:t>
          </w:r>
          <w:r>
            <w:rPr>
              <w:rFonts w:ascii="仿宋" w:hAnsi="仿宋" w:eastAsia="仿宋" w:cs="仿宋"/>
              <w:sz w:val="28"/>
              <w:szCs w:val="28"/>
              <w:lang w:eastAsia="zh-CN"/>
            </w:rPr>
            <w:tab/>
          </w:r>
          <w:r>
            <w:rPr>
              <w:rFonts w:hint="eastAsia"/>
              <w:lang w:eastAsia="zh-CN"/>
            </w:rPr>
            <w:t>36</w:t>
          </w:r>
        </w:p>
        <w:p w14:paraId="05257543">
          <w:pPr>
            <w:tabs>
              <w:tab w:val="right" w:leader="dot" w:pos="8319"/>
            </w:tabs>
            <w:spacing w:before="288" w:line="222" w:lineRule="auto"/>
            <w:ind w:left="451"/>
            <w:rPr>
              <w:rFonts w:ascii="Times New Roman" w:hAnsi="Times New Roman" w:eastAsia="Times New Roman" w:cs="Times New Roman"/>
              <w:sz w:val="28"/>
              <w:szCs w:val="28"/>
              <w:lang w:eastAsia="zh-CN"/>
            </w:rPr>
          </w:pPr>
          <w:r>
            <w:rPr>
              <w:rFonts w:ascii="仿宋" w:hAnsi="仿宋" w:eastAsia="仿宋" w:cs="仿宋"/>
              <w:spacing w:val="-1"/>
              <w:sz w:val="28"/>
              <w:szCs w:val="28"/>
              <w:lang w:eastAsia="zh-CN"/>
            </w:rPr>
            <w:t>八、一般公共预算财政拨款基本支出决算表</w:t>
          </w:r>
          <w:r>
            <w:rPr>
              <w:rFonts w:ascii="仿宋" w:hAnsi="仿宋" w:eastAsia="仿宋" w:cs="仿宋"/>
              <w:sz w:val="28"/>
              <w:szCs w:val="28"/>
              <w:lang w:eastAsia="zh-CN"/>
            </w:rPr>
            <w:tab/>
          </w:r>
          <w:r>
            <w:rPr>
              <w:rFonts w:hint="eastAsia"/>
              <w:lang w:eastAsia="zh-CN"/>
            </w:rPr>
            <w:t>36</w:t>
          </w:r>
        </w:p>
        <w:p w14:paraId="6413F049">
          <w:pPr>
            <w:tabs>
              <w:tab w:val="right" w:leader="dot" w:pos="8319"/>
            </w:tabs>
            <w:spacing w:before="287" w:line="222" w:lineRule="auto"/>
            <w:ind w:left="462"/>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九、一般公共预算财政拨款项目支出决算表</w:t>
          </w:r>
          <w:r>
            <w:rPr>
              <w:rFonts w:ascii="仿宋" w:hAnsi="仿宋" w:eastAsia="仿宋" w:cs="仿宋"/>
              <w:sz w:val="28"/>
              <w:szCs w:val="28"/>
              <w:lang w:eastAsia="zh-CN"/>
            </w:rPr>
            <w:tab/>
          </w:r>
          <w:r>
            <w:rPr>
              <w:rFonts w:hint="eastAsia"/>
              <w:lang w:eastAsia="zh-CN"/>
            </w:rPr>
            <w:t>36</w:t>
          </w:r>
        </w:p>
        <w:p w14:paraId="1AC0ECB3">
          <w:pPr>
            <w:tabs>
              <w:tab w:val="right" w:leader="dot" w:pos="8319"/>
            </w:tabs>
            <w:spacing w:before="287" w:line="222" w:lineRule="auto"/>
            <w:ind w:left="460"/>
            <w:rPr>
              <w:rFonts w:ascii="Times New Roman" w:hAnsi="Times New Roman" w:eastAsia="Times New Roman" w:cs="Times New Roman"/>
              <w:sz w:val="28"/>
              <w:szCs w:val="28"/>
              <w:lang w:eastAsia="zh-CN"/>
            </w:rPr>
          </w:pPr>
          <w:r>
            <w:rPr>
              <w:rFonts w:ascii="仿宋" w:hAnsi="仿宋" w:eastAsia="仿宋" w:cs="仿宋"/>
              <w:spacing w:val="-3"/>
              <w:sz w:val="28"/>
              <w:szCs w:val="28"/>
              <w:lang w:eastAsia="zh-CN"/>
            </w:rPr>
            <w:t>十、一般公共预算财政拨款“三公”经费支出决算表</w:t>
          </w:r>
          <w:r>
            <w:rPr>
              <w:rFonts w:ascii="仿宋" w:hAnsi="仿宋" w:eastAsia="仿宋" w:cs="仿宋"/>
              <w:sz w:val="28"/>
              <w:szCs w:val="28"/>
              <w:lang w:eastAsia="zh-CN"/>
            </w:rPr>
            <w:tab/>
          </w:r>
          <w:r>
            <w:rPr>
              <w:rFonts w:hint="eastAsia"/>
              <w:lang w:eastAsia="zh-CN"/>
            </w:rPr>
            <w:t>36</w:t>
          </w:r>
        </w:p>
      </w:sdtContent>
    </w:sdt>
    <w:p w14:paraId="6715E746">
      <w:pPr>
        <w:spacing w:line="222" w:lineRule="auto"/>
        <w:rPr>
          <w:rFonts w:ascii="Times New Roman" w:hAnsi="Times New Roman" w:eastAsia="Times New Roman" w:cs="Times New Roman"/>
          <w:sz w:val="28"/>
          <w:szCs w:val="28"/>
          <w:lang w:eastAsia="zh-CN"/>
        </w:rPr>
        <w:sectPr>
          <w:footerReference r:id="rId5" w:type="default"/>
          <w:pgSz w:w="11906" w:h="16839"/>
          <w:pgMar w:top="1431" w:right="1785" w:bottom="1378" w:left="1785" w:header="0" w:footer="1212" w:gutter="0"/>
          <w:cols w:space="720" w:num="1"/>
        </w:sectPr>
      </w:pPr>
    </w:p>
    <w:sdt>
      <w:sdtPr>
        <w:rPr>
          <w:rFonts w:ascii="仿宋" w:hAnsi="仿宋" w:eastAsia="仿宋" w:cs="仿宋"/>
          <w:sz w:val="28"/>
          <w:szCs w:val="28"/>
        </w:rPr>
        <w:id w:val="536204829"/>
        <w:docPartObj>
          <w:docPartGallery w:val="Table of Contents"/>
          <w:docPartUnique/>
        </w:docPartObj>
      </w:sdtPr>
      <w:sdtEndPr>
        <w:rPr>
          <w:rFonts w:ascii="Times New Roman" w:hAnsi="Times New Roman" w:eastAsia="Times New Roman" w:cs="Times New Roman"/>
          <w:sz w:val="28"/>
          <w:szCs w:val="28"/>
        </w:rPr>
      </w:sdtEndPr>
      <w:sdtContent>
        <w:p w14:paraId="635249A0">
          <w:pPr>
            <w:tabs>
              <w:tab w:val="right" w:leader="dot" w:pos="8319"/>
            </w:tabs>
            <w:spacing w:before="180" w:line="221" w:lineRule="auto"/>
            <w:ind w:left="460"/>
            <w:rPr>
              <w:rFonts w:ascii="Times New Roman" w:hAnsi="Times New Roman" w:eastAsia="Times New Roman" w:cs="Times New Roman"/>
              <w:sz w:val="28"/>
              <w:szCs w:val="28"/>
              <w:lang w:eastAsia="zh-CN"/>
            </w:rPr>
          </w:pPr>
          <w:bookmarkStart w:id="2" w:name="bookmark5"/>
          <w:bookmarkEnd w:id="2"/>
          <w:r>
            <w:rPr>
              <w:rFonts w:ascii="仿宋" w:hAnsi="仿宋" w:eastAsia="仿宋" w:cs="仿宋"/>
              <w:spacing w:val="-2"/>
              <w:sz w:val="28"/>
              <w:szCs w:val="28"/>
              <w:lang w:eastAsia="zh-CN"/>
            </w:rPr>
            <w:t>十一、政府性基金预算财政拨款收入支出决算表</w:t>
          </w:r>
          <w:r>
            <w:rPr>
              <w:rFonts w:ascii="仿宋" w:hAnsi="仿宋" w:eastAsia="仿宋" w:cs="仿宋"/>
              <w:sz w:val="28"/>
              <w:szCs w:val="28"/>
              <w:lang w:eastAsia="zh-CN"/>
            </w:rPr>
            <w:tab/>
          </w:r>
          <w:r>
            <w:rPr>
              <w:rFonts w:hint="eastAsia"/>
              <w:lang w:eastAsia="zh-CN"/>
            </w:rPr>
            <w:t>36</w:t>
          </w:r>
        </w:p>
        <w:p w14:paraId="0B926F0F">
          <w:pPr>
            <w:tabs>
              <w:tab w:val="right" w:leader="dot" w:pos="8319"/>
            </w:tabs>
            <w:spacing w:before="288" w:line="221" w:lineRule="auto"/>
            <w:ind w:left="460"/>
            <w:rPr>
              <w:rFonts w:ascii="Times New Roman" w:hAnsi="Times New Roman" w:eastAsia="Times New Roman" w:cs="Times New Roman"/>
              <w:sz w:val="28"/>
              <w:szCs w:val="28"/>
              <w:lang w:eastAsia="zh-CN"/>
            </w:rPr>
          </w:pPr>
          <w:r>
            <w:rPr>
              <w:rFonts w:ascii="仿宋" w:hAnsi="仿宋" w:eastAsia="仿宋" w:cs="仿宋"/>
              <w:spacing w:val="-3"/>
              <w:sz w:val="28"/>
              <w:szCs w:val="28"/>
              <w:lang w:eastAsia="zh-CN"/>
            </w:rPr>
            <w:t>十二、政府性基金预算财政拨款“三公”经费支出决算表</w:t>
          </w:r>
          <w:r>
            <w:rPr>
              <w:rFonts w:ascii="仿宋" w:hAnsi="仿宋" w:eastAsia="仿宋" w:cs="仿宋"/>
              <w:sz w:val="28"/>
              <w:szCs w:val="28"/>
              <w:lang w:eastAsia="zh-CN"/>
            </w:rPr>
            <w:tab/>
          </w:r>
          <w:r>
            <w:rPr>
              <w:rFonts w:hint="eastAsia"/>
              <w:lang w:eastAsia="zh-CN"/>
            </w:rPr>
            <w:t>36</w:t>
          </w:r>
        </w:p>
        <w:p w14:paraId="496117CF">
          <w:pPr>
            <w:tabs>
              <w:tab w:val="right" w:leader="dot" w:pos="8320"/>
            </w:tabs>
            <w:spacing w:before="289" w:line="222" w:lineRule="auto"/>
            <w:ind w:left="460"/>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十三、国有资本经营预算财政拨款收入支出决算表</w:t>
          </w:r>
          <w:r>
            <w:rPr>
              <w:rFonts w:ascii="仿宋" w:hAnsi="仿宋" w:eastAsia="仿宋" w:cs="仿宋"/>
              <w:sz w:val="28"/>
              <w:szCs w:val="28"/>
              <w:lang w:eastAsia="zh-CN"/>
            </w:rPr>
            <w:tab/>
          </w:r>
          <w:r>
            <w:rPr>
              <w:rFonts w:hint="eastAsia"/>
              <w:lang w:eastAsia="zh-CN"/>
            </w:rPr>
            <w:t>36</w:t>
          </w:r>
        </w:p>
        <w:p w14:paraId="4B8DA757">
          <w:pPr>
            <w:tabs>
              <w:tab w:val="right" w:leader="dot" w:pos="8319"/>
            </w:tabs>
            <w:spacing w:before="287" w:line="222" w:lineRule="auto"/>
            <w:ind w:left="460"/>
            <w:rPr>
              <w:rFonts w:ascii="Times New Roman" w:hAnsi="Times New Roman" w:eastAsia="Times New Roman" w:cs="Times New Roman"/>
              <w:sz w:val="28"/>
              <w:szCs w:val="28"/>
              <w:lang w:eastAsia="zh-CN"/>
            </w:rPr>
          </w:pPr>
          <w:r>
            <w:rPr>
              <w:rFonts w:ascii="仿宋" w:hAnsi="仿宋" w:eastAsia="仿宋" w:cs="仿宋"/>
              <w:spacing w:val="-2"/>
              <w:sz w:val="28"/>
              <w:szCs w:val="28"/>
              <w:lang w:eastAsia="zh-CN"/>
            </w:rPr>
            <w:t>十四、国有资本经营预算财政拨款支出决算表</w:t>
          </w:r>
          <w:r>
            <w:rPr>
              <w:rFonts w:ascii="仿宋" w:hAnsi="仿宋" w:eastAsia="仿宋" w:cs="仿宋"/>
              <w:sz w:val="28"/>
              <w:szCs w:val="28"/>
              <w:lang w:eastAsia="zh-CN"/>
            </w:rPr>
            <w:tab/>
          </w:r>
          <w:r>
            <w:rPr>
              <w:rFonts w:hint="eastAsia"/>
              <w:lang w:eastAsia="zh-CN"/>
            </w:rPr>
            <w:t>36</w:t>
          </w:r>
        </w:p>
      </w:sdtContent>
    </w:sdt>
    <w:p w14:paraId="225A7908">
      <w:pPr>
        <w:spacing w:before="226" w:line="222" w:lineRule="auto"/>
        <w:ind w:left="460"/>
        <w:rPr>
          <w:rFonts w:ascii="Times New Roman" w:hAnsi="Times New Roman" w:cs="Times New Roman"/>
          <w:sz w:val="28"/>
          <w:szCs w:val="28"/>
          <w:lang w:eastAsia="zh-CN"/>
        </w:rPr>
      </w:pPr>
      <w:r>
        <w:rPr>
          <w:rFonts w:ascii="仿宋" w:hAnsi="仿宋" w:eastAsia="仿宋" w:cs="仿宋"/>
          <w:spacing w:val="-1"/>
          <w:sz w:val="28"/>
          <w:szCs w:val="28"/>
          <w:lang w:eastAsia="zh-CN"/>
        </w:rPr>
        <w:t>十五、机关运行经费、资产占用情况及政府采购支出信息表</w:t>
      </w:r>
      <w:r>
        <w:rPr>
          <w:rFonts w:hint="eastAsia" w:ascii="Times New Roman" w:hAnsi="Times New Roman" w:cs="Times New Roman"/>
          <w:spacing w:val="-1"/>
          <w:sz w:val="28"/>
          <w:szCs w:val="28"/>
          <w:lang w:eastAsia="zh-CN"/>
        </w:rPr>
        <w:t>36</w:t>
      </w:r>
    </w:p>
    <w:p w14:paraId="240E0913">
      <w:pPr>
        <w:spacing w:line="222" w:lineRule="auto"/>
        <w:rPr>
          <w:rFonts w:ascii="Times New Roman" w:hAnsi="Times New Roman" w:cs="Times New Roman"/>
          <w:sz w:val="28"/>
          <w:szCs w:val="28"/>
          <w:lang w:eastAsia="zh-CN"/>
        </w:rPr>
        <w:sectPr>
          <w:footerReference r:id="rId6" w:type="default"/>
          <w:pgSz w:w="11906" w:h="16839"/>
          <w:pgMar w:top="1431" w:right="1785" w:bottom="1376" w:left="1785" w:header="0" w:footer="1212" w:gutter="0"/>
          <w:cols w:space="720" w:num="1"/>
        </w:sectPr>
      </w:pPr>
    </w:p>
    <w:p w14:paraId="60B803DF">
      <w:pPr>
        <w:spacing w:line="361" w:lineRule="auto"/>
        <w:rPr>
          <w:lang w:eastAsia="zh-CN"/>
        </w:rPr>
        <w:sectPr>
          <w:pgSz w:w="11906" w:h="16839"/>
          <w:pgMar w:top="1431" w:right="1715" w:bottom="1378" w:left="1785" w:header="0" w:footer="1212" w:gutter="0"/>
          <w:pgNumType w:start="1"/>
          <w:cols w:space="720" w:num="1"/>
        </w:sectPr>
      </w:pPr>
    </w:p>
    <w:p w14:paraId="7D081A1D">
      <w:pPr>
        <w:spacing w:line="361" w:lineRule="auto"/>
        <w:rPr>
          <w:lang w:eastAsia="zh-CN"/>
        </w:rPr>
      </w:pPr>
    </w:p>
    <w:p w14:paraId="50791A0B">
      <w:pPr>
        <w:pStyle w:val="2"/>
        <w:numPr>
          <w:ilvl w:val="0"/>
          <w:numId w:val="1"/>
        </w:numPr>
        <w:spacing w:before="140" w:line="225" w:lineRule="auto"/>
        <w:jc w:val="center"/>
        <w:outlineLvl w:val="0"/>
        <w:rPr>
          <w:sz w:val="43"/>
          <w:szCs w:val="43"/>
          <w:lang w:eastAsia="zh-CN"/>
        </w:rPr>
      </w:pPr>
      <w:bookmarkStart w:id="3" w:name="bookmark6"/>
      <w:bookmarkEnd w:id="3"/>
      <w:bookmarkStart w:id="4" w:name="bookmark8"/>
      <w:bookmarkEnd w:id="4"/>
      <w:bookmarkStart w:id="5" w:name="bookmark7"/>
      <w:bookmarkEnd w:id="5"/>
      <w:bookmarkStart w:id="6" w:name="bookmark9"/>
      <w:bookmarkEnd w:id="6"/>
      <w:r>
        <w:rPr>
          <w:rFonts w:hint="eastAsia" w:eastAsiaTheme="minorEastAsia"/>
          <w:spacing w:val="7"/>
          <w:sz w:val="43"/>
          <w:szCs w:val="43"/>
          <w:lang w:eastAsia="zh-CN"/>
        </w:rPr>
        <w:t xml:space="preserve"> </w:t>
      </w:r>
      <w:r>
        <w:rPr>
          <w:spacing w:val="7"/>
          <w:sz w:val="43"/>
          <w:szCs w:val="43"/>
          <w:lang w:eastAsia="zh-CN"/>
        </w:rPr>
        <w:t>部门概况</w:t>
      </w:r>
    </w:p>
    <w:p w14:paraId="51CEE9C5">
      <w:pPr>
        <w:spacing w:line="266" w:lineRule="auto"/>
        <w:rPr>
          <w:lang w:eastAsia="zh-CN"/>
        </w:rPr>
      </w:pPr>
    </w:p>
    <w:p w14:paraId="0AAF22FA">
      <w:pPr>
        <w:pStyle w:val="2"/>
        <w:spacing w:before="101" w:line="227" w:lineRule="auto"/>
        <w:ind w:firstLine="652" w:firstLineChars="200"/>
        <w:outlineLvl w:val="1"/>
        <w:rPr>
          <w:rFonts w:ascii="黑体" w:hAnsi="黑体" w:eastAsia="黑体" w:cs="楷体"/>
          <w:sz w:val="31"/>
          <w:szCs w:val="31"/>
          <w:lang w:eastAsia="zh-CN"/>
        </w:rPr>
      </w:pPr>
      <w:r>
        <w:rPr>
          <w:rFonts w:ascii="黑体" w:hAnsi="黑体" w:eastAsia="黑体"/>
          <w:spacing w:val="8"/>
          <w:sz w:val="31"/>
          <w:szCs w:val="31"/>
          <w:lang w:eastAsia="zh-CN"/>
        </w:rPr>
        <w:t>一、</w:t>
      </w:r>
      <w:r>
        <w:rPr>
          <w:rFonts w:hint="eastAsia" w:ascii="黑体" w:hAnsi="黑体" w:eastAsia="黑体"/>
          <w:spacing w:val="8"/>
          <w:sz w:val="31"/>
          <w:szCs w:val="31"/>
          <w:lang w:eastAsia="zh-CN"/>
        </w:rPr>
        <w:t>部门职能</w:t>
      </w:r>
    </w:p>
    <w:p w14:paraId="24AD1601">
      <w:pPr>
        <w:spacing w:line="560" w:lineRule="exact"/>
        <w:jc w:val="right"/>
        <w:outlineLvl w:val="2"/>
        <w:rPr>
          <w:rFonts w:hint="eastAsia" w:ascii="仿宋_GB2312" w:hAnsi="仿宋" w:eastAsia="仿宋_GB2312" w:cs="仿宋"/>
          <w:sz w:val="31"/>
          <w:szCs w:val="31"/>
          <w:lang w:eastAsia="zh-CN"/>
        </w:rPr>
      </w:pPr>
      <w:r>
        <w:rPr>
          <w:rFonts w:hint="eastAsia" w:ascii="仿宋_GB2312" w:hAnsi="仿宋" w:eastAsia="仿宋_GB2312" w:cs="仿宋"/>
          <w:spacing w:val="7"/>
          <w:sz w:val="31"/>
          <w:szCs w:val="31"/>
          <w:lang w:eastAsia="zh-CN"/>
        </w:rPr>
        <w:t>贯彻执行党和国家的各项方针、政策、法律、法规，以</w:t>
      </w:r>
    </w:p>
    <w:p w14:paraId="3A7CC69C">
      <w:pPr>
        <w:spacing w:line="560" w:lineRule="exact"/>
        <w:ind w:left="34" w:right="13" w:firstLine="4"/>
        <w:rPr>
          <w:rFonts w:hint="eastAsia" w:ascii="仿宋_GB2312" w:hAnsi="仿宋" w:eastAsia="仿宋_GB2312" w:cs="仿宋"/>
          <w:sz w:val="31"/>
          <w:szCs w:val="31"/>
          <w:lang w:eastAsia="zh-CN"/>
        </w:rPr>
      </w:pPr>
      <w:r>
        <w:rPr>
          <w:rFonts w:hint="eastAsia" w:ascii="仿宋_GB2312" w:hAnsi="仿宋" w:eastAsia="仿宋_GB2312" w:cs="仿宋"/>
          <w:spacing w:val="8"/>
          <w:sz w:val="31"/>
          <w:szCs w:val="31"/>
          <w:lang w:eastAsia="zh-CN"/>
        </w:rPr>
        <w:t>及上级行政机关和本乡党委、乡人代会的决议、决定；制定并执行本行政区域内经济和社会发展规划、计划；负责乡村振兴、新农村建设和推进城乡一体化的组织和实施；负责辖</w:t>
      </w:r>
      <w:r>
        <w:rPr>
          <w:rFonts w:hint="eastAsia" w:ascii="仿宋_GB2312" w:hAnsi="仿宋" w:eastAsia="仿宋_GB2312" w:cs="仿宋"/>
          <w:spacing w:val="3"/>
          <w:sz w:val="31"/>
          <w:szCs w:val="31"/>
          <w:lang w:eastAsia="zh-CN"/>
        </w:rPr>
        <w:t>区经济、文化、教育、科技、卫生健康、民政社会保障、民</w:t>
      </w:r>
      <w:r>
        <w:rPr>
          <w:rFonts w:hint="eastAsia" w:ascii="仿宋_GB2312" w:hAnsi="仿宋" w:eastAsia="仿宋_GB2312" w:cs="仿宋"/>
          <w:spacing w:val="8"/>
          <w:sz w:val="31"/>
          <w:szCs w:val="31"/>
          <w:lang w:eastAsia="zh-CN"/>
        </w:rPr>
        <w:t>族宗教、村镇建设、司法、退役军人、扶贫、安全、统计等</w:t>
      </w:r>
      <w:r>
        <w:rPr>
          <w:rFonts w:hint="eastAsia" w:ascii="仿宋_GB2312" w:hAnsi="仿宋" w:eastAsia="仿宋_GB2312" w:cs="仿宋"/>
          <w:spacing w:val="7"/>
          <w:sz w:val="31"/>
          <w:szCs w:val="31"/>
          <w:lang w:eastAsia="zh-CN"/>
        </w:rPr>
        <w:t>行政管理和服务工作；负责农业产业结构调整和</w:t>
      </w:r>
      <w:r>
        <w:rPr>
          <w:rFonts w:hint="eastAsia" w:ascii="仿宋_GB2312" w:hAnsi="仿宋" w:eastAsia="仿宋_GB2312" w:cs="仿宋"/>
          <w:spacing w:val="6"/>
          <w:sz w:val="31"/>
          <w:szCs w:val="31"/>
          <w:lang w:eastAsia="zh-CN"/>
        </w:rPr>
        <w:t>“三农”服</w:t>
      </w:r>
      <w:r>
        <w:rPr>
          <w:rFonts w:hint="eastAsia" w:ascii="仿宋_GB2312" w:hAnsi="仿宋" w:eastAsia="仿宋_GB2312" w:cs="仿宋"/>
          <w:spacing w:val="8"/>
          <w:sz w:val="31"/>
          <w:szCs w:val="31"/>
          <w:lang w:eastAsia="zh-CN"/>
        </w:rPr>
        <w:t>务工作；建立健全社会治安综合防范体系，开展爱国卫生、环境卫生监督检查，环境、资源保护等工作，促进人与自然和谐发展；负责应急管理抢险救灾工作，保护人民生命财产</w:t>
      </w:r>
    </w:p>
    <w:p w14:paraId="19D39160">
      <w:pPr>
        <w:spacing w:line="560" w:lineRule="exact"/>
        <w:ind w:left="38"/>
        <w:rPr>
          <w:rFonts w:hint="eastAsia" w:ascii="仿宋_GB2312" w:hAnsi="仿宋" w:eastAsia="仿宋_GB2312" w:cs="仿宋"/>
          <w:spacing w:val="8"/>
          <w:sz w:val="31"/>
          <w:szCs w:val="31"/>
          <w:lang w:eastAsia="zh-CN"/>
        </w:rPr>
      </w:pPr>
      <w:r>
        <w:rPr>
          <w:rFonts w:hint="eastAsia" w:ascii="仿宋_GB2312" w:hAnsi="仿宋" w:eastAsia="仿宋_GB2312" w:cs="仿宋"/>
          <w:spacing w:val="8"/>
          <w:sz w:val="31"/>
          <w:szCs w:val="31"/>
          <w:lang w:eastAsia="zh-CN"/>
        </w:rPr>
        <w:t>安全；完成上级党委、政府交办的其他工作。</w:t>
      </w:r>
    </w:p>
    <w:p w14:paraId="5F0C65B4">
      <w:pPr>
        <w:pStyle w:val="2"/>
        <w:spacing w:before="101" w:line="227" w:lineRule="auto"/>
        <w:ind w:left="31" w:leftChars="15" w:firstLine="815" w:firstLineChars="250"/>
        <w:outlineLvl w:val="1"/>
        <w:rPr>
          <w:rFonts w:ascii="黑体" w:hAnsi="黑体" w:eastAsia="黑体"/>
          <w:spacing w:val="8"/>
          <w:sz w:val="31"/>
          <w:szCs w:val="31"/>
          <w:lang w:eastAsia="zh-CN"/>
        </w:rPr>
      </w:pPr>
      <w:r>
        <w:rPr>
          <w:rFonts w:hint="eastAsia" w:ascii="黑体" w:hAnsi="黑体" w:eastAsia="黑体"/>
          <w:spacing w:val="8"/>
          <w:sz w:val="31"/>
          <w:szCs w:val="31"/>
          <w:lang w:eastAsia="zh-CN"/>
        </w:rPr>
        <w:t>二、机构设置情况</w:t>
      </w:r>
    </w:p>
    <w:p w14:paraId="087AA715">
      <w:pPr>
        <w:spacing w:line="580" w:lineRule="exact"/>
        <w:ind w:firstLine="640" w:firstLineChars="200"/>
        <w:rPr>
          <w:rFonts w:eastAsia="仿宋_GB2312"/>
          <w:sz w:val="32"/>
          <w:szCs w:val="32"/>
          <w:lang w:eastAsia="zh-CN"/>
        </w:rPr>
      </w:pPr>
      <w:bookmarkStart w:id="7" w:name="bookmark14"/>
      <w:bookmarkEnd w:id="7"/>
      <w:bookmarkStart w:id="8" w:name="bookmark13"/>
      <w:bookmarkEnd w:id="8"/>
      <w:r>
        <w:rPr>
          <w:rFonts w:eastAsia="仿宋_GB2312"/>
          <w:sz w:val="32"/>
          <w:szCs w:val="32"/>
          <w:lang w:eastAsia="zh-CN"/>
        </w:rPr>
        <w:t>米易县白坡彝族乡人民政府</w:t>
      </w:r>
      <w:r>
        <w:rPr>
          <w:rFonts w:hint="eastAsia" w:eastAsia="仿宋_GB2312"/>
          <w:sz w:val="32"/>
          <w:szCs w:val="32"/>
          <w:lang w:eastAsia="zh-CN"/>
        </w:rPr>
        <w:t>下属二级单位4个，其中行政单位0个，参照公务员法管理事业单位0个，其他事业单位4个。</w:t>
      </w:r>
    </w:p>
    <w:p w14:paraId="19A6000C">
      <w:pPr>
        <w:pStyle w:val="2"/>
        <w:spacing w:before="93"/>
        <w:ind w:firstLine="640" w:firstLineChars="200"/>
        <w:rPr>
          <w:lang w:eastAsia="zh-CN"/>
        </w:rPr>
      </w:pPr>
      <w:r>
        <w:rPr>
          <w:rFonts w:hint="eastAsia" w:ascii="宋体" w:hAnsi="宋体" w:eastAsia="宋体" w:cs="宋体"/>
          <w:sz w:val="32"/>
          <w:szCs w:val="32"/>
          <w:lang w:eastAsia="zh-CN"/>
        </w:rPr>
        <w:t>纳入</w:t>
      </w:r>
      <w:r>
        <w:rPr>
          <w:rFonts w:hint="eastAsia"/>
          <w:sz w:val="32"/>
          <w:szCs w:val="32"/>
          <w:lang w:eastAsia="zh-CN"/>
        </w:rPr>
        <w:t>202</w:t>
      </w:r>
      <w:r>
        <w:rPr>
          <w:rFonts w:hint="eastAsia" w:eastAsiaTheme="minorEastAsia"/>
          <w:sz w:val="32"/>
          <w:szCs w:val="32"/>
          <w:lang w:eastAsia="zh-CN"/>
        </w:rPr>
        <w:t>2</w:t>
      </w:r>
      <w:r>
        <w:rPr>
          <w:rFonts w:hint="eastAsia" w:ascii="宋体" w:hAnsi="宋体" w:eastAsia="宋体" w:cs="宋体"/>
          <w:sz w:val="32"/>
          <w:szCs w:val="32"/>
          <w:lang w:eastAsia="zh-CN"/>
        </w:rPr>
        <w:t>年部门决算编制范围的二级预算单位包括：</w:t>
      </w:r>
    </w:p>
    <w:p w14:paraId="7E74E517">
      <w:pPr>
        <w:spacing w:line="580" w:lineRule="exact"/>
        <w:ind w:firstLine="640" w:firstLineChars="200"/>
        <w:rPr>
          <w:rFonts w:eastAsia="仿宋_GB2312"/>
          <w:sz w:val="32"/>
          <w:szCs w:val="32"/>
          <w:lang w:eastAsia="zh-CN"/>
        </w:rPr>
      </w:pPr>
      <w:r>
        <w:rPr>
          <w:rFonts w:hint="eastAsia" w:eastAsia="仿宋_GB2312"/>
          <w:sz w:val="32"/>
          <w:szCs w:val="32"/>
          <w:lang w:eastAsia="zh-CN"/>
        </w:rPr>
        <w:t>1.米易县白坡彝族乡便民服务中心</w:t>
      </w:r>
    </w:p>
    <w:p w14:paraId="340F77BF">
      <w:pPr>
        <w:spacing w:line="580" w:lineRule="exact"/>
        <w:ind w:firstLine="640" w:firstLineChars="200"/>
        <w:rPr>
          <w:rFonts w:eastAsia="仿宋_GB2312"/>
          <w:sz w:val="32"/>
          <w:szCs w:val="32"/>
          <w:lang w:eastAsia="zh-CN"/>
        </w:rPr>
      </w:pPr>
      <w:r>
        <w:rPr>
          <w:rFonts w:hint="eastAsia" w:eastAsia="仿宋_GB2312"/>
          <w:sz w:val="32"/>
          <w:szCs w:val="32"/>
          <w:lang w:eastAsia="zh-CN"/>
        </w:rPr>
        <w:t>2.米易县白坡彝族乡农业农村服务中心</w:t>
      </w:r>
    </w:p>
    <w:p w14:paraId="6517E4F6">
      <w:pPr>
        <w:spacing w:line="580" w:lineRule="exact"/>
        <w:ind w:firstLine="640" w:firstLineChars="200"/>
        <w:rPr>
          <w:rFonts w:eastAsia="仿宋_GB2312"/>
          <w:sz w:val="32"/>
          <w:szCs w:val="32"/>
          <w:lang w:eastAsia="zh-CN"/>
        </w:rPr>
      </w:pPr>
      <w:r>
        <w:rPr>
          <w:rFonts w:hint="eastAsia" w:eastAsia="仿宋_GB2312"/>
          <w:sz w:val="32"/>
          <w:szCs w:val="32"/>
          <w:lang w:eastAsia="zh-CN"/>
        </w:rPr>
        <w:t>3.米易县白坡彝族乡村镇建设服务中心</w:t>
      </w:r>
    </w:p>
    <w:p w14:paraId="70FF705E">
      <w:pPr>
        <w:spacing w:line="580" w:lineRule="exact"/>
        <w:ind w:firstLine="640" w:firstLineChars="200"/>
        <w:rPr>
          <w:rFonts w:eastAsia="仿宋_GB2312"/>
          <w:sz w:val="32"/>
          <w:szCs w:val="32"/>
          <w:lang w:eastAsia="zh-CN"/>
        </w:rPr>
      </w:pPr>
      <w:r>
        <w:rPr>
          <w:rFonts w:hint="eastAsia" w:eastAsia="仿宋_GB2312"/>
          <w:sz w:val="32"/>
          <w:szCs w:val="32"/>
          <w:lang w:eastAsia="zh-CN"/>
        </w:rPr>
        <w:t xml:space="preserve">4.米易县白坡彝族乡宣传文化旅游服务中心 </w:t>
      </w:r>
    </w:p>
    <w:p w14:paraId="139D8DB2">
      <w:pPr>
        <w:spacing w:before="314" w:line="229" w:lineRule="auto"/>
        <w:ind w:left="724"/>
        <w:outlineLvl w:val="2"/>
        <w:rPr>
          <w:rFonts w:ascii="黑体" w:hAnsi="黑体" w:eastAsia="黑体" w:cs="黑体"/>
          <w:spacing w:val="8"/>
          <w:sz w:val="31"/>
          <w:szCs w:val="31"/>
          <w:lang w:eastAsia="zh-CN"/>
        </w:rPr>
      </w:pPr>
      <w:r>
        <w:rPr>
          <w:rFonts w:hint="eastAsia" w:ascii="黑体" w:hAnsi="黑体" w:eastAsia="黑体" w:cs="黑体"/>
          <w:spacing w:val="8"/>
          <w:sz w:val="31"/>
          <w:szCs w:val="31"/>
          <w:lang w:eastAsia="zh-CN"/>
        </w:rPr>
        <w:t>三、</w:t>
      </w:r>
      <w:r>
        <w:rPr>
          <w:rFonts w:ascii="黑体" w:hAnsi="黑体" w:eastAsia="黑体" w:cs="黑体"/>
          <w:spacing w:val="8"/>
          <w:sz w:val="31"/>
          <w:szCs w:val="31"/>
          <w:lang w:eastAsia="zh-CN"/>
        </w:rPr>
        <w:t>20</w:t>
      </w:r>
      <w:r>
        <w:rPr>
          <w:rFonts w:hint="eastAsia" w:ascii="黑体" w:hAnsi="黑体" w:eastAsia="黑体" w:cs="黑体"/>
          <w:spacing w:val="8"/>
          <w:sz w:val="31"/>
          <w:szCs w:val="31"/>
          <w:lang w:eastAsia="zh-CN"/>
        </w:rPr>
        <w:t>22</w:t>
      </w:r>
      <w:r>
        <w:rPr>
          <w:rFonts w:ascii="黑体" w:hAnsi="黑体" w:eastAsia="黑体" w:cs="黑体"/>
          <w:spacing w:val="8"/>
          <w:sz w:val="31"/>
          <w:szCs w:val="31"/>
          <w:lang w:eastAsia="zh-CN"/>
        </w:rPr>
        <w:t>年重点工作完成情况</w:t>
      </w:r>
    </w:p>
    <w:p w14:paraId="7980C7FC">
      <w:pPr>
        <w:pStyle w:val="7"/>
        <w:spacing w:before="0" w:beforeAutospacing="0" w:after="0" w:afterAutospacing="0" w:line="600" w:lineRule="exact"/>
        <w:ind w:firstLine="634"/>
        <w:jc w:val="both"/>
        <w:rPr>
          <w:rFonts w:ascii="Times New Roman" w:hAnsi="Times New Roman" w:eastAsia="仿宋_GB2312" w:cs="仿宋_GB2312"/>
          <w:kern w:val="2"/>
          <w:sz w:val="32"/>
          <w:szCs w:val="32"/>
        </w:rPr>
      </w:pPr>
      <w:r>
        <w:rPr>
          <w:rFonts w:hint="eastAsia" w:ascii="楷体_GB2312" w:hAnsi="楷体_GB2312" w:eastAsia="楷体_GB2312" w:cs="楷体_GB2312"/>
          <w:kern w:val="2"/>
          <w:sz w:val="32"/>
          <w:szCs w:val="32"/>
        </w:rPr>
        <w:t>（一）丰富产业业态。</w:t>
      </w:r>
      <w:r>
        <w:rPr>
          <w:rFonts w:hint="eastAsia" w:ascii="Times New Roman" w:hAnsi="Times New Roman" w:eastAsia="仿宋_GB2312" w:cs="仿宋_GB2312"/>
          <w:b/>
          <w:bCs/>
          <w:kern w:val="2"/>
          <w:sz w:val="32"/>
          <w:szCs w:val="32"/>
        </w:rPr>
        <w:t>一是立体农业助农增收</w:t>
      </w:r>
      <w:r>
        <w:rPr>
          <w:rFonts w:hint="eastAsia" w:ascii="Times New Roman" w:hAnsi="Times New Roman" w:eastAsia="仿宋_GB2312" w:cs="仿宋_GB2312"/>
          <w:kern w:val="2"/>
          <w:sz w:val="32"/>
          <w:szCs w:val="32"/>
        </w:rPr>
        <w:t>，重点抓好芒果、核桃、青花椒、烤烟和牲畜等主导产业发展的同时，以沿环湖路低海拔山区绿色蔬菜、高海拔核桃和青椒林下经济为突破口，引导农户丰富特色产业，形成长短结合、种养结合、高低结合的立体农业。</w:t>
      </w:r>
      <w:r>
        <w:rPr>
          <w:rFonts w:hint="eastAsia" w:ascii="Times New Roman" w:hAnsi="Times New Roman" w:eastAsia="仿宋_GB2312" w:cs="仿宋_GB2312"/>
          <w:b/>
          <w:bCs/>
          <w:kern w:val="2"/>
          <w:sz w:val="32"/>
          <w:szCs w:val="32"/>
        </w:rPr>
        <w:t>二是扶持培育市场主体</w:t>
      </w:r>
      <w:r>
        <w:rPr>
          <w:rFonts w:hint="eastAsia" w:ascii="Times New Roman" w:hAnsi="Times New Roman" w:eastAsia="仿宋_GB2312" w:cs="仿宋_GB2312"/>
          <w:kern w:val="2"/>
          <w:sz w:val="32"/>
          <w:szCs w:val="32"/>
        </w:rPr>
        <w:t>，通过信贷政策支持、品牌宣传，组织参加展销会、入驻商超等帮助现有农业销售公司走出困境；组织本土大型收购商座谈，积极解决在收购、冷链物流等方面的问题；成立村集体蔬菜供应公司</w:t>
      </w:r>
      <w:r>
        <w:rPr>
          <w:rFonts w:ascii="Times New Roman" w:hAnsi="Times New Roman" w:eastAsia="仿宋_GB2312" w:cs="仿宋_GB2312"/>
          <w:kern w:val="2"/>
          <w:sz w:val="32"/>
          <w:szCs w:val="32"/>
        </w:rPr>
        <w:t>1</w:t>
      </w:r>
      <w:r>
        <w:rPr>
          <w:rFonts w:hint="eastAsia" w:ascii="Times New Roman" w:hAnsi="Times New Roman" w:eastAsia="仿宋_GB2312" w:cs="仿宋_GB2312"/>
          <w:kern w:val="2"/>
          <w:sz w:val="32"/>
          <w:szCs w:val="32"/>
        </w:rPr>
        <w:t>个，积极拓展市场；培育电商人才</w:t>
      </w:r>
      <w:r>
        <w:rPr>
          <w:rFonts w:ascii="Times New Roman" w:hAnsi="Times New Roman" w:eastAsia="仿宋_GB2312" w:cs="仿宋_GB2312"/>
          <w:kern w:val="2"/>
          <w:sz w:val="32"/>
          <w:szCs w:val="32"/>
        </w:rPr>
        <w:t>38</w:t>
      </w:r>
      <w:r>
        <w:rPr>
          <w:rFonts w:hint="eastAsia" w:ascii="Times New Roman" w:hAnsi="Times New Roman" w:eastAsia="仿宋_GB2312" w:cs="仿宋_GB2312"/>
          <w:kern w:val="2"/>
          <w:sz w:val="32"/>
          <w:szCs w:val="32"/>
        </w:rPr>
        <w:t>名，新增培育县级以上家庭农场</w:t>
      </w:r>
      <w:r>
        <w:rPr>
          <w:rFonts w:ascii="Times New Roman" w:hAnsi="Times New Roman" w:eastAsia="仿宋_GB2312" w:cs="仿宋_GB2312"/>
          <w:kern w:val="2"/>
          <w:sz w:val="32"/>
          <w:szCs w:val="32"/>
        </w:rPr>
        <w:t>3</w:t>
      </w:r>
      <w:r>
        <w:rPr>
          <w:rFonts w:hint="eastAsia" w:ascii="Times New Roman" w:hAnsi="Times New Roman" w:eastAsia="仿宋_GB2312" w:cs="仿宋_GB2312"/>
          <w:kern w:val="2"/>
          <w:sz w:val="32"/>
          <w:szCs w:val="32"/>
        </w:rPr>
        <w:t>个；利用海事所闲置资产，引入寄递物流；鼓励规范流动商贩入驻，增添烟火气。</w:t>
      </w:r>
      <w:r>
        <w:rPr>
          <w:rFonts w:hint="eastAsia" w:ascii="Times New Roman" w:hAnsi="Times New Roman" w:eastAsia="仿宋_GB2312" w:cs="仿宋_GB2312"/>
          <w:b/>
          <w:bCs/>
          <w:kern w:val="2"/>
          <w:sz w:val="32"/>
          <w:szCs w:val="32"/>
        </w:rPr>
        <w:t>三是户外休闲成为趋势</w:t>
      </w:r>
      <w:r>
        <w:rPr>
          <w:rFonts w:hint="eastAsia" w:ascii="Times New Roman" w:hAnsi="Times New Roman" w:eastAsia="仿宋_GB2312" w:cs="仿宋_GB2312"/>
          <w:kern w:val="2"/>
          <w:sz w:val="32"/>
          <w:szCs w:val="32"/>
        </w:rPr>
        <w:t>，严格落实疫情防控措施、规范乡村农家乐服务，白坡彝族乡休闲垂钓、自驾游深受近郊游客青睐，雪茶炖鸡等名菜推出，带动本地土特产销售。</w:t>
      </w:r>
    </w:p>
    <w:p w14:paraId="25D9BD59">
      <w:pPr>
        <w:pStyle w:val="7"/>
        <w:spacing w:before="0" w:beforeAutospacing="0" w:after="0" w:afterAutospacing="0" w:line="600" w:lineRule="exact"/>
        <w:ind w:firstLine="634"/>
        <w:jc w:val="both"/>
        <w:rPr>
          <w:rFonts w:ascii="Times New Roman" w:hAnsi="Times New Roman" w:eastAsia="仿宋_GB2312" w:cs="仿宋_GB2312"/>
          <w:kern w:val="2"/>
          <w:sz w:val="32"/>
          <w:szCs w:val="32"/>
        </w:rPr>
      </w:pPr>
      <w:r>
        <w:rPr>
          <w:rFonts w:hint="eastAsia" w:ascii="楷体_GB2312" w:hAnsi="楷体_GB2312" w:eastAsia="楷体_GB2312" w:cs="楷体_GB2312"/>
          <w:kern w:val="2"/>
          <w:sz w:val="32"/>
          <w:szCs w:val="32"/>
        </w:rPr>
        <w:t>（二）推动乡村振兴。</w:t>
      </w:r>
      <w:r>
        <w:rPr>
          <w:rFonts w:hint="eastAsia" w:ascii="Times New Roman" w:hAnsi="Times New Roman" w:eastAsia="仿宋_GB2312" w:cs="仿宋_GB2312"/>
          <w:kern w:val="2"/>
          <w:sz w:val="32"/>
          <w:szCs w:val="32"/>
        </w:rPr>
        <w:t>一是做实防止返贫监测帮扶，深入全面开展动态排查走访，切实加强稳岗就业、产业增收项目补助等帮扶，防止</w:t>
      </w:r>
      <w:r>
        <w:rPr>
          <w:rFonts w:ascii="Times New Roman" w:hAnsi="Times New Roman" w:eastAsia="仿宋_GB2312" w:cs="仿宋_GB2312"/>
          <w:kern w:val="2"/>
          <w:sz w:val="32"/>
          <w:szCs w:val="32"/>
        </w:rPr>
        <w:t>10</w:t>
      </w:r>
      <w:r>
        <w:rPr>
          <w:rFonts w:hint="eastAsia" w:ascii="Times New Roman" w:hAnsi="Times New Roman" w:eastAsia="仿宋_GB2312" w:cs="仿宋_GB2312"/>
          <w:kern w:val="2"/>
          <w:sz w:val="32"/>
          <w:szCs w:val="32"/>
        </w:rPr>
        <w:t>户</w:t>
      </w:r>
      <w:r>
        <w:rPr>
          <w:rFonts w:ascii="Times New Roman" w:hAnsi="Times New Roman" w:eastAsia="仿宋_GB2312" w:cs="仿宋_GB2312"/>
          <w:kern w:val="2"/>
          <w:sz w:val="32"/>
          <w:szCs w:val="32"/>
        </w:rPr>
        <w:t>29</w:t>
      </w:r>
      <w:r>
        <w:rPr>
          <w:rFonts w:hint="eastAsia" w:ascii="Times New Roman" w:hAnsi="Times New Roman" w:eastAsia="仿宋_GB2312" w:cs="仿宋_GB2312"/>
          <w:kern w:val="2"/>
          <w:sz w:val="32"/>
          <w:szCs w:val="32"/>
        </w:rPr>
        <w:t>人监测户返贫致贫，</w:t>
      </w:r>
      <w:r>
        <w:rPr>
          <w:rFonts w:ascii="Times New Roman" w:hAnsi="Times New Roman" w:eastAsia="仿宋_GB2312" w:cs="仿宋_GB2312"/>
          <w:kern w:val="2"/>
          <w:sz w:val="32"/>
          <w:szCs w:val="32"/>
        </w:rPr>
        <w:t>198</w:t>
      </w:r>
      <w:r>
        <w:rPr>
          <w:rFonts w:hint="eastAsia" w:ascii="Times New Roman" w:hAnsi="Times New Roman" w:eastAsia="仿宋_GB2312" w:cs="仿宋_GB2312"/>
          <w:kern w:val="2"/>
          <w:sz w:val="32"/>
          <w:szCs w:val="32"/>
        </w:rPr>
        <w:t>户</w:t>
      </w:r>
      <w:r>
        <w:rPr>
          <w:rFonts w:ascii="Times New Roman" w:hAnsi="Times New Roman" w:eastAsia="仿宋_GB2312" w:cs="仿宋_GB2312"/>
          <w:kern w:val="2"/>
          <w:sz w:val="32"/>
          <w:szCs w:val="32"/>
        </w:rPr>
        <w:t>767</w:t>
      </w:r>
      <w:r>
        <w:rPr>
          <w:rFonts w:hint="eastAsia" w:ascii="Times New Roman" w:hAnsi="Times New Roman" w:eastAsia="仿宋_GB2312" w:cs="仿宋_GB2312"/>
          <w:kern w:val="2"/>
          <w:sz w:val="32"/>
          <w:szCs w:val="32"/>
        </w:rPr>
        <w:t>人已脱贫户帮扶成果得到持续巩固。二是集体经济实现实质性突破，张门扎村成立农资销售公司、滩脚村成立蔬菜供应公司、姑表村通过集体资产入股分红、南坝村通过红白喜事器具租赁等方式，实现集体经济增收，预计</w:t>
      </w:r>
      <w:r>
        <w:rPr>
          <w:rFonts w:ascii="Times New Roman" w:hAnsi="Times New Roman" w:eastAsia="仿宋_GB2312" w:cs="仿宋_GB2312"/>
          <w:kern w:val="2"/>
          <w:sz w:val="32"/>
          <w:szCs w:val="32"/>
        </w:rPr>
        <w:t>2022</w:t>
      </w:r>
      <w:r>
        <w:rPr>
          <w:rFonts w:hint="eastAsia" w:ascii="Times New Roman" w:hAnsi="Times New Roman" w:eastAsia="仿宋_GB2312" w:cs="仿宋_GB2312"/>
          <w:kern w:val="2"/>
          <w:sz w:val="32"/>
          <w:szCs w:val="32"/>
        </w:rPr>
        <w:t>年全乡实现集体经济</w:t>
      </w:r>
      <w:r>
        <w:rPr>
          <w:rFonts w:ascii="Times New Roman" w:hAnsi="Times New Roman" w:eastAsia="仿宋_GB2312" w:cs="仿宋_GB2312"/>
          <w:kern w:val="2"/>
          <w:sz w:val="32"/>
          <w:szCs w:val="32"/>
        </w:rPr>
        <w:t>40</w:t>
      </w:r>
      <w:r>
        <w:rPr>
          <w:rFonts w:hint="eastAsia" w:ascii="Times New Roman" w:hAnsi="Times New Roman" w:eastAsia="仿宋_GB2312" w:cs="仿宋_GB2312"/>
          <w:kern w:val="2"/>
          <w:sz w:val="32"/>
          <w:szCs w:val="32"/>
        </w:rPr>
        <w:t>余万元，村平均近</w:t>
      </w:r>
      <w:r>
        <w:rPr>
          <w:rFonts w:ascii="Times New Roman" w:hAnsi="Times New Roman" w:eastAsia="仿宋_GB2312" w:cs="仿宋_GB2312"/>
          <w:kern w:val="2"/>
          <w:sz w:val="32"/>
          <w:szCs w:val="32"/>
        </w:rPr>
        <w:t>6</w:t>
      </w:r>
      <w:r>
        <w:rPr>
          <w:rFonts w:hint="eastAsia" w:ascii="Times New Roman" w:hAnsi="Times New Roman" w:eastAsia="仿宋_GB2312" w:cs="仿宋_GB2312"/>
          <w:kern w:val="2"/>
          <w:sz w:val="32"/>
          <w:szCs w:val="32"/>
        </w:rPr>
        <w:t>万元。三是增强干群发展内生动力，发动各村干部群众义务投工投劳积极投入已建扶贫项目维护疏通，明确管护责任和管护机制，实现项目“三分建、七分管”；持续推进移风易俗，“爱在七夕”移风易俗活动在四川统一战线网站刊载。</w:t>
      </w:r>
    </w:p>
    <w:p w14:paraId="49D4AA3B">
      <w:pPr>
        <w:pStyle w:val="7"/>
        <w:spacing w:before="0" w:beforeAutospacing="0" w:after="0" w:afterAutospacing="0" w:line="600" w:lineRule="exact"/>
        <w:ind w:firstLine="634"/>
        <w:jc w:val="both"/>
        <w:rPr>
          <w:rFonts w:ascii="Times New Roman" w:hAnsi="Times New Roman" w:eastAsia="仿宋_GB2312" w:cs="仿宋_GB2312"/>
          <w:kern w:val="2"/>
          <w:sz w:val="32"/>
          <w:szCs w:val="32"/>
        </w:rPr>
      </w:pPr>
      <w:r>
        <w:rPr>
          <w:rFonts w:hint="eastAsia" w:ascii="楷体_GB2312" w:hAnsi="楷体_GB2312" w:eastAsia="楷体_GB2312" w:cs="楷体_GB2312"/>
          <w:kern w:val="2"/>
          <w:sz w:val="32"/>
          <w:szCs w:val="32"/>
        </w:rPr>
        <w:t>（三）改善社会民生。</w:t>
      </w:r>
      <w:r>
        <w:rPr>
          <w:rFonts w:hint="eastAsia" w:ascii="Times New Roman" w:hAnsi="Times New Roman" w:eastAsia="仿宋_GB2312" w:cs="仿宋_GB2312"/>
          <w:b/>
          <w:bCs/>
          <w:kern w:val="2"/>
          <w:sz w:val="32"/>
          <w:szCs w:val="32"/>
        </w:rPr>
        <w:t>一是加快推动项目实施</w:t>
      </w:r>
      <w:r>
        <w:rPr>
          <w:rFonts w:hint="eastAsia" w:ascii="Times New Roman" w:hAnsi="Times New Roman" w:eastAsia="仿宋_GB2312" w:cs="仿宋_GB2312"/>
          <w:kern w:val="2"/>
          <w:sz w:val="32"/>
          <w:szCs w:val="32"/>
        </w:rPr>
        <w:t>，积极争取避险解困、一事一议、移民后扶、乡村振兴和交通、民宗等资金，实施四五堰修复、水厂改造、道路维修和硬化等总投资</w:t>
      </w:r>
      <w:r>
        <w:rPr>
          <w:rFonts w:ascii="Times New Roman" w:hAnsi="Times New Roman" w:eastAsia="仿宋_GB2312" w:cs="仿宋_GB2312"/>
          <w:kern w:val="2"/>
          <w:sz w:val="32"/>
          <w:szCs w:val="32"/>
        </w:rPr>
        <w:t>1400</w:t>
      </w:r>
      <w:r>
        <w:rPr>
          <w:rFonts w:hint="eastAsia" w:ascii="Times New Roman" w:hAnsi="Times New Roman" w:eastAsia="仿宋_GB2312" w:cs="仿宋_GB2312"/>
          <w:kern w:val="2"/>
          <w:sz w:val="32"/>
          <w:szCs w:val="32"/>
        </w:rPr>
        <w:t>余万元的产业增收和基础设施建设类项目</w:t>
      </w:r>
      <w:r>
        <w:rPr>
          <w:rFonts w:ascii="Times New Roman" w:hAnsi="Times New Roman" w:eastAsia="仿宋_GB2312" w:cs="仿宋_GB2312"/>
          <w:kern w:val="2"/>
          <w:sz w:val="32"/>
          <w:szCs w:val="32"/>
        </w:rPr>
        <w:t>29</w:t>
      </w:r>
      <w:r>
        <w:rPr>
          <w:rFonts w:hint="eastAsia" w:ascii="Times New Roman" w:hAnsi="Times New Roman" w:eastAsia="仿宋_GB2312" w:cs="仿宋_GB2312"/>
          <w:kern w:val="2"/>
          <w:sz w:val="32"/>
          <w:szCs w:val="32"/>
        </w:rPr>
        <w:t>个，民生福祉持续增进。全力做好黄泥坪大桥项目协调及征拆，完成实物核实及意向协议。</w:t>
      </w:r>
      <w:r>
        <w:rPr>
          <w:rFonts w:hint="eastAsia" w:ascii="Times New Roman" w:hAnsi="Times New Roman" w:eastAsia="仿宋_GB2312" w:cs="仿宋_GB2312"/>
          <w:b/>
          <w:bCs/>
          <w:kern w:val="2"/>
          <w:sz w:val="32"/>
          <w:szCs w:val="32"/>
        </w:rPr>
        <w:t>二是人居环境整治全面展开</w:t>
      </w:r>
      <w:r>
        <w:rPr>
          <w:rFonts w:hint="eastAsia" w:ascii="Times New Roman" w:hAnsi="Times New Roman" w:eastAsia="仿宋_GB2312" w:cs="仿宋_GB2312"/>
          <w:kern w:val="2"/>
          <w:sz w:val="32"/>
          <w:szCs w:val="32"/>
        </w:rPr>
        <w:t>，实施重点区域卫生整治，整村推进厕所革命</w:t>
      </w:r>
      <w:r>
        <w:rPr>
          <w:rFonts w:ascii="Times New Roman" w:hAnsi="Times New Roman" w:eastAsia="仿宋_GB2312" w:cs="仿宋_GB2312"/>
          <w:kern w:val="2"/>
          <w:sz w:val="32"/>
          <w:szCs w:val="32"/>
        </w:rPr>
        <w:t>100</w:t>
      </w:r>
      <w:r>
        <w:rPr>
          <w:rFonts w:hint="eastAsia" w:ascii="Times New Roman" w:hAnsi="Times New Roman" w:eastAsia="仿宋_GB2312" w:cs="仿宋_GB2312"/>
          <w:kern w:val="2"/>
          <w:sz w:val="32"/>
          <w:szCs w:val="32"/>
        </w:rPr>
        <w:t>户，推动实施美丽庭院创建</w:t>
      </w:r>
      <w:r>
        <w:rPr>
          <w:rFonts w:ascii="Times New Roman" w:hAnsi="Times New Roman" w:eastAsia="仿宋_GB2312" w:cs="仿宋_GB2312"/>
          <w:kern w:val="2"/>
          <w:sz w:val="32"/>
          <w:szCs w:val="32"/>
        </w:rPr>
        <w:t>55</w:t>
      </w:r>
      <w:r>
        <w:rPr>
          <w:rFonts w:hint="eastAsia" w:ascii="Times New Roman" w:hAnsi="Times New Roman" w:eastAsia="仿宋_GB2312" w:cs="仿宋_GB2312"/>
          <w:kern w:val="2"/>
          <w:sz w:val="32"/>
          <w:szCs w:val="32"/>
        </w:rPr>
        <w:t>个、风貌改造</w:t>
      </w:r>
      <w:r>
        <w:rPr>
          <w:rFonts w:ascii="Times New Roman" w:hAnsi="Times New Roman" w:eastAsia="仿宋_GB2312" w:cs="仿宋_GB2312"/>
          <w:kern w:val="2"/>
          <w:sz w:val="32"/>
          <w:szCs w:val="32"/>
        </w:rPr>
        <w:t>38</w:t>
      </w:r>
      <w:r>
        <w:rPr>
          <w:rFonts w:hint="eastAsia" w:ascii="Times New Roman" w:hAnsi="Times New Roman" w:eastAsia="仿宋_GB2312" w:cs="仿宋_GB2312"/>
          <w:kern w:val="2"/>
          <w:sz w:val="32"/>
          <w:szCs w:val="32"/>
        </w:rPr>
        <w:t>户，改造集镇污水管网</w:t>
      </w:r>
      <w:r>
        <w:rPr>
          <w:rFonts w:ascii="Times New Roman" w:hAnsi="Times New Roman" w:eastAsia="仿宋_GB2312" w:cs="仿宋_GB2312"/>
          <w:kern w:val="2"/>
          <w:sz w:val="32"/>
          <w:szCs w:val="32"/>
        </w:rPr>
        <w:t>1.9</w:t>
      </w:r>
      <w:r>
        <w:rPr>
          <w:rFonts w:hint="eastAsia" w:ascii="Times New Roman" w:hAnsi="Times New Roman" w:eastAsia="仿宋_GB2312" w:cs="仿宋_GB2312"/>
          <w:kern w:val="2"/>
          <w:sz w:val="32"/>
          <w:szCs w:val="32"/>
        </w:rPr>
        <w:t>公里。</w:t>
      </w:r>
      <w:r>
        <w:rPr>
          <w:rFonts w:hint="eastAsia" w:ascii="Times New Roman" w:hAnsi="Times New Roman" w:eastAsia="仿宋_GB2312" w:cs="仿宋_GB2312"/>
          <w:b/>
          <w:bCs/>
          <w:kern w:val="2"/>
          <w:sz w:val="32"/>
          <w:szCs w:val="32"/>
        </w:rPr>
        <w:t>三是落实各项惠民惠农实事</w:t>
      </w:r>
      <w:r>
        <w:rPr>
          <w:rFonts w:hint="eastAsia" w:ascii="Times New Roman" w:hAnsi="Times New Roman" w:eastAsia="仿宋_GB2312" w:cs="仿宋_GB2312"/>
          <w:kern w:val="2"/>
          <w:sz w:val="32"/>
          <w:szCs w:val="32"/>
        </w:rPr>
        <w:t>，完成乡镇及</w:t>
      </w:r>
      <w:r>
        <w:rPr>
          <w:rFonts w:ascii="Times New Roman" w:hAnsi="Times New Roman" w:eastAsia="仿宋_GB2312" w:cs="仿宋_GB2312"/>
          <w:kern w:val="2"/>
          <w:sz w:val="32"/>
          <w:szCs w:val="32"/>
        </w:rPr>
        <w:t>7</w:t>
      </w:r>
      <w:r>
        <w:rPr>
          <w:rFonts w:hint="eastAsia" w:ascii="Times New Roman" w:hAnsi="Times New Roman" w:eastAsia="仿宋_GB2312" w:cs="仿宋_GB2312"/>
          <w:kern w:val="2"/>
          <w:sz w:val="32"/>
          <w:szCs w:val="32"/>
        </w:rPr>
        <w:t>个村残联换届选举，完成乡镇及</w:t>
      </w:r>
      <w:r>
        <w:rPr>
          <w:rFonts w:ascii="Times New Roman" w:hAnsi="Times New Roman" w:eastAsia="仿宋_GB2312" w:cs="仿宋_GB2312"/>
          <w:kern w:val="2"/>
          <w:sz w:val="32"/>
          <w:szCs w:val="32"/>
        </w:rPr>
        <w:t>3</w:t>
      </w:r>
      <w:r>
        <w:rPr>
          <w:rFonts w:hint="eastAsia" w:ascii="Times New Roman" w:hAnsi="Times New Roman" w:eastAsia="仿宋_GB2312" w:cs="仿宋_GB2312"/>
          <w:kern w:val="2"/>
          <w:sz w:val="32"/>
          <w:szCs w:val="32"/>
        </w:rPr>
        <w:t>个村慢性病综合防控示范区创建，积极参与国家食品安全示范城市创建工作，科教文卫、国防动员、审计、统计、气象、邮政、工商、档案、保密、侨务、民族、宗教等工作均取得长足进步。</w:t>
      </w:r>
    </w:p>
    <w:p w14:paraId="6F741E0C">
      <w:pPr>
        <w:pStyle w:val="7"/>
        <w:spacing w:before="0" w:beforeAutospacing="0" w:after="0" w:afterAutospacing="0" w:line="600" w:lineRule="exact"/>
        <w:ind w:firstLine="634"/>
        <w:jc w:val="both"/>
        <w:rPr>
          <w:rFonts w:ascii="Times New Roman" w:hAnsi="Times New Roman" w:eastAsia="仿宋_GB2312" w:cs="仿宋_GB2312"/>
          <w:kern w:val="2"/>
          <w:sz w:val="32"/>
          <w:szCs w:val="32"/>
        </w:rPr>
      </w:pPr>
      <w:r>
        <w:rPr>
          <w:rFonts w:hint="eastAsia" w:ascii="楷体_GB2312" w:hAnsi="楷体_GB2312" w:eastAsia="楷体_GB2312" w:cs="楷体_GB2312"/>
          <w:kern w:val="2"/>
          <w:sz w:val="32"/>
          <w:szCs w:val="32"/>
        </w:rPr>
        <w:t>（四）维护安全稳定。</w:t>
      </w:r>
      <w:r>
        <w:rPr>
          <w:rFonts w:hint="eastAsia" w:ascii="Times New Roman" w:hAnsi="Times New Roman" w:eastAsia="仿宋_GB2312" w:cs="仿宋_GB2312"/>
          <w:kern w:val="2"/>
          <w:sz w:val="32"/>
          <w:szCs w:val="32"/>
        </w:rPr>
        <w:t>严守疫情防线，严守自建房、道路交通、森林草原防灭火、防汛减灾各类安全底线，坚守生态和耕地两条红线（拆除占用基本农田违法建筑</w:t>
      </w:r>
      <w:r>
        <w:rPr>
          <w:rFonts w:ascii="Times New Roman" w:hAnsi="Times New Roman" w:eastAsia="仿宋_GB2312" w:cs="仿宋_GB2312"/>
          <w:kern w:val="2"/>
          <w:sz w:val="32"/>
          <w:szCs w:val="32"/>
        </w:rPr>
        <w:t>2</w:t>
      </w:r>
      <w:r>
        <w:rPr>
          <w:rFonts w:hint="eastAsia" w:ascii="Times New Roman" w:hAnsi="Times New Roman" w:eastAsia="仿宋_GB2312" w:cs="仿宋_GB2312"/>
          <w:kern w:val="2"/>
          <w:sz w:val="32"/>
          <w:szCs w:val="32"/>
        </w:rPr>
        <w:t>处，完成拟复耕园林地</w:t>
      </w:r>
      <w:r>
        <w:rPr>
          <w:rFonts w:ascii="Times New Roman" w:hAnsi="Times New Roman" w:eastAsia="仿宋_GB2312" w:cs="仿宋_GB2312"/>
          <w:kern w:val="2"/>
          <w:sz w:val="32"/>
          <w:szCs w:val="32"/>
        </w:rPr>
        <w:t>917</w:t>
      </w:r>
      <w:r>
        <w:rPr>
          <w:rFonts w:hint="eastAsia" w:ascii="Times New Roman" w:hAnsi="Times New Roman" w:eastAsia="仿宋_GB2312" w:cs="仿宋_GB2312"/>
          <w:kern w:val="2"/>
          <w:sz w:val="32"/>
          <w:szCs w:val="32"/>
        </w:rPr>
        <w:t>亩），用心用情服务特殊群体，深入开展核桃坪村聚众赌博挂牌整治工作，坚持“三到位一处理”，去存量、控增量，化解矛盾纠纷</w:t>
      </w:r>
      <w:r>
        <w:rPr>
          <w:rFonts w:ascii="Times New Roman" w:hAnsi="Times New Roman" w:eastAsia="仿宋_GB2312" w:cs="仿宋_GB2312"/>
          <w:kern w:val="2"/>
          <w:sz w:val="32"/>
          <w:szCs w:val="32"/>
        </w:rPr>
        <w:t>25</w:t>
      </w:r>
      <w:r>
        <w:rPr>
          <w:rFonts w:hint="eastAsia" w:ascii="Times New Roman" w:hAnsi="Times New Roman" w:eastAsia="仿宋_GB2312" w:cs="仿宋_GB2312"/>
          <w:kern w:val="2"/>
          <w:sz w:val="32"/>
          <w:szCs w:val="32"/>
        </w:rPr>
        <w:t>起，油房村创建为省级“六无”平安村、市级民族团结进步示范村，大力营造白坡彝族乡和谐稳定环境。</w:t>
      </w:r>
    </w:p>
    <w:p w14:paraId="2614069B">
      <w:pPr>
        <w:rPr>
          <w:rFonts w:hint="eastAsia" w:ascii="仿宋" w:hAnsi="仿宋" w:cs="仿宋"/>
          <w:spacing w:val="8"/>
          <w:sz w:val="31"/>
          <w:szCs w:val="31"/>
          <w:lang w:eastAsia="zh-CN"/>
        </w:rPr>
      </w:pPr>
    </w:p>
    <w:p w14:paraId="1CE0C7BB">
      <w:pPr>
        <w:rPr>
          <w:rFonts w:hint="eastAsia" w:ascii="仿宋" w:hAnsi="仿宋" w:cs="仿宋"/>
          <w:spacing w:val="8"/>
          <w:sz w:val="31"/>
          <w:szCs w:val="31"/>
          <w:lang w:eastAsia="zh-CN"/>
        </w:rPr>
      </w:pPr>
    </w:p>
    <w:p w14:paraId="5BA69F45">
      <w:pPr>
        <w:rPr>
          <w:rFonts w:hint="eastAsia" w:ascii="仿宋" w:hAnsi="仿宋" w:cs="仿宋"/>
          <w:spacing w:val="8"/>
          <w:sz w:val="31"/>
          <w:szCs w:val="31"/>
          <w:lang w:eastAsia="zh-CN"/>
        </w:rPr>
      </w:pPr>
    </w:p>
    <w:p w14:paraId="5B606A02">
      <w:pPr>
        <w:rPr>
          <w:rFonts w:hint="eastAsia" w:ascii="仿宋" w:hAnsi="仿宋" w:cs="仿宋"/>
          <w:spacing w:val="8"/>
          <w:sz w:val="31"/>
          <w:szCs w:val="31"/>
          <w:lang w:eastAsia="zh-CN"/>
        </w:rPr>
      </w:pPr>
    </w:p>
    <w:p w14:paraId="55FD4D81">
      <w:pPr>
        <w:rPr>
          <w:rFonts w:hint="eastAsia" w:ascii="仿宋" w:hAnsi="仿宋" w:cs="仿宋"/>
          <w:spacing w:val="8"/>
          <w:sz w:val="31"/>
          <w:szCs w:val="31"/>
          <w:lang w:eastAsia="zh-CN"/>
        </w:rPr>
      </w:pPr>
    </w:p>
    <w:p w14:paraId="10FFF816">
      <w:pPr>
        <w:rPr>
          <w:rFonts w:hint="eastAsia" w:ascii="仿宋" w:hAnsi="仿宋" w:cs="仿宋"/>
          <w:spacing w:val="8"/>
          <w:sz w:val="31"/>
          <w:szCs w:val="31"/>
          <w:lang w:eastAsia="zh-CN"/>
        </w:rPr>
      </w:pPr>
    </w:p>
    <w:p w14:paraId="2E5B0728">
      <w:pPr>
        <w:rPr>
          <w:rFonts w:hint="eastAsia" w:ascii="仿宋" w:hAnsi="仿宋" w:cs="仿宋"/>
          <w:spacing w:val="8"/>
          <w:sz w:val="31"/>
          <w:szCs w:val="31"/>
          <w:lang w:eastAsia="zh-CN"/>
        </w:rPr>
      </w:pPr>
    </w:p>
    <w:p w14:paraId="4E0AED2C">
      <w:pPr>
        <w:rPr>
          <w:rFonts w:hint="eastAsia" w:ascii="仿宋" w:hAnsi="仿宋" w:cs="仿宋"/>
          <w:spacing w:val="8"/>
          <w:sz w:val="31"/>
          <w:szCs w:val="31"/>
          <w:lang w:eastAsia="zh-CN"/>
        </w:rPr>
      </w:pPr>
    </w:p>
    <w:p w14:paraId="13762A22">
      <w:pPr>
        <w:rPr>
          <w:rFonts w:hint="eastAsia" w:ascii="仿宋" w:hAnsi="仿宋" w:cs="仿宋"/>
          <w:spacing w:val="8"/>
          <w:sz w:val="31"/>
          <w:szCs w:val="31"/>
          <w:lang w:eastAsia="zh-CN"/>
        </w:rPr>
      </w:pPr>
    </w:p>
    <w:p w14:paraId="6155774D">
      <w:pPr>
        <w:rPr>
          <w:rFonts w:hint="eastAsia" w:ascii="仿宋" w:hAnsi="仿宋" w:cs="仿宋"/>
          <w:spacing w:val="8"/>
          <w:sz w:val="31"/>
          <w:szCs w:val="31"/>
          <w:lang w:eastAsia="zh-CN"/>
        </w:rPr>
      </w:pPr>
    </w:p>
    <w:p w14:paraId="1BE34F2F">
      <w:pPr>
        <w:rPr>
          <w:rFonts w:hint="eastAsia" w:ascii="仿宋" w:hAnsi="仿宋" w:cs="仿宋"/>
          <w:spacing w:val="8"/>
          <w:sz w:val="31"/>
          <w:szCs w:val="31"/>
          <w:lang w:eastAsia="zh-CN"/>
        </w:rPr>
      </w:pPr>
    </w:p>
    <w:p w14:paraId="76C9060D">
      <w:pPr>
        <w:rPr>
          <w:rFonts w:hint="eastAsia" w:ascii="仿宋" w:hAnsi="仿宋" w:cs="仿宋"/>
          <w:spacing w:val="8"/>
          <w:sz w:val="31"/>
          <w:szCs w:val="31"/>
          <w:lang w:eastAsia="zh-CN"/>
        </w:rPr>
      </w:pPr>
    </w:p>
    <w:p w14:paraId="2D13566B">
      <w:pPr>
        <w:rPr>
          <w:rFonts w:hint="eastAsia" w:ascii="仿宋" w:hAnsi="仿宋" w:cs="仿宋"/>
          <w:spacing w:val="8"/>
          <w:sz w:val="31"/>
          <w:szCs w:val="31"/>
          <w:lang w:eastAsia="zh-CN"/>
        </w:rPr>
      </w:pPr>
    </w:p>
    <w:p w14:paraId="46056092">
      <w:pPr>
        <w:rPr>
          <w:rFonts w:hint="eastAsia" w:ascii="仿宋" w:hAnsi="仿宋" w:cs="仿宋"/>
          <w:spacing w:val="8"/>
          <w:sz w:val="31"/>
          <w:szCs w:val="31"/>
          <w:lang w:eastAsia="zh-CN"/>
        </w:rPr>
      </w:pPr>
    </w:p>
    <w:p w14:paraId="38DCD138">
      <w:pPr>
        <w:rPr>
          <w:rFonts w:hint="eastAsia" w:ascii="仿宋" w:hAnsi="仿宋" w:cs="仿宋"/>
          <w:spacing w:val="8"/>
          <w:sz w:val="31"/>
          <w:szCs w:val="31"/>
          <w:lang w:eastAsia="zh-CN"/>
        </w:rPr>
      </w:pPr>
    </w:p>
    <w:p w14:paraId="113D1A2B">
      <w:pPr>
        <w:rPr>
          <w:rFonts w:hint="eastAsia" w:ascii="仿宋" w:hAnsi="仿宋" w:cs="仿宋"/>
          <w:spacing w:val="8"/>
          <w:sz w:val="31"/>
          <w:szCs w:val="31"/>
          <w:lang w:eastAsia="zh-CN"/>
        </w:rPr>
      </w:pPr>
    </w:p>
    <w:p w14:paraId="39471DB0">
      <w:pPr>
        <w:rPr>
          <w:rFonts w:hint="eastAsia" w:ascii="仿宋" w:hAnsi="仿宋" w:cs="仿宋"/>
          <w:spacing w:val="8"/>
          <w:sz w:val="31"/>
          <w:szCs w:val="31"/>
          <w:lang w:eastAsia="zh-CN"/>
        </w:rPr>
      </w:pPr>
    </w:p>
    <w:p w14:paraId="412FFB9F">
      <w:pPr>
        <w:rPr>
          <w:rFonts w:hint="eastAsia" w:ascii="仿宋" w:hAnsi="仿宋" w:cs="仿宋"/>
          <w:spacing w:val="8"/>
          <w:sz w:val="31"/>
          <w:szCs w:val="31"/>
          <w:lang w:eastAsia="zh-CN"/>
        </w:rPr>
      </w:pPr>
    </w:p>
    <w:p w14:paraId="7F0A5D3B">
      <w:pPr>
        <w:rPr>
          <w:rFonts w:hint="eastAsia" w:ascii="仿宋" w:hAnsi="仿宋" w:cs="仿宋"/>
          <w:spacing w:val="8"/>
          <w:sz w:val="31"/>
          <w:szCs w:val="31"/>
          <w:lang w:eastAsia="zh-CN"/>
        </w:rPr>
      </w:pPr>
    </w:p>
    <w:p w14:paraId="5F1CE5FD">
      <w:pPr>
        <w:rPr>
          <w:rFonts w:hint="eastAsia" w:ascii="仿宋" w:hAnsi="仿宋" w:cs="仿宋"/>
          <w:spacing w:val="8"/>
          <w:sz w:val="31"/>
          <w:szCs w:val="31"/>
          <w:lang w:eastAsia="zh-CN"/>
        </w:rPr>
      </w:pPr>
    </w:p>
    <w:p w14:paraId="5D8CEB41">
      <w:pPr>
        <w:rPr>
          <w:rFonts w:hint="eastAsia" w:ascii="仿宋" w:hAnsi="仿宋" w:cs="仿宋"/>
          <w:spacing w:val="8"/>
          <w:sz w:val="31"/>
          <w:szCs w:val="31"/>
          <w:lang w:eastAsia="zh-CN"/>
        </w:rPr>
      </w:pPr>
    </w:p>
    <w:p w14:paraId="70660851">
      <w:pPr>
        <w:rPr>
          <w:rFonts w:hint="eastAsia" w:ascii="仿宋" w:hAnsi="仿宋" w:cs="仿宋"/>
          <w:spacing w:val="8"/>
          <w:sz w:val="31"/>
          <w:szCs w:val="31"/>
          <w:lang w:eastAsia="zh-CN"/>
        </w:rPr>
      </w:pPr>
    </w:p>
    <w:p w14:paraId="0E422292">
      <w:pPr>
        <w:rPr>
          <w:rFonts w:hint="eastAsia" w:ascii="仿宋" w:hAnsi="仿宋" w:cs="仿宋"/>
          <w:spacing w:val="8"/>
          <w:sz w:val="31"/>
          <w:szCs w:val="31"/>
          <w:lang w:eastAsia="zh-CN"/>
        </w:rPr>
      </w:pPr>
    </w:p>
    <w:p w14:paraId="184D30A4">
      <w:pPr>
        <w:rPr>
          <w:rFonts w:hint="eastAsia" w:ascii="仿宋" w:hAnsi="仿宋" w:cs="仿宋"/>
          <w:spacing w:val="8"/>
          <w:sz w:val="31"/>
          <w:szCs w:val="31"/>
          <w:lang w:eastAsia="zh-CN"/>
        </w:rPr>
      </w:pPr>
    </w:p>
    <w:p w14:paraId="66516306">
      <w:pPr>
        <w:rPr>
          <w:rFonts w:hint="eastAsia" w:ascii="仿宋" w:hAnsi="仿宋" w:cs="仿宋"/>
          <w:spacing w:val="8"/>
          <w:sz w:val="31"/>
          <w:szCs w:val="31"/>
          <w:lang w:eastAsia="zh-CN"/>
        </w:rPr>
      </w:pPr>
    </w:p>
    <w:p w14:paraId="72DAADEA">
      <w:pPr>
        <w:rPr>
          <w:rFonts w:hint="eastAsia" w:ascii="仿宋" w:hAnsi="仿宋" w:cs="仿宋"/>
          <w:spacing w:val="8"/>
          <w:sz w:val="31"/>
          <w:szCs w:val="31"/>
          <w:lang w:eastAsia="zh-CN"/>
        </w:rPr>
      </w:pPr>
    </w:p>
    <w:p w14:paraId="68326D2F">
      <w:pPr>
        <w:rPr>
          <w:rFonts w:hint="eastAsia" w:ascii="仿宋" w:hAnsi="仿宋" w:cs="仿宋"/>
          <w:spacing w:val="8"/>
          <w:sz w:val="31"/>
          <w:szCs w:val="31"/>
          <w:lang w:eastAsia="zh-CN"/>
        </w:rPr>
      </w:pPr>
    </w:p>
    <w:p w14:paraId="07023A17">
      <w:pPr>
        <w:rPr>
          <w:rFonts w:hint="eastAsia" w:ascii="仿宋" w:hAnsi="仿宋" w:cs="仿宋"/>
          <w:spacing w:val="8"/>
          <w:sz w:val="31"/>
          <w:szCs w:val="31"/>
          <w:lang w:eastAsia="zh-CN"/>
        </w:rPr>
      </w:pPr>
    </w:p>
    <w:p w14:paraId="279764FC">
      <w:pPr>
        <w:rPr>
          <w:rFonts w:hint="eastAsia" w:ascii="仿宋" w:hAnsi="仿宋" w:cs="仿宋"/>
          <w:spacing w:val="8"/>
          <w:sz w:val="31"/>
          <w:szCs w:val="31"/>
          <w:lang w:eastAsia="zh-CN"/>
        </w:rPr>
      </w:pPr>
    </w:p>
    <w:p w14:paraId="3B619445">
      <w:pPr>
        <w:rPr>
          <w:rFonts w:hint="eastAsia" w:ascii="仿宋" w:hAnsi="仿宋" w:cs="仿宋"/>
          <w:spacing w:val="8"/>
          <w:sz w:val="31"/>
          <w:szCs w:val="31"/>
          <w:lang w:eastAsia="zh-CN"/>
        </w:rPr>
      </w:pPr>
    </w:p>
    <w:p w14:paraId="3853F6C0">
      <w:pPr>
        <w:rPr>
          <w:rFonts w:hint="eastAsia" w:ascii="仿宋" w:hAnsi="仿宋" w:cs="仿宋"/>
          <w:spacing w:val="8"/>
          <w:sz w:val="31"/>
          <w:szCs w:val="31"/>
          <w:lang w:eastAsia="zh-CN"/>
        </w:rPr>
      </w:pPr>
    </w:p>
    <w:p w14:paraId="1C4B3C5D">
      <w:pPr>
        <w:rPr>
          <w:rFonts w:hint="eastAsia" w:ascii="仿宋" w:hAnsi="仿宋" w:cs="仿宋"/>
          <w:spacing w:val="8"/>
          <w:sz w:val="31"/>
          <w:szCs w:val="31"/>
          <w:lang w:eastAsia="zh-CN"/>
        </w:rPr>
      </w:pPr>
    </w:p>
    <w:p w14:paraId="2DB00CFE">
      <w:pPr>
        <w:rPr>
          <w:rFonts w:hint="eastAsia" w:ascii="仿宋" w:hAnsi="仿宋" w:cs="仿宋"/>
          <w:spacing w:val="8"/>
          <w:sz w:val="31"/>
          <w:szCs w:val="31"/>
          <w:lang w:eastAsia="zh-CN"/>
        </w:rPr>
      </w:pPr>
    </w:p>
    <w:p w14:paraId="6699457C">
      <w:pPr>
        <w:rPr>
          <w:rFonts w:hint="eastAsia" w:ascii="仿宋" w:hAnsi="仿宋" w:cs="仿宋"/>
          <w:spacing w:val="8"/>
          <w:sz w:val="31"/>
          <w:szCs w:val="31"/>
          <w:lang w:eastAsia="zh-CN"/>
        </w:rPr>
      </w:pPr>
    </w:p>
    <w:p w14:paraId="26FF347C">
      <w:pPr>
        <w:rPr>
          <w:rFonts w:hint="eastAsia" w:ascii="仿宋" w:hAnsi="仿宋" w:cs="仿宋"/>
          <w:spacing w:val="8"/>
          <w:sz w:val="31"/>
          <w:szCs w:val="31"/>
          <w:lang w:eastAsia="zh-CN"/>
        </w:rPr>
      </w:pPr>
    </w:p>
    <w:p w14:paraId="347CFFEB">
      <w:pPr>
        <w:ind w:firstLine="663" w:firstLineChars="150"/>
        <w:rPr>
          <w:sz w:val="43"/>
          <w:szCs w:val="43"/>
          <w:lang w:eastAsia="zh-CN"/>
        </w:rPr>
      </w:pPr>
      <w:r>
        <w:rPr>
          <w:spacing w:val="6"/>
          <w:sz w:val="43"/>
          <w:szCs w:val="43"/>
          <w:lang w:eastAsia="zh-CN"/>
        </w:rPr>
        <w:t>第二部分</w:t>
      </w:r>
      <w:r>
        <w:rPr>
          <w:rFonts w:hint="eastAsia"/>
          <w:spacing w:val="6"/>
          <w:sz w:val="43"/>
          <w:szCs w:val="43"/>
          <w:lang w:eastAsia="zh-CN"/>
        </w:rPr>
        <w:t xml:space="preserve">  </w:t>
      </w:r>
      <w:r>
        <w:rPr>
          <w:spacing w:val="6"/>
          <w:sz w:val="43"/>
          <w:szCs w:val="43"/>
          <w:lang w:eastAsia="zh-CN"/>
        </w:rPr>
        <w:t>202</w:t>
      </w:r>
      <w:r>
        <w:rPr>
          <w:rFonts w:hint="eastAsia"/>
          <w:spacing w:val="6"/>
          <w:sz w:val="43"/>
          <w:szCs w:val="43"/>
          <w:lang w:eastAsia="zh-CN"/>
        </w:rPr>
        <w:t>2</w:t>
      </w:r>
      <w:r>
        <w:rPr>
          <w:spacing w:val="6"/>
          <w:sz w:val="43"/>
          <w:szCs w:val="43"/>
          <w:lang w:eastAsia="zh-CN"/>
        </w:rPr>
        <w:t>年度部门决算情况说明</w:t>
      </w:r>
    </w:p>
    <w:p w14:paraId="762904A5">
      <w:pPr>
        <w:spacing w:line="271" w:lineRule="auto"/>
        <w:rPr>
          <w:lang w:eastAsia="zh-CN"/>
        </w:rPr>
      </w:pPr>
    </w:p>
    <w:p w14:paraId="2479D72F">
      <w:pPr>
        <w:spacing w:line="271" w:lineRule="auto"/>
        <w:rPr>
          <w:lang w:eastAsia="zh-CN"/>
        </w:rPr>
      </w:pPr>
    </w:p>
    <w:p w14:paraId="74D72564">
      <w:pPr>
        <w:pStyle w:val="2"/>
        <w:spacing w:before="101" w:line="600" w:lineRule="exact"/>
        <w:ind w:left="672"/>
        <w:outlineLvl w:val="1"/>
        <w:rPr>
          <w:rFonts w:ascii="黑体" w:hAnsi="黑体" w:eastAsia="黑体"/>
          <w:sz w:val="31"/>
          <w:szCs w:val="31"/>
          <w:lang w:eastAsia="zh-CN"/>
        </w:rPr>
      </w:pPr>
      <w:r>
        <w:rPr>
          <w:rFonts w:ascii="黑体" w:hAnsi="黑体" w:eastAsia="黑体"/>
          <w:spacing w:val="7"/>
          <w:sz w:val="31"/>
          <w:szCs w:val="31"/>
          <w:lang w:eastAsia="zh-CN"/>
        </w:rPr>
        <w:t>一、收入支出决算总体情况说明</w:t>
      </w:r>
    </w:p>
    <w:p w14:paraId="46E243D9">
      <w:pPr>
        <w:spacing w:line="600" w:lineRule="exact"/>
        <w:ind w:firstLine="676" w:firstLineChars="200"/>
        <w:rPr>
          <w:rFonts w:eastAsia="Times New Roman"/>
          <w:sz w:val="32"/>
          <w:lang w:eastAsia="zh-CN"/>
        </w:rPr>
      </w:pPr>
      <w:r>
        <w:rPr>
          <w:rFonts w:hint="eastAsia" w:ascii="仿宋_GB2312" w:hAnsi="仿宋" w:eastAsia="仿宋_GB2312" w:cs="仿宋"/>
          <w:spacing w:val="9"/>
          <w:sz w:val="32"/>
          <w:szCs w:val="32"/>
          <w:lang w:eastAsia="zh-CN"/>
        </w:rPr>
        <w:t>2022年度收入总计2134.6万元、支出总计2134.6万元。2021年度收入总结2064.04万元、支出总结2064.04万元。与</w:t>
      </w:r>
      <w:r>
        <w:rPr>
          <w:rFonts w:ascii="仿宋_GB2312" w:hAnsi="仿宋" w:eastAsia="仿宋_GB2312" w:cs="仿宋"/>
          <w:spacing w:val="9"/>
          <w:sz w:val="32"/>
          <w:szCs w:val="32"/>
          <w:lang w:eastAsia="zh-CN"/>
        </w:rPr>
        <w:t>2021</w:t>
      </w:r>
      <w:r>
        <w:rPr>
          <w:rFonts w:hint="eastAsia" w:ascii="仿宋_GB2312" w:hAnsi="仿宋" w:eastAsia="仿宋_GB2312" w:cs="仿宋"/>
          <w:spacing w:val="9"/>
          <w:sz w:val="32"/>
          <w:szCs w:val="32"/>
          <w:lang w:eastAsia="zh-CN"/>
        </w:rPr>
        <w:t>年相比，收、支总计各增加70.56万元，增长</w:t>
      </w:r>
      <w:r>
        <w:rPr>
          <w:rFonts w:ascii="仿宋_GB2312" w:hAnsi="仿宋" w:eastAsia="仿宋_GB2312" w:cs="仿宋"/>
          <w:spacing w:val="9"/>
          <w:sz w:val="32"/>
          <w:szCs w:val="32"/>
          <w:lang w:eastAsia="zh-CN"/>
        </w:rPr>
        <w:t>3.4</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w:t>
      </w:r>
      <w:r>
        <w:rPr>
          <w:rFonts w:hint="eastAsia" w:ascii="仿宋_GB2312" w:hAnsi="仿宋" w:eastAsia="仿宋_GB2312" w:cs="仿宋"/>
          <w:spacing w:val="10"/>
          <w:sz w:val="32"/>
          <w:szCs w:val="32"/>
          <w:lang w:eastAsia="zh-CN"/>
        </w:rPr>
        <w:t>。主要原因是</w:t>
      </w:r>
      <w:r>
        <w:rPr>
          <w:rFonts w:eastAsia="Times New Roman"/>
          <w:sz w:val="32"/>
          <w:lang w:eastAsia="zh-CN"/>
        </w:rPr>
        <w:t>2022</w:t>
      </w:r>
      <w:r>
        <w:rPr>
          <w:rFonts w:hint="eastAsia" w:eastAsia="仿宋_GB2312"/>
          <w:sz w:val="32"/>
          <w:lang w:eastAsia="zh-CN"/>
        </w:rPr>
        <w:t>年较上年</w:t>
      </w:r>
      <w:r>
        <w:rPr>
          <w:rFonts w:hint="eastAsia" w:ascii="仿宋_GB2312" w:hAnsi="仿宋" w:eastAsia="仿宋_GB2312" w:cs="仿宋"/>
          <w:spacing w:val="10"/>
          <w:sz w:val="32"/>
          <w:szCs w:val="32"/>
          <w:lang w:eastAsia="zh-CN"/>
        </w:rPr>
        <w:t>项目增加，资金支付总量增加。</w:t>
      </w:r>
    </w:p>
    <w:p w14:paraId="21C4640F">
      <w:pPr>
        <w:spacing w:before="160" w:line="309" w:lineRule="auto"/>
        <w:ind w:left="35" w:firstLine="634"/>
        <w:jc w:val="both"/>
        <w:rPr>
          <w:rFonts w:hint="eastAsia" w:ascii="仿宋" w:hAnsi="仿宋" w:cs="仿宋"/>
          <w:sz w:val="31"/>
          <w:szCs w:val="31"/>
          <w:lang w:eastAsia="zh-CN"/>
        </w:rPr>
      </w:pPr>
      <w:r>
        <w:rPr>
          <w:rFonts w:ascii="仿宋" w:hAnsi="仿宋" w:cs="仿宋"/>
          <w:sz w:val="31"/>
          <w:szCs w:val="31"/>
          <w:lang w:eastAsia="zh-CN"/>
        </w:rPr>
        <w:drawing>
          <wp:inline distT="0" distB="0" distL="0" distR="0">
            <wp:extent cx="4572000" cy="2743200"/>
            <wp:effectExtent l="19050" t="0" r="19050" b="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A46379">
      <w:pPr>
        <w:spacing w:line="600" w:lineRule="exact"/>
        <w:ind w:left="680"/>
        <w:rPr>
          <w:rFonts w:ascii="仿宋" w:hAnsi="仿宋" w:eastAsia="仿宋" w:cs="仿宋"/>
          <w:sz w:val="31"/>
          <w:szCs w:val="31"/>
          <w:lang w:eastAsia="zh-CN"/>
        </w:rPr>
      </w:pPr>
      <w:r>
        <w:rPr>
          <w:rFonts w:ascii="仿宋" w:hAnsi="仿宋" w:eastAsia="仿宋" w:cs="仿宋"/>
          <w:spacing w:val="8"/>
          <w:sz w:val="31"/>
          <w:szCs w:val="31"/>
          <w:lang w:eastAsia="zh-CN"/>
        </w:rPr>
        <w:t>（图1：收、支决算总计变动情况图</w:t>
      </w:r>
      <w:r>
        <w:rPr>
          <w:rFonts w:ascii="仿宋" w:hAnsi="仿宋" w:eastAsia="仿宋" w:cs="仿宋"/>
          <w:spacing w:val="-88"/>
          <w:w w:val="99"/>
          <w:sz w:val="31"/>
          <w:szCs w:val="31"/>
          <w:lang w:eastAsia="zh-CN"/>
        </w:rPr>
        <w:t>）（</w:t>
      </w:r>
      <w:r>
        <w:rPr>
          <w:rFonts w:ascii="仿宋" w:hAnsi="仿宋" w:eastAsia="仿宋" w:cs="仿宋"/>
          <w:spacing w:val="8"/>
          <w:sz w:val="31"/>
          <w:szCs w:val="31"/>
          <w:lang w:eastAsia="zh-CN"/>
        </w:rPr>
        <w:t>柱状图）</w:t>
      </w:r>
    </w:p>
    <w:p w14:paraId="0DAA7D6B">
      <w:pPr>
        <w:pStyle w:val="2"/>
        <w:spacing w:line="600" w:lineRule="exact"/>
        <w:ind w:firstLine="635" w:firstLineChars="196"/>
        <w:outlineLvl w:val="1"/>
        <w:rPr>
          <w:rFonts w:ascii="黑体" w:hAnsi="黑体" w:eastAsia="黑体"/>
          <w:spacing w:val="7"/>
          <w:sz w:val="31"/>
          <w:szCs w:val="31"/>
          <w:lang w:eastAsia="zh-CN"/>
        </w:rPr>
      </w:pPr>
      <w:r>
        <w:rPr>
          <w:rFonts w:ascii="黑体" w:hAnsi="黑体" w:eastAsia="黑体"/>
          <w:spacing w:val="7"/>
          <w:sz w:val="31"/>
          <w:szCs w:val="31"/>
          <w:lang w:eastAsia="zh-CN"/>
        </w:rPr>
        <w:t>二、收入决算情况说明</w:t>
      </w:r>
    </w:p>
    <w:p w14:paraId="3A217155">
      <w:pPr>
        <w:spacing w:line="600" w:lineRule="exact"/>
        <w:ind w:firstLine="662" w:firstLineChars="196"/>
        <w:jc w:val="both"/>
        <w:outlineLvl w:val="1"/>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年本年收入合计</w:t>
      </w:r>
      <w:r>
        <w:rPr>
          <w:rFonts w:hint="eastAsia" w:ascii="仿宋_GB2312" w:hAnsi="仿宋" w:eastAsia="仿宋_GB2312" w:cs="仿宋"/>
          <w:spacing w:val="9"/>
          <w:sz w:val="32"/>
          <w:szCs w:val="32"/>
          <w:lang w:eastAsia="zh-CN"/>
        </w:rPr>
        <w:t>1909.35</w:t>
      </w:r>
      <w:r>
        <w:rPr>
          <w:rFonts w:ascii="仿宋_GB2312" w:hAnsi="仿宋" w:eastAsia="仿宋_GB2312" w:cs="仿宋"/>
          <w:spacing w:val="9"/>
          <w:sz w:val="32"/>
          <w:szCs w:val="32"/>
          <w:lang w:eastAsia="zh-CN"/>
        </w:rPr>
        <w:t>万元，其中：一般公共预算财政拨款收入</w:t>
      </w:r>
      <w:r>
        <w:rPr>
          <w:rFonts w:hint="eastAsia" w:ascii="仿宋_GB2312" w:hAnsi="仿宋" w:eastAsia="仿宋_GB2312" w:cs="仿宋"/>
          <w:spacing w:val="9"/>
          <w:sz w:val="32"/>
          <w:szCs w:val="32"/>
          <w:lang w:eastAsia="zh-CN"/>
        </w:rPr>
        <w:t>1880.23</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98.47</w:t>
      </w:r>
      <w:r>
        <w:rPr>
          <w:rFonts w:ascii="仿宋_GB2312" w:hAnsi="仿宋" w:eastAsia="仿宋_GB2312" w:cs="仿宋"/>
          <w:spacing w:val="9"/>
          <w:sz w:val="32"/>
          <w:szCs w:val="32"/>
          <w:lang w:eastAsia="zh-CN"/>
        </w:rPr>
        <w:t>%；政府性基金预算财政拨款收入</w:t>
      </w:r>
      <w:r>
        <w:rPr>
          <w:rFonts w:hint="eastAsia" w:ascii="仿宋_GB2312" w:hAnsi="仿宋" w:eastAsia="仿宋_GB2312" w:cs="仿宋"/>
          <w:spacing w:val="9"/>
          <w:sz w:val="32"/>
          <w:szCs w:val="32"/>
          <w:lang w:eastAsia="zh-CN"/>
        </w:rPr>
        <w:t>29.12</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1.53</w:t>
      </w:r>
      <w:r>
        <w:rPr>
          <w:rFonts w:ascii="仿宋_GB2312" w:hAnsi="仿宋" w:eastAsia="仿宋_GB2312" w:cs="仿宋"/>
          <w:spacing w:val="9"/>
          <w:sz w:val="32"/>
          <w:szCs w:val="32"/>
          <w:lang w:eastAsia="zh-CN"/>
        </w:rPr>
        <w:t>%；国有资本经营预算财政拨款收入0万元，占0%；上级补助收入0万元，占0%；事业收入0万元，占0%；经营收入0万元，占0%；附属单位上缴收入0万元，占0%；其他收入0万元，占0%。</w:t>
      </w:r>
    </w:p>
    <w:p w14:paraId="2FA4B1CF">
      <w:pPr>
        <w:spacing w:line="227" w:lineRule="auto"/>
        <w:ind w:left="36"/>
        <w:rPr>
          <w:rFonts w:hint="eastAsia" w:ascii="仿宋" w:hAnsi="仿宋" w:cs="仿宋"/>
          <w:sz w:val="31"/>
          <w:szCs w:val="31"/>
          <w:lang w:eastAsia="zh-CN"/>
        </w:rPr>
      </w:pPr>
    </w:p>
    <w:p w14:paraId="6F03F4E1">
      <w:pPr>
        <w:spacing w:line="360" w:lineRule="auto"/>
        <w:ind w:left="34"/>
        <w:rPr>
          <w:rFonts w:hint="eastAsia" w:ascii="仿宋" w:hAnsi="仿宋" w:cs="仿宋"/>
          <w:sz w:val="31"/>
          <w:szCs w:val="31"/>
          <w:lang w:eastAsia="zh-CN"/>
        </w:rPr>
      </w:pPr>
      <w:r>
        <w:rPr>
          <w:rFonts w:hint="eastAsia" w:ascii="仿宋" w:hAnsi="仿宋" w:cs="仿宋"/>
          <w:sz w:val="31"/>
          <w:szCs w:val="31"/>
          <w:lang w:eastAsia="zh-CN"/>
        </w:rPr>
        <w:t xml:space="preserve">        </w:t>
      </w:r>
      <w:r>
        <w:rPr>
          <w:rFonts w:ascii="仿宋" w:hAnsi="仿宋" w:cs="仿宋"/>
          <w:sz w:val="31"/>
          <w:szCs w:val="31"/>
          <w:lang w:eastAsia="zh-CN"/>
        </w:rPr>
        <w:drawing>
          <wp:inline distT="0" distB="0" distL="0" distR="0">
            <wp:extent cx="4267200" cy="2609850"/>
            <wp:effectExtent l="19050" t="0" r="19050" b="0"/>
            <wp:docPr id="20"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F373C8">
      <w:pPr>
        <w:spacing w:line="600" w:lineRule="exact"/>
        <w:ind w:left="34" w:leftChars="16" w:firstLine="1446" w:firstLineChars="441"/>
        <w:rPr>
          <w:rFonts w:hint="eastAsia" w:ascii="仿宋" w:hAnsi="仿宋" w:cs="仿宋"/>
          <w:sz w:val="31"/>
          <w:szCs w:val="31"/>
          <w:lang w:eastAsia="zh-CN"/>
        </w:rPr>
      </w:pPr>
      <w:r>
        <w:rPr>
          <w:rFonts w:ascii="仿宋" w:hAnsi="仿宋" w:eastAsia="仿宋" w:cs="仿宋"/>
          <w:spacing w:val="9"/>
          <w:sz w:val="31"/>
          <w:szCs w:val="31"/>
          <w:lang w:eastAsia="zh-CN"/>
        </w:rPr>
        <w:t>（图2：收入决算结构图</w:t>
      </w:r>
      <w:r>
        <w:rPr>
          <w:rFonts w:ascii="仿宋" w:hAnsi="仿宋" w:eastAsia="仿宋" w:cs="仿宋"/>
          <w:spacing w:val="-88"/>
          <w:w w:val="98"/>
          <w:sz w:val="31"/>
          <w:szCs w:val="31"/>
          <w:lang w:eastAsia="zh-CN"/>
        </w:rPr>
        <w:t>）（</w:t>
      </w:r>
      <w:r>
        <w:rPr>
          <w:rFonts w:ascii="仿宋" w:hAnsi="仿宋" w:eastAsia="仿宋" w:cs="仿宋"/>
          <w:spacing w:val="9"/>
          <w:sz w:val="31"/>
          <w:szCs w:val="31"/>
          <w:lang w:eastAsia="zh-CN"/>
        </w:rPr>
        <w:t>饼状图）</w:t>
      </w:r>
    </w:p>
    <w:p w14:paraId="5709420C">
      <w:pPr>
        <w:pStyle w:val="2"/>
        <w:spacing w:line="600" w:lineRule="exact"/>
        <w:ind w:left="673"/>
        <w:outlineLvl w:val="1"/>
        <w:rPr>
          <w:rFonts w:ascii="黑体" w:hAnsi="黑体" w:eastAsia="黑体"/>
          <w:sz w:val="31"/>
          <w:szCs w:val="31"/>
          <w:lang w:eastAsia="zh-CN"/>
        </w:rPr>
      </w:pPr>
      <w:r>
        <w:rPr>
          <w:rFonts w:ascii="黑体" w:hAnsi="黑体" w:eastAsia="黑体"/>
          <w:spacing w:val="4"/>
          <w:sz w:val="31"/>
          <w:szCs w:val="31"/>
          <w:lang w:eastAsia="zh-CN"/>
        </w:rPr>
        <w:t>三、支出决算情况说明</w:t>
      </w:r>
    </w:p>
    <w:p w14:paraId="4FAB207F">
      <w:pPr>
        <w:spacing w:line="600" w:lineRule="exact"/>
        <w:ind w:firstLine="676" w:firstLineChars="200"/>
        <w:jc w:val="both"/>
        <w:outlineLvl w:val="1"/>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年本年支出合计</w:t>
      </w:r>
      <w:r>
        <w:rPr>
          <w:rFonts w:hint="eastAsia" w:ascii="仿宋_GB2312" w:hAnsi="仿宋" w:eastAsia="仿宋_GB2312" w:cs="仿宋"/>
          <w:spacing w:val="9"/>
          <w:sz w:val="32"/>
          <w:szCs w:val="32"/>
          <w:lang w:eastAsia="zh-CN"/>
        </w:rPr>
        <w:t>2134.6</w:t>
      </w:r>
      <w:r>
        <w:rPr>
          <w:rFonts w:ascii="仿宋_GB2312" w:hAnsi="仿宋" w:eastAsia="仿宋_GB2312" w:cs="仿宋"/>
          <w:spacing w:val="9"/>
          <w:sz w:val="32"/>
          <w:szCs w:val="32"/>
          <w:lang w:eastAsia="zh-CN"/>
        </w:rPr>
        <w:t>万元，其中：基本支出</w:t>
      </w:r>
    </w:p>
    <w:p w14:paraId="70BF9374">
      <w:pPr>
        <w:spacing w:line="600" w:lineRule="exact"/>
        <w:jc w:val="both"/>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645.47</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30.24</w:t>
      </w:r>
      <w:r>
        <w:rPr>
          <w:rFonts w:ascii="仿宋_GB2312" w:hAnsi="仿宋" w:eastAsia="仿宋_GB2312" w:cs="仿宋"/>
          <w:spacing w:val="9"/>
          <w:sz w:val="32"/>
          <w:szCs w:val="32"/>
          <w:lang w:eastAsia="zh-CN"/>
        </w:rPr>
        <w:t>%；项目支出</w:t>
      </w:r>
      <w:r>
        <w:rPr>
          <w:rFonts w:hint="eastAsia" w:ascii="仿宋_GB2312" w:hAnsi="仿宋" w:eastAsia="仿宋_GB2312" w:cs="仿宋"/>
          <w:spacing w:val="9"/>
          <w:sz w:val="32"/>
          <w:szCs w:val="32"/>
          <w:lang w:eastAsia="zh-CN"/>
        </w:rPr>
        <w:t>1489.13</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69.76</w:t>
      </w:r>
      <w:r>
        <w:rPr>
          <w:rFonts w:ascii="仿宋_GB2312" w:hAnsi="仿宋" w:eastAsia="仿宋_GB2312" w:cs="仿宋"/>
          <w:spacing w:val="9"/>
          <w:sz w:val="32"/>
          <w:szCs w:val="32"/>
          <w:lang w:eastAsia="zh-CN"/>
        </w:rPr>
        <w:t>%；上缴上级支出0万元，占0%；经营支出0万元，占0%；对附属单位补助支出0万元，占0%。</w:t>
      </w:r>
    </w:p>
    <w:p w14:paraId="2639CAA4">
      <w:pPr>
        <w:spacing w:before="94" w:line="360" w:lineRule="auto"/>
        <w:ind w:firstLine="606"/>
      </w:pPr>
      <w:r>
        <w:rPr>
          <w:position w:val="-87"/>
          <w:lang w:eastAsia="zh-CN"/>
        </w:rPr>
        <w:drawing>
          <wp:inline distT="0" distB="0" distL="0" distR="0">
            <wp:extent cx="4572000" cy="2743200"/>
            <wp:effectExtent l="19050" t="0" r="19050" b="0"/>
            <wp:docPr id="21"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AC06C2">
      <w:pPr>
        <w:spacing w:before="193" w:line="360" w:lineRule="auto"/>
        <w:ind w:left="1911"/>
        <w:rPr>
          <w:rFonts w:ascii="仿宋" w:hAnsi="仿宋" w:eastAsia="仿宋" w:cs="仿宋"/>
          <w:sz w:val="31"/>
          <w:szCs w:val="31"/>
          <w:lang w:eastAsia="zh-CN"/>
        </w:rPr>
      </w:pPr>
      <w:r>
        <w:rPr>
          <w:rFonts w:ascii="仿宋" w:hAnsi="仿宋" w:eastAsia="仿宋" w:cs="仿宋"/>
          <w:spacing w:val="9"/>
          <w:sz w:val="31"/>
          <w:szCs w:val="31"/>
          <w:lang w:eastAsia="zh-CN"/>
        </w:rPr>
        <w:t>（图3：支出决算结构图</w:t>
      </w:r>
      <w:r>
        <w:rPr>
          <w:rFonts w:ascii="仿宋" w:hAnsi="仿宋" w:eastAsia="仿宋" w:cs="仿宋"/>
          <w:spacing w:val="-87"/>
          <w:w w:val="98"/>
          <w:sz w:val="31"/>
          <w:szCs w:val="31"/>
          <w:lang w:eastAsia="zh-CN"/>
        </w:rPr>
        <w:t>）（</w:t>
      </w:r>
      <w:r>
        <w:rPr>
          <w:rFonts w:ascii="仿宋" w:hAnsi="仿宋" w:eastAsia="仿宋" w:cs="仿宋"/>
          <w:spacing w:val="9"/>
          <w:sz w:val="31"/>
          <w:szCs w:val="31"/>
          <w:lang w:eastAsia="zh-CN"/>
        </w:rPr>
        <w:t>饼状图）</w:t>
      </w:r>
    </w:p>
    <w:p w14:paraId="4FFD0505">
      <w:pPr>
        <w:spacing w:line="227" w:lineRule="auto"/>
        <w:rPr>
          <w:rFonts w:ascii="仿宋" w:hAnsi="仿宋" w:eastAsia="仿宋" w:cs="仿宋"/>
          <w:sz w:val="31"/>
          <w:szCs w:val="31"/>
          <w:lang w:eastAsia="zh-CN"/>
        </w:rPr>
        <w:sectPr>
          <w:type w:val="continuous"/>
          <w:pgSz w:w="11906" w:h="16839"/>
          <w:pgMar w:top="1431" w:right="1715" w:bottom="1378" w:left="1785" w:header="0" w:footer="1212" w:gutter="0"/>
          <w:cols w:space="720" w:num="1"/>
        </w:sectPr>
      </w:pPr>
    </w:p>
    <w:p w14:paraId="1BEFBCAA">
      <w:pPr>
        <w:pStyle w:val="2"/>
        <w:spacing w:line="600" w:lineRule="exact"/>
        <w:ind w:left="686"/>
        <w:outlineLvl w:val="1"/>
        <w:rPr>
          <w:rFonts w:ascii="黑体" w:hAnsi="黑体" w:eastAsia="黑体"/>
          <w:spacing w:val="7"/>
          <w:sz w:val="31"/>
          <w:szCs w:val="31"/>
          <w:lang w:eastAsia="zh-CN"/>
        </w:rPr>
      </w:pPr>
      <w:bookmarkStart w:id="9" w:name="bookmark15"/>
      <w:bookmarkEnd w:id="9"/>
      <w:bookmarkStart w:id="10" w:name="bookmark16"/>
      <w:bookmarkEnd w:id="10"/>
      <w:bookmarkStart w:id="11" w:name="bookmark18"/>
      <w:bookmarkEnd w:id="11"/>
      <w:bookmarkStart w:id="12" w:name="bookmark17"/>
      <w:bookmarkEnd w:id="12"/>
      <w:r>
        <w:rPr>
          <w:rFonts w:ascii="黑体" w:hAnsi="黑体" w:eastAsia="黑体"/>
          <w:spacing w:val="7"/>
          <w:sz w:val="31"/>
          <w:szCs w:val="31"/>
          <w:lang w:eastAsia="zh-CN"/>
        </w:rPr>
        <w:t>四、财政拨款收入支出决算总体情况说明</w:t>
      </w:r>
    </w:p>
    <w:p w14:paraId="60E97AC1">
      <w:pPr>
        <w:spacing w:line="600" w:lineRule="exact"/>
        <w:ind w:firstLine="676" w:firstLineChars="200"/>
        <w:rPr>
          <w:rFonts w:eastAsia="Times New Roman"/>
          <w:sz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 xml:space="preserve"> 年</w:t>
      </w:r>
      <w:r>
        <w:rPr>
          <w:rFonts w:hint="eastAsia" w:ascii="仿宋_GB2312" w:hAnsi="仿宋" w:eastAsia="仿宋_GB2312" w:cs="仿宋"/>
          <w:spacing w:val="9"/>
          <w:sz w:val="32"/>
          <w:szCs w:val="32"/>
          <w:lang w:eastAsia="zh-CN"/>
        </w:rPr>
        <w:t>财政拨款</w:t>
      </w:r>
      <w:r>
        <w:rPr>
          <w:rFonts w:ascii="仿宋_GB2312" w:hAnsi="仿宋" w:eastAsia="仿宋_GB2312" w:cs="仿宋"/>
          <w:spacing w:val="9"/>
          <w:sz w:val="32"/>
          <w:szCs w:val="32"/>
          <w:lang w:eastAsia="zh-CN"/>
        </w:rPr>
        <w:t>收</w:t>
      </w:r>
      <w:r>
        <w:rPr>
          <w:rFonts w:hint="eastAsia" w:ascii="仿宋_GB2312" w:hAnsi="仿宋" w:eastAsia="仿宋_GB2312" w:cs="仿宋"/>
          <w:spacing w:val="9"/>
          <w:sz w:val="32"/>
          <w:szCs w:val="32"/>
          <w:lang w:eastAsia="zh-CN"/>
        </w:rPr>
        <w:t>、支</w:t>
      </w:r>
      <w:r>
        <w:rPr>
          <w:rFonts w:ascii="仿宋_GB2312" w:hAnsi="仿宋" w:eastAsia="仿宋_GB2312" w:cs="仿宋"/>
          <w:spacing w:val="9"/>
          <w:sz w:val="32"/>
          <w:szCs w:val="32"/>
          <w:lang w:eastAsia="zh-CN"/>
        </w:rPr>
        <w:t>总计</w:t>
      </w:r>
      <w:r>
        <w:rPr>
          <w:rFonts w:hint="eastAsia" w:ascii="仿宋_GB2312" w:hAnsi="仿宋" w:eastAsia="仿宋_GB2312" w:cs="仿宋"/>
          <w:spacing w:val="9"/>
          <w:sz w:val="32"/>
          <w:szCs w:val="32"/>
          <w:lang w:eastAsia="zh-CN"/>
        </w:rPr>
        <w:t>各2134.6</w:t>
      </w:r>
      <w:r>
        <w:rPr>
          <w:rFonts w:ascii="仿宋_GB2312" w:hAnsi="仿宋" w:eastAsia="仿宋_GB2312" w:cs="仿宋"/>
          <w:spacing w:val="9"/>
          <w:sz w:val="32"/>
          <w:szCs w:val="32"/>
          <w:lang w:eastAsia="zh-CN"/>
        </w:rPr>
        <w:t>万元。</w:t>
      </w:r>
      <w:r>
        <w:rPr>
          <w:rFonts w:hint="eastAsia" w:ascii="仿宋_GB2312" w:hAnsi="仿宋" w:eastAsia="仿宋_GB2312" w:cs="仿宋"/>
          <w:spacing w:val="9"/>
          <w:sz w:val="32"/>
          <w:szCs w:val="32"/>
          <w:lang w:eastAsia="zh-CN"/>
        </w:rPr>
        <w:t>与</w:t>
      </w:r>
      <w:r>
        <w:rPr>
          <w:rFonts w:ascii="仿宋_GB2312" w:hAnsi="仿宋" w:eastAsia="仿宋_GB2312" w:cs="仿宋"/>
          <w:spacing w:val="9"/>
          <w:sz w:val="32"/>
          <w:szCs w:val="32"/>
          <w:lang w:eastAsia="zh-CN"/>
        </w:rPr>
        <w:t>2021</w:t>
      </w:r>
      <w:r>
        <w:rPr>
          <w:rFonts w:hint="eastAsia" w:ascii="仿宋_GB2312" w:hAnsi="仿宋" w:eastAsia="仿宋_GB2312" w:cs="仿宋"/>
          <w:spacing w:val="9"/>
          <w:sz w:val="32"/>
          <w:szCs w:val="32"/>
          <w:lang w:eastAsia="zh-CN"/>
        </w:rPr>
        <w:t>年相比，收、支总计各增加70.56万元，增长</w:t>
      </w:r>
      <w:r>
        <w:rPr>
          <w:rFonts w:ascii="仿宋_GB2312" w:hAnsi="仿宋" w:eastAsia="仿宋_GB2312" w:cs="仿宋"/>
          <w:spacing w:val="9"/>
          <w:sz w:val="32"/>
          <w:szCs w:val="32"/>
          <w:lang w:eastAsia="zh-CN"/>
        </w:rPr>
        <w:t>3.4</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w:t>
      </w:r>
      <w:r>
        <w:rPr>
          <w:rFonts w:ascii="仿宋_GB2312" w:hAnsi="仿宋" w:eastAsia="仿宋_GB2312" w:cs="仿宋"/>
          <w:spacing w:val="9"/>
          <w:sz w:val="32"/>
          <w:szCs w:val="32"/>
          <w:lang w:eastAsia="zh-CN"/>
        </w:rPr>
        <w:t>主要变动原因是</w:t>
      </w:r>
      <w:r>
        <w:rPr>
          <w:rFonts w:hint="eastAsia" w:ascii="仿宋_GB2312" w:hAnsi="仿宋" w:eastAsia="仿宋_GB2312" w:cs="仿宋"/>
          <w:spacing w:val="9"/>
          <w:sz w:val="32"/>
          <w:szCs w:val="32"/>
          <w:lang w:eastAsia="zh-CN"/>
        </w:rPr>
        <w:t>：</w:t>
      </w:r>
      <w:r>
        <w:rPr>
          <w:rFonts w:eastAsia="Times New Roman"/>
          <w:sz w:val="32"/>
          <w:lang w:eastAsia="zh-CN"/>
        </w:rPr>
        <w:t>2022</w:t>
      </w:r>
      <w:r>
        <w:rPr>
          <w:rFonts w:hint="eastAsia" w:eastAsia="仿宋_GB2312"/>
          <w:sz w:val="32"/>
          <w:lang w:eastAsia="zh-CN"/>
        </w:rPr>
        <w:t>年较上年</w:t>
      </w:r>
      <w:r>
        <w:rPr>
          <w:rFonts w:hint="eastAsia" w:ascii="仿宋_GB2312" w:hAnsi="仿宋" w:eastAsia="仿宋_GB2312" w:cs="仿宋"/>
          <w:spacing w:val="10"/>
          <w:sz w:val="32"/>
          <w:szCs w:val="32"/>
          <w:lang w:eastAsia="zh-CN"/>
        </w:rPr>
        <w:t>项目增加，资金支付总量增加</w:t>
      </w:r>
      <w:r>
        <w:rPr>
          <w:rFonts w:ascii="仿宋_GB2312" w:hAnsi="仿宋" w:eastAsia="仿宋_GB2312" w:cs="仿宋"/>
          <w:spacing w:val="9"/>
          <w:sz w:val="32"/>
          <w:szCs w:val="32"/>
          <w:lang w:eastAsia="zh-CN"/>
        </w:rPr>
        <w:t>。</w:t>
      </w:r>
    </w:p>
    <w:p w14:paraId="52606AA2">
      <w:pPr>
        <w:spacing w:before="193" w:line="360" w:lineRule="auto"/>
        <w:jc w:val="right"/>
        <w:rPr>
          <w:rFonts w:hint="eastAsia" w:ascii="仿宋" w:hAnsi="仿宋" w:cs="仿宋"/>
          <w:spacing w:val="9"/>
          <w:sz w:val="31"/>
          <w:szCs w:val="31"/>
          <w:lang w:eastAsia="zh-CN"/>
        </w:rPr>
      </w:pPr>
      <w:r>
        <w:rPr>
          <w:rFonts w:ascii="仿宋_GB2312" w:hAnsi="仿宋" w:eastAsia="仿宋_GB2312" w:cs="仿宋"/>
          <w:spacing w:val="9"/>
          <w:sz w:val="32"/>
          <w:szCs w:val="32"/>
          <w:lang w:eastAsia="zh-CN"/>
        </w:rPr>
        <w:drawing>
          <wp:inline distT="0" distB="0" distL="0" distR="0">
            <wp:extent cx="4572000" cy="2743200"/>
            <wp:effectExtent l="19050" t="0" r="19050"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717A70">
      <w:pPr>
        <w:spacing w:line="600" w:lineRule="exact"/>
        <w:jc w:val="right"/>
        <w:rPr>
          <w:rFonts w:ascii="仿宋" w:hAnsi="仿宋" w:eastAsia="仿宋" w:cs="仿宋"/>
          <w:sz w:val="31"/>
          <w:szCs w:val="31"/>
          <w:lang w:eastAsia="zh-CN"/>
        </w:rPr>
      </w:pPr>
      <w:r>
        <w:rPr>
          <w:rFonts w:ascii="仿宋" w:hAnsi="仿宋" w:eastAsia="仿宋" w:cs="仿宋"/>
          <w:spacing w:val="9"/>
          <w:sz w:val="31"/>
          <w:szCs w:val="31"/>
          <w:lang w:eastAsia="zh-CN"/>
        </w:rPr>
        <w:t>（图4：财政拨款收、支决算总计变动情况</w:t>
      </w:r>
      <w:r>
        <w:rPr>
          <w:rFonts w:ascii="仿宋" w:hAnsi="仿宋" w:eastAsia="仿宋" w:cs="仿宋"/>
          <w:spacing w:val="-87"/>
          <w:w w:val="98"/>
          <w:sz w:val="31"/>
          <w:szCs w:val="31"/>
          <w:lang w:eastAsia="zh-CN"/>
        </w:rPr>
        <w:t>）（</w:t>
      </w:r>
      <w:r>
        <w:rPr>
          <w:rFonts w:ascii="仿宋" w:hAnsi="仿宋" w:eastAsia="仿宋" w:cs="仿宋"/>
          <w:spacing w:val="9"/>
          <w:sz w:val="31"/>
          <w:szCs w:val="31"/>
          <w:lang w:eastAsia="zh-CN"/>
        </w:rPr>
        <w:t>柱状图）</w:t>
      </w:r>
    </w:p>
    <w:p w14:paraId="528B3C92">
      <w:pPr>
        <w:pStyle w:val="2"/>
        <w:spacing w:line="600" w:lineRule="exact"/>
        <w:ind w:left="675"/>
        <w:outlineLvl w:val="1"/>
        <w:rPr>
          <w:rFonts w:ascii="黑体" w:hAnsi="黑体" w:eastAsia="黑体"/>
          <w:spacing w:val="7"/>
          <w:sz w:val="31"/>
          <w:szCs w:val="31"/>
          <w:lang w:eastAsia="zh-CN"/>
        </w:rPr>
      </w:pPr>
      <w:r>
        <w:rPr>
          <w:rFonts w:ascii="黑体" w:hAnsi="黑体" w:eastAsia="黑体"/>
          <w:spacing w:val="7"/>
          <w:sz w:val="31"/>
          <w:szCs w:val="31"/>
          <w:lang w:eastAsia="zh-CN"/>
        </w:rPr>
        <w:t>五、一般公共预算财政拨款支出决算情况说明</w:t>
      </w:r>
    </w:p>
    <w:p w14:paraId="320CD6D6">
      <w:pPr>
        <w:spacing w:line="600" w:lineRule="exact"/>
        <w:ind w:left="680"/>
        <w:outlineLvl w:val="2"/>
        <w:rPr>
          <w:rFonts w:ascii="楷体" w:hAnsi="楷体" w:eastAsia="楷体" w:cs="仿宋"/>
          <w:sz w:val="31"/>
          <w:szCs w:val="31"/>
          <w:lang w:eastAsia="zh-CN"/>
        </w:rPr>
      </w:pPr>
      <w:r>
        <w:rPr>
          <w:rFonts w:ascii="楷体" w:hAnsi="楷体" w:eastAsia="楷体" w:cs="仿宋"/>
          <w:spacing w:val="9"/>
          <w:sz w:val="31"/>
          <w:szCs w:val="31"/>
          <w:lang w:eastAsia="zh-CN"/>
        </w:rPr>
        <w:t>（一）一般公共预算财政拨款支出决算总体情况</w:t>
      </w:r>
    </w:p>
    <w:p w14:paraId="4A7BB191">
      <w:pPr>
        <w:spacing w:line="600" w:lineRule="exact"/>
        <w:ind w:left="34" w:right="68" w:firstLine="635"/>
        <w:jc w:val="both"/>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年一般公共预算财政拨款支出</w:t>
      </w:r>
      <w:r>
        <w:rPr>
          <w:rFonts w:hint="eastAsia" w:ascii="仿宋_GB2312" w:hAnsi="仿宋" w:eastAsia="仿宋_GB2312" w:cs="仿宋"/>
          <w:spacing w:val="9"/>
          <w:sz w:val="32"/>
          <w:szCs w:val="32"/>
          <w:lang w:eastAsia="zh-CN"/>
        </w:rPr>
        <w:t>2105.48</w:t>
      </w:r>
      <w:r>
        <w:rPr>
          <w:rFonts w:ascii="仿宋_GB2312" w:hAnsi="仿宋" w:eastAsia="仿宋_GB2312" w:cs="仿宋"/>
          <w:spacing w:val="9"/>
          <w:sz w:val="32"/>
          <w:szCs w:val="32"/>
          <w:lang w:eastAsia="zh-CN"/>
        </w:rPr>
        <w:t>万元，占本年支出合计的</w:t>
      </w:r>
      <w:r>
        <w:rPr>
          <w:rFonts w:hint="eastAsia" w:ascii="仿宋_GB2312" w:hAnsi="仿宋" w:eastAsia="仿宋_GB2312" w:cs="仿宋"/>
          <w:spacing w:val="9"/>
          <w:sz w:val="32"/>
          <w:szCs w:val="32"/>
          <w:lang w:eastAsia="zh-CN"/>
        </w:rPr>
        <w:t>98.63</w:t>
      </w:r>
      <w:r>
        <w:rPr>
          <w:rFonts w:ascii="仿宋_GB2312" w:hAnsi="仿宋" w:eastAsia="仿宋_GB2312" w:cs="仿宋"/>
          <w:spacing w:val="9"/>
          <w:sz w:val="32"/>
          <w:szCs w:val="32"/>
          <w:lang w:eastAsia="zh-CN"/>
        </w:rPr>
        <w:t>%。与202</w:t>
      </w:r>
      <w:r>
        <w:rPr>
          <w:rFonts w:hint="eastAsia" w:ascii="仿宋_GB2312" w:hAnsi="仿宋" w:eastAsia="仿宋_GB2312" w:cs="仿宋"/>
          <w:spacing w:val="9"/>
          <w:sz w:val="32"/>
          <w:szCs w:val="32"/>
          <w:lang w:eastAsia="zh-CN"/>
        </w:rPr>
        <w:t>1</w:t>
      </w:r>
      <w:r>
        <w:rPr>
          <w:rFonts w:ascii="仿宋_GB2312" w:hAnsi="仿宋" w:eastAsia="仿宋_GB2312" w:cs="仿宋"/>
          <w:spacing w:val="9"/>
          <w:sz w:val="32"/>
          <w:szCs w:val="32"/>
          <w:lang w:eastAsia="zh-CN"/>
        </w:rPr>
        <w:t>年相比，一般公共预算财政拨款支出增加</w:t>
      </w:r>
      <w:r>
        <w:rPr>
          <w:rFonts w:hint="eastAsia" w:ascii="仿宋_GB2312" w:hAnsi="仿宋" w:eastAsia="仿宋_GB2312" w:cs="仿宋"/>
          <w:spacing w:val="9"/>
          <w:sz w:val="32"/>
          <w:szCs w:val="32"/>
          <w:lang w:eastAsia="zh-CN"/>
        </w:rPr>
        <w:t>45.44</w:t>
      </w:r>
      <w:r>
        <w:rPr>
          <w:rFonts w:ascii="仿宋_GB2312" w:hAnsi="仿宋" w:eastAsia="仿宋_GB2312" w:cs="仿宋"/>
          <w:spacing w:val="9"/>
          <w:sz w:val="32"/>
          <w:szCs w:val="32"/>
          <w:lang w:eastAsia="zh-CN"/>
        </w:rPr>
        <w:t>万元，增长</w:t>
      </w:r>
      <w:r>
        <w:rPr>
          <w:rFonts w:hint="eastAsia" w:ascii="仿宋_GB2312" w:hAnsi="仿宋" w:eastAsia="仿宋_GB2312" w:cs="仿宋"/>
          <w:spacing w:val="9"/>
          <w:sz w:val="32"/>
          <w:szCs w:val="32"/>
          <w:lang w:eastAsia="zh-CN"/>
        </w:rPr>
        <w:t>2.21</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主要原因是项目增加，资金支付总量增加。</w:t>
      </w:r>
    </w:p>
    <w:p w14:paraId="60EA5C44">
      <w:pPr>
        <w:spacing w:line="227" w:lineRule="auto"/>
        <w:rPr>
          <w:rFonts w:ascii="仿宋" w:hAnsi="仿宋" w:eastAsia="仿宋" w:cs="仿宋"/>
          <w:sz w:val="31"/>
          <w:szCs w:val="31"/>
          <w:lang w:eastAsia="zh-CN"/>
        </w:rPr>
        <w:sectPr>
          <w:footerReference r:id="rId7" w:type="default"/>
          <w:pgSz w:w="11906" w:h="16839"/>
          <w:pgMar w:top="1431" w:right="1731" w:bottom="1376" w:left="1785" w:header="0" w:footer="1212" w:gutter="0"/>
          <w:cols w:space="720" w:num="1"/>
        </w:sectPr>
      </w:pPr>
    </w:p>
    <w:p w14:paraId="2089C3AB">
      <w:pPr>
        <w:spacing w:line="360" w:lineRule="auto"/>
        <w:ind w:firstLine="606"/>
      </w:pPr>
      <w:r>
        <w:rPr>
          <w:position w:val="-87"/>
          <w:lang w:eastAsia="zh-CN"/>
        </w:rPr>
        <w:drawing>
          <wp:inline distT="0" distB="0" distL="0" distR="0">
            <wp:extent cx="4572000" cy="2743200"/>
            <wp:effectExtent l="19050" t="0" r="19050" b="0"/>
            <wp:docPr id="23"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43A75D">
      <w:pPr>
        <w:spacing w:line="600" w:lineRule="exact"/>
        <w:ind w:right="718"/>
        <w:rPr>
          <w:rFonts w:ascii="仿宋" w:hAnsi="仿宋" w:eastAsia="仿宋" w:cs="仿宋"/>
          <w:sz w:val="31"/>
          <w:szCs w:val="31"/>
          <w:lang w:eastAsia="zh-CN"/>
        </w:rPr>
      </w:pPr>
      <w:r>
        <w:rPr>
          <w:rFonts w:ascii="仿宋" w:hAnsi="仿宋" w:eastAsia="仿宋" w:cs="仿宋"/>
          <w:spacing w:val="7"/>
          <w:position w:val="21"/>
          <w:sz w:val="31"/>
          <w:szCs w:val="31"/>
          <w:lang w:eastAsia="zh-CN"/>
        </w:rPr>
        <w:t>（图5：一般公共预算财政拨款支出决算变动情况</w:t>
      </w:r>
      <w:r>
        <w:rPr>
          <w:rFonts w:ascii="仿宋" w:hAnsi="仿宋" w:eastAsia="仿宋" w:cs="仿宋"/>
          <w:spacing w:val="-80"/>
          <w:w w:val="90"/>
          <w:position w:val="21"/>
          <w:sz w:val="31"/>
          <w:szCs w:val="31"/>
          <w:lang w:eastAsia="zh-CN"/>
        </w:rPr>
        <w:t>）（</w:t>
      </w:r>
      <w:r>
        <w:rPr>
          <w:rFonts w:ascii="仿宋" w:hAnsi="仿宋" w:eastAsia="仿宋" w:cs="仿宋"/>
          <w:spacing w:val="7"/>
          <w:position w:val="21"/>
          <w:sz w:val="31"/>
          <w:szCs w:val="31"/>
          <w:lang w:eastAsia="zh-CN"/>
        </w:rPr>
        <w:t>柱</w:t>
      </w:r>
    </w:p>
    <w:p w14:paraId="4CF5A549">
      <w:pPr>
        <w:spacing w:line="600" w:lineRule="exact"/>
        <w:ind w:left="35"/>
        <w:rPr>
          <w:rFonts w:ascii="仿宋" w:hAnsi="仿宋" w:eastAsia="仿宋" w:cs="仿宋"/>
          <w:sz w:val="31"/>
          <w:szCs w:val="31"/>
          <w:lang w:eastAsia="zh-CN"/>
        </w:rPr>
      </w:pPr>
      <w:r>
        <w:rPr>
          <w:rFonts w:ascii="仿宋" w:hAnsi="仿宋" w:eastAsia="仿宋" w:cs="仿宋"/>
          <w:spacing w:val="-1"/>
          <w:sz w:val="31"/>
          <w:szCs w:val="31"/>
          <w:lang w:eastAsia="zh-CN"/>
        </w:rPr>
        <w:t>状图）</w:t>
      </w:r>
    </w:p>
    <w:p w14:paraId="06B551F5">
      <w:pPr>
        <w:spacing w:line="600" w:lineRule="exact"/>
        <w:ind w:left="680"/>
        <w:outlineLvl w:val="2"/>
        <w:rPr>
          <w:rFonts w:ascii="楷体" w:hAnsi="楷体" w:eastAsia="楷体" w:cs="仿宋"/>
          <w:spacing w:val="9"/>
          <w:sz w:val="31"/>
          <w:szCs w:val="31"/>
          <w:lang w:eastAsia="zh-CN"/>
        </w:rPr>
      </w:pPr>
      <w:r>
        <w:rPr>
          <w:rFonts w:ascii="楷体" w:hAnsi="楷体" w:eastAsia="楷体" w:cs="仿宋"/>
          <w:spacing w:val="9"/>
          <w:sz w:val="31"/>
          <w:szCs w:val="31"/>
          <w:lang w:eastAsia="zh-CN"/>
        </w:rPr>
        <w:t>（二）一般公共预算财政拨款支出决算结构情况</w:t>
      </w:r>
    </w:p>
    <w:p w14:paraId="1C06F3DD">
      <w:pPr>
        <w:spacing w:line="600" w:lineRule="exact"/>
        <w:ind w:firstLine="662" w:firstLineChars="196"/>
        <w:jc w:val="both"/>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年一般公共预算财政拨款支出</w:t>
      </w:r>
      <w:r>
        <w:rPr>
          <w:rFonts w:hint="eastAsia" w:ascii="仿宋_GB2312" w:hAnsi="仿宋" w:eastAsia="仿宋_GB2312" w:cs="仿宋"/>
          <w:spacing w:val="9"/>
          <w:sz w:val="32"/>
          <w:szCs w:val="32"/>
          <w:lang w:eastAsia="zh-CN"/>
        </w:rPr>
        <w:t>2105.48</w:t>
      </w:r>
      <w:r>
        <w:rPr>
          <w:rFonts w:ascii="仿宋_GB2312" w:hAnsi="仿宋" w:eastAsia="仿宋_GB2312" w:cs="仿宋"/>
          <w:spacing w:val="9"/>
          <w:sz w:val="32"/>
          <w:szCs w:val="32"/>
          <w:lang w:eastAsia="zh-CN"/>
        </w:rPr>
        <w:t>万元，主要用于以下方面:一般公共服务支出</w:t>
      </w:r>
      <w:r>
        <w:rPr>
          <w:rFonts w:hint="eastAsia" w:ascii="仿宋_GB2312" w:hAnsi="仿宋" w:eastAsia="仿宋_GB2312" w:cs="仿宋"/>
          <w:spacing w:val="9"/>
          <w:sz w:val="32"/>
          <w:szCs w:val="32"/>
          <w:lang w:eastAsia="zh-CN"/>
        </w:rPr>
        <w:t>738.53</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35.08</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公共安全支出5.7万元，</w:t>
      </w:r>
      <w:r>
        <w:rPr>
          <w:rFonts w:ascii="仿宋_GB2312" w:hAnsi="仿宋" w:eastAsia="仿宋_GB2312" w:cs="仿宋"/>
          <w:spacing w:val="9"/>
          <w:sz w:val="32"/>
          <w:szCs w:val="32"/>
          <w:lang w:eastAsia="zh-CN"/>
        </w:rPr>
        <w:t>占</w:t>
      </w:r>
      <w:r>
        <w:rPr>
          <w:rFonts w:hint="eastAsia" w:ascii="仿宋_GB2312" w:hAnsi="仿宋" w:eastAsia="仿宋_GB2312" w:cs="仿宋"/>
          <w:spacing w:val="9"/>
          <w:sz w:val="32"/>
          <w:szCs w:val="32"/>
          <w:lang w:eastAsia="zh-CN"/>
        </w:rPr>
        <w:t>0.27</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；文化旅游体育与传媒支出4.4万元，</w:t>
      </w:r>
      <w:r>
        <w:rPr>
          <w:rFonts w:ascii="仿宋_GB2312" w:hAnsi="仿宋" w:eastAsia="仿宋_GB2312" w:cs="仿宋"/>
          <w:spacing w:val="9"/>
          <w:sz w:val="32"/>
          <w:szCs w:val="32"/>
          <w:lang w:eastAsia="zh-CN"/>
        </w:rPr>
        <w:t>占</w:t>
      </w:r>
      <w:r>
        <w:rPr>
          <w:rFonts w:hint="eastAsia" w:ascii="仿宋_GB2312" w:hAnsi="仿宋" w:eastAsia="仿宋_GB2312" w:cs="仿宋"/>
          <w:spacing w:val="9"/>
          <w:sz w:val="32"/>
          <w:szCs w:val="32"/>
          <w:lang w:eastAsia="zh-CN"/>
        </w:rPr>
        <w:t>0.21</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w:t>
      </w:r>
      <w:r>
        <w:rPr>
          <w:rFonts w:ascii="仿宋_GB2312" w:hAnsi="仿宋" w:eastAsia="仿宋_GB2312" w:cs="仿宋"/>
          <w:spacing w:val="9"/>
          <w:sz w:val="32"/>
          <w:szCs w:val="32"/>
          <w:lang w:eastAsia="zh-CN"/>
        </w:rPr>
        <w:t>社会保障和就业支出</w:t>
      </w:r>
      <w:r>
        <w:rPr>
          <w:rFonts w:hint="eastAsia" w:ascii="仿宋_GB2312" w:hAnsi="仿宋" w:eastAsia="仿宋_GB2312" w:cs="仿宋"/>
          <w:spacing w:val="9"/>
          <w:sz w:val="32"/>
          <w:szCs w:val="32"/>
          <w:lang w:eastAsia="zh-CN"/>
        </w:rPr>
        <w:t>377.14</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17.91</w:t>
      </w:r>
      <w:r>
        <w:rPr>
          <w:rFonts w:ascii="仿宋_GB2312" w:hAnsi="仿宋" w:eastAsia="仿宋_GB2312" w:cs="仿宋"/>
          <w:spacing w:val="9"/>
          <w:sz w:val="32"/>
          <w:szCs w:val="32"/>
          <w:lang w:eastAsia="zh-CN"/>
        </w:rPr>
        <w:t>%；卫生健康支出</w:t>
      </w:r>
      <w:r>
        <w:rPr>
          <w:rFonts w:hint="eastAsia" w:ascii="仿宋_GB2312" w:hAnsi="仿宋" w:eastAsia="仿宋_GB2312" w:cs="仿宋"/>
          <w:spacing w:val="9"/>
          <w:sz w:val="32"/>
          <w:szCs w:val="32"/>
          <w:lang w:eastAsia="zh-CN"/>
        </w:rPr>
        <w:t>49.59</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2.36</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w:t>
      </w:r>
      <w:r>
        <w:rPr>
          <w:rFonts w:ascii="仿宋_GB2312" w:hAnsi="仿宋" w:eastAsia="仿宋_GB2312" w:cs="仿宋"/>
          <w:spacing w:val="9"/>
          <w:sz w:val="32"/>
          <w:szCs w:val="32"/>
          <w:lang w:eastAsia="zh-CN"/>
        </w:rPr>
        <w:t>农林水支出</w:t>
      </w:r>
      <w:r>
        <w:rPr>
          <w:rFonts w:hint="eastAsia" w:ascii="仿宋_GB2312" w:hAnsi="仿宋" w:eastAsia="仿宋_GB2312" w:cs="仿宋"/>
          <w:spacing w:val="9"/>
          <w:sz w:val="32"/>
          <w:szCs w:val="32"/>
          <w:lang w:eastAsia="zh-CN"/>
        </w:rPr>
        <w:t>483.46</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22.96</w:t>
      </w:r>
      <w:r>
        <w:rPr>
          <w:rFonts w:ascii="仿宋_GB2312" w:hAnsi="仿宋" w:eastAsia="仿宋_GB2312" w:cs="仿宋"/>
          <w:spacing w:val="9"/>
          <w:sz w:val="32"/>
          <w:szCs w:val="32"/>
          <w:lang w:eastAsia="zh-CN"/>
        </w:rPr>
        <w:t>%；交通运输支出</w:t>
      </w:r>
      <w:r>
        <w:rPr>
          <w:rFonts w:hint="eastAsia" w:ascii="仿宋_GB2312" w:hAnsi="仿宋" w:eastAsia="仿宋_GB2312" w:cs="仿宋"/>
          <w:spacing w:val="9"/>
          <w:sz w:val="32"/>
          <w:szCs w:val="32"/>
          <w:lang w:eastAsia="zh-CN"/>
        </w:rPr>
        <w:t>31.39</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1.49</w:t>
      </w:r>
      <w:r>
        <w:rPr>
          <w:rFonts w:ascii="仿宋_GB2312" w:hAnsi="仿宋" w:eastAsia="仿宋_GB2312" w:cs="仿宋"/>
          <w:spacing w:val="9"/>
          <w:sz w:val="32"/>
          <w:szCs w:val="32"/>
          <w:lang w:eastAsia="zh-CN"/>
        </w:rPr>
        <w:t>%；住房保障支出</w:t>
      </w:r>
      <w:r>
        <w:rPr>
          <w:rFonts w:hint="eastAsia" w:ascii="仿宋_GB2312" w:hAnsi="仿宋" w:eastAsia="仿宋_GB2312" w:cs="仿宋"/>
          <w:spacing w:val="9"/>
          <w:sz w:val="32"/>
          <w:szCs w:val="32"/>
          <w:lang w:eastAsia="zh-CN"/>
        </w:rPr>
        <w:t>50.73</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2.41</w:t>
      </w:r>
      <w:r>
        <w:rPr>
          <w:rFonts w:ascii="仿宋_GB2312" w:hAnsi="仿宋" w:eastAsia="仿宋_GB2312" w:cs="仿宋"/>
          <w:spacing w:val="9"/>
          <w:sz w:val="32"/>
          <w:szCs w:val="32"/>
          <w:lang w:eastAsia="zh-CN"/>
        </w:rPr>
        <w:t>%；灾害防治及应急管理支出</w:t>
      </w:r>
      <w:r>
        <w:rPr>
          <w:rFonts w:hint="eastAsia" w:ascii="仿宋_GB2312" w:hAnsi="仿宋" w:eastAsia="仿宋_GB2312" w:cs="仿宋"/>
          <w:spacing w:val="9"/>
          <w:sz w:val="32"/>
          <w:szCs w:val="32"/>
          <w:lang w:eastAsia="zh-CN"/>
        </w:rPr>
        <w:t>365.54</w:t>
      </w:r>
      <w:r>
        <w:rPr>
          <w:rFonts w:ascii="仿宋_GB2312" w:hAnsi="仿宋" w:eastAsia="仿宋_GB2312" w:cs="仿宋"/>
          <w:spacing w:val="9"/>
          <w:sz w:val="32"/>
          <w:szCs w:val="32"/>
          <w:lang w:eastAsia="zh-CN"/>
        </w:rPr>
        <w:t>万元，占</w:t>
      </w:r>
      <w:r>
        <w:rPr>
          <w:rFonts w:hint="eastAsia" w:ascii="仿宋_GB2312" w:hAnsi="仿宋" w:eastAsia="仿宋_GB2312" w:cs="仿宋"/>
          <w:spacing w:val="9"/>
          <w:sz w:val="32"/>
          <w:szCs w:val="32"/>
          <w:lang w:eastAsia="zh-CN"/>
        </w:rPr>
        <w:t>17.36</w:t>
      </w:r>
      <w:r>
        <w:rPr>
          <w:rFonts w:ascii="仿宋_GB2312" w:hAnsi="仿宋" w:eastAsia="仿宋_GB2312" w:cs="仿宋"/>
          <w:spacing w:val="9"/>
          <w:sz w:val="32"/>
          <w:szCs w:val="32"/>
          <w:lang w:eastAsia="zh-CN"/>
        </w:rPr>
        <w:t>%。</w:t>
      </w:r>
    </w:p>
    <w:p w14:paraId="1A160FDF">
      <w:pPr>
        <w:spacing w:line="229" w:lineRule="auto"/>
        <w:rPr>
          <w:rFonts w:hint="eastAsia" w:ascii="仿宋_GB2312" w:hAnsi="仿宋" w:eastAsia="仿宋_GB2312" w:cs="仿宋"/>
          <w:spacing w:val="9"/>
          <w:sz w:val="32"/>
          <w:szCs w:val="32"/>
          <w:lang w:eastAsia="zh-CN"/>
        </w:rPr>
        <w:sectPr>
          <w:footerReference r:id="rId8" w:type="default"/>
          <w:pgSz w:w="11906" w:h="16839"/>
          <w:pgMar w:top="1431" w:right="1715" w:bottom="1378" w:left="1785" w:header="0" w:footer="1212" w:gutter="0"/>
          <w:cols w:space="720" w:num="1"/>
        </w:sectPr>
      </w:pPr>
    </w:p>
    <w:p w14:paraId="1EC8F846">
      <w:pPr>
        <w:spacing w:line="354" w:lineRule="auto"/>
        <w:rPr>
          <w:lang w:eastAsia="zh-CN"/>
        </w:rPr>
      </w:pPr>
    </w:p>
    <w:p w14:paraId="29E7A80C">
      <w:pPr>
        <w:spacing w:line="354" w:lineRule="auto"/>
        <w:ind w:firstLine="1050" w:firstLineChars="500"/>
        <w:rPr>
          <w:lang w:eastAsia="zh-CN"/>
        </w:rPr>
      </w:pPr>
      <w:r>
        <w:rPr>
          <w:lang w:eastAsia="zh-CN"/>
        </w:rPr>
        <w:drawing>
          <wp:inline distT="0" distB="0" distL="0" distR="0">
            <wp:extent cx="4572000" cy="400050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25C01E">
      <w:pPr>
        <w:spacing w:line="600" w:lineRule="exact"/>
        <w:ind w:left="40" w:leftChars="19" w:firstLine="642" w:firstLineChars="196"/>
        <w:rPr>
          <w:rFonts w:ascii="仿宋" w:hAnsi="仿宋" w:eastAsia="仿宋" w:cs="仿宋"/>
          <w:sz w:val="31"/>
          <w:szCs w:val="31"/>
          <w:lang w:eastAsia="zh-CN"/>
        </w:rPr>
      </w:pPr>
      <w:r>
        <w:rPr>
          <w:rFonts w:ascii="仿宋" w:hAnsi="仿宋" w:eastAsia="仿宋" w:cs="仿宋"/>
          <w:spacing w:val="9"/>
          <w:sz w:val="31"/>
          <w:szCs w:val="31"/>
          <w:lang w:eastAsia="zh-CN"/>
        </w:rPr>
        <w:t>（图6：一般公共预算财政拨款支出决算结构</w:t>
      </w:r>
      <w:r>
        <w:rPr>
          <w:rFonts w:ascii="仿宋" w:hAnsi="仿宋" w:eastAsia="仿宋" w:cs="仿宋"/>
          <w:spacing w:val="-88"/>
          <w:sz w:val="31"/>
          <w:szCs w:val="31"/>
          <w:lang w:eastAsia="zh-CN"/>
        </w:rPr>
        <w:t>）（</w:t>
      </w:r>
      <w:r>
        <w:rPr>
          <w:rFonts w:ascii="仿宋" w:hAnsi="仿宋" w:eastAsia="仿宋" w:cs="仿宋"/>
          <w:spacing w:val="9"/>
          <w:sz w:val="31"/>
          <w:szCs w:val="31"/>
          <w:lang w:eastAsia="zh-CN"/>
        </w:rPr>
        <w:t>饼状图）</w:t>
      </w:r>
    </w:p>
    <w:p w14:paraId="1706021D">
      <w:pPr>
        <w:spacing w:line="600" w:lineRule="exact"/>
        <w:ind w:left="680"/>
        <w:outlineLvl w:val="2"/>
        <w:rPr>
          <w:rFonts w:ascii="楷体" w:hAnsi="楷体" w:eastAsia="楷体" w:cs="仿宋"/>
          <w:spacing w:val="9"/>
          <w:sz w:val="31"/>
          <w:szCs w:val="31"/>
          <w:lang w:eastAsia="zh-CN"/>
        </w:rPr>
      </w:pPr>
      <w:bookmarkStart w:id="13" w:name="bookmark19"/>
      <w:bookmarkEnd w:id="13"/>
      <w:bookmarkStart w:id="14" w:name="bookmark24"/>
      <w:bookmarkEnd w:id="14"/>
      <w:bookmarkStart w:id="15" w:name="bookmark22"/>
      <w:bookmarkEnd w:id="15"/>
      <w:bookmarkStart w:id="16" w:name="bookmark20"/>
      <w:bookmarkEnd w:id="16"/>
      <w:bookmarkStart w:id="17" w:name="bookmark21"/>
      <w:bookmarkEnd w:id="17"/>
      <w:bookmarkStart w:id="18" w:name="bookmark23"/>
      <w:bookmarkEnd w:id="18"/>
      <w:r>
        <w:rPr>
          <w:rFonts w:ascii="楷体" w:hAnsi="楷体" w:eastAsia="楷体" w:cs="仿宋"/>
          <w:spacing w:val="9"/>
          <w:sz w:val="31"/>
          <w:szCs w:val="31"/>
          <w:lang w:eastAsia="zh-CN"/>
        </w:rPr>
        <w:t>（三）一般公共预算财政拨款支出决算具体情况</w:t>
      </w:r>
    </w:p>
    <w:p w14:paraId="17D85321">
      <w:pPr>
        <w:spacing w:line="600" w:lineRule="exact"/>
        <w:ind w:left="669"/>
        <w:outlineLvl w:val="2"/>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年一般公共预算支出决算数为</w:t>
      </w:r>
      <w:r>
        <w:rPr>
          <w:rFonts w:hint="eastAsia" w:ascii="仿宋_GB2312" w:hAnsi="仿宋" w:eastAsia="仿宋_GB2312" w:cs="仿宋"/>
          <w:spacing w:val="9"/>
          <w:sz w:val="32"/>
          <w:szCs w:val="32"/>
          <w:lang w:eastAsia="zh-CN"/>
        </w:rPr>
        <w:t>2105.48</w:t>
      </w:r>
      <w:r>
        <w:rPr>
          <w:rFonts w:ascii="仿宋_GB2312" w:hAnsi="仿宋" w:eastAsia="仿宋_GB2312" w:cs="仿宋"/>
          <w:spacing w:val="9"/>
          <w:sz w:val="32"/>
          <w:szCs w:val="32"/>
          <w:lang w:eastAsia="zh-CN"/>
        </w:rPr>
        <w:t>，完成预算</w:t>
      </w:r>
    </w:p>
    <w:p w14:paraId="55B26904">
      <w:pPr>
        <w:spacing w:line="600" w:lineRule="exact"/>
        <w:ind w:left="48"/>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100%。其中：</w:t>
      </w:r>
    </w:p>
    <w:p w14:paraId="48EDDD81">
      <w:pPr>
        <w:spacing w:line="600" w:lineRule="exact"/>
        <w:ind w:left="35" w:right="93" w:firstLine="640"/>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1.一般公共服务（类）人大事务（款）一般行政管理事务（项）:支出决算为</w:t>
      </w:r>
      <w:r>
        <w:rPr>
          <w:rFonts w:hint="eastAsia" w:ascii="仿宋_GB2312" w:hAnsi="仿宋" w:eastAsia="仿宋_GB2312" w:cs="仿宋"/>
          <w:spacing w:val="9"/>
          <w:sz w:val="32"/>
          <w:szCs w:val="32"/>
          <w:lang w:eastAsia="zh-CN"/>
        </w:rPr>
        <w:t>2.97</w:t>
      </w:r>
      <w:r>
        <w:rPr>
          <w:rFonts w:ascii="仿宋_GB2312" w:hAnsi="仿宋" w:eastAsia="仿宋_GB2312" w:cs="仿宋"/>
          <w:spacing w:val="9"/>
          <w:sz w:val="32"/>
          <w:szCs w:val="32"/>
          <w:lang w:eastAsia="zh-CN"/>
        </w:rPr>
        <w:t>万元，完成预算100%；政府办公厅（室）及相关机构事务（款）行政运行（项）：支出决算为</w:t>
      </w:r>
      <w:r>
        <w:rPr>
          <w:rFonts w:hint="eastAsia" w:ascii="仿宋_GB2312" w:hAnsi="仿宋" w:eastAsia="仿宋_GB2312" w:cs="仿宋"/>
          <w:spacing w:val="9"/>
          <w:sz w:val="32"/>
          <w:szCs w:val="32"/>
          <w:lang w:eastAsia="zh-CN"/>
        </w:rPr>
        <w:t>295.9</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r>
        <w:rPr>
          <w:rFonts w:ascii="仿宋_GB2312" w:hAnsi="仿宋" w:eastAsia="仿宋_GB2312" w:cs="仿宋"/>
          <w:spacing w:val="9"/>
          <w:sz w:val="32"/>
          <w:szCs w:val="32"/>
          <w:lang w:eastAsia="zh-CN"/>
        </w:rPr>
        <w:t>一般行政管理事务（项）：支出决算为</w:t>
      </w:r>
      <w:r>
        <w:rPr>
          <w:rFonts w:hint="eastAsia" w:ascii="仿宋_GB2312" w:hAnsi="仿宋" w:eastAsia="仿宋_GB2312" w:cs="仿宋"/>
          <w:spacing w:val="9"/>
          <w:sz w:val="32"/>
          <w:szCs w:val="32"/>
          <w:lang w:eastAsia="zh-CN"/>
        </w:rPr>
        <w:t>231.93</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、信访事务（项）：支出决算为12.01</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r>
        <w:rPr>
          <w:rFonts w:ascii="仿宋_GB2312" w:hAnsi="仿宋" w:eastAsia="仿宋_GB2312" w:cs="仿宋"/>
          <w:spacing w:val="9"/>
          <w:sz w:val="32"/>
          <w:szCs w:val="32"/>
          <w:lang w:eastAsia="zh-CN"/>
        </w:rPr>
        <w:t>事业运行（项）：支出决算为184.89万元，完成预算100%；</w:t>
      </w:r>
      <w:r>
        <w:rPr>
          <w:rFonts w:hint="eastAsia" w:ascii="仿宋_GB2312" w:hAnsi="仿宋" w:eastAsia="仿宋_GB2312" w:cs="仿宋"/>
          <w:spacing w:val="9"/>
          <w:sz w:val="32"/>
          <w:szCs w:val="32"/>
          <w:lang w:eastAsia="zh-CN"/>
        </w:rPr>
        <w:t>纪检监察事务</w:t>
      </w:r>
      <w:r>
        <w:rPr>
          <w:rFonts w:ascii="仿宋_GB2312" w:hAnsi="仿宋" w:eastAsia="仿宋_GB2312" w:cs="仿宋"/>
          <w:spacing w:val="9"/>
          <w:sz w:val="32"/>
          <w:szCs w:val="32"/>
          <w:lang w:eastAsia="zh-CN"/>
        </w:rPr>
        <w:t>（款）</w:t>
      </w:r>
      <w:r>
        <w:rPr>
          <w:rFonts w:hint="eastAsia" w:ascii="仿宋_GB2312" w:hAnsi="仿宋" w:eastAsia="仿宋_GB2312" w:cs="仿宋"/>
          <w:spacing w:val="9"/>
          <w:sz w:val="32"/>
          <w:szCs w:val="32"/>
          <w:lang w:eastAsia="zh-CN"/>
        </w:rPr>
        <w:t>事业运行（项）：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3.88</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 xml:space="preserve">；民族事务（款）民族工作专项 </w:t>
      </w:r>
      <w:r>
        <w:rPr>
          <w:rFonts w:ascii="仿宋_GB2312" w:hAnsi="仿宋" w:eastAsia="仿宋_GB2312" w:cs="仿宋"/>
          <w:spacing w:val="9"/>
          <w:sz w:val="32"/>
          <w:szCs w:val="32"/>
          <w:lang w:eastAsia="zh-CN"/>
        </w:rPr>
        <w:t>（项）：支出决算为</w:t>
      </w:r>
      <w:r>
        <w:rPr>
          <w:rFonts w:hint="eastAsia" w:ascii="仿宋_GB2312" w:hAnsi="仿宋" w:eastAsia="仿宋_GB2312" w:cs="仿宋"/>
          <w:spacing w:val="9"/>
          <w:sz w:val="32"/>
          <w:szCs w:val="32"/>
          <w:lang w:eastAsia="zh-CN"/>
        </w:rPr>
        <w:t>6</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 其他民族事务支出</w:t>
      </w:r>
      <w:r>
        <w:rPr>
          <w:rFonts w:ascii="仿宋_GB2312" w:hAnsi="仿宋" w:eastAsia="仿宋_GB2312" w:cs="仿宋"/>
          <w:spacing w:val="9"/>
          <w:sz w:val="32"/>
          <w:szCs w:val="32"/>
          <w:lang w:eastAsia="zh-CN"/>
        </w:rPr>
        <w:t>（项）：支出决算为</w:t>
      </w:r>
      <w:r>
        <w:rPr>
          <w:rFonts w:hint="eastAsia" w:ascii="仿宋_GB2312" w:hAnsi="仿宋" w:eastAsia="仿宋_GB2312" w:cs="仿宋"/>
          <w:spacing w:val="9"/>
          <w:sz w:val="32"/>
          <w:szCs w:val="32"/>
          <w:lang w:eastAsia="zh-CN"/>
        </w:rPr>
        <w:t>2.4</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7B38CD78">
      <w:pPr>
        <w:spacing w:line="600" w:lineRule="exact"/>
        <w:ind w:left="36" w:right="113" w:firstLine="633"/>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w:t>
      </w:r>
      <w:r>
        <w:rPr>
          <w:rFonts w:hint="eastAsia" w:ascii="仿宋_GB2312" w:hAnsi="仿宋" w:eastAsia="仿宋_GB2312" w:cs="仿宋"/>
          <w:spacing w:val="9"/>
          <w:sz w:val="32"/>
          <w:szCs w:val="32"/>
          <w:lang w:eastAsia="zh-CN"/>
        </w:rPr>
        <w:t>公共安全支出</w:t>
      </w:r>
      <w:r>
        <w:rPr>
          <w:rFonts w:ascii="仿宋_GB2312" w:hAnsi="仿宋" w:eastAsia="仿宋_GB2312" w:cs="仿宋"/>
          <w:spacing w:val="9"/>
          <w:sz w:val="32"/>
          <w:szCs w:val="32"/>
          <w:lang w:eastAsia="zh-CN"/>
        </w:rPr>
        <w:t>（类）</w:t>
      </w:r>
      <w:r>
        <w:rPr>
          <w:rFonts w:hint="eastAsia" w:ascii="仿宋_GB2312" w:hAnsi="仿宋" w:eastAsia="仿宋_GB2312" w:cs="仿宋"/>
          <w:spacing w:val="9"/>
          <w:sz w:val="32"/>
          <w:szCs w:val="32"/>
          <w:lang w:eastAsia="zh-CN"/>
        </w:rPr>
        <w:t>公安</w:t>
      </w:r>
      <w:r>
        <w:rPr>
          <w:rFonts w:ascii="仿宋_GB2312" w:hAnsi="仿宋" w:eastAsia="仿宋_GB2312" w:cs="仿宋"/>
          <w:spacing w:val="9"/>
          <w:sz w:val="32"/>
          <w:szCs w:val="32"/>
          <w:lang w:eastAsia="zh-CN"/>
        </w:rPr>
        <w:t>（款）</w:t>
      </w:r>
      <w:r>
        <w:rPr>
          <w:rFonts w:hint="eastAsia" w:ascii="仿宋_GB2312" w:hAnsi="仿宋" w:eastAsia="仿宋_GB2312" w:cs="仿宋"/>
          <w:spacing w:val="9"/>
          <w:sz w:val="32"/>
          <w:szCs w:val="32"/>
          <w:lang w:eastAsia="zh-CN"/>
        </w:rPr>
        <w:t>一般行政管理事务</w:t>
      </w:r>
      <w:r>
        <w:rPr>
          <w:rFonts w:ascii="仿宋_GB2312" w:hAnsi="仿宋" w:eastAsia="仿宋_GB2312" w:cs="仿宋"/>
          <w:spacing w:val="9"/>
          <w:sz w:val="32"/>
          <w:szCs w:val="32"/>
          <w:lang w:eastAsia="zh-CN"/>
        </w:rPr>
        <w:t>（项）:支出决算为</w:t>
      </w:r>
      <w:r>
        <w:rPr>
          <w:rFonts w:hint="eastAsia" w:ascii="仿宋_GB2312" w:hAnsi="仿宋" w:eastAsia="仿宋_GB2312" w:cs="仿宋"/>
          <w:spacing w:val="9"/>
          <w:sz w:val="32"/>
          <w:szCs w:val="32"/>
          <w:lang w:eastAsia="zh-CN"/>
        </w:rPr>
        <w:t>5.7</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0D0792A2">
      <w:pPr>
        <w:spacing w:line="600" w:lineRule="exact"/>
        <w:ind w:left="36" w:right="113" w:firstLine="633"/>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3.文化旅游体育与传媒支出（类）文化旅游（款）其他文化和旅游支出（项）：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4.4</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5AFBE780">
      <w:pPr>
        <w:spacing w:line="600" w:lineRule="exact"/>
        <w:ind w:left="36" w:right="113" w:firstLine="633"/>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4.社会保障和就业支出（类）人力资源和社会保障管理事务（款）其他人力资源和社会保障管理事务支出（项）：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7.06</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、人民族管理事务（款）基层政权建设和社区治理（项）：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313.98</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；行政事业单位养老支出（款）行政单位离退休（项）：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16.77</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、机关事业单位基本养老保险缴费支出（项：）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39.32</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5E51DB0F">
      <w:pPr>
        <w:spacing w:line="600" w:lineRule="exact"/>
        <w:ind w:left="36" w:right="113" w:firstLine="633"/>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5. 卫生健康支出（类）公共卫生（款）重大公共卫生服务（项）：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0.24</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、突发公共卫生事件应急处理（项）：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；行政事业单位医疗（款）行政单位医疗（项）：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17.61</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、事业单位（项）：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112.05</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、公务员医疗补助（项）：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18.69</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547C7902">
      <w:pPr>
        <w:spacing w:line="600" w:lineRule="exact"/>
        <w:ind w:left="35" w:right="93" w:firstLine="640"/>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6. 农林水支出（类）农业农村（款）其他农业农村支出（项）：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112.03</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；森林和草原（款）森林生态效益补偿（项）：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9</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、森林草原防灾减灾（项）：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27.28</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、其他林业和草原支出（项）：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10</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；巩固脱贫衔接乡村振兴（款）农村基础设施建设（项）：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51.82</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；农村综合改革（款）对村级公益事业建设的补助（项）：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102.89</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、对村民委员会和村党支部的补助（项）：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81.75</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、对村集体经济组织的补助（项）：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45</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、其他农村综合改革支出（项）：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13.82</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；其他农林水支出（款）  其他农林水支出（项）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29.87</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72A4E8A7">
      <w:pPr>
        <w:spacing w:line="600" w:lineRule="exact"/>
        <w:ind w:left="35" w:right="93" w:firstLine="640"/>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7. 交通运输支出（类）公路水路运输（款）公路建设（项）：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13.54</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、公路养护（项）：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17.85</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631C92A1">
      <w:pPr>
        <w:spacing w:line="600" w:lineRule="exact"/>
        <w:ind w:left="35" w:right="93" w:firstLine="640"/>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8. 住房保障支出（类）住房改革支出（款）住房公积金（项）：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50.73</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61696926">
      <w:pPr>
        <w:spacing w:line="600" w:lineRule="exact"/>
        <w:ind w:left="35" w:right="93" w:firstLine="640"/>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9. 灾害防治及应急管理支出（类）应急管理事务（款）灾害风险防治（项）：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8</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；自然灾害防治（款）地质灾害防治（项）：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32</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；自然灾害救灾及恢复重建支出（款）其他自然灾害救灾及恢复重建支出（项）：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318.25</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；其他灾害防治及应急管理支出（款）其他灾害防治及应急管理支出（项）：</w:t>
      </w:r>
      <w:r>
        <w:rPr>
          <w:rFonts w:ascii="仿宋_GB2312" w:hAnsi="仿宋" w:eastAsia="仿宋_GB2312" w:cs="仿宋"/>
          <w:spacing w:val="9"/>
          <w:sz w:val="32"/>
          <w:szCs w:val="32"/>
          <w:lang w:eastAsia="zh-CN"/>
        </w:rPr>
        <w:t>支出决算为</w:t>
      </w:r>
      <w:r>
        <w:rPr>
          <w:rFonts w:hint="eastAsia" w:ascii="仿宋_GB2312" w:hAnsi="仿宋" w:eastAsia="仿宋_GB2312" w:cs="仿宋"/>
          <w:spacing w:val="9"/>
          <w:sz w:val="32"/>
          <w:szCs w:val="32"/>
          <w:lang w:eastAsia="zh-CN"/>
        </w:rPr>
        <w:t>6.29</w:t>
      </w:r>
      <w:r>
        <w:rPr>
          <w:rFonts w:ascii="仿宋_GB2312" w:hAnsi="仿宋" w:eastAsia="仿宋_GB2312" w:cs="仿宋"/>
          <w:spacing w:val="9"/>
          <w:sz w:val="32"/>
          <w:szCs w:val="32"/>
          <w:lang w:eastAsia="zh-CN"/>
        </w:rPr>
        <w:t>万元，完成预算100%</w:t>
      </w:r>
      <w:r>
        <w:rPr>
          <w:rFonts w:hint="eastAsia" w:ascii="仿宋_GB2312" w:hAnsi="仿宋" w:eastAsia="仿宋_GB2312" w:cs="仿宋"/>
          <w:spacing w:val="9"/>
          <w:sz w:val="32"/>
          <w:szCs w:val="32"/>
          <w:lang w:eastAsia="zh-CN"/>
        </w:rPr>
        <w:t>.</w:t>
      </w:r>
    </w:p>
    <w:p w14:paraId="15B3655D">
      <w:pPr>
        <w:pStyle w:val="2"/>
        <w:spacing w:line="600" w:lineRule="exact"/>
        <w:ind w:left="677"/>
        <w:outlineLvl w:val="1"/>
        <w:rPr>
          <w:rFonts w:ascii="黑体" w:hAnsi="黑体" w:eastAsia="黑体"/>
          <w:sz w:val="31"/>
          <w:szCs w:val="31"/>
          <w:lang w:eastAsia="zh-CN"/>
        </w:rPr>
      </w:pPr>
      <w:r>
        <w:rPr>
          <w:rFonts w:ascii="黑体" w:hAnsi="黑体" w:eastAsia="黑体"/>
          <w:spacing w:val="9"/>
          <w:sz w:val="31"/>
          <w:szCs w:val="31"/>
          <w:lang w:eastAsia="zh-CN"/>
        </w:rPr>
        <w:t>六、一般公共预算财政拨款基本支出决算情</w:t>
      </w:r>
      <w:r>
        <w:rPr>
          <w:rFonts w:ascii="黑体" w:hAnsi="黑体" w:eastAsia="黑体"/>
          <w:spacing w:val="8"/>
          <w:sz w:val="31"/>
          <w:szCs w:val="31"/>
          <w:lang w:eastAsia="zh-CN"/>
        </w:rPr>
        <w:t>况说明</w:t>
      </w:r>
    </w:p>
    <w:p w14:paraId="59958571">
      <w:pPr>
        <w:spacing w:line="600" w:lineRule="exact"/>
        <w:ind w:left="674"/>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2022年一般公共预算财政拨款基本支出645.47万元，</w:t>
      </w:r>
    </w:p>
    <w:p w14:paraId="2460B094">
      <w:pPr>
        <w:spacing w:line="600" w:lineRule="exact"/>
        <w:ind w:left="37"/>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其中：</w:t>
      </w:r>
    </w:p>
    <w:p w14:paraId="0664641E">
      <w:pPr>
        <w:spacing w:line="600" w:lineRule="exact"/>
        <w:ind w:left="35" w:right="274" w:firstLine="650"/>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人员经费</w:t>
      </w:r>
      <w:r>
        <w:rPr>
          <w:rFonts w:hint="eastAsia" w:ascii="仿宋_GB2312" w:hAnsi="仿宋" w:eastAsia="仿宋_GB2312" w:cs="仿宋"/>
          <w:spacing w:val="9"/>
          <w:sz w:val="32"/>
          <w:szCs w:val="32"/>
          <w:lang w:eastAsia="zh-CN"/>
        </w:rPr>
        <w:t>625.39</w:t>
      </w:r>
      <w:r>
        <w:rPr>
          <w:rFonts w:ascii="仿宋_GB2312" w:hAnsi="仿宋" w:eastAsia="仿宋_GB2312" w:cs="仿宋"/>
          <w:spacing w:val="9"/>
          <w:sz w:val="32"/>
          <w:szCs w:val="32"/>
          <w:lang w:eastAsia="zh-CN"/>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14:paraId="758C3A8E">
      <w:pPr>
        <w:spacing w:line="600" w:lineRule="exact"/>
        <w:ind w:firstLine="676" w:firstLineChars="200"/>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公用经费</w:t>
      </w:r>
      <w:r>
        <w:rPr>
          <w:rFonts w:hint="eastAsia" w:ascii="仿宋_GB2312" w:hAnsi="仿宋" w:eastAsia="仿宋_GB2312" w:cs="仿宋"/>
          <w:spacing w:val="9"/>
          <w:sz w:val="32"/>
          <w:szCs w:val="32"/>
          <w:lang w:eastAsia="zh-CN"/>
        </w:rPr>
        <w:t>20.08</w:t>
      </w:r>
      <w:r>
        <w:rPr>
          <w:rFonts w:ascii="仿宋_GB2312" w:hAnsi="仿宋" w:eastAsia="仿宋_GB2312" w:cs="仿宋"/>
          <w:spacing w:val="9"/>
          <w:sz w:val="32"/>
          <w:szCs w:val="32"/>
          <w:lang w:eastAsia="zh-CN"/>
        </w:rPr>
        <w:t>万元，主要包括：</w:t>
      </w:r>
      <w:r>
        <w:rPr>
          <w:rFonts w:hint="eastAsia" w:ascii="仿宋_GB2312" w:hAnsi="仿宋" w:eastAsia="仿宋_GB2312" w:cs="仿宋"/>
          <w:spacing w:val="9"/>
          <w:sz w:val="32"/>
          <w:szCs w:val="32"/>
          <w:lang w:eastAsia="zh-CN"/>
        </w:rPr>
        <w:t>福利费、</w:t>
      </w:r>
      <w:r>
        <w:rPr>
          <w:rFonts w:ascii="仿宋_GB2312" w:hAnsi="仿宋" w:eastAsia="仿宋_GB2312" w:cs="仿宋"/>
          <w:spacing w:val="9"/>
          <w:sz w:val="32"/>
          <w:szCs w:val="32"/>
          <w:lang w:eastAsia="zh-CN"/>
        </w:rPr>
        <w:t>其他交通费支出。</w:t>
      </w:r>
    </w:p>
    <w:p w14:paraId="3A8E1761">
      <w:pPr>
        <w:pStyle w:val="2"/>
        <w:spacing w:line="600" w:lineRule="exact"/>
        <w:ind w:left="666"/>
        <w:outlineLvl w:val="1"/>
        <w:rPr>
          <w:rFonts w:ascii="黑体" w:hAnsi="黑体" w:eastAsia="黑体"/>
          <w:sz w:val="31"/>
          <w:szCs w:val="31"/>
          <w:lang w:eastAsia="zh-CN"/>
        </w:rPr>
      </w:pPr>
      <w:r>
        <w:rPr>
          <w:rFonts w:ascii="黑体" w:hAnsi="黑体" w:eastAsia="黑体"/>
          <w:spacing w:val="1"/>
          <w:sz w:val="31"/>
          <w:szCs w:val="31"/>
          <w:lang w:eastAsia="zh-CN"/>
        </w:rPr>
        <w:t>七、“三公”经费财政拨款支出决算情况说明</w:t>
      </w:r>
    </w:p>
    <w:p w14:paraId="400FCAD0">
      <w:pPr>
        <w:spacing w:line="600" w:lineRule="exact"/>
        <w:ind w:left="680"/>
        <w:outlineLvl w:val="2"/>
        <w:rPr>
          <w:rFonts w:hint="eastAsia" w:ascii="方正楷体简体" w:hAnsi="仿宋" w:eastAsia="方正楷体简体" w:cs="仿宋"/>
          <w:sz w:val="31"/>
          <w:szCs w:val="31"/>
          <w:lang w:eastAsia="zh-CN"/>
        </w:rPr>
      </w:pPr>
      <w:r>
        <w:rPr>
          <w:rFonts w:hint="eastAsia" w:ascii="方正楷体简体" w:hAnsi="仿宋" w:eastAsia="方正楷体简体" w:cs="仿宋"/>
          <w:spacing w:val="1"/>
          <w:sz w:val="31"/>
          <w:szCs w:val="31"/>
          <w:lang w:eastAsia="zh-CN"/>
        </w:rPr>
        <w:t>（一）“三公”经费财政拨款支出决算总体情况说明</w:t>
      </w:r>
    </w:p>
    <w:p w14:paraId="75E669E2">
      <w:pPr>
        <w:spacing w:line="600" w:lineRule="exact"/>
        <w:ind w:left="41" w:right="249" w:firstLine="628"/>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年“三公”经费财政拨款支出决算为</w:t>
      </w:r>
      <w:r>
        <w:rPr>
          <w:rFonts w:hint="eastAsia" w:ascii="仿宋_GB2312" w:hAnsi="仿宋" w:eastAsia="仿宋_GB2312" w:cs="仿宋"/>
          <w:spacing w:val="9"/>
          <w:sz w:val="32"/>
          <w:szCs w:val="32"/>
          <w:lang w:eastAsia="zh-CN"/>
        </w:rPr>
        <w:t>9.55</w:t>
      </w:r>
      <w:r>
        <w:rPr>
          <w:rFonts w:ascii="仿宋_GB2312" w:hAnsi="仿宋" w:eastAsia="仿宋_GB2312" w:cs="仿宋"/>
          <w:spacing w:val="9"/>
          <w:sz w:val="32"/>
          <w:szCs w:val="32"/>
          <w:lang w:eastAsia="zh-CN"/>
        </w:rPr>
        <w:t>万元，完成预算</w:t>
      </w:r>
      <w:r>
        <w:rPr>
          <w:rFonts w:hint="eastAsia" w:ascii="仿宋_GB2312" w:hAnsi="仿宋" w:eastAsia="仿宋_GB2312" w:cs="仿宋"/>
          <w:spacing w:val="9"/>
          <w:sz w:val="32"/>
          <w:szCs w:val="32"/>
          <w:lang w:eastAsia="zh-CN"/>
        </w:rPr>
        <w:t>100</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较上年减少17.34万元，下降64.48%。</w:t>
      </w:r>
      <w:r>
        <w:rPr>
          <w:rFonts w:ascii="仿宋_GB2312" w:hAnsi="仿宋" w:eastAsia="仿宋_GB2312" w:cs="仿宋"/>
          <w:spacing w:val="9"/>
          <w:sz w:val="32"/>
          <w:szCs w:val="32"/>
          <w:lang w:eastAsia="zh-CN"/>
        </w:rPr>
        <w:t>决算数</w:t>
      </w:r>
      <w:r>
        <w:rPr>
          <w:rFonts w:hint="eastAsia" w:ascii="仿宋_GB2312" w:hAnsi="仿宋" w:eastAsia="仿宋_GB2312" w:cs="仿宋"/>
          <w:spacing w:val="9"/>
          <w:sz w:val="32"/>
          <w:szCs w:val="32"/>
          <w:lang w:eastAsia="zh-CN"/>
        </w:rPr>
        <w:t>与</w:t>
      </w:r>
      <w:r>
        <w:rPr>
          <w:rFonts w:ascii="仿宋_GB2312" w:hAnsi="仿宋" w:eastAsia="仿宋_GB2312" w:cs="仿宋"/>
          <w:spacing w:val="9"/>
          <w:sz w:val="32"/>
          <w:szCs w:val="32"/>
          <w:lang w:eastAsia="zh-CN"/>
        </w:rPr>
        <w:t>预算数</w:t>
      </w:r>
      <w:r>
        <w:rPr>
          <w:rFonts w:hint="eastAsia" w:ascii="仿宋_GB2312" w:hAnsi="仿宋" w:eastAsia="仿宋_GB2312" w:cs="仿宋"/>
          <w:spacing w:val="9"/>
          <w:sz w:val="32"/>
          <w:szCs w:val="32"/>
          <w:lang w:eastAsia="zh-CN"/>
        </w:rPr>
        <w:t>持平</w:t>
      </w:r>
      <w:r>
        <w:rPr>
          <w:rFonts w:ascii="仿宋_GB2312" w:hAnsi="仿宋" w:eastAsia="仿宋_GB2312" w:cs="仿宋"/>
          <w:spacing w:val="9"/>
          <w:sz w:val="32"/>
          <w:szCs w:val="32"/>
          <w:lang w:eastAsia="zh-CN"/>
        </w:rPr>
        <w:t>的主要原因是严格执行中央八项规定、省市十项规定及</w:t>
      </w:r>
      <w:r>
        <w:rPr>
          <w:rFonts w:ascii="仿宋_GB2312" w:hAnsi="仿宋" w:eastAsia="仿宋_GB2312" w:cs="仿宋"/>
          <w:spacing w:val="9"/>
          <w:sz w:val="32"/>
          <w:szCs w:val="32"/>
          <w:lang w:val="en-US" w:eastAsia="zh-CN"/>
        </w:rPr>
        <w:t>党政机关厉行节约反对浪费条例</w:t>
      </w:r>
      <w:r>
        <w:rPr>
          <w:rFonts w:ascii="仿宋_GB2312" w:hAnsi="仿宋" w:eastAsia="仿宋_GB2312" w:cs="仿宋"/>
          <w:spacing w:val="9"/>
          <w:sz w:val="32"/>
          <w:szCs w:val="32"/>
          <w:lang w:eastAsia="zh-CN"/>
        </w:rPr>
        <w:t>。</w:t>
      </w:r>
    </w:p>
    <w:p w14:paraId="010D8A24">
      <w:pPr>
        <w:spacing w:line="600" w:lineRule="exact"/>
        <w:ind w:left="680"/>
        <w:outlineLvl w:val="2"/>
        <w:rPr>
          <w:rFonts w:hint="eastAsia" w:ascii="方正楷体简体" w:hAnsi="仿宋" w:eastAsia="方正楷体简体" w:cs="仿宋"/>
          <w:spacing w:val="1"/>
          <w:sz w:val="31"/>
          <w:szCs w:val="31"/>
          <w:lang w:eastAsia="zh-CN"/>
        </w:rPr>
      </w:pPr>
      <w:r>
        <w:rPr>
          <w:rFonts w:ascii="方正楷体简体" w:hAnsi="仿宋" w:eastAsia="方正楷体简体" w:cs="仿宋"/>
          <w:spacing w:val="1"/>
          <w:sz w:val="31"/>
          <w:szCs w:val="31"/>
          <w:lang w:eastAsia="zh-CN"/>
        </w:rPr>
        <w:t>（二）“三公”经费财政拨款支出决算具体情况说明</w:t>
      </w:r>
    </w:p>
    <w:p w14:paraId="23860DF2">
      <w:pPr>
        <w:spacing w:line="600" w:lineRule="exact"/>
        <w:ind w:left="41" w:right="249" w:firstLine="628"/>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年“三公”经费财政拨款支出决算中，因公出国（境）费支出决算0万元，占0%；公务用车购置及运行维护费支出决算</w:t>
      </w:r>
      <w:r>
        <w:rPr>
          <w:rFonts w:hint="eastAsia" w:ascii="仿宋_GB2312" w:hAnsi="仿宋" w:eastAsia="仿宋_GB2312" w:cs="仿宋"/>
          <w:spacing w:val="9"/>
          <w:sz w:val="32"/>
          <w:szCs w:val="32"/>
          <w:lang w:eastAsia="zh-CN"/>
        </w:rPr>
        <w:t>9.5</w:t>
      </w:r>
      <w:r>
        <w:rPr>
          <w:rFonts w:ascii="仿宋_GB2312" w:hAnsi="仿宋" w:eastAsia="仿宋_GB2312" w:cs="仿宋"/>
          <w:spacing w:val="9"/>
          <w:sz w:val="32"/>
          <w:szCs w:val="32"/>
          <w:lang w:eastAsia="zh-CN"/>
        </w:rPr>
        <w:t>万元，占99.</w:t>
      </w:r>
      <w:r>
        <w:rPr>
          <w:rFonts w:hint="eastAsia" w:ascii="仿宋_GB2312" w:hAnsi="仿宋" w:eastAsia="仿宋_GB2312" w:cs="仿宋"/>
          <w:spacing w:val="9"/>
          <w:sz w:val="32"/>
          <w:szCs w:val="32"/>
          <w:lang w:eastAsia="zh-CN"/>
        </w:rPr>
        <w:t>48</w:t>
      </w:r>
      <w:r>
        <w:rPr>
          <w:rFonts w:ascii="仿宋_GB2312" w:hAnsi="仿宋" w:eastAsia="仿宋_GB2312" w:cs="仿宋"/>
          <w:spacing w:val="9"/>
          <w:sz w:val="32"/>
          <w:szCs w:val="32"/>
          <w:lang w:eastAsia="zh-CN"/>
        </w:rPr>
        <w:t>%；公务接待费支出决算</w:t>
      </w:r>
      <w:r>
        <w:rPr>
          <w:rFonts w:hint="eastAsia" w:ascii="仿宋_GB2312" w:hAnsi="仿宋" w:eastAsia="仿宋_GB2312" w:cs="仿宋"/>
          <w:spacing w:val="9"/>
          <w:sz w:val="32"/>
          <w:szCs w:val="32"/>
          <w:lang w:eastAsia="zh-CN"/>
        </w:rPr>
        <w:t>0.05</w:t>
      </w:r>
      <w:r>
        <w:rPr>
          <w:rFonts w:ascii="仿宋_GB2312" w:hAnsi="仿宋" w:eastAsia="仿宋_GB2312" w:cs="仿宋"/>
          <w:spacing w:val="9"/>
          <w:sz w:val="32"/>
          <w:szCs w:val="32"/>
          <w:lang w:eastAsia="zh-CN"/>
        </w:rPr>
        <w:t>万元，占0</w:t>
      </w:r>
      <w:r>
        <w:rPr>
          <w:rFonts w:hint="eastAsia" w:ascii="仿宋_GB2312" w:hAnsi="仿宋" w:eastAsia="仿宋_GB2312" w:cs="仿宋"/>
          <w:spacing w:val="9"/>
          <w:sz w:val="32"/>
          <w:szCs w:val="32"/>
          <w:lang w:eastAsia="zh-CN"/>
        </w:rPr>
        <w:t>.52</w:t>
      </w:r>
      <w:r>
        <w:rPr>
          <w:rFonts w:ascii="仿宋_GB2312" w:hAnsi="仿宋" w:eastAsia="仿宋_GB2312" w:cs="仿宋"/>
          <w:spacing w:val="9"/>
          <w:sz w:val="32"/>
          <w:szCs w:val="32"/>
          <w:lang w:eastAsia="zh-CN"/>
        </w:rPr>
        <w:t>%。具体情况如下：</w:t>
      </w:r>
    </w:p>
    <w:p w14:paraId="68CA495C">
      <w:pPr>
        <w:spacing w:before="217" w:line="360" w:lineRule="auto"/>
        <w:ind w:right="249" w:firstLine="662" w:firstLineChars="196"/>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drawing>
          <wp:inline distT="0" distB="0" distL="0" distR="0">
            <wp:extent cx="4572000" cy="27432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EA8C8B">
      <w:pPr>
        <w:spacing w:before="192" w:line="360" w:lineRule="auto"/>
        <w:ind w:firstLine="754" w:firstLineChars="245"/>
        <w:rPr>
          <w:rFonts w:ascii="仿宋" w:hAnsi="仿宋" w:eastAsia="仿宋" w:cs="仿宋"/>
          <w:sz w:val="31"/>
          <w:szCs w:val="31"/>
          <w:lang w:eastAsia="zh-CN"/>
        </w:rPr>
      </w:pPr>
      <w:r>
        <w:rPr>
          <w:rFonts w:ascii="仿宋" w:hAnsi="仿宋" w:eastAsia="仿宋" w:cs="仿宋"/>
          <w:spacing w:val="-1"/>
          <w:sz w:val="31"/>
          <w:szCs w:val="31"/>
          <w:lang w:eastAsia="zh-CN"/>
        </w:rPr>
        <w:t>（图7：“三公”经费财政拨款支出结构</w:t>
      </w:r>
      <w:r>
        <w:rPr>
          <w:rFonts w:ascii="仿宋" w:hAnsi="仿宋" w:eastAsia="仿宋" w:cs="仿宋"/>
          <w:spacing w:val="-84"/>
          <w:sz w:val="31"/>
          <w:szCs w:val="31"/>
          <w:lang w:eastAsia="zh-CN"/>
        </w:rPr>
        <w:t>）（</w:t>
      </w:r>
      <w:r>
        <w:rPr>
          <w:rFonts w:ascii="仿宋" w:hAnsi="仿宋" w:eastAsia="仿宋" w:cs="仿宋"/>
          <w:spacing w:val="-1"/>
          <w:sz w:val="31"/>
          <w:szCs w:val="31"/>
          <w:lang w:eastAsia="zh-CN"/>
        </w:rPr>
        <w:t>饼状图）</w:t>
      </w:r>
    </w:p>
    <w:p w14:paraId="03C44851">
      <w:pPr>
        <w:spacing w:line="600" w:lineRule="exact"/>
        <w:ind w:firstLine="662" w:firstLineChars="196"/>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1.因公出国（境）经费支出0万元，完成预算0%。全</w:t>
      </w:r>
    </w:p>
    <w:p w14:paraId="1134B46D">
      <w:pPr>
        <w:spacing w:line="600" w:lineRule="exact"/>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年安排因公出国（境）团组0次，出国（境）0人。因公出</w:t>
      </w:r>
    </w:p>
    <w:p w14:paraId="6809D46C">
      <w:pPr>
        <w:spacing w:line="600" w:lineRule="exact"/>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国（境）支出决算和202</w:t>
      </w:r>
      <w:r>
        <w:rPr>
          <w:rFonts w:hint="eastAsia" w:ascii="仿宋_GB2312" w:hAnsi="仿宋" w:eastAsia="仿宋_GB2312" w:cs="仿宋"/>
          <w:spacing w:val="9"/>
          <w:sz w:val="32"/>
          <w:szCs w:val="32"/>
          <w:lang w:eastAsia="zh-CN"/>
        </w:rPr>
        <w:t>1</w:t>
      </w:r>
      <w:r>
        <w:rPr>
          <w:rFonts w:ascii="仿宋_GB2312" w:hAnsi="仿宋" w:eastAsia="仿宋_GB2312" w:cs="仿宋"/>
          <w:spacing w:val="9"/>
          <w:sz w:val="32"/>
          <w:szCs w:val="32"/>
          <w:lang w:eastAsia="zh-CN"/>
        </w:rPr>
        <w:t xml:space="preserve"> 年持平。</w:t>
      </w:r>
      <w:r>
        <w:rPr>
          <w:rFonts w:hint="eastAsia" w:ascii="仿宋_GB2312" w:hAnsi="仿宋" w:eastAsia="仿宋_GB2312" w:cs="仿宋"/>
          <w:spacing w:val="9"/>
          <w:sz w:val="32"/>
          <w:szCs w:val="32"/>
          <w:lang w:eastAsia="zh-CN"/>
        </w:rPr>
        <w:t>主要原因：2021年以来，我乡无</w:t>
      </w:r>
      <w:r>
        <w:rPr>
          <w:rFonts w:ascii="仿宋_GB2312" w:hAnsi="仿宋" w:eastAsia="仿宋_GB2312" w:cs="仿宋"/>
          <w:spacing w:val="9"/>
          <w:sz w:val="32"/>
          <w:szCs w:val="32"/>
          <w:lang w:eastAsia="zh-CN"/>
        </w:rPr>
        <w:t>因公出国（境）</w:t>
      </w:r>
      <w:r>
        <w:rPr>
          <w:rFonts w:hint="eastAsia" w:ascii="仿宋_GB2312" w:hAnsi="仿宋" w:eastAsia="仿宋_GB2312" w:cs="仿宋"/>
          <w:spacing w:val="9"/>
          <w:sz w:val="32"/>
          <w:szCs w:val="32"/>
          <w:lang w:eastAsia="zh-CN"/>
        </w:rPr>
        <w:t>业务。</w:t>
      </w:r>
    </w:p>
    <w:p w14:paraId="25F5ACC1">
      <w:pPr>
        <w:spacing w:line="600" w:lineRule="exact"/>
        <w:ind w:right="25" w:firstLine="657"/>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2.公务用车购置及运行维护费支出</w:t>
      </w:r>
      <w:r>
        <w:rPr>
          <w:rFonts w:hint="eastAsia" w:ascii="仿宋_GB2312" w:hAnsi="仿宋" w:eastAsia="仿宋_GB2312" w:cs="仿宋"/>
          <w:spacing w:val="9"/>
          <w:sz w:val="32"/>
          <w:szCs w:val="32"/>
          <w:lang w:eastAsia="zh-CN"/>
        </w:rPr>
        <w:t>9.5</w:t>
      </w:r>
      <w:r>
        <w:rPr>
          <w:rFonts w:ascii="仿宋_GB2312" w:hAnsi="仿宋" w:eastAsia="仿宋_GB2312" w:cs="仿宋"/>
          <w:spacing w:val="9"/>
          <w:sz w:val="32"/>
          <w:szCs w:val="32"/>
          <w:lang w:eastAsia="zh-CN"/>
        </w:rPr>
        <w:t>万元,完成预算</w:t>
      </w:r>
      <w:r>
        <w:rPr>
          <w:rFonts w:hint="eastAsia" w:ascii="仿宋_GB2312" w:hAnsi="仿宋" w:eastAsia="仿宋_GB2312" w:cs="仿宋"/>
          <w:spacing w:val="9"/>
          <w:sz w:val="32"/>
          <w:szCs w:val="32"/>
          <w:lang w:eastAsia="zh-CN"/>
        </w:rPr>
        <w:t>100</w:t>
      </w:r>
      <w:r>
        <w:rPr>
          <w:rFonts w:ascii="仿宋_GB2312" w:hAnsi="仿宋" w:eastAsia="仿宋_GB2312" w:cs="仿宋"/>
          <w:spacing w:val="9"/>
          <w:sz w:val="32"/>
          <w:szCs w:val="32"/>
          <w:lang w:eastAsia="zh-CN"/>
        </w:rPr>
        <w:t>%。公务用车购置及运行维护费支出决算比202</w:t>
      </w:r>
      <w:r>
        <w:rPr>
          <w:rFonts w:hint="eastAsia" w:ascii="仿宋_GB2312" w:hAnsi="仿宋" w:eastAsia="仿宋_GB2312" w:cs="仿宋"/>
          <w:spacing w:val="9"/>
          <w:sz w:val="32"/>
          <w:szCs w:val="32"/>
          <w:lang w:eastAsia="zh-CN"/>
        </w:rPr>
        <w:t>1</w:t>
      </w:r>
      <w:r>
        <w:rPr>
          <w:rFonts w:ascii="仿宋_GB2312" w:hAnsi="仿宋" w:eastAsia="仿宋_GB2312" w:cs="仿宋"/>
          <w:spacing w:val="9"/>
          <w:sz w:val="32"/>
          <w:szCs w:val="32"/>
          <w:lang w:eastAsia="zh-CN"/>
        </w:rPr>
        <w:t>年</w:t>
      </w:r>
      <w:r>
        <w:rPr>
          <w:rFonts w:hint="eastAsia" w:ascii="仿宋_GB2312" w:hAnsi="仿宋" w:eastAsia="仿宋_GB2312" w:cs="仿宋"/>
          <w:spacing w:val="9"/>
          <w:sz w:val="32"/>
          <w:szCs w:val="32"/>
          <w:lang w:eastAsia="zh-CN"/>
        </w:rPr>
        <w:t>减少17.34万元，下降64.48%</w:t>
      </w:r>
      <w:r>
        <w:rPr>
          <w:rFonts w:ascii="仿宋_GB2312" w:hAnsi="仿宋" w:eastAsia="仿宋_GB2312" w:cs="仿宋"/>
          <w:spacing w:val="9"/>
          <w:sz w:val="32"/>
          <w:szCs w:val="32"/>
          <w:lang w:eastAsia="zh-CN"/>
        </w:rPr>
        <w:t>。主要原因是：2021年新购置</w:t>
      </w:r>
      <w:r>
        <w:rPr>
          <w:rFonts w:hint="eastAsia" w:ascii="仿宋_GB2312" w:hAnsi="仿宋" w:eastAsia="仿宋_GB2312" w:cs="仿宋"/>
          <w:spacing w:val="9"/>
          <w:sz w:val="32"/>
          <w:szCs w:val="32"/>
          <w:lang w:eastAsia="zh-CN"/>
        </w:rPr>
        <w:t>公务车</w:t>
      </w:r>
      <w:r>
        <w:rPr>
          <w:rFonts w:ascii="仿宋_GB2312" w:hAnsi="仿宋" w:eastAsia="仿宋_GB2312" w:cs="仿宋"/>
          <w:spacing w:val="9"/>
          <w:sz w:val="32"/>
          <w:szCs w:val="32"/>
          <w:lang w:eastAsia="zh-CN"/>
        </w:rPr>
        <w:t>1辆</w:t>
      </w:r>
      <w:r>
        <w:rPr>
          <w:rFonts w:hint="eastAsia" w:ascii="仿宋_GB2312" w:hAnsi="仿宋" w:eastAsia="仿宋_GB2312" w:cs="仿宋"/>
          <w:spacing w:val="9"/>
          <w:sz w:val="32"/>
          <w:szCs w:val="32"/>
          <w:lang w:eastAsia="zh-CN"/>
        </w:rPr>
        <w:t>，2022年无公务车购置业务</w:t>
      </w:r>
      <w:r>
        <w:rPr>
          <w:rFonts w:ascii="仿宋_GB2312" w:hAnsi="仿宋" w:eastAsia="仿宋_GB2312" w:cs="仿宋"/>
          <w:spacing w:val="9"/>
          <w:sz w:val="32"/>
          <w:szCs w:val="32"/>
          <w:lang w:eastAsia="zh-CN"/>
        </w:rPr>
        <w:t>。</w:t>
      </w:r>
    </w:p>
    <w:p w14:paraId="7096CEAE">
      <w:pPr>
        <w:spacing w:line="600" w:lineRule="exact"/>
        <w:ind w:firstLine="662" w:firstLineChars="196"/>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截至2021年12月底，单位共有公务用车</w:t>
      </w:r>
      <w:r>
        <w:rPr>
          <w:rFonts w:hint="eastAsia" w:ascii="仿宋_GB2312" w:hAnsi="仿宋" w:eastAsia="仿宋_GB2312" w:cs="仿宋"/>
          <w:spacing w:val="9"/>
          <w:sz w:val="32"/>
          <w:szCs w:val="32"/>
          <w:lang w:eastAsia="zh-CN"/>
        </w:rPr>
        <w:t>6</w:t>
      </w:r>
      <w:r>
        <w:rPr>
          <w:rFonts w:ascii="仿宋_GB2312" w:hAnsi="仿宋" w:eastAsia="仿宋_GB2312" w:cs="仿宋"/>
          <w:spacing w:val="9"/>
          <w:sz w:val="32"/>
          <w:szCs w:val="32"/>
          <w:lang w:eastAsia="zh-CN"/>
        </w:rPr>
        <w:t>辆</w:t>
      </w:r>
      <w:r>
        <w:rPr>
          <w:rFonts w:hint="eastAsia" w:ascii="仿宋_GB2312" w:hAnsi="仿宋" w:eastAsia="仿宋_GB2312" w:cs="仿宋"/>
          <w:spacing w:val="9"/>
          <w:sz w:val="32"/>
          <w:szCs w:val="32"/>
          <w:lang w:eastAsia="zh-CN"/>
        </w:rPr>
        <w:t>，其中：</w:t>
      </w:r>
      <w:r>
        <w:rPr>
          <w:rFonts w:ascii="仿宋_GB2312" w:hAnsi="仿宋" w:eastAsia="仿宋_GB2312" w:cs="仿宋"/>
          <w:spacing w:val="9"/>
          <w:sz w:val="32"/>
          <w:szCs w:val="32"/>
          <w:lang w:eastAsia="zh-CN"/>
        </w:rPr>
        <w:t>特种专业技术用车</w:t>
      </w:r>
      <w:r>
        <w:rPr>
          <w:rFonts w:hint="eastAsia" w:ascii="仿宋_GB2312" w:hAnsi="仿宋" w:eastAsia="仿宋_GB2312" w:cs="仿宋"/>
          <w:spacing w:val="9"/>
          <w:sz w:val="32"/>
          <w:szCs w:val="32"/>
          <w:lang w:eastAsia="zh-CN"/>
        </w:rPr>
        <w:t>1</w:t>
      </w:r>
      <w:r>
        <w:rPr>
          <w:rFonts w:ascii="仿宋_GB2312" w:hAnsi="仿宋" w:eastAsia="仿宋_GB2312" w:cs="仿宋"/>
          <w:spacing w:val="9"/>
          <w:sz w:val="32"/>
          <w:szCs w:val="32"/>
          <w:lang w:eastAsia="zh-CN"/>
        </w:rPr>
        <w:t>辆、应急保障用车1辆、其他用车</w:t>
      </w:r>
      <w:r>
        <w:rPr>
          <w:rFonts w:hint="eastAsia" w:ascii="仿宋_GB2312" w:hAnsi="仿宋" w:eastAsia="仿宋_GB2312" w:cs="仿宋"/>
          <w:spacing w:val="9"/>
          <w:sz w:val="32"/>
          <w:szCs w:val="32"/>
          <w:lang w:eastAsia="zh-CN"/>
        </w:rPr>
        <w:t>4</w:t>
      </w:r>
      <w:r>
        <w:rPr>
          <w:rFonts w:ascii="仿宋_GB2312" w:hAnsi="仿宋" w:eastAsia="仿宋_GB2312" w:cs="仿宋"/>
          <w:spacing w:val="9"/>
          <w:sz w:val="32"/>
          <w:szCs w:val="32"/>
          <w:lang w:eastAsia="zh-CN"/>
        </w:rPr>
        <w:t>辆</w:t>
      </w:r>
      <w:r>
        <w:rPr>
          <w:rFonts w:hint="eastAsia" w:ascii="仿宋_GB2312" w:hAnsi="仿宋" w:eastAsia="仿宋_GB2312" w:cs="仿宋"/>
          <w:spacing w:val="9"/>
          <w:sz w:val="32"/>
          <w:szCs w:val="32"/>
          <w:lang w:eastAsia="zh-CN"/>
        </w:rPr>
        <w:t>。</w:t>
      </w:r>
    </w:p>
    <w:p w14:paraId="40CEB294">
      <w:pPr>
        <w:spacing w:line="600" w:lineRule="exact"/>
        <w:ind w:firstLine="662" w:firstLineChars="196"/>
        <w:jc w:val="both"/>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公务用车运行维护费支出</w:t>
      </w:r>
      <w:r>
        <w:rPr>
          <w:rFonts w:hint="eastAsia" w:ascii="仿宋_GB2312" w:hAnsi="仿宋" w:eastAsia="仿宋_GB2312" w:cs="仿宋"/>
          <w:spacing w:val="9"/>
          <w:sz w:val="32"/>
          <w:szCs w:val="32"/>
          <w:lang w:eastAsia="zh-CN"/>
        </w:rPr>
        <w:t>9.5</w:t>
      </w:r>
      <w:r>
        <w:rPr>
          <w:rFonts w:ascii="仿宋_GB2312" w:hAnsi="仿宋" w:eastAsia="仿宋_GB2312" w:cs="仿宋"/>
          <w:spacing w:val="9"/>
          <w:sz w:val="32"/>
          <w:szCs w:val="32"/>
          <w:lang w:eastAsia="zh-CN"/>
        </w:rPr>
        <w:t>万元。主要用于森林防火、防汛救灾</w:t>
      </w:r>
      <w:r>
        <w:rPr>
          <w:rFonts w:hint="eastAsia" w:ascii="仿宋_GB2312" w:hAnsi="仿宋" w:eastAsia="仿宋_GB2312" w:cs="仿宋"/>
          <w:spacing w:val="9"/>
          <w:sz w:val="32"/>
          <w:szCs w:val="32"/>
          <w:lang w:eastAsia="zh-CN"/>
        </w:rPr>
        <w:t>、安全生产、信访维稳、乡村振兴</w:t>
      </w:r>
      <w:r>
        <w:rPr>
          <w:rFonts w:ascii="仿宋_GB2312" w:hAnsi="仿宋" w:eastAsia="仿宋_GB2312" w:cs="仿宋"/>
          <w:spacing w:val="9"/>
          <w:sz w:val="32"/>
          <w:szCs w:val="32"/>
          <w:lang w:eastAsia="zh-CN"/>
        </w:rPr>
        <w:t>等</w:t>
      </w:r>
      <w:r>
        <w:rPr>
          <w:rFonts w:hint="eastAsia" w:ascii="仿宋_GB2312" w:hAnsi="仿宋" w:eastAsia="仿宋_GB2312" w:cs="仿宋"/>
          <w:spacing w:val="9"/>
          <w:sz w:val="32"/>
          <w:szCs w:val="32"/>
          <w:lang w:eastAsia="zh-CN"/>
        </w:rPr>
        <w:t>工作</w:t>
      </w:r>
      <w:r>
        <w:rPr>
          <w:rFonts w:ascii="仿宋_GB2312" w:hAnsi="仿宋" w:eastAsia="仿宋_GB2312" w:cs="仿宋"/>
          <w:spacing w:val="9"/>
          <w:sz w:val="32"/>
          <w:szCs w:val="32"/>
          <w:lang w:eastAsia="zh-CN"/>
        </w:rPr>
        <w:t>所需的公务用车燃料费、维修费、保险费等支出。</w:t>
      </w:r>
    </w:p>
    <w:p w14:paraId="6E661212">
      <w:pPr>
        <w:spacing w:line="600" w:lineRule="exact"/>
        <w:ind w:firstLine="662" w:firstLineChars="196"/>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3.公务接待费支出</w:t>
      </w:r>
      <w:r>
        <w:rPr>
          <w:rFonts w:hint="eastAsia" w:ascii="仿宋_GB2312" w:hAnsi="仿宋" w:eastAsia="仿宋_GB2312" w:cs="仿宋"/>
          <w:spacing w:val="9"/>
          <w:sz w:val="32"/>
          <w:szCs w:val="32"/>
          <w:lang w:eastAsia="zh-CN"/>
        </w:rPr>
        <w:t>0.05</w:t>
      </w:r>
      <w:r>
        <w:rPr>
          <w:rFonts w:ascii="仿宋_GB2312" w:hAnsi="仿宋" w:eastAsia="仿宋_GB2312" w:cs="仿宋"/>
          <w:spacing w:val="9"/>
          <w:sz w:val="32"/>
          <w:szCs w:val="32"/>
          <w:lang w:eastAsia="zh-CN"/>
        </w:rPr>
        <w:t>万元，完成预算</w:t>
      </w:r>
      <w:r>
        <w:rPr>
          <w:rFonts w:hint="eastAsia" w:ascii="仿宋_GB2312" w:hAnsi="仿宋" w:eastAsia="仿宋_GB2312" w:cs="仿宋"/>
          <w:spacing w:val="9"/>
          <w:sz w:val="32"/>
          <w:szCs w:val="32"/>
          <w:lang w:eastAsia="zh-CN"/>
        </w:rPr>
        <w:t>100</w:t>
      </w:r>
      <w:r>
        <w:rPr>
          <w:rFonts w:ascii="仿宋_GB2312" w:hAnsi="仿宋" w:eastAsia="仿宋_GB2312" w:cs="仿宋"/>
          <w:spacing w:val="9"/>
          <w:sz w:val="32"/>
          <w:szCs w:val="32"/>
          <w:lang w:eastAsia="zh-CN"/>
        </w:rPr>
        <w:t>%。公务接待费支出决算</w:t>
      </w:r>
      <w:r>
        <w:rPr>
          <w:rFonts w:hint="eastAsia" w:ascii="仿宋_GB2312" w:hAnsi="仿宋" w:eastAsia="仿宋_GB2312" w:cs="仿宋"/>
          <w:spacing w:val="9"/>
          <w:sz w:val="32"/>
          <w:szCs w:val="32"/>
          <w:lang w:eastAsia="zh-CN"/>
        </w:rPr>
        <w:t>比2021年增加0.05万元，增长500%</w:t>
      </w:r>
      <w:r>
        <w:rPr>
          <w:rFonts w:ascii="仿宋_GB2312" w:hAnsi="仿宋" w:eastAsia="仿宋_GB2312" w:cs="仿宋"/>
          <w:spacing w:val="9"/>
          <w:sz w:val="32"/>
          <w:szCs w:val="32"/>
          <w:lang w:eastAsia="zh-CN"/>
        </w:rPr>
        <w:t>。</w:t>
      </w:r>
      <w:r>
        <w:rPr>
          <w:rFonts w:hint="eastAsia" w:ascii="仿宋_GB2312" w:hAnsi="仿宋" w:eastAsia="仿宋_GB2312" w:cs="仿宋"/>
          <w:spacing w:val="9"/>
          <w:sz w:val="32"/>
          <w:szCs w:val="32"/>
          <w:lang w:eastAsia="zh-CN"/>
        </w:rPr>
        <w:t>主要原因是2021年未产生公务接待支出。</w:t>
      </w:r>
    </w:p>
    <w:p w14:paraId="5C3D4CAF">
      <w:pPr>
        <w:spacing w:line="600" w:lineRule="exact"/>
        <w:ind w:firstLine="662" w:firstLineChars="196"/>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公务接待支出0.05万元，主要用于开展扶贫项目资产管理工作开支的餐费。国务接待1 批次，10人次，共计支出0.05万元，具体情况如下：</w:t>
      </w:r>
    </w:p>
    <w:p w14:paraId="11399E7C">
      <w:pPr>
        <w:spacing w:line="600" w:lineRule="exact"/>
        <w:ind w:firstLine="640" w:firstLineChars="200"/>
        <w:rPr>
          <w:rFonts w:eastAsia="仿宋_GB2312"/>
          <w:sz w:val="32"/>
          <w:szCs w:val="32"/>
          <w:lang w:eastAsia="zh-CN"/>
        </w:rPr>
      </w:pPr>
      <w:r>
        <w:rPr>
          <w:rFonts w:hint="eastAsia" w:ascii="Times New Roman" w:hAnsi="Times New Roman" w:eastAsia="仿宋_GB2312" w:cs="Times New Roman"/>
          <w:sz w:val="32"/>
          <w:szCs w:val="32"/>
          <w:lang w:eastAsia="zh-CN"/>
        </w:rPr>
        <w:t>县政协</w:t>
      </w:r>
      <w:r>
        <w:rPr>
          <w:rFonts w:ascii="Times New Roman" w:hAnsi="Times New Roman" w:eastAsia="仿宋_GB2312" w:cs="Times New Roman"/>
          <w:sz w:val="32"/>
          <w:szCs w:val="32"/>
          <w:lang w:eastAsia="zh-CN"/>
        </w:rPr>
        <w:t>到我</w:t>
      </w:r>
      <w:r>
        <w:rPr>
          <w:rFonts w:hint="eastAsia" w:ascii="Times New Roman" w:hAnsi="Times New Roman" w:eastAsia="仿宋_GB2312" w:cs="Times New Roman"/>
          <w:sz w:val="32"/>
          <w:szCs w:val="32"/>
          <w:lang w:eastAsia="zh-CN"/>
        </w:rPr>
        <w:t>乡调研</w:t>
      </w:r>
      <w:r>
        <w:rPr>
          <w:rFonts w:hint="eastAsia" w:ascii="仿宋_GB2312" w:hAnsi="仿宋" w:eastAsia="仿宋_GB2312" w:cs="仿宋"/>
          <w:spacing w:val="9"/>
          <w:sz w:val="32"/>
          <w:szCs w:val="32"/>
          <w:lang w:eastAsia="zh-CN"/>
        </w:rPr>
        <w:t>“扶贫项目资产管理工作开展情况及建议”专题协商</w:t>
      </w:r>
      <w:r>
        <w:rPr>
          <w:rFonts w:ascii="Times New Roman" w:hAnsi="Times New Roman" w:eastAsia="仿宋_GB2312" w:cs="Times New Roman"/>
          <w:sz w:val="32"/>
          <w:szCs w:val="32"/>
          <w:lang w:eastAsia="zh-CN"/>
        </w:rPr>
        <w:t>公务接待</w:t>
      </w:r>
      <w:r>
        <w:rPr>
          <w:rFonts w:hint="eastAsia" w:ascii="Times New Roman" w:hAnsi="Times New Roman" w:eastAsia="仿宋_GB2312" w:cs="Times New Roman"/>
          <w:sz w:val="32"/>
          <w:szCs w:val="32"/>
          <w:lang w:eastAsia="zh-CN"/>
        </w:rPr>
        <w:t>0.05万</w:t>
      </w:r>
      <w:r>
        <w:rPr>
          <w:rFonts w:ascii="Times New Roman" w:hAnsi="Times New Roman" w:eastAsia="仿宋_GB2312" w:cs="Times New Roman"/>
          <w:sz w:val="32"/>
          <w:szCs w:val="32"/>
          <w:lang w:eastAsia="zh-CN"/>
        </w:rPr>
        <w:t>元。</w:t>
      </w:r>
    </w:p>
    <w:p w14:paraId="733369D8">
      <w:pPr>
        <w:pStyle w:val="2"/>
        <w:spacing w:line="600" w:lineRule="exact"/>
        <w:ind w:left="667"/>
        <w:outlineLvl w:val="1"/>
        <w:rPr>
          <w:rFonts w:ascii="黑体" w:hAnsi="黑体" w:eastAsia="黑体"/>
          <w:sz w:val="31"/>
          <w:szCs w:val="31"/>
          <w:lang w:eastAsia="zh-CN"/>
        </w:rPr>
      </w:pPr>
      <w:r>
        <w:rPr>
          <w:rFonts w:ascii="黑体" w:hAnsi="黑体" w:eastAsia="黑体"/>
          <w:spacing w:val="9"/>
          <w:sz w:val="31"/>
          <w:szCs w:val="31"/>
          <w:lang w:eastAsia="zh-CN"/>
        </w:rPr>
        <w:t>八、政府性基金预算支出决算情况说明</w:t>
      </w:r>
    </w:p>
    <w:p w14:paraId="564EE6EE">
      <w:pPr>
        <w:spacing w:line="600" w:lineRule="exact"/>
        <w:ind w:left="679"/>
        <w:rPr>
          <w:rFonts w:hint="eastAsia" w:ascii="仿宋_GB2312" w:hAnsi="仿宋" w:eastAsia="仿宋_GB2312" w:cs="仿宋"/>
          <w:spacing w:val="9"/>
          <w:sz w:val="32"/>
          <w:szCs w:val="32"/>
          <w:lang w:eastAsia="zh-CN"/>
        </w:rPr>
      </w:pPr>
      <w:r>
        <w:rPr>
          <w:rFonts w:hint="eastAsia" w:ascii="仿宋_GB2312" w:hAnsi="仿宋" w:eastAsia="仿宋_GB2312" w:cs="仿宋"/>
          <w:spacing w:val="9"/>
          <w:sz w:val="32"/>
          <w:szCs w:val="32"/>
          <w:lang w:eastAsia="zh-CN"/>
        </w:rPr>
        <w:t>2022年政府性基金预算财政拨款支出29.12万元。</w:t>
      </w:r>
    </w:p>
    <w:p w14:paraId="424C208E">
      <w:pPr>
        <w:pStyle w:val="2"/>
        <w:spacing w:line="600" w:lineRule="exact"/>
        <w:ind w:left="674"/>
        <w:outlineLvl w:val="1"/>
        <w:rPr>
          <w:rFonts w:ascii="黑体" w:hAnsi="黑体" w:eastAsia="黑体"/>
          <w:sz w:val="31"/>
          <w:szCs w:val="31"/>
          <w:lang w:eastAsia="zh-CN"/>
        </w:rPr>
      </w:pPr>
      <w:r>
        <w:rPr>
          <w:rFonts w:ascii="黑体" w:hAnsi="黑体" w:eastAsia="黑体"/>
          <w:spacing w:val="8"/>
          <w:sz w:val="31"/>
          <w:szCs w:val="31"/>
          <w:lang w:eastAsia="zh-CN"/>
        </w:rPr>
        <w:t>九、国有资本经营预算支出决算情况说明</w:t>
      </w:r>
    </w:p>
    <w:p w14:paraId="0D2E99E8">
      <w:pPr>
        <w:spacing w:line="600" w:lineRule="exact"/>
        <w:ind w:left="679"/>
        <w:rPr>
          <w:rFonts w:hint="eastAsia" w:ascii="仿宋_GB2312" w:hAnsi="仿宋" w:eastAsia="仿宋_GB2312" w:cs="仿宋"/>
          <w:spacing w:val="9"/>
          <w:sz w:val="32"/>
          <w:szCs w:val="32"/>
          <w:lang w:eastAsia="zh-CN"/>
        </w:rPr>
      </w:pPr>
      <w:r>
        <w:rPr>
          <w:rFonts w:ascii="仿宋_GB2312" w:hAnsi="仿宋" w:eastAsia="仿宋_GB2312" w:cs="仿宋"/>
          <w:spacing w:val="9"/>
          <w:sz w:val="32"/>
          <w:szCs w:val="32"/>
          <w:lang w:eastAsia="zh-CN"/>
        </w:rPr>
        <w:t>202</w:t>
      </w:r>
      <w:r>
        <w:rPr>
          <w:rFonts w:hint="eastAsia" w:ascii="仿宋_GB2312" w:hAnsi="仿宋" w:eastAsia="仿宋_GB2312" w:cs="仿宋"/>
          <w:spacing w:val="9"/>
          <w:sz w:val="32"/>
          <w:szCs w:val="32"/>
          <w:lang w:eastAsia="zh-CN"/>
        </w:rPr>
        <w:t>2</w:t>
      </w:r>
      <w:r>
        <w:rPr>
          <w:rFonts w:ascii="仿宋_GB2312" w:hAnsi="仿宋" w:eastAsia="仿宋_GB2312" w:cs="仿宋"/>
          <w:spacing w:val="9"/>
          <w:sz w:val="32"/>
          <w:szCs w:val="32"/>
          <w:lang w:eastAsia="zh-CN"/>
        </w:rPr>
        <w:t>年国有资本经营预算财政拨款支出0万元。</w:t>
      </w:r>
    </w:p>
    <w:p w14:paraId="613F1350">
      <w:pPr>
        <w:pStyle w:val="2"/>
        <w:spacing w:line="600" w:lineRule="exact"/>
        <w:ind w:left="671"/>
        <w:outlineLvl w:val="1"/>
        <w:rPr>
          <w:rFonts w:ascii="黑体" w:hAnsi="黑体" w:eastAsia="黑体"/>
          <w:sz w:val="31"/>
          <w:szCs w:val="31"/>
          <w:lang w:eastAsia="zh-CN"/>
        </w:rPr>
      </w:pPr>
      <w:r>
        <w:rPr>
          <w:rFonts w:ascii="黑体" w:hAnsi="黑体" w:eastAsia="黑体"/>
          <w:spacing w:val="8"/>
          <w:sz w:val="31"/>
          <w:szCs w:val="31"/>
          <w:lang w:eastAsia="zh-CN"/>
        </w:rPr>
        <w:t>十、其他重要事项的情况说明</w:t>
      </w:r>
    </w:p>
    <w:p w14:paraId="46D14B47">
      <w:pPr>
        <w:spacing w:line="600" w:lineRule="exact"/>
        <w:ind w:left="680"/>
        <w:outlineLvl w:val="2"/>
        <w:rPr>
          <w:rFonts w:ascii="仿宋" w:hAnsi="仿宋" w:eastAsia="仿宋"/>
          <w:b/>
          <w:color w:val="auto"/>
          <w:sz w:val="32"/>
          <w:szCs w:val="32"/>
          <w:lang w:eastAsia="zh-CN"/>
        </w:rPr>
      </w:pPr>
      <w:r>
        <w:rPr>
          <w:rFonts w:hint="eastAsia" w:ascii="仿宋" w:hAnsi="仿宋" w:eastAsia="仿宋"/>
          <w:b/>
          <w:color w:val="auto"/>
          <w:sz w:val="32"/>
          <w:szCs w:val="32"/>
          <w:lang w:eastAsia="zh-CN"/>
        </w:rPr>
        <w:t>（一）机关运行经费支出情况</w:t>
      </w:r>
    </w:p>
    <w:p w14:paraId="0E7DC2C5">
      <w:pPr>
        <w:spacing w:line="600" w:lineRule="exact"/>
        <w:ind w:left="30" w:right="96" w:firstLine="649"/>
        <w:jc w:val="both"/>
        <w:rPr>
          <w:rFonts w:ascii="仿宋_GB2312" w:eastAsia="仿宋_GB2312"/>
          <w:color w:val="auto"/>
          <w:sz w:val="32"/>
          <w:szCs w:val="32"/>
          <w:lang w:eastAsia="zh-CN"/>
        </w:rPr>
      </w:pPr>
      <w:r>
        <w:rPr>
          <w:rFonts w:ascii="仿宋_GB2312" w:eastAsia="仿宋_GB2312"/>
          <w:color w:val="auto"/>
          <w:sz w:val="32"/>
          <w:szCs w:val="32"/>
          <w:lang w:eastAsia="zh-CN"/>
        </w:rPr>
        <w:t>202</w:t>
      </w:r>
      <w:r>
        <w:rPr>
          <w:rFonts w:hint="eastAsia" w:ascii="仿宋_GB2312" w:eastAsia="仿宋_GB2312"/>
          <w:color w:val="auto"/>
          <w:sz w:val="32"/>
          <w:szCs w:val="32"/>
          <w:lang w:eastAsia="zh-CN"/>
        </w:rPr>
        <w:t>2</w:t>
      </w:r>
      <w:r>
        <w:rPr>
          <w:rFonts w:ascii="仿宋_GB2312" w:eastAsia="仿宋_GB2312"/>
          <w:color w:val="auto"/>
          <w:sz w:val="32"/>
          <w:szCs w:val="32"/>
          <w:lang w:eastAsia="zh-CN"/>
        </w:rPr>
        <w:t>年，行政机关运行经费支出</w:t>
      </w:r>
      <w:r>
        <w:rPr>
          <w:rFonts w:hint="eastAsia" w:ascii="仿宋_GB2312" w:eastAsia="仿宋_GB2312"/>
          <w:color w:val="auto"/>
          <w:sz w:val="32"/>
          <w:szCs w:val="32"/>
          <w:lang w:eastAsia="zh-CN"/>
        </w:rPr>
        <w:t>20.08</w:t>
      </w:r>
      <w:r>
        <w:rPr>
          <w:rFonts w:ascii="仿宋_GB2312" w:eastAsia="仿宋_GB2312"/>
          <w:color w:val="auto"/>
          <w:sz w:val="32"/>
          <w:szCs w:val="32"/>
          <w:lang w:eastAsia="zh-CN"/>
        </w:rPr>
        <w:t>万元，比202</w:t>
      </w:r>
      <w:r>
        <w:rPr>
          <w:rFonts w:hint="eastAsia" w:ascii="仿宋_GB2312" w:eastAsia="仿宋_GB2312"/>
          <w:color w:val="auto"/>
          <w:sz w:val="32"/>
          <w:szCs w:val="32"/>
          <w:lang w:eastAsia="zh-CN"/>
        </w:rPr>
        <w:t>1</w:t>
      </w:r>
      <w:r>
        <w:rPr>
          <w:rFonts w:ascii="仿宋_GB2312" w:eastAsia="仿宋_GB2312"/>
          <w:color w:val="auto"/>
          <w:sz w:val="32"/>
          <w:szCs w:val="32"/>
          <w:lang w:eastAsia="zh-CN"/>
        </w:rPr>
        <w:t>年增加</w:t>
      </w:r>
      <w:r>
        <w:rPr>
          <w:rFonts w:hint="eastAsia" w:ascii="仿宋_GB2312" w:eastAsia="仿宋_GB2312"/>
          <w:color w:val="auto"/>
          <w:sz w:val="32"/>
          <w:szCs w:val="32"/>
          <w:lang w:eastAsia="zh-CN"/>
        </w:rPr>
        <w:t>4.19</w:t>
      </w:r>
      <w:r>
        <w:rPr>
          <w:rFonts w:ascii="仿宋_GB2312" w:eastAsia="仿宋_GB2312"/>
          <w:color w:val="auto"/>
          <w:sz w:val="32"/>
          <w:szCs w:val="32"/>
          <w:lang w:eastAsia="zh-CN"/>
        </w:rPr>
        <w:t>万元，增长</w:t>
      </w:r>
      <w:r>
        <w:rPr>
          <w:rFonts w:hint="eastAsia" w:ascii="仿宋_GB2312" w:eastAsia="仿宋_GB2312"/>
          <w:color w:val="auto"/>
          <w:sz w:val="32"/>
          <w:szCs w:val="32"/>
          <w:lang w:eastAsia="zh-CN"/>
        </w:rPr>
        <w:t>26.37</w:t>
      </w:r>
      <w:r>
        <w:rPr>
          <w:rFonts w:ascii="仿宋_GB2312" w:eastAsia="仿宋_GB2312"/>
          <w:color w:val="auto"/>
          <w:sz w:val="32"/>
          <w:szCs w:val="32"/>
          <w:lang w:eastAsia="zh-CN"/>
        </w:rPr>
        <w:t>%。主要原因</w:t>
      </w:r>
      <w:r>
        <w:rPr>
          <w:rFonts w:hint="eastAsia" w:ascii="仿宋_GB2312" w:eastAsia="仿宋_GB2312"/>
          <w:color w:val="auto"/>
          <w:sz w:val="32"/>
          <w:szCs w:val="32"/>
          <w:lang w:eastAsia="zh-CN"/>
        </w:rPr>
        <w:t>：预算增加职工福利费。</w:t>
      </w:r>
    </w:p>
    <w:p w14:paraId="4B8AEA90">
      <w:pPr>
        <w:spacing w:line="600" w:lineRule="exact"/>
        <w:ind w:left="680"/>
        <w:outlineLvl w:val="2"/>
        <w:rPr>
          <w:rFonts w:ascii="仿宋" w:hAnsi="仿宋" w:eastAsia="仿宋"/>
          <w:b/>
          <w:color w:val="auto"/>
          <w:sz w:val="32"/>
          <w:szCs w:val="32"/>
          <w:lang w:eastAsia="zh-CN"/>
        </w:rPr>
      </w:pPr>
      <w:r>
        <w:rPr>
          <w:rFonts w:ascii="仿宋" w:hAnsi="仿宋" w:eastAsia="仿宋"/>
          <w:b/>
          <w:color w:val="auto"/>
          <w:sz w:val="32"/>
          <w:szCs w:val="32"/>
          <w:lang w:eastAsia="zh-CN"/>
        </w:rPr>
        <w:t>（二）政府采购支出情况</w:t>
      </w:r>
    </w:p>
    <w:p w14:paraId="0C66E40B">
      <w:pPr>
        <w:spacing w:line="600" w:lineRule="exact"/>
        <w:ind w:firstLine="640" w:firstLineChars="200"/>
        <w:rPr>
          <w:rFonts w:ascii="仿宋_GB2312" w:eastAsia="仿宋_GB2312"/>
          <w:color w:val="auto"/>
          <w:sz w:val="32"/>
          <w:szCs w:val="32"/>
          <w:lang w:eastAsia="zh-CN"/>
        </w:rPr>
      </w:pPr>
      <w:r>
        <w:rPr>
          <w:rFonts w:ascii="仿宋_GB2312" w:eastAsia="仿宋_GB2312"/>
          <w:color w:val="auto"/>
          <w:sz w:val="32"/>
          <w:szCs w:val="32"/>
          <w:lang w:eastAsia="zh-CN"/>
        </w:rPr>
        <w:t>20</w:t>
      </w:r>
      <w:r>
        <w:rPr>
          <w:rFonts w:hint="eastAsia" w:ascii="仿宋_GB2312" w:eastAsia="仿宋_GB2312"/>
          <w:color w:val="auto"/>
          <w:sz w:val="32"/>
          <w:szCs w:val="32"/>
          <w:lang w:eastAsia="zh-CN"/>
        </w:rPr>
        <w:t>22年，</w:t>
      </w:r>
      <w:r>
        <w:rPr>
          <w:rFonts w:ascii="仿宋" w:hAnsi="仿宋" w:eastAsia="仿宋" w:cs="仿宋"/>
          <w:spacing w:val="1"/>
          <w:sz w:val="31"/>
          <w:szCs w:val="31"/>
          <w:lang w:eastAsia="zh-CN"/>
        </w:rPr>
        <w:t>白坡彝族乡人民政府</w:t>
      </w:r>
      <w:r>
        <w:rPr>
          <w:rFonts w:hint="eastAsia" w:ascii="仿宋_GB2312" w:eastAsia="仿宋_GB2312"/>
          <w:color w:val="auto"/>
          <w:sz w:val="32"/>
          <w:szCs w:val="32"/>
          <w:lang w:eastAsia="zh-CN"/>
        </w:rPr>
        <w:t>采购支出总额380.72万元，其中：政府采购货物支出17.63万元、政府采购工程支出363.08万元、政府采购服务支出0万元。主要用于： 9.14暴雨泥石流灾害灾后恢复重建工作、若水村党群服务中心建设工作。授予中小企业合同金额363.08万元，占政府采购支出总额的95.37</w:t>
      </w:r>
      <w:r>
        <w:rPr>
          <w:rFonts w:ascii="仿宋_GB2312" w:eastAsia="仿宋_GB2312"/>
          <w:color w:val="auto"/>
          <w:sz w:val="32"/>
          <w:szCs w:val="32"/>
          <w:lang w:eastAsia="zh-CN"/>
        </w:rPr>
        <w:t>%</w:t>
      </w:r>
      <w:r>
        <w:rPr>
          <w:rFonts w:hint="eastAsia" w:ascii="仿宋_GB2312" w:eastAsia="仿宋_GB2312"/>
          <w:color w:val="auto"/>
          <w:sz w:val="32"/>
          <w:szCs w:val="32"/>
          <w:lang w:eastAsia="zh-CN"/>
        </w:rPr>
        <w:t>，其中：授予小微企业合同金额363.08万元，占政府采购支出总额的95.37</w:t>
      </w:r>
      <w:r>
        <w:rPr>
          <w:rFonts w:ascii="仿宋_GB2312" w:eastAsia="仿宋_GB2312"/>
          <w:color w:val="auto"/>
          <w:sz w:val="32"/>
          <w:szCs w:val="32"/>
          <w:lang w:eastAsia="zh-CN"/>
        </w:rPr>
        <w:t>%</w:t>
      </w:r>
      <w:r>
        <w:rPr>
          <w:rFonts w:hint="eastAsia" w:ascii="仿宋_GB2312" w:eastAsia="仿宋_GB2312"/>
          <w:color w:val="auto"/>
          <w:sz w:val="32"/>
          <w:szCs w:val="32"/>
          <w:lang w:eastAsia="zh-CN"/>
        </w:rPr>
        <w:t>。</w:t>
      </w:r>
    </w:p>
    <w:p w14:paraId="29A37709">
      <w:pPr>
        <w:spacing w:line="600" w:lineRule="exact"/>
        <w:ind w:firstLine="643" w:firstLineChars="200"/>
        <w:outlineLvl w:val="2"/>
        <w:rPr>
          <w:rFonts w:ascii="仿宋" w:hAnsi="仿宋" w:eastAsia="仿宋"/>
          <w:b/>
          <w:sz w:val="32"/>
          <w:szCs w:val="32"/>
          <w:lang w:eastAsia="zh-CN"/>
        </w:rPr>
      </w:pPr>
      <w:bookmarkStart w:id="19" w:name="_Toc15377224"/>
      <w:r>
        <w:rPr>
          <w:rFonts w:hint="eastAsia" w:ascii="仿宋" w:hAnsi="仿宋" w:eastAsia="仿宋"/>
          <w:b/>
          <w:color w:val="auto"/>
          <w:sz w:val="32"/>
          <w:szCs w:val="32"/>
          <w:lang w:eastAsia="zh-CN"/>
        </w:rPr>
        <w:t>（三）国有资产占有使用情况</w:t>
      </w:r>
      <w:bookmarkEnd w:id="19"/>
    </w:p>
    <w:p w14:paraId="517C0D0C">
      <w:pPr>
        <w:spacing w:line="600" w:lineRule="exact"/>
        <w:ind w:left="36" w:leftChars="17" w:right="248" w:firstLine="640" w:firstLineChars="200"/>
        <w:jc w:val="both"/>
        <w:rPr>
          <w:rFonts w:ascii="仿宋_GB2312" w:eastAsia="仿宋_GB2312"/>
          <w:color w:val="auto"/>
          <w:sz w:val="32"/>
          <w:szCs w:val="32"/>
          <w:lang w:eastAsia="zh-CN"/>
        </w:rPr>
      </w:pPr>
      <w:r>
        <w:rPr>
          <w:rFonts w:hint="eastAsia" w:ascii="仿宋_GB2312" w:eastAsia="仿宋_GB2312"/>
          <w:color w:val="auto"/>
          <w:sz w:val="32"/>
          <w:szCs w:val="32"/>
          <w:lang w:eastAsia="zh-CN"/>
        </w:rPr>
        <w:t>截至</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22年</w:t>
      </w:r>
      <w:r>
        <w:rPr>
          <w:rFonts w:ascii="仿宋_GB2312" w:eastAsia="仿宋_GB2312"/>
          <w:color w:val="auto"/>
          <w:sz w:val="32"/>
          <w:szCs w:val="32"/>
          <w:lang w:eastAsia="zh-CN"/>
        </w:rPr>
        <w:t>12</w:t>
      </w:r>
      <w:r>
        <w:rPr>
          <w:rFonts w:hint="eastAsia" w:ascii="仿宋_GB2312" w:eastAsia="仿宋_GB2312"/>
          <w:color w:val="auto"/>
          <w:sz w:val="32"/>
          <w:szCs w:val="32"/>
          <w:lang w:eastAsia="zh-CN"/>
        </w:rPr>
        <w:t>月</w:t>
      </w:r>
      <w:r>
        <w:rPr>
          <w:rFonts w:ascii="仿宋_GB2312" w:eastAsia="仿宋_GB2312"/>
          <w:color w:val="auto"/>
          <w:sz w:val="32"/>
          <w:szCs w:val="32"/>
          <w:lang w:eastAsia="zh-CN"/>
        </w:rPr>
        <w:t>31</w:t>
      </w:r>
      <w:r>
        <w:rPr>
          <w:rFonts w:hint="eastAsia" w:ascii="仿宋_GB2312" w:eastAsia="仿宋_GB2312"/>
          <w:color w:val="auto"/>
          <w:sz w:val="32"/>
          <w:szCs w:val="32"/>
          <w:lang w:eastAsia="zh-CN"/>
        </w:rPr>
        <w:t>日，</w:t>
      </w:r>
      <w:r>
        <w:rPr>
          <w:rFonts w:ascii="仿宋_GB2312" w:eastAsia="仿宋_GB2312"/>
          <w:color w:val="auto"/>
          <w:sz w:val="32"/>
          <w:szCs w:val="32"/>
          <w:lang w:eastAsia="zh-CN"/>
        </w:rPr>
        <w:t>白坡彝族乡人民政府</w:t>
      </w:r>
      <w:r>
        <w:rPr>
          <w:rFonts w:hint="eastAsia" w:ascii="仿宋_GB2312" w:eastAsia="仿宋_GB2312"/>
          <w:color w:val="auto"/>
          <w:sz w:val="32"/>
          <w:szCs w:val="32"/>
          <w:lang w:eastAsia="zh-CN"/>
        </w:rPr>
        <w:t>共有车辆6辆，</w:t>
      </w:r>
      <w:r>
        <w:rPr>
          <w:rFonts w:ascii="仿宋_GB2312" w:eastAsia="仿宋_GB2312"/>
          <w:color w:val="auto"/>
          <w:sz w:val="32"/>
          <w:szCs w:val="32"/>
          <w:lang w:eastAsia="zh-CN"/>
        </w:rPr>
        <w:t>其中：主要领导干部用车0辆、机要通信用车0辆、特种专业技术用车</w:t>
      </w:r>
      <w:r>
        <w:rPr>
          <w:rFonts w:hint="eastAsia" w:ascii="仿宋_GB2312" w:eastAsia="仿宋_GB2312"/>
          <w:color w:val="auto"/>
          <w:sz w:val="32"/>
          <w:szCs w:val="32"/>
          <w:lang w:eastAsia="zh-CN"/>
        </w:rPr>
        <w:t>1</w:t>
      </w:r>
      <w:r>
        <w:rPr>
          <w:rFonts w:ascii="仿宋_GB2312" w:eastAsia="仿宋_GB2312"/>
          <w:color w:val="auto"/>
          <w:sz w:val="32"/>
          <w:szCs w:val="32"/>
          <w:lang w:eastAsia="zh-CN"/>
        </w:rPr>
        <w:t>辆、应急保障用车1辆、其他用车</w:t>
      </w:r>
      <w:r>
        <w:rPr>
          <w:rFonts w:hint="eastAsia" w:ascii="仿宋_GB2312" w:eastAsia="仿宋_GB2312"/>
          <w:color w:val="auto"/>
          <w:sz w:val="32"/>
          <w:szCs w:val="32"/>
          <w:lang w:eastAsia="zh-CN"/>
        </w:rPr>
        <w:t>4</w:t>
      </w:r>
      <w:r>
        <w:rPr>
          <w:rFonts w:ascii="仿宋_GB2312" w:eastAsia="仿宋_GB2312"/>
          <w:color w:val="auto"/>
          <w:sz w:val="32"/>
          <w:szCs w:val="32"/>
          <w:lang w:eastAsia="zh-CN"/>
        </w:rPr>
        <w:t>辆</w:t>
      </w:r>
      <w:r>
        <w:rPr>
          <w:rFonts w:hint="eastAsia" w:ascii="仿宋_GB2312" w:eastAsia="仿宋_GB2312"/>
          <w:color w:val="auto"/>
          <w:sz w:val="32"/>
          <w:szCs w:val="32"/>
          <w:lang w:eastAsia="zh-CN"/>
        </w:rPr>
        <w:t>，</w:t>
      </w:r>
      <w:r>
        <w:rPr>
          <w:rFonts w:ascii="仿宋_GB2312" w:eastAsia="仿宋_GB2312"/>
          <w:color w:val="auto"/>
          <w:sz w:val="32"/>
          <w:szCs w:val="32"/>
          <w:lang w:eastAsia="zh-CN"/>
        </w:rPr>
        <w:t>单价50万元以上通用设备0台，单价100万元以上专用设备0台。</w:t>
      </w:r>
    </w:p>
    <w:p w14:paraId="4BDA395E">
      <w:pPr>
        <w:spacing w:line="600" w:lineRule="exact"/>
        <w:ind w:left="680"/>
        <w:outlineLvl w:val="2"/>
        <w:rPr>
          <w:rFonts w:ascii="仿宋" w:hAnsi="仿宋" w:eastAsia="仿宋"/>
          <w:b/>
          <w:color w:val="auto"/>
          <w:sz w:val="32"/>
          <w:szCs w:val="32"/>
          <w:lang w:eastAsia="zh-CN"/>
        </w:rPr>
      </w:pPr>
      <w:r>
        <w:rPr>
          <w:rFonts w:ascii="仿宋" w:hAnsi="仿宋" w:eastAsia="仿宋"/>
          <w:b/>
          <w:color w:val="auto"/>
          <w:sz w:val="32"/>
          <w:szCs w:val="32"/>
          <w:lang w:eastAsia="zh-CN"/>
        </w:rPr>
        <w:t>（四）预算绩效管理情况</w:t>
      </w:r>
    </w:p>
    <w:p w14:paraId="611642D6">
      <w:pPr>
        <w:spacing w:line="600" w:lineRule="exact"/>
        <w:ind w:firstLine="640" w:firstLineChars="200"/>
        <w:outlineLvl w:val="2"/>
        <w:rPr>
          <w:rFonts w:eastAsia="仿宋_GB2312"/>
          <w:sz w:val="32"/>
          <w:szCs w:val="32"/>
          <w:lang w:eastAsia="zh-CN"/>
        </w:rPr>
      </w:pPr>
      <w:r>
        <w:rPr>
          <w:rFonts w:ascii="Times New Roman" w:hAnsi="Times New Roman" w:eastAsia="仿宋_GB2312" w:cs="Times New Roman"/>
          <w:sz w:val="32"/>
          <w:szCs w:val="32"/>
          <w:lang w:eastAsia="zh-CN"/>
        </w:rPr>
        <w:t>根据预算绩效管理要求，本部门在202</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年度预算编制阶段，组织对</w:t>
      </w:r>
      <w:r>
        <w:rPr>
          <w:rFonts w:hint="eastAsia" w:ascii="Times New Roman" w:hAnsi="Times New Roman" w:eastAsia="仿宋_GB2312" w:cs="Times New Roman"/>
          <w:sz w:val="32"/>
          <w:szCs w:val="32"/>
          <w:lang w:eastAsia="zh-CN"/>
        </w:rPr>
        <w:t>基层组织活动和公共服务运行等5</w:t>
      </w:r>
      <w:r>
        <w:rPr>
          <w:rFonts w:ascii="Times New Roman" w:hAnsi="Times New Roman" w:eastAsia="仿宋_GB2312" w:cs="Times New Roman"/>
          <w:sz w:val="32"/>
          <w:szCs w:val="32"/>
          <w:lang w:eastAsia="zh-CN"/>
        </w:rPr>
        <w:t>个项目：</w:t>
      </w:r>
      <w:r>
        <w:rPr>
          <w:rFonts w:hint="eastAsia" w:ascii="Times New Roman" w:hAnsi="Times New Roman" w:eastAsia="仿宋_GB2312" w:cs="Times New Roman"/>
          <w:sz w:val="32"/>
          <w:szCs w:val="32"/>
          <w:lang w:eastAsia="zh-CN"/>
        </w:rPr>
        <w:t>（1）基层组织活动和公共服务运行经费81.75</w:t>
      </w:r>
      <w:r>
        <w:rPr>
          <w:rFonts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lang w:eastAsia="zh-CN"/>
        </w:rPr>
        <w:t>维修、疏通村社道路，确保道路通畅，助力产业发展。（2）烤烟燃煤补贴和发展资金82.45万元：给予烟农燃煤补贴，鼓励烟农积极种植烤烟，维修烟道、烟沟、烟路，保障烤烟生产。（3） 9.14暴雨泥石流灾害灾后恢复重建项目318.25万元：</w:t>
      </w:r>
      <w:r>
        <w:rPr>
          <w:rFonts w:ascii="Times New Roman" w:hAnsi="Times New Roman" w:eastAsia="仿宋_GB2312" w:cs="Times New Roman"/>
          <w:sz w:val="32"/>
          <w:szCs w:val="32"/>
          <w:lang w:eastAsia="zh-CN"/>
        </w:rPr>
        <w:t>恢复因“9.14”暴雨泥石流受灾受损的</w:t>
      </w:r>
      <w:r>
        <w:rPr>
          <w:rFonts w:hint="eastAsia" w:ascii="Times New Roman" w:hAnsi="Times New Roman" w:eastAsia="仿宋_GB2312" w:cs="Times New Roman"/>
          <w:sz w:val="32"/>
          <w:szCs w:val="32"/>
          <w:lang w:eastAsia="zh-CN"/>
        </w:rPr>
        <w:t>国道、省道及移民安置点</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（4）村组干部基本报酬69.75万元：支付7个村上半年村组干部报酬，</w:t>
      </w:r>
      <w:r>
        <w:rPr>
          <w:rFonts w:ascii="Times New Roman" w:hAnsi="Times New Roman" w:eastAsia="仿宋_GB2312" w:cs="Times New Roman"/>
          <w:sz w:val="32"/>
          <w:szCs w:val="32"/>
          <w:lang w:eastAsia="zh-CN"/>
        </w:rPr>
        <w:t>保障</w:t>
      </w:r>
      <w:r>
        <w:rPr>
          <w:rFonts w:hint="eastAsia" w:ascii="Times New Roman" w:hAnsi="Times New Roman" w:eastAsia="仿宋_GB2312" w:cs="Times New Roman"/>
          <w:sz w:val="32"/>
          <w:szCs w:val="32"/>
          <w:lang w:eastAsia="zh-CN"/>
        </w:rPr>
        <w:t>村民</w:t>
      </w:r>
      <w:r>
        <w:rPr>
          <w:rFonts w:ascii="Times New Roman" w:hAnsi="Times New Roman" w:eastAsia="仿宋_GB2312" w:cs="Times New Roman"/>
          <w:sz w:val="32"/>
          <w:szCs w:val="32"/>
          <w:lang w:eastAsia="zh-CN"/>
        </w:rPr>
        <w:t>委会工作正常运转</w:t>
      </w:r>
      <w:r>
        <w:rPr>
          <w:rFonts w:hint="eastAsia" w:ascii="Times New Roman" w:hAnsi="Times New Roman" w:eastAsia="仿宋_GB2312" w:cs="Times New Roman"/>
          <w:sz w:val="32"/>
          <w:szCs w:val="32"/>
          <w:lang w:eastAsia="zh-CN"/>
        </w:rPr>
        <w:t>。（5）村组干部工资、办公经费及党员培训费136.88万元：</w:t>
      </w:r>
      <w:r>
        <w:rPr>
          <w:rFonts w:ascii="Times New Roman" w:hAnsi="Times New Roman" w:eastAsia="仿宋_GB2312" w:cs="Times New Roman"/>
          <w:sz w:val="32"/>
          <w:szCs w:val="32"/>
          <w:lang w:eastAsia="zh-CN"/>
        </w:rPr>
        <w:t>保障</w:t>
      </w:r>
      <w:r>
        <w:rPr>
          <w:rFonts w:hint="eastAsia" w:ascii="Times New Roman" w:hAnsi="Times New Roman" w:eastAsia="仿宋_GB2312" w:cs="Times New Roman"/>
          <w:sz w:val="32"/>
          <w:szCs w:val="32"/>
          <w:lang w:eastAsia="zh-CN"/>
        </w:rPr>
        <w:t>村民</w:t>
      </w:r>
      <w:r>
        <w:rPr>
          <w:rFonts w:ascii="Times New Roman" w:hAnsi="Times New Roman" w:eastAsia="仿宋_GB2312" w:cs="Times New Roman"/>
          <w:sz w:val="32"/>
          <w:szCs w:val="32"/>
          <w:lang w:eastAsia="zh-CN"/>
        </w:rPr>
        <w:t>委会工作正常运转，提高为民办事能力，满足社区需求加强基层组织建设，进一步加强和完善基层治理，支付</w:t>
      </w:r>
      <w:r>
        <w:rPr>
          <w:rFonts w:hint="eastAsia" w:ascii="Times New Roman" w:hAnsi="Times New Roman" w:eastAsia="仿宋_GB2312" w:cs="Times New Roman"/>
          <w:sz w:val="32"/>
          <w:szCs w:val="32"/>
          <w:lang w:eastAsia="zh-CN"/>
        </w:rPr>
        <w:t>7个村</w:t>
      </w:r>
      <w:r>
        <w:rPr>
          <w:rFonts w:hint="eastAsia"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人员</w:t>
      </w:r>
      <w:r>
        <w:rPr>
          <w:rFonts w:ascii="Times New Roman" w:hAnsi="Times New Roman" w:eastAsia="仿宋_GB2312" w:cs="Times New Roman"/>
          <w:sz w:val="32"/>
          <w:szCs w:val="32"/>
          <w:lang w:eastAsia="zh-CN"/>
        </w:rPr>
        <w:t>报酬、</w:t>
      </w:r>
      <w:r>
        <w:rPr>
          <w:rFonts w:hint="eastAsia" w:ascii="Times New Roman" w:hAnsi="Times New Roman" w:eastAsia="仿宋_GB2312" w:cs="Times New Roman"/>
          <w:sz w:val="32"/>
          <w:szCs w:val="32"/>
          <w:lang w:eastAsia="zh-CN"/>
        </w:rPr>
        <w:t>办公经费、</w:t>
      </w:r>
      <w:r>
        <w:rPr>
          <w:rFonts w:ascii="Times New Roman" w:hAnsi="Times New Roman" w:eastAsia="仿宋_GB2312" w:cs="Times New Roman"/>
          <w:sz w:val="32"/>
          <w:szCs w:val="32"/>
          <w:lang w:eastAsia="zh-CN"/>
        </w:rPr>
        <w:t>党员活动经费</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开展了预算事前绩效评估，编制了绩效目标，预算执行过程中，选取2个项目开展绩效监控，年终执行完毕后，对2个项目开展了绩效自评。</w:t>
      </w:r>
    </w:p>
    <w:p w14:paraId="7054AF64">
      <w:pPr>
        <w:spacing w:line="600" w:lineRule="exact"/>
        <w:ind w:firstLine="640" w:firstLineChars="200"/>
        <w:outlineLvl w:val="2"/>
        <w:rPr>
          <w:rFonts w:eastAsia="仿宋_GB2312"/>
          <w:sz w:val="32"/>
          <w:szCs w:val="32"/>
          <w:lang w:eastAsia="zh-CN"/>
        </w:rPr>
      </w:pPr>
      <w:r>
        <w:rPr>
          <w:rFonts w:ascii="Times New Roman" w:hAnsi="Times New Roman" w:eastAsia="仿宋_GB2312" w:cs="Times New Roman"/>
          <w:sz w:val="32"/>
          <w:szCs w:val="32"/>
          <w:lang w:eastAsia="zh-CN"/>
        </w:rPr>
        <w:t>同时，</w:t>
      </w:r>
      <w:r>
        <w:rPr>
          <w:rFonts w:hint="eastAsia" w:ascii="Times New Roman" w:hAnsi="Times New Roman" w:eastAsia="仿宋_GB2312" w:cs="Times New Roman"/>
          <w:sz w:val="32"/>
          <w:szCs w:val="32"/>
          <w:lang w:eastAsia="zh-CN"/>
        </w:rPr>
        <w:t>我乡</w:t>
      </w:r>
      <w:r>
        <w:rPr>
          <w:rFonts w:ascii="Times New Roman" w:hAnsi="Times New Roman" w:eastAsia="仿宋_GB2312" w:cs="Times New Roman"/>
          <w:sz w:val="32"/>
          <w:szCs w:val="32"/>
          <w:lang w:eastAsia="zh-CN"/>
        </w:rPr>
        <w:t>对202</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年部门整体开展绩效自评，《202</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eastAsia="zh-CN"/>
        </w:rPr>
        <w:t>白坡彝族乡</w:t>
      </w:r>
      <w:r>
        <w:rPr>
          <w:rFonts w:ascii="Times New Roman" w:hAnsi="Times New Roman" w:eastAsia="仿宋_GB2312" w:cs="Times New Roman"/>
          <w:sz w:val="32"/>
          <w:szCs w:val="32"/>
          <w:lang w:eastAsia="zh-CN"/>
        </w:rPr>
        <w:t>部门整体绩效评价报告》见附件1。从评价情况来看，202</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eastAsia="zh-CN"/>
        </w:rPr>
        <w:t>白坡彝族乡</w:t>
      </w:r>
      <w:r>
        <w:rPr>
          <w:rFonts w:ascii="Times New Roman" w:hAnsi="Times New Roman" w:eastAsia="仿宋_GB2312" w:cs="Times New Roman"/>
          <w:sz w:val="32"/>
          <w:szCs w:val="32"/>
          <w:lang w:eastAsia="zh-CN"/>
        </w:rPr>
        <w:t>将部门整体支出绩效评价作为财政预算资金使用管理的一项重要工作，切实加强预算收入管理，并严格遵循先有预算后有支出的原则，本着节约、高效、合理利用资金的原则进行使用，并确保了部门工作有序推进。全面梳理内部管理流程，建立健全内部管理制度，有效提升了部门整体支出管理水平，根据部门整体支出绩效评价指标体系，自评综合得分为9</w:t>
      </w:r>
      <w:r>
        <w:rPr>
          <w:rFonts w:hint="eastAsia" w:ascii="Times New Roman" w:hAnsi="Times New Roman" w:eastAsia="仿宋_GB2312" w:cs="Times New Roman"/>
          <w:sz w:val="32"/>
          <w:szCs w:val="32"/>
          <w:lang w:eastAsia="zh-CN"/>
        </w:rPr>
        <w:t>7</w:t>
      </w:r>
      <w:r>
        <w:rPr>
          <w:rFonts w:ascii="Times New Roman" w:hAnsi="Times New Roman" w:eastAsia="仿宋_GB2312" w:cs="Times New Roman"/>
          <w:sz w:val="32"/>
          <w:szCs w:val="32"/>
          <w:lang w:eastAsia="zh-CN"/>
        </w:rPr>
        <w:t>分，评价</w:t>
      </w:r>
      <w:r>
        <w:rPr>
          <w:rFonts w:hint="eastAsia" w:ascii="仿宋_GB2312" w:hAnsi="仿宋_GB2312" w:eastAsia="仿宋_GB2312" w:cs="仿宋_GB2312"/>
          <w:sz w:val="32"/>
          <w:szCs w:val="32"/>
          <w:lang w:eastAsia="zh-CN"/>
        </w:rPr>
        <w:t>为“优”。</w:t>
      </w:r>
      <w:r>
        <w:rPr>
          <w:rFonts w:ascii="Times New Roman" w:hAnsi="Times New Roman" w:eastAsia="仿宋_GB2312" w:cs="Times New Roman"/>
          <w:sz w:val="32"/>
          <w:szCs w:val="32"/>
          <w:lang w:eastAsia="zh-CN"/>
        </w:rPr>
        <w:t>整体上完成了年初设定的绩效目标，保障了部门各单位的正常运转，促进了民政事业的发展，充分发挥了财政资金的经济效益和社会效益。</w:t>
      </w:r>
    </w:p>
    <w:p w14:paraId="1E188EC8">
      <w:pPr>
        <w:spacing w:line="600" w:lineRule="exact"/>
        <w:ind w:left="680"/>
        <w:outlineLvl w:val="2"/>
        <w:rPr>
          <w:lang w:eastAsia="zh-CN"/>
        </w:rPr>
        <w:sectPr>
          <w:footerReference r:id="rId9" w:type="default"/>
          <w:pgSz w:w="11906" w:h="16839"/>
          <w:pgMar w:top="1431" w:right="1527" w:bottom="1377" w:left="1785" w:header="0" w:footer="1212" w:gutter="0"/>
          <w:cols w:space="720" w:num="1"/>
          <w:docGrid w:linePitch="286" w:charSpace="0"/>
        </w:sectPr>
      </w:pPr>
      <w:r>
        <w:rPr>
          <w:rFonts w:ascii="Times New Roman" w:hAnsi="Times New Roman" w:eastAsia="仿宋_GB2312" w:cs="Times New Roman"/>
          <w:sz w:val="32"/>
          <w:szCs w:val="32"/>
          <w:lang w:eastAsia="zh-CN"/>
        </w:rPr>
        <w:t>《2021年米易县</w:t>
      </w:r>
      <w:r>
        <w:rPr>
          <w:rFonts w:hint="eastAsia" w:ascii="Times New Roman" w:hAnsi="Times New Roman" w:eastAsia="仿宋_GB2312" w:cs="Times New Roman"/>
          <w:sz w:val="32"/>
          <w:szCs w:val="32"/>
          <w:lang w:eastAsia="zh-CN"/>
        </w:rPr>
        <w:t>白坡彝族乡</w:t>
      </w:r>
      <w:r>
        <w:rPr>
          <w:rFonts w:ascii="Times New Roman" w:hAnsi="Times New Roman" w:eastAsia="仿宋_GB2312" w:cs="Times New Roman"/>
          <w:sz w:val="32"/>
          <w:szCs w:val="32"/>
          <w:lang w:eastAsia="zh-CN"/>
        </w:rPr>
        <w:t>部门整体绩效评价报告》见附件（第四部分）</w:t>
      </w:r>
    </w:p>
    <w:p w14:paraId="002DC726">
      <w:pPr>
        <w:pStyle w:val="2"/>
        <w:spacing w:before="113" w:line="225" w:lineRule="auto"/>
        <w:ind w:left="2644"/>
        <w:outlineLvl w:val="0"/>
        <w:rPr>
          <w:sz w:val="43"/>
          <w:szCs w:val="43"/>
          <w:lang w:eastAsia="zh-CN"/>
        </w:rPr>
      </w:pPr>
      <w:bookmarkStart w:id="20" w:name="bookmark27"/>
      <w:bookmarkEnd w:id="20"/>
      <w:bookmarkStart w:id="21" w:name="bookmark28"/>
      <w:bookmarkEnd w:id="21"/>
      <w:r>
        <w:rPr>
          <w:spacing w:val="7"/>
          <w:sz w:val="43"/>
          <w:szCs w:val="43"/>
          <w:lang w:eastAsia="zh-CN"/>
        </w:rPr>
        <w:t>第三部分名词解释</w:t>
      </w:r>
    </w:p>
    <w:p w14:paraId="6346147A">
      <w:pPr>
        <w:spacing w:line="321" w:lineRule="auto"/>
        <w:rPr>
          <w:lang w:eastAsia="zh-CN"/>
        </w:rPr>
      </w:pPr>
    </w:p>
    <w:p w14:paraId="18AF912F">
      <w:pPr>
        <w:spacing w:line="322" w:lineRule="auto"/>
        <w:rPr>
          <w:lang w:eastAsia="zh-CN"/>
        </w:rPr>
      </w:pPr>
    </w:p>
    <w:p w14:paraId="448C5BDC">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1．财政拨款收入：指单位从同级财政部门取得的财政预算资金。</w:t>
      </w:r>
    </w:p>
    <w:p w14:paraId="57762996">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2．使用非财政拨款结余：指事业单位使用以前年度积累的非财政拨款结余弥补当年收支差额的金额。</w:t>
      </w:r>
    </w:p>
    <w:p w14:paraId="38101ABE">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3．年初结转和结余：指以前年度尚未完成、结转到本年按有关规定继续使用的资金。</w:t>
      </w:r>
    </w:p>
    <w:p w14:paraId="75D9AE17">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4．结余分配：指事业单位按照会计制度规定缴纳的所得税、提取的专用结余以及转入非财政拨款结余的金额等。</w:t>
      </w:r>
    </w:p>
    <w:p w14:paraId="5552E8BA">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5．年末结转和结余：指单位按有关规定结转到下年或以后年度继续使用的资金。</w:t>
      </w:r>
    </w:p>
    <w:p w14:paraId="1C71DF24">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6．一般公共服务支出（类）人大事务（款）一般行政管理事务（项）:指单位未单独设置项级科目的其他项目支出。</w:t>
      </w:r>
    </w:p>
    <w:p w14:paraId="052CF1D8">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7．一般公共服务支出（类）人大事务（款）代表工作（项）:指人大代表开展各类视察等方面的支出。</w:t>
      </w:r>
    </w:p>
    <w:p w14:paraId="6B5C3C9D">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8．一般公共服务支出（类）政府办公厅（室）及相关机构事务（款）行政运行（项）:指行政单位的基本支出。</w:t>
      </w:r>
    </w:p>
    <w:p w14:paraId="350CF32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9．一般公共服务支出（类）政府办公厅（室）及相关机构事务（款）一般行政管理事务（项）:指行政单位未单独设置项级科目的其他项目支出。</w:t>
      </w:r>
    </w:p>
    <w:p w14:paraId="03718A8C">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10．一般公共服务支出（类）政府办公厅（室）及相关机构事务（款）信访事务（项）:指政府用于接待群众来信来访方面的支出。</w:t>
      </w:r>
    </w:p>
    <w:p w14:paraId="1F66D872">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11．一般公共服务支出（类）政府办公厅（室）及相关机构事务（款）事业运行（项）:指事业单位的基本支出。</w:t>
      </w:r>
    </w:p>
    <w:p w14:paraId="11D06C99">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12．一般公共服务支出（类）民族事务（款）其他民族事务支出（项）:指其他用于民族事物方面的支出。</w:t>
      </w:r>
    </w:p>
    <w:p w14:paraId="6A238FD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13．公共安全支出（类）公安(款）一般行政管理事务(项）:指行政单位未单独设置项级科目的其他项目支出。</w:t>
      </w:r>
    </w:p>
    <w:p w14:paraId="354EF557">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14．文化旅游体育与传媒支出（类）文化和旅游(款）其他文化和旅游支出(项）:指单位其他用于文化和旅游方面的支出。</w:t>
      </w:r>
    </w:p>
    <w:p w14:paraId="0DFFD221">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15．文化旅游体育与传媒支出（类）其他文化旅游体育与传媒支出(款）宣传文化发展专项支出(项）:指按照国家有关政策支持宣传文化单位发展的专项支出。</w:t>
      </w:r>
    </w:p>
    <w:p w14:paraId="4A016B20">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16．社会保障和就业支出（类）人力资源和社会保障管理事务（款）其他人力资源和社会保障管理事务支出（项）:指其他用于人力资源和社会保障管理事务方面的支出。 </w:t>
      </w:r>
    </w:p>
    <w:p w14:paraId="4580AD9A">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17．社会保障和就业支出（类）民政管理事务（款）基层政权和社区建设（项）:指开展城乡社区治理、城乡社区服务（乡村便民服务）、村（居）民自治、村居务公开、乡镇（街道）服务能力建设等基层政权建设和社区治理工作的支出。</w:t>
      </w:r>
    </w:p>
    <w:p w14:paraId="4542F74C">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18．社会保障和就业支出（类）行政事业单位养老支出（款）行政单位离退休（项）:指行政单位开支的离退休经费。</w:t>
      </w:r>
    </w:p>
    <w:p w14:paraId="1E3C4C29">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19．社会保障和就业支出（类）行政事业单位养老支出（款）事业单位离退休（项）:指事业单位开支的离退休经费。</w:t>
      </w:r>
    </w:p>
    <w:p w14:paraId="7707AE79">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20．社会保障和就业支出（类）行政事业单位养老支出（款）机关事业单位基本养老保险缴费支出（项）:指机关事业单位实施养老保险制度由单位缴纳的基本养老保险费支出。</w:t>
      </w:r>
    </w:p>
    <w:p w14:paraId="62B93E1E">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21．社会保障和就业支出（类）行政事业单位养老支出（款）机关事业单位职业年金缴费支出（项）:指机关事业单位实施养老保险制度由单位实际缴纳的职业年金支出。</w:t>
      </w:r>
    </w:p>
    <w:p w14:paraId="44342F76">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22．社会保障和就业支出（类）抚恤（款）死亡抚恤（项）:指按照规定用于烈士和牺牲、病故人员家属的一次性和定期抚恤金、丧葬补助费以及烈士褒扬金。</w:t>
      </w:r>
    </w:p>
    <w:p w14:paraId="06DF2EF8">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23．卫生健康支出（类）公共卫生（款）突发公共卫生事件应急处理（项）:指用于突发公共卫生事件应急处理的支出。</w:t>
      </w:r>
    </w:p>
    <w:p w14:paraId="4DF6E918">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24．卫生健康支出（类）行政事业单位医疗（款）行政单位医疗（项）:指行政单位基本医疗保险缴费经费，未参加医疗保险的行政单位的公费医疗经费，按国家规定享受离休人员、红军老战士待遇的医疗经费。</w:t>
      </w:r>
    </w:p>
    <w:p w14:paraId="232845BA">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25．卫生健康支出（类）行政事业单位医疗（款）事业单位医疗（项）:指财政部门安排的事业单位基本医疗保险缴费经费，未参加医疗保险的事业单位的公费医疗经费，按照国家规定享受离休人员待遇的医疗经费。</w:t>
      </w:r>
    </w:p>
    <w:p w14:paraId="1352A45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26．卫生健康支出（类）行政事业单位医疗（款）公务员医疗补助（项）:指财政部门安排的公务员医疗补助经费。</w:t>
      </w:r>
    </w:p>
    <w:p w14:paraId="04F4031E">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27．节能环保支出（类）其他节能环保支出（款）其他节能环保支出（项）:指其他用于节能环保方面的支出。</w:t>
      </w:r>
    </w:p>
    <w:p w14:paraId="2DC2CCE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28．城乡社区支出（类）城乡社区环境卫生（款）城乡社区环境卫生（项）:指城乡社区道路清扫、垃圾清运与处理、公测建设与维护、园林绿化等方面的支出。</w:t>
      </w:r>
    </w:p>
    <w:p w14:paraId="65196133">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29．农林水支出（类）农业农村（款）病虫害控制（项）:指用于病虫鼠害及疫情监测、预报、预防、控制、检疫、防疫所需的仪器、设施、药物、疫苗、种苗，疫畜（禽、鱼、植物）防治、扑杀及劳务、菌（毒）种保藏及动植物及其产品检疫、检测等方面的支出。</w:t>
      </w:r>
    </w:p>
    <w:p w14:paraId="1BA9BA2E">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30．农林水支出（类）农业农村（款）其他农业农村支出（项）:指其他用于农业农村方面的支出。</w:t>
      </w:r>
    </w:p>
    <w:p w14:paraId="35927715">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31．农林水支出（类）林业和草原（款）森林资源培育（项）:指育苗（种）造林、抚育、退化林修复、义务植树以及生物质能源建设等方面的支出。</w:t>
      </w:r>
    </w:p>
    <w:p w14:paraId="47C99B46">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32．农林水支出（类）林业和草原（款）林业草原防灾减灾（项）:指用于病虫害等有害生物灾害、森林草原防火、野生动物疫病灾害等方面的支出。</w:t>
      </w:r>
    </w:p>
    <w:p w14:paraId="2C53A593">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33．农林水支出（类）林业和草原（款）其他林业和草原支出（项）:指其他用于林业和草原方面的支出。</w:t>
      </w:r>
    </w:p>
    <w:p w14:paraId="6C210C5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34．农林水支出（类）巩固脱贫衔接乡村振兴（款）农村基础设施建设（项）:指用于农村欠发达地区乡村道路、住房、基本农田、水利设施、人畜饮水、生态环境保护等生产生活条件改善方面的支出。</w:t>
      </w:r>
    </w:p>
    <w:p w14:paraId="7B55D581">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35．农林水支出（类）农村综合改革（款）对村级公益事业建设的补助（项）:指农村税费改革后对村级公益事业建27设的补助支出。</w:t>
      </w:r>
    </w:p>
    <w:p w14:paraId="3A87D072">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36．农林水支出（类）农村综合改革（款）对村民委员会和村党支部的补助（项）:指各级财政对村民委员会和村党支部的补助支出，以及支持建立县级基本财力保障机制安排的村级组织运转奖补资金。</w:t>
      </w:r>
    </w:p>
    <w:p w14:paraId="6F6FB851">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37．农林水支出（类）农村综合改革（款）对村集体经济组织的补助（项）:指农村税费改革后对村集体经济组织的补助支出。</w:t>
      </w:r>
    </w:p>
    <w:p w14:paraId="7D3E49C0">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38．农林水支出（类）农村综合改革（款）其他农村综合改革支出（项）:指其他用于农村综合改革支方面的支出。</w:t>
      </w:r>
    </w:p>
    <w:p w14:paraId="6CCECC1D">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39．农林水支出（类）其他农林水支出（款）其他农林水支出（项）:指其他用于农林水方面的支出。</w:t>
      </w:r>
    </w:p>
    <w:p w14:paraId="5E327DEB">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40．交通运输支出（类）公路水路运输（款）公路建设（项）:指新建公路支出，公路改建支出，特大型桥梁建设支出，公路客运站（场）建设支出。</w:t>
      </w:r>
    </w:p>
    <w:p w14:paraId="44B2325F">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41．交通运输支出（类）公路水路运输（款）公路养护（项）:指公路养护支出。</w:t>
      </w:r>
    </w:p>
    <w:p w14:paraId="4412B488">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42．住房保障支出（类）住房改革支出（款）住房公积金（项）:指行政事业单位按人力资源和社会保障部、财政部规定的基本工资和津贴补贴以及规定比例为职工缴纳的住房公积金。</w:t>
      </w:r>
    </w:p>
    <w:p w14:paraId="0D825EFD">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43．灾害防治及应急管理支出（类）应急管理事务（款）灾害风险防治（项）:指组织、指导、协调各类风险灾害防范治理方面的支出。</w:t>
      </w:r>
    </w:p>
    <w:p w14:paraId="352ABE19">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44．基本支出：指为保障机构正常运转、完成日常工作任务而发生的人员支出和公用支出。</w:t>
      </w:r>
    </w:p>
    <w:p w14:paraId="108C390C">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45．项目支出：指在基本支出之外为完成特定行政任务和事业发展目标所发生的支出。</w:t>
      </w:r>
    </w:p>
    <w:p w14:paraId="7AC5B741">
      <w:pPr>
        <w:spacing w:line="60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BD2A98">
      <w:pPr>
        <w:spacing w:line="600" w:lineRule="exact"/>
        <w:rPr>
          <w:rFonts w:hint="eastAsia" w:ascii="仿宋" w:hAnsi="仿宋" w:cs="仿宋"/>
          <w:sz w:val="31"/>
          <w:szCs w:val="31"/>
          <w:lang w:eastAsia="zh-CN"/>
        </w:rPr>
        <w:sectPr>
          <w:footerReference r:id="rId10" w:type="default"/>
          <w:pgSz w:w="11906" w:h="16839"/>
          <w:pgMar w:top="1431" w:right="1210" w:bottom="1377" w:left="968" w:header="0" w:footer="1212" w:gutter="0"/>
          <w:cols w:space="720" w:num="1"/>
        </w:sectPr>
      </w:pPr>
      <w:r>
        <w:rPr>
          <w:rFonts w:hint="eastAsia" w:ascii="Times New Roman" w:hAnsi="Times New Roman" w:eastAsia="仿宋_GB2312" w:cs="Times New Roman"/>
          <w:sz w:val="32"/>
          <w:szCs w:val="32"/>
          <w:lang w:eastAsia="zh-CN"/>
        </w:rPr>
        <w:t>47．机关运行经费：为保障行政单位（含参照公务员法管理的事业单位）运行用于购买货物和服务的各项资金，包括办公及印刷费、水费、电费、邮电费、差旅费、维修（护）费、租赁费、会议费、培训费、福利费、劳务费、委托业务费、工会经费、其他交通费用、公务用车运行维护费以及其他费用。</w:t>
      </w:r>
    </w:p>
    <w:p w14:paraId="67A9CD94">
      <w:pPr>
        <w:pStyle w:val="2"/>
        <w:spacing w:before="113" w:line="225" w:lineRule="auto"/>
        <w:ind w:left="2755"/>
        <w:rPr>
          <w:sz w:val="43"/>
          <w:szCs w:val="43"/>
          <w:lang w:eastAsia="zh-CN"/>
        </w:rPr>
      </w:pPr>
      <w:r>
        <w:rPr>
          <w:spacing w:val="-1"/>
          <w:sz w:val="43"/>
          <w:szCs w:val="43"/>
          <w:lang w:eastAsia="zh-CN"/>
        </w:rPr>
        <w:t>第四部分附件</w:t>
      </w:r>
    </w:p>
    <w:p w14:paraId="4EE29CCE">
      <w:pPr>
        <w:pStyle w:val="2"/>
        <w:spacing w:before="153" w:line="230" w:lineRule="auto"/>
        <w:outlineLvl w:val="0"/>
        <w:rPr>
          <w:sz w:val="31"/>
          <w:szCs w:val="31"/>
          <w:lang w:eastAsia="zh-CN"/>
        </w:rPr>
      </w:pPr>
      <w:r>
        <w:rPr>
          <w:spacing w:val="-4"/>
          <w:sz w:val="31"/>
          <w:szCs w:val="31"/>
          <w:lang w:eastAsia="zh-CN"/>
        </w:rPr>
        <w:t>附件1</w:t>
      </w:r>
    </w:p>
    <w:p w14:paraId="2A2D7D08">
      <w:pPr>
        <w:spacing w:before="116" w:line="217" w:lineRule="auto"/>
        <w:ind w:left="549"/>
        <w:rPr>
          <w:rFonts w:hint="eastAsia" w:ascii="方正小标宋_GBK" w:hAnsi="仿宋" w:eastAsia="方正小标宋_GBK" w:cs="仿宋"/>
          <w:sz w:val="40"/>
          <w:szCs w:val="40"/>
          <w:lang w:eastAsia="zh-CN"/>
        </w:rPr>
      </w:pPr>
      <w:r>
        <w:rPr>
          <w:rFonts w:hint="eastAsia" w:ascii="方正小标宋_GBK" w:hAnsi="仿宋" w:eastAsia="方正小标宋_GBK" w:cs="仿宋"/>
          <w:spacing w:val="-3"/>
          <w:sz w:val="40"/>
          <w:szCs w:val="40"/>
          <w:lang w:eastAsia="zh-CN"/>
        </w:rPr>
        <w:t>2022年白坡彝族乡部门整体绩效评价报告</w:t>
      </w:r>
    </w:p>
    <w:p w14:paraId="04B34C69">
      <w:pPr>
        <w:spacing w:line="319" w:lineRule="auto"/>
        <w:rPr>
          <w:lang w:eastAsia="zh-CN"/>
        </w:rPr>
      </w:pPr>
    </w:p>
    <w:p w14:paraId="62B80CF1">
      <w:pPr>
        <w:pStyle w:val="2"/>
        <w:spacing w:line="600" w:lineRule="exact"/>
        <w:ind w:left="672"/>
        <w:jc w:val="both"/>
        <w:rPr>
          <w:rFonts w:ascii="黑体" w:hAnsi="黑体" w:eastAsia="黑体"/>
          <w:sz w:val="33"/>
          <w:szCs w:val="33"/>
          <w:lang w:eastAsia="zh-CN"/>
        </w:rPr>
      </w:pPr>
      <w:r>
        <w:rPr>
          <w:rFonts w:hint="eastAsia" w:ascii="黑体" w:hAnsi="黑体" w:eastAsia="黑体"/>
          <w:spacing w:val="7"/>
          <w:sz w:val="33"/>
          <w:szCs w:val="33"/>
          <w:lang w:eastAsia="zh-CN"/>
        </w:rPr>
        <w:t>一、部门（单位）概况</w:t>
      </w:r>
    </w:p>
    <w:p w14:paraId="4649ECBD">
      <w:pPr>
        <w:spacing w:line="600" w:lineRule="exact"/>
        <w:ind w:left="659"/>
        <w:jc w:val="both"/>
        <w:rPr>
          <w:rFonts w:hint="eastAsia" w:ascii="方正楷体简体" w:hAnsi="仿宋" w:eastAsia="方正楷体简体" w:cs="仿宋"/>
          <w:sz w:val="33"/>
          <w:szCs w:val="33"/>
          <w:lang w:eastAsia="zh-CN"/>
        </w:rPr>
      </w:pPr>
      <w:r>
        <w:rPr>
          <w:rFonts w:hint="eastAsia" w:ascii="方正楷体简体" w:hAnsi="仿宋" w:eastAsia="方正楷体简体" w:cs="仿宋"/>
          <w:spacing w:val="-2"/>
          <w:sz w:val="33"/>
          <w:szCs w:val="33"/>
          <w:lang w:eastAsia="zh-CN"/>
        </w:rPr>
        <w:t>（一）机构组成</w:t>
      </w:r>
    </w:p>
    <w:p w14:paraId="364BFB5C">
      <w:pPr>
        <w:spacing w:line="600" w:lineRule="exact"/>
        <w:ind w:left="25" w:firstLine="809"/>
        <w:jc w:val="both"/>
        <w:rPr>
          <w:rFonts w:hint="eastAsia" w:ascii="仿宋_GB2312" w:hAnsi="仿宋" w:eastAsia="仿宋_GB2312" w:cs="仿宋"/>
          <w:sz w:val="33"/>
          <w:szCs w:val="33"/>
          <w:lang w:eastAsia="zh-CN"/>
        </w:rPr>
      </w:pPr>
      <w:r>
        <w:rPr>
          <w:rFonts w:hint="eastAsia" w:ascii="仿宋_GB2312" w:hAnsi="仿宋" w:eastAsia="仿宋_GB2312" w:cs="仿宋"/>
          <w:spacing w:val="6"/>
          <w:sz w:val="33"/>
          <w:szCs w:val="33"/>
          <w:lang w:eastAsia="zh-CN"/>
        </w:rPr>
        <w:t>米易县白坡彝族乡人民政府是财政全额拨款行</w:t>
      </w:r>
      <w:r>
        <w:rPr>
          <w:rFonts w:hint="eastAsia" w:ascii="仿宋_GB2312" w:hAnsi="仿宋" w:eastAsia="仿宋_GB2312" w:cs="仿宋"/>
          <w:spacing w:val="5"/>
          <w:sz w:val="33"/>
          <w:szCs w:val="33"/>
          <w:lang w:eastAsia="zh-CN"/>
        </w:rPr>
        <w:t>政单位，</w:t>
      </w:r>
      <w:r>
        <w:rPr>
          <w:rFonts w:hint="eastAsia" w:ascii="仿宋_GB2312" w:hAnsi="仿宋" w:eastAsia="仿宋_GB2312" w:cs="仿宋"/>
          <w:spacing w:val="9"/>
          <w:sz w:val="33"/>
          <w:szCs w:val="33"/>
          <w:lang w:eastAsia="zh-CN"/>
        </w:rPr>
        <w:t>下设党政办公室、党建办公室、经济发展办公室（项</w:t>
      </w:r>
      <w:r>
        <w:rPr>
          <w:rFonts w:hint="eastAsia" w:ascii="仿宋_GB2312" w:hAnsi="仿宋" w:eastAsia="仿宋_GB2312" w:cs="仿宋"/>
          <w:spacing w:val="8"/>
          <w:sz w:val="33"/>
          <w:szCs w:val="33"/>
          <w:lang w:eastAsia="zh-CN"/>
        </w:rPr>
        <w:t>目管理</w:t>
      </w:r>
      <w:r>
        <w:rPr>
          <w:rFonts w:hint="eastAsia" w:ascii="仿宋_GB2312" w:hAnsi="仿宋" w:eastAsia="仿宋_GB2312" w:cs="仿宋"/>
          <w:spacing w:val="9"/>
          <w:sz w:val="33"/>
          <w:szCs w:val="33"/>
          <w:lang w:eastAsia="zh-CN"/>
        </w:rPr>
        <w:t>办公室、生态环境办公室）、社会事务办公室、综合</w:t>
      </w:r>
      <w:r>
        <w:rPr>
          <w:rFonts w:hint="eastAsia" w:ascii="仿宋_GB2312" w:hAnsi="仿宋" w:eastAsia="仿宋_GB2312" w:cs="仿宋"/>
          <w:spacing w:val="8"/>
          <w:sz w:val="33"/>
          <w:szCs w:val="33"/>
          <w:lang w:eastAsia="zh-CN"/>
        </w:rPr>
        <w:t>执法办</w:t>
      </w:r>
      <w:r>
        <w:rPr>
          <w:rFonts w:hint="eastAsia" w:ascii="仿宋_GB2312" w:hAnsi="仿宋" w:eastAsia="仿宋_GB2312" w:cs="仿宋"/>
          <w:spacing w:val="7"/>
          <w:sz w:val="33"/>
          <w:szCs w:val="33"/>
          <w:lang w:eastAsia="zh-CN"/>
        </w:rPr>
        <w:t>公室、社会治理办公室（应急管理办公室）、财政所</w:t>
      </w:r>
      <w:r>
        <w:rPr>
          <w:rFonts w:hint="eastAsia" w:ascii="仿宋_GB2312" w:hAnsi="Times New Roman" w:eastAsia="仿宋_GB2312" w:cs="Times New Roman"/>
          <w:spacing w:val="7"/>
          <w:sz w:val="33"/>
          <w:szCs w:val="33"/>
          <w:lang w:eastAsia="zh-CN"/>
        </w:rPr>
        <w:t>6</w:t>
      </w:r>
      <w:r>
        <w:rPr>
          <w:rFonts w:hint="eastAsia" w:ascii="仿宋_GB2312" w:hAnsi="仿宋" w:eastAsia="仿宋_GB2312" w:cs="仿宋"/>
          <w:spacing w:val="7"/>
          <w:sz w:val="33"/>
          <w:szCs w:val="33"/>
          <w:lang w:eastAsia="zh-CN"/>
        </w:rPr>
        <w:t>个党</w:t>
      </w:r>
      <w:r>
        <w:rPr>
          <w:rFonts w:hint="eastAsia" w:ascii="仿宋_GB2312" w:hAnsi="仿宋" w:eastAsia="仿宋_GB2312" w:cs="仿宋"/>
          <w:spacing w:val="5"/>
          <w:sz w:val="33"/>
          <w:szCs w:val="33"/>
          <w:lang w:eastAsia="zh-CN"/>
        </w:rPr>
        <w:t>政综合办事机构；下属事业单位</w:t>
      </w:r>
      <w:r>
        <w:rPr>
          <w:rFonts w:hint="eastAsia" w:ascii="仿宋_GB2312" w:hAnsi="Times New Roman" w:eastAsia="仿宋_GB2312" w:cs="Times New Roman"/>
          <w:spacing w:val="5"/>
          <w:sz w:val="33"/>
          <w:szCs w:val="33"/>
          <w:lang w:eastAsia="zh-CN"/>
        </w:rPr>
        <w:t xml:space="preserve">4 </w:t>
      </w:r>
      <w:r>
        <w:rPr>
          <w:rFonts w:hint="eastAsia" w:ascii="仿宋_GB2312" w:hAnsi="仿宋" w:eastAsia="仿宋_GB2312" w:cs="仿宋"/>
          <w:spacing w:val="5"/>
          <w:sz w:val="33"/>
          <w:szCs w:val="33"/>
          <w:lang w:eastAsia="zh-CN"/>
        </w:rPr>
        <w:t>个：白坡彝族乡便民服务</w:t>
      </w:r>
      <w:r>
        <w:rPr>
          <w:rFonts w:hint="eastAsia" w:ascii="仿宋_GB2312" w:hAnsi="仿宋" w:eastAsia="仿宋_GB2312" w:cs="仿宋"/>
          <w:spacing w:val="4"/>
          <w:sz w:val="33"/>
          <w:szCs w:val="33"/>
          <w:lang w:eastAsia="zh-CN"/>
        </w:rPr>
        <w:t>中心、白坡彝族乡农业农村服务中心、白坡彝族乡村镇建设</w:t>
      </w:r>
      <w:r>
        <w:rPr>
          <w:rFonts w:hint="eastAsia" w:ascii="仿宋_GB2312" w:hAnsi="仿宋" w:eastAsia="仿宋_GB2312" w:cs="仿宋"/>
          <w:spacing w:val="5"/>
          <w:sz w:val="33"/>
          <w:szCs w:val="33"/>
          <w:lang w:eastAsia="zh-CN"/>
        </w:rPr>
        <w:t>服务中心、白坡彝族乡宣传文化旅游服务中心。</w:t>
      </w:r>
    </w:p>
    <w:p w14:paraId="4B48F22F">
      <w:pPr>
        <w:spacing w:line="600" w:lineRule="exact"/>
        <w:ind w:left="659"/>
        <w:jc w:val="both"/>
        <w:rPr>
          <w:rFonts w:hint="eastAsia" w:ascii="方正楷体简体" w:hAnsi="仿宋" w:eastAsia="方正楷体简体" w:cs="仿宋"/>
          <w:spacing w:val="-2"/>
          <w:sz w:val="33"/>
          <w:szCs w:val="33"/>
          <w:lang w:eastAsia="zh-CN"/>
        </w:rPr>
      </w:pPr>
      <w:r>
        <w:rPr>
          <w:rFonts w:hint="eastAsia" w:ascii="方正楷体简体" w:hAnsi="仿宋" w:eastAsia="方正楷体简体" w:cs="仿宋"/>
          <w:spacing w:val="-2"/>
          <w:sz w:val="33"/>
          <w:szCs w:val="33"/>
          <w:lang w:eastAsia="zh-CN"/>
        </w:rPr>
        <w:t>（二）机构职能</w:t>
      </w:r>
    </w:p>
    <w:p w14:paraId="4E3F19CF">
      <w:pPr>
        <w:spacing w:line="600" w:lineRule="exact"/>
        <w:ind w:left="40" w:firstLine="647"/>
        <w:jc w:val="both"/>
        <w:rPr>
          <w:rFonts w:hint="eastAsia" w:ascii="仿宋_GB2312" w:hAnsi="仿宋" w:eastAsia="仿宋_GB2312" w:cs="仿宋"/>
          <w:sz w:val="33"/>
          <w:szCs w:val="33"/>
          <w:lang w:eastAsia="zh-CN"/>
        </w:rPr>
      </w:pPr>
      <w:r>
        <w:rPr>
          <w:rFonts w:hint="eastAsia" w:ascii="仿宋_GB2312" w:hAnsi="仿宋" w:eastAsia="仿宋_GB2312" w:cs="仿宋"/>
          <w:spacing w:val="8"/>
          <w:sz w:val="33"/>
          <w:szCs w:val="33"/>
          <w:lang w:eastAsia="zh-CN"/>
        </w:rPr>
        <w:t>1.党政办公室。主要承担党委、人大、政</w:t>
      </w:r>
      <w:r>
        <w:rPr>
          <w:rFonts w:hint="eastAsia" w:ascii="仿宋_GB2312" w:hAnsi="仿宋" w:eastAsia="仿宋_GB2312" w:cs="仿宋"/>
          <w:spacing w:val="7"/>
          <w:sz w:val="33"/>
          <w:szCs w:val="33"/>
          <w:lang w:eastAsia="zh-CN"/>
        </w:rPr>
        <w:t>府日常事务；</w:t>
      </w:r>
      <w:r>
        <w:rPr>
          <w:rFonts w:hint="eastAsia" w:ascii="仿宋_GB2312" w:hAnsi="仿宋" w:eastAsia="仿宋_GB2312" w:cs="仿宋"/>
          <w:sz w:val="33"/>
          <w:szCs w:val="33"/>
          <w:lang w:eastAsia="zh-CN"/>
        </w:rPr>
        <w:t>负责文秘档案、信息调研、财务审计、机要保密及行政后勤、</w:t>
      </w:r>
      <w:r>
        <w:rPr>
          <w:rFonts w:hint="eastAsia" w:ascii="仿宋_GB2312" w:hAnsi="仿宋" w:eastAsia="仿宋_GB2312" w:cs="仿宋"/>
          <w:spacing w:val="8"/>
          <w:sz w:val="33"/>
          <w:szCs w:val="33"/>
          <w:lang w:eastAsia="zh-CN"/>
        </w:rPr>
        <w:t>综合协调等工作；负责检查督促其他各综合办事机构完成下</w:t>
      </w:r>
      <w:r>
        <w:rPr>
          <w:rFonts w:hint="eastAsia" w:ascii="仿宋_GB2312" w:hAnsi="仿宋" w:eastAsia="仿宋_GB2312" w:cs="仿宋"/>
          <w:spacing w:val="9"/>
          <w:sz w:val="33"/>
          <w:szCs w:val="33"/>
          <w:lang w:eastAsia="zh-CN"/>
        </w:rPr>
        <w:t>达的任务；完成乡镇党委、政府交办的其他工</w:t>
      </w:r>
      <w:r>
        <w:rPr>
          <w:rFonts w:hint="eastAsia" w:ascii="仿宋_GB2312" w:hAnsi="仿宋" w:eastAsia="仿宋_GB2312" w:cs="仿宋"/>
          <w:spacing w:val="8"/>
          <w:sz w:val="33"/>
          <w:szCs w:val="33"/>
          <w:lang w:eastAsia="zh-CN"/>
        </w:rPr>
        <w:t>作。</w:t>
      </w:r>
    </w:p>
    <w:p w14:paraId="64564834">
      <w:pPr>
        <w:spacing w:line="600" w:lineRule="exact"/>
        <w:ind w:firstLine="649"/>
        <w:jc w:val="both"/>
        <w:rPr>
          <w:rFonts w:hint="eastAsia" w:ascii="仿宋_GB2312" w:hAnsi="仿宋" w:eastAsia="仿宋_GB2312" w:cs="仿宋"/>
          <w:spacing w:val="8"/>
          <w:sz w:val="33"/>
          <w:szCs w:val="33"/>
          <w:lang w:eastAsia="zh-CN"/>
        </w:rPr>
      </w:pPr>
      <w:r>
        <w:rPr>
          <w:rFonts w:hint="eastAsia" w:ascii="仿宋_GB2312" w:hAnsi="仿宋" w:eastAsia="仿宋_GB2312" w:cs="仿宋"/>
          <w:spacing w:val="8"/>
          <w:sz w:val="33"/>
          <w:szCs w:val="33"/>
          <w:lang w:eastAsia="zh-CN"/>
        </w:rPr>
        <w:t>2.党建办公室。主要负责基层党的建设，制定并实施基</w:t>
      </w:r>
      <w:r>
        <w:rPr>
          <w:rFonts w:hint="eastAsia" w:ascii="仿宋_GB2312" w:hAnsi="仿宋" w:eastAsia="仿宋_GB2312" w:cs="仿宋"/>
          <w:sz w:val="33"/>
          <w:szCs w:val="33"/>
          <w:lang w:eastAsia="zh-CN"/>
        </w:rPr>
        <w:t>层组织建设规划，指导基层党组织党建工作；承担纪检监察、</w:t>
      </w:r>
      <w:r>
        <w:rPr>
          <w:rFonts w:hint="eastAsia" w:ascii="仿宋_GB2312" w:hAnsi="仿宋" w:eastAsia="仿宋_GB2312" w:cs="仿宋"/>
          <w:spacing w:val="8"/>
          <w:sz w:val="33"/>
          <w:szCs w:val="33"/>
          <w:lang w:eastAsia="zh-CN"/>
        </w:rPr>
        <w:t>组织人事、宣传统战等工作；承担考核奖惩及职称评聘等工</w:t>
      </w:r>
      <w:r>
        <w:rPr>
          <w:rFonts w:hint="eastAsia" w:ascii="仿宋_GB2312" w:hAnsi="仿宋" w:eastAsia="仿宋_GB2312" w:cs="仿宋"/>
          <w:spacing w:val="9"/>
          <w:sz w:val="33"/>
          <w:szCs w:val="33"/>
          <w:lang w:eastAsia="zh-CN"/>
        </w:rPr>
        <w:t>作；指导工会、共青团、妇联、关心下一代等群团工作；完</w:t>
      </w:r>
      <w:r>
        <w:rPr>
          <w:rFonts w:hint="eastAsia" w:ascii="仿宋_GB2312" w:hAnsi="仿宋" w:eastAsia="仿宋_GB2312" w:cs="仿宋"/>
          <w:spacing w:val="8"/>
          <w:sz w:val="33"/>
          <w:szCs w:val="33"/>
          <w:lang w:eastAsia="zh-CN"/>
        </w:rPr>
        <w:t>成乡镇党委、政府交办的其他工作。</w:t>
      </w:r>
    </w:p>
    <w:p w14:paraId="6B301FFC">
      <w:pPr>
        <w:spacing w:line="600" w:lineRule="exact"/>
        <w:ind w:firstLine="692" w:firstLineChars="200"/>
        <w:jc w:val="both"/>
        <w:rPr>
          <w:rFonts w:hint="eastAsia" w:ascii="仿宋_GB2312" w:hAnsi="仿宋" w:eastAsia="仿宋_GB2312" w:cs="仿宋"/>
          <w:sz w:val="33"/>
          <w:szCs w:val="33"/>
          <w:lang w:eastAsia="zh-CN"/>
        </w:rPr>
      </w:pPr>
      <w:r>
        <w:rPr>
          <w:rFonts w:hint="eastAsia" w:ascii="仿宋_GB2312" w:hAnsi="仿宋" w:eastAsia="仿宋_GB2312" w:cs="仿宋"/>
          <w:spacing w:val="8"/>
          <w:sz w:val="33"/>
          <w:szCs w:val="33"/>
          <w:lang w:eastAsia="zh-CN"/>
        </w:rPr>
        <w:t>3.经济发展办公室（项目管理办公室、生态环境办公室）。主要负责辖区内经济发展、农林牧副渔业生产、土地管理、村镇建设、生态文明建设、统计、农村土地承包管理、农民负担监督管理、农村经营管理、投资促进和项目管理等工作；完成乡镇党委、政府</w:t>
      </w:r>
      <w:r>
        <w:rPr>
          <w:rFonts w:hint="eastAsia" w:ascii="仿宋_GB2312" w:hAnsi="仿宋" w:eastAsia="仿宋_GB2312" w:cs="仿宋"/>
          <w:spacing w:val="7"/>
          <w:sz w:val="33"/>
          <w:szCs w:val="33"/>
          <w:lang w:eastAsia="zh-CN"/>
        </w:rPr>
        <w:t>交办的其他工作。</w:t>
      </w:r>
    </w:p>
    <w:p w14:paraId="02EA77E1">
      <w:pPr>
        <w:spacing w:line="600" w:lineRule="exact"/>
        <w:ind w:firstLine="651"/>
        <w:jc w:val="both"/>
        <w:rPr>
          <w:rFonts w:hint="eastAsia" w:ascii="仿宋_GB2312" w:hAnsi="仿宋" w:eastAsia="仿宋_GB2312" w:cs="仿宋"/>
          <w:sz w:val="33"/>
          <w:szCs w:val="33"/>
          <w:lang w:eastAsia="zh-CN"/>
        </w:rPr>
      </w:pPr>
      <w:r>
        <w:rPr>
          <w:rFonts w:hint="eastAsia" w:ascii="仿宋_GB2312" w:hAnsi="仿宋" w:eastAsia="仿宋_GB2312" w:cs="仿宋"/>
          <w:spacing w:val="6"/>
          <w:sz w:val="33"/>
          <w:szCs w:val="33"/>
          <w:lang w:eastAsia="zh-CN"/>
        </w:rPr>
        <w:t>4.社会事务办公室。主要承担指导推进公共事务和综合</w:t>
      </w:r>
      <w:r>
        <w:rPr>
          <w:rFonts w:hint="eastAsia" w:ascii="仿宋_GB2312" w:hAnsi="仿宋" w:eastAsia="仿宋_GB2312" w:cs="仿宋"/>
          <w:spacing w:val="7"/>
          <w:sz w:val="33"/>
          <w:szCs w:val="33"/>
          <w:lang w:eastAsia="zh-CN"/>
        </w:rPr>
        <w:t>管理等职责；负责教育文化、卫生健康、武装民政、退役军</w:t>
      </w:r>
      <w:r>
        <w:rPr>
          <w:rFonts w:hint="eastAsia" w:ascii="仿宋_GB2312" w:hAnsi="仿宋" w:eastAsia="仿宋_GB2312" w:cs="仿宋"/>
          <w:spacing w:val="5"/>
          <w:sz w:val="33"/>
          <w:szCs w:val="33"/>
          <w:lang w:eastAsia="zh-CN"/>
        </w:rPr>
        <w:t>人事务、民族宗教、就业创业、体育、广播</w:t>
      </w:r>
      <w:r>
        <w:rPr>
          <w:rFonts w:hint="eastAsia" w:ascii="仿宋_GB2312" w:hAnsi="仿宋" w:eastAsia="仿宋_GB2312" w:cs="仿宋"/>
          <w:spacing w:val="4"/>
          <w:sz w:val="33"/>
          <w:szCs w:val="33"/>
          <w:lang w:eastAsia="zh-CN"/>
        </w:rPr>
        <w:t>电视、扶贫等工</w:t>
      </w:r>
      <w:r>
        <w:rPr>
          <w:rFonts w:hint="eastAsia" w:ascii="仿宋_GB2312" w:hAnsi="仿宋" w:eastAsia="仿宋_GB2312" w:cs="仿宋"/>
          <w:spacing w:val="7"/>
          <w:sz w:val="33"/>
          <w:szCs w:val="33"/>
          <w:lang w:eastAsia="zh-CN"/>
        </w:rPr>
        <w:t>作；承担公益事业和社会服务事业相关工作；根据法定职能或受委托承担辖区内行政审批、证照办理、政策咨询、劳动就业、社会保障、劳动关系调整、科技信息服务等事项；负</w:t>
      </w:r>
      <w:r>
        <w:rPr>
          <w:rFonts w:hint="eastAsia" w:ascii="仿宋_GB2312" w:hAnsi="仿宋" w:eastAsia="仿宋_GB2312" w:cs="仿宋"/>
          <w:spacing w:val="6"/>
          <w:sz w:val="33"/>
          <w:szCs w:val="33"/>
          <w:lang w:eastAsia="zh-CN"/>
        </w:rPr>
        <w:t>责便民服务办事窗口的日常管理与运行保障，指导辖区内村、</w:t>
      </w:r>
      <w:r>
        <w:rPr>
          <w:rFonts w:hint="eastAsia" w:ascii="仿宋_GB2312" w:hAnsi="仿宋" w:eastAsia="仿宋_GB2312" w:cs="仿宋"/>
          <w:spacing w:val="9"/>
          <w:sz w:val="33"/>
          <w:szCs w:val="33"/>
          <w:lang w:eastAsia="zh-CN"/>
        </w:rPr>
        <w:t>社区便民服务站点建设；完成乡镇党委、政府交办</w:t>
      </w:r>
      <w:r>
        <w:rPr>
          <w:rFonts w:hint="eastAsia" w:ascii="仿宋_GB2312" w:hAnsi="仿宋" w:eastAsia="仿宋_GB2312" w:cs="仿宋"/>
          <w:spacing w:val="8"/>
          <w:sz w:val="33"/>
          <w:szCs w:val="33"/>
          <w:lang w:eastAsia="zh-CN"/>
        </w:rPr>
        <w:t>的其他工</w:t>
      </w:r>
      <w:r>
        <w:rPr>
          <w:rFonts w:hint="eastAsia" w:ascii="仿宋_GB2312" w:hAnsi="仿宋" w:eastAsia="仿宋_GB2312" w:cs="仿宋"/>
          <w:spacing w:val="-4"/>
          <w:sz w:val="33"/>
          <w:szCs w:val="33"/>
          <w:lang w:eastAsia="zh-CN"/>
        </w:rPr>
        <w:t>作。</w:t>
      </w:r>
    </w:p>
    <w:p w14:paraId="02639DB2">
      <w:pPr>
        <w:spacing w:line="600" w:lineRule="exact"/>
        <w:ind w:left="23" w:right="255" w:firstLine="659"/>
        <w:jc w:val="both"/>
        <w:rPr>
          <w:rFonts w:hint="eastAsia" w:ascii="仿宋_GB2312" w:hAnsi="仿宋" w:eastAsia="仿宋_GB2312" w:cs="仿宋"/>
          <w:sz w:val="33"/>
          <w:szCs w:val="33"/>
          <w:lang w:eastAsia="zh-CN"/>
        </w:rPr>
      </w:pPr>
      <w:r>
        <w:rPr>
          <w:rFonts w:hint="eastAsia" w:ascii="仿宋_GB2312" w:hAnsi="仿宋" w:eastAsia="仿宋_GB2312" w:cs="仿宋"/>
          <w:spacing w:val="8"/>
          <w:sz w:val="33"/>
          <w:szCs w:val="33"/>
          <w:lang w:eastAsia="zh-CN"/>
        </w:rPr>
        <w:t>5.综合执法办公室。统筹协调县级部门派驻</w:t>
      </w:r>
      <w:r>
        <w:rPr>
          <w:rFonts w:hint="eastAsia" w:ascii="仿宋_GB2312" w:hAnsi="仿宋" w:eastAsia="仿宋_GB2312" w:cs="仿宋"/>
          <w:spacing w:val="7"/>
          <w:sz w:val="33"/>
          <w:szCs w:val="33"/>
          <w:lang w:eastAsia="zh-CN"/>
        </w:rPr>
        <w:t>在乡镇的管</w:t>
      </w:r>
      <w:r>
        <w:rPr>
          <w:rFonts w:hint="eastAsia" w:ascii="仿宋_GB2312" w:hAnsi="仿宋" w:eastAsia="仿宋_GB2312" w:cs="仿宋"/>
          <w:spacing w:val="9"/>
          <w:sz w:val="33"/>
          <w:szCs w:val="33"/>
          <w:lang w:eastAsia="zh-CN"/>
        </w:rPr>
        <w:t>理执法力量；做好综合执法协调、监督考评工作；牵头</w:t>
      </w:r>
      <w:r>
        <w:rPr>
          <w:rFonts w:hint="eastAsia" w:ascii="仿宋_GB2312" w:hAnsi="仿宋" w:eastAsia="仿宋_GB2312" w:cs="仿宋"/>
          <w:spacing w:val="8"/>
          <w:sz w:val="33"/>
          <w:szCs w:val="33"/>
          <w:lang w:eastAsia="zh-CN"/>
        </w:rPr>
        <w:t>查处</w:t>
      </w:r>
      <w:r>
        <w:rPr>
          <w:rFonts w:hint="eastAsia" w:ascii="仿宋_GB2312" w:hAnsi="仿宋" w:eastAsia="仿宋_GB2312" w:cs="仿宋"/>
          <w:spacing w:val="9"/>
          <w:sz w:val="33"/>
          <w:szCs w:val="33"/>
          <w:lang w:eastAsia="zh-CN"/>
        </w:rPr>
        <w:t>辖区内违反行政法规的案件；完成乡镇党委、政府交办的其</w:t>
      </w:r>
      <w:r>
        <w:rPr>
          <w:rFonts w:hint="eastAsia" w:ascii="仿宋_GB2312" w:hAnsi="仿宋" w:eastAsia="仿宋_GB2312" w:cs="仿宋"/>
          <w:spacing w:val="5"/>
          <w:sz w:val="33"/>
          <w:szCs w:val="33"/>
          <w:lang w:eastAsia="zh-CN"/>
        </w:rPr>
        <w:t>他工作。</w:t>
      </w:r>
    </w:p>
    <w:p w14:paraId="575BA9CF">
      <w:pPr>
        <w:spacing w:line="600" w:lineRule="exact"/>
        <w:jc w:val="both"/>
        <w:rPr>
          <w:rFonts w:hint="eastAsia" w:ascii="仿宋_GB2312" w:hAnsi="仿宋" w:eastAsia="仿宋_GB2312" w:cs="仿宋"/>
          <w:sz w:val="33"/>
          <w:szCs w:val="33"/>
          <w:lang w:eastAsia="zh-CN"/>
        </w:rPr>
      </w:pPr>
      <w:r>
        <w:rPr>
          <w:rFonts w:hint="eastAsia" w:ascii="仿宋_GB2312" w:hAnsi="仿宋" w:eastAsia="仿宋_GB2312" w:cs="仿宋"/>
          <w:spacing w:val="8"/>
          <w:sz w:val="33"/>
          <w:szCs w:val="33"/>
          <w:lang w:eastAsia="zh-CN"/>
        </w:rPr>
        <w:t>6.社会治理办公室（应急管理办公室）。主要承担基层社会治安综合防控体系建设和社会治理综合信息平台运行</w:t>
      </w:r>
      <w:r>
        <w:rPr>
          <w:rFonts w:hint="eastAsia" w:ascii="仿宋_GB2312" w:hAnsi="仿宋" w:eastAsia="仿宋_GB2312" w:cs="仿宋"/>
          <w:spacing w:val="-1"/>
          <w:sz w:val="33"/>
          <w:szCs w:val="33"/>
          <w:lang w:eastAsia="zh-CN"/>
        </w:rPr>
        <w:t>的管理保障，负责基层治理信息收集、分析研判、分流交办、</w:t>
      </w:r>
      <w:r>
        <w:rPr>
          <w:rFonts w:hint="eastAsia" w:ascii="仿宋_GB2312" w:hAnsi="仿宋" w:eastAsia="仿宋_GB2312" w:cs="仿宋"/>
          <w:spacing w:val="9"/>
          <w:sz w:val="33"/>
          <w:szCs w:val="33"/>
          <w:lang w:eastAsia="zh-CN"/>
        </w:rPr>
        <w:t>调度指挥、反馈督办、绩效评估等工作；负责大数据分析以及各类应急管理等职责；组织、指导、协调乡镇辖区内安全</w:t>
      </w:r>
      <w:r>
        <w:rPr>
          <w:rFonts w:hint="eastAsia" w:ascii="仿宋_GB2312" w:hAnsi="仿宋" w:eastAsia="仿宋_GB2312" w:cs="仿宋"/>
          <w:spacing w:val="8"/>
          <w:sz w:val="33"/>
          <w:szCs w:val="33"/>
          <w:lang w:eastAsia="zh-CN"/>
        </w:rPr>
        <w:t>生产工作，负责乡镇安委会日常工作；主要承担</w:t>
      </w:r>
      <w:r>
        <w:rPr>
          <w:rFonts w:hint="eastAsia" w:ascii="仿宋_GB2312" w:hAnsi="仿宋" w:eastAsia="仿宋_GB2312" w:cs="仿宋"/>
          <w:sz w:val="33"/>
          <w:szCs w:val="33"/>
          <w:lang w:eastAsia="zh-CN"/>
        </w:rPr>
        <w:t>社会治安综合治理、平安建设、信访维稳、法制宣传教育、多元化解、司法调解、法律援助、外来人口管理以及综治工作平台建设运行和日常管理协调工作；完成乡镇党委、政府交办的其他工作。</w:t>
      </w:r>
    </w:p>
    <w:p w14:paraId="1D886ECC">
      <w:pPr>
        <w:spacing w:line="600" w:lineRule="exact"/>
        <w:ind w:left="25" w:right="18" w:firstLine="657"/>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7.财政所。贯彻执行各项财经纪律、法规和制度；负责编报年度乡镇财政收支预算、决算并组织预算执行；协助税务机关和非税收入执收部门征缴财政收入，协助有关机构代收代缴各类社会保障资金；负责各项强农惠农补贴资金的审核发放和项目建设资金的监督管理；负责管理乡镇国有资产和政府性债权债务；指导、监督乡镇行政事业单位财务管理；接受委托代管村级财务、债权债务和集体资产；负责乡镇财务信息公开工作；完成乡镇党委、政府交办的其他工作。</w:t>
      </w:r>
    </w:p>
    <w:p w14:paraId="455D14E7">
      <w:pPr>
        <w:spacing w:line="600" w:lineRule="exact"/>
        <w:ind w:left="30" w:firstLine="651"/>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8.便民服务中心（农民工服务中心、退役军人服务站）。主要负责受（办）理与群众和服务对象密切相关的政务审批服务、公共服务、便民服务事项；负责政务公开的事务性工作；负责就业创业、社会保险、医疗保险、民政救助、劳动争议调解、农民工服务等服务性工作；负责退役军人、双拥服务工作。</w:t>
      </w:r>
    </w:p>
    <w:p w14:paraId="6334A117">
      <w:pPr>
        <w:spacing w:line="600" w:lineRule="exact"/>
        <w:ind w:left="23" w:right="89" w:firstLine="658"/>
        <w:jc w:val="both"/>
        <w:rPr>
          <w:rFonts w:hint="eastAsia" w:ascii="仿宋_GB2312" w:hAnsi="仿宋" w:eastAsia="仿宋_GB2312" w:cs="仿宋"/>
          <w:sz w:val="33"/>
          <w:szCs w:val="33"/>
          <w:lang w:eastAsia="zh-CN"/>
        </w:rPr>
      </w:pPr>
      <w:r>
        <w:rPr>
          <w:rFonts w:hint="eastAsia" w:ascii="仿宋_GB2312" w:hAnsi="仿宋" w:eastAsia="仿宋_GB2312" w:cs="仿宋"/>
          <w:spacing w:val="8"/>
          <w:sz w:val="33"/>
          <w:szCs w:val="33"/>
          <w:lang w:eastAsia="zh-CN"/>
        </w:rPr>
        <w:t>9.农业农村服务中心（畜牧兽医站）。主要负</w:t>
      </w:r>
      <w:r>
        <w:rPr>
          <w:rFonts w:hint="eastAsia" w:ascii="仿宋_GB2312" w:hAnsi="仿宋" w:eastAsia="仿宋_GB2312" w:cs="仿宋"/>
          <w:spacing w:val="7"/>
          <w:sz w:val="33"/>
          <w:szCs w:val="33"/>
          <w:lang w:eastAsia="zh-CN"/>
        </w:rPr>
        <w:t>责农业、</w:t>
      </w:r>
      <w:r>
        <w:rPr>
          <w:rFonts w:hint="eastAsia" w:ascii="仿宋_GB2312" w:hAnsi="仿宋" w:eastAsia="仿宋_GB2312" w:cs="仿宋"/>
          <w:spacing w:val="9"/>
          <w:sz w:val="33"/>
          <w:szCs w:val="33"/>
          <w:lang w:eastAsia="zh-CN"/>
        </w:rPr>
        <w:t>林业、水利、农业机械、水产等基层农业技术推广，农作物</w:t>
      </w:r>
      <w:r>
        <w:rPr>
          <w:rFonts w:hint="eastAsia" w:ascii="仿宋_GB2312" w:hAnsi="仿宋" w:eastAsia="仿宋_GB2312" w:cs="仿宋"/>
          <w:spacing w:val="7"/>
          <w:sz w:val="33"/>
          <w:szCs w:val="33"/>
          <w:lang w:eastAsia="zh-CN"/>
        </w:rPr>
        <w:t>病虫害监测与防治、护林防火、防汛抗旱、农田水利建设、</w:t>
      </w:r>
      <w:r>
        <w:rPr>
          <w:rFonts w:hint="eastAsia" w:ascii="仿宋_GB2312" w:hAnsi="仿宋" w:eastAsia="仿宋_GB2312" w:cs="仿宋"/>
          <w:spacing w:val="9"/>
          <w:sz w:val="33"/>
          <w:szCs w:val="33"/>
          <w:lang w:eastAsia="zh-CN"/>
        </w:rPr>
        <w:t>农产品质量安全监测、动物防疫、畜牧兽医等服务性工</w:t>
      </w:r>
      <w:r>
        <w:rPr>
          <w:rFonts w:hint="eastAsia" w:ascii="仿宋_GB2312" w:hAnsi="仿宋" w:eastAsia="仿宋_GB2312" w:cs="仿宋"/>
          <w:spacing w:val="8"/>
          <w:sz w:val="33"/>
          <w:szCs w:val="33"/>
          <w:lang w:eastAsia="zh-CN"/>
        </w:rPr>
        <w:t>作。</w:t>
      </w:r>
    </w:p>
    <w:p w14:paraId="50FEDB04">
      <w:pPr>
        <w:spacing w:line="600" w:lineRule="exact"/>
        <w:ind w:firstLine="660" w:firstLineChars="200"/>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10.村镇建设服务中心。主要负责乡村规划建设服务作；集镇基础设施、公共设施的建设维护；建筑工程质量安全日常检查；乡容村貌、环境卫生、园林绿化的建设和维护等工作；承办环境保护的技术服务工作。</w:t>
      </w:r>
    </w:p>
    <w:p w14:paraId="4034A396">
      <w:pPr>
        <w:spacing w:line="600" w:lineRule="exact"/>
        <w:ind w:left="25" w:firstLine="662"/>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11.宣传文化旅游服务中心。主要负责宣传、文化旅游、广播影视、文艺演出、群众体育、科技推广、科普培训等服务性工作。</w:t>
      </w:r>
    </w:p>
    <w:p w14:paraId="79756DF8">
      <w:pPr>
        <w:spacing w:line="600" w:lineRule="exact"/>
        <w:ind w:left="659"/>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（三）人员概况</w:t>
      </w:r>
    </w:p>
    <w:p w14:paraId="79C81BED">
      <w:pPr>
        <w:spacing w:line="600" w:lineRule="exact"/>
        <w:ind w:left="26" w:right="97" w:firstLine="658"/>
        <w:jc w:val="both"/>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我单位机构编制管理部门核定编制人数39人，其中：行政编制人数19人，事业编制人数20人。截止2022年12月31日止职工人数33人，其中行政编制人员18人，事业编制人员15人。</w:t>
      </w:r>
    </w:p>
    <w:p w14:paraId="0757B12F">
      <w:pPr>
        <w:spacing w:line="600" w:lineRule="exact"/>
        <w:ind w:firstLine="660" w:firstLineChars="200"/>
        <w:contextualSpacing/>
        <w:rPr>
          <w:rFonts w:ascii="黑体" w:hAnsi="黑体" w:eastAsia="黑体" w:cs="仿宋"/>
          <w:sz w:val="33"/>
          <w:szCs w:val="33"/>
          <w:lang w:eastAsia="zh-CN"/>
        </w:rPr>
      </w:pPr>
      <w:r>
        <w:rPr>
          <w:rFonts w:ascii="黑体" w:hAnsi="黑体" w:eastAsia="黑体" w:cs="仿宋"/>
          <w:sz w:val="33"/>
          <w:szCs w:val="33"/>
          <w:lang w:eastAsia="zh-CN"/>
        </w:rPr>
        <w:t>二、部门财政资金收支情况</w:t>
      </w:r>
    </w:p>
    <w:p w14:paraId="2D38EF63">
      <w:pPr>
        <w:spacing w:line="600" w:lineRule="exact"/>
        <w:ind w:firstLine="660" w:firstLineChars="200"/>
        <w:rPr>
          <w:rFonts w:ascii="方正楷体简体" w:hAnsi="楷体" w:eastAsia="方正楷体简体" w:cs="仿宋"/>
          <w:sz w:val="33"/>
          <w:szCs w:val="33"/>
          <w:lang w:eastAsia="zh-CN"/>
        </w:rPr>
      </w:pPr>
      <w:r>
        <w:rPr>
          <w:rFonts w:hint="eastAsia" w:ascii="方正楷体简体" w:hAnsi="楷体" w:eastAsia="方正楷体简体" w:cs="仿宋"/>
          <w:sz w:val="33"/>
          <w:szCs w:val="33"/>
          <w:lang w:eastAsia="zh-CN"/>
        </w:rPr>
        <w:t>（一）部门财政资金收入情况</w:t>
      </w:r>
    </w:p>
    <w:p w14:paraId="433D5691">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2022年米易县白坡彝族乡人民政府收入决算总额为2134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6万元，</w:t>
      </w:r>
      <w:r>
        <w:rPr>
          <w:rFonts w:hint="eastAsia" w:ascii="仿宋_GB2312" w:hAnsi="仿宋" w:eastAsia="仿宋_GB2312" w:cs="仿宋"/>
          <w:sz w:val="33"/>
          <w:szCs w:val="33"/>
          <w:lang w:eastAsia="zh-CN"/>
        </w:rPr>
        <w:t>其中：</w:t>
      </w:r>
      <w:r>
        <w:rPr>
          <w:rFonts w:ascii="仿宋_GB2312" w:hAnsi="仿宋" w:eastAsia="仿宋_GB2312" w:cs="仿宋"/>
          <w:sz w:val="33"/>
          <w:szCs w:val="33"/>
          <w:lang w:eastAsia="zh-CN"/>
        </w:rPr>
        <w:t>当年财政拨款收入1909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35万元</w:t>
      </w:r>
      <w:r>
        <w:rPr>
          <w:rFonts w:hint="eastAsia" w:ascii="仿宋_GB2312" w:hAnsi="仿宋" w:eastAsia="仿宋_GB2312" w:cs="仿宋"/>
          <w:sz w:val="33"/>
          <w:szCs w:val="33"/>
          <w:lang w:eastAsia="zh-CN"/>
        </w:rPr>
        <w:t>，上年度结转结余资金</w:t>
      </w:r>
      <w:r>
        <w:rPr>
          <w:rFonts w:ascii="仿宋_GB2312" w:hAnsi="仿宋" w:eastAsia="仿宋_GB2312" w:cs="仿宋"/>
          <w:sz w:val="33"/>
          <w:szCs w:val="33"/>
          <w:lang w:eastAsia="zh-CN"/>
        </w:rPr>
        <w:t>225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25</w:t>
      </w:r>
      <w:r>
        <w:rPr>
          <w:rFonts w:hint="eastAsia" w:ascii="仿宋_GB2312" w:hAnsi="仿宋" w:eastAsia="仿宋_GB2312" w:cs="仿宋"/>
          <w:sz w:val="33"/>
          <w:szCs w:val="33"/>
          <w:lang w:eastAsia="zh-CN"/>
        </w:rPr>
        <w:t>万元。</w:t>
      </w:r>
    </w:p>
    <w:p w14:paraId="5D6AC10A">
      <w:pPr>
        <w:spacing w:line="600" w:lineRule="exact"/>
        <w:ind w:firstLine="660" w:firstLineChars="200"/>
        <w:rPr>
          <w:rFonts w:ascii="方正楷体简体" w:hAnsi="楷体" w:eastAsia="方正楷体简体" w:cs="仿宋"/>
          <w:sz w:val="33"/>
          <w:szCs w:val="33"/>
          <w:lang w:eastAsia="zh-CN"/>
        </w:rPr>
      </w:pPr>
      <w:r>
        <w:rPr>
          <w:rFonts w:hint="eastAsia" w:ascii="方正楷体简体" w:hAnsi="楷体" w:eastAsia="方正楷体简体" w:cs="仿宋"/>
          <w:sz w:val="33"/>
          <w:szCs w:val="33"/>
          <w:lang w:eastAsia="zh-CN"/>
        </w:rPr>
        <w:t>（二）部门财政资金支出情况</w:t>
      </w:r>
    </w:p>
    <w:p w14:paraId="4C9F50BB">
      <w:pPr>
        <w:pStyle w:val="2"/>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年米易县白坡彝族乡人民政府支出决算总额为</w:t>
      </w:r>
      <w:r>
        <w:rPr>
          <w:rFonts w:ascii="仿宋_GB2312" w:hAnsi="仿宋" w:eastAsia="仿宋_GB2312" w:cs="仿宋"/>
          <w:sz w:val="33"/>
          <w:szCs w:val="33"/>
          <w:lang w:eastAsia="zh-CN"/>
        </w:rPr>
        <w:t>2134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6</w:t>
      </w:r>
      <w:r>
        <w:rPr>
          <w:rFonts w:hint="eastAsia" w:ascii="仿宋_GB2312" w:hAnsi="仿宋" w:eastAsia="仿宋_GB2312" w:cs="仿宋"/>
          <w:sz w:val="33"/>
          <w:szCs w:val="33"/>
          <w:lang w:eastAsia="zh-CN"/>
        </w:rPr>
        <w:t>万元：一般公共服务支出</w:t>
      </w:r>
      <w:r>
        <w:rPr>
          <w:rFonts w:ascii="仿宋_GB2312" w:hAnsi="仿宋" w:eastAsia="仿宋_GB2312" w:cs="仿宋"/>
          <w:sz w:val="33"/>
          <w:szCs w:val="33"/>
          <w:lang w:eastAsia="zh-CN"/>
        </w:rPr>
        <w:t>738</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53</w:t>
      </w:r>
      <w:r>
        <w:rPr>
          <w:rFonts w:hint="eastAsia" w:ascii="仿宋_GB2312" w:hAnsi="仿宋" w:eastAsia="仿宋_GB2312" w:cs="仿宋"/>
          <w:sz w:val="33"/>
          <w:szCs w:val="33"/>
          <w:lang w:eastAsia="zh-CN"/>
        </w:rPr>
        <w:t>万元，公共安全支出</w:t>
      </w:r>
      <w:r>
        <w:rPr>
          <w:rFonts w:ascii="仿宋_GB2312" w:hAnsi="仿宋" w:eastAsia="仿宋_GB2312" w:cs="仿宋"/>
          <w:sz w:val="33"/>
          <w:szCs w:val="33"/>
          <w:lang w:eastAsia="zh-CN"/>
        </w:rPr>
        <w:t>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万元，文化旅游体育与传媒支出</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万元，社会保障和就业支出</w:t>
      </w:r>
      <w:r>
        <w:rPr>
          <w:rFonts w:ascii="仿宋_GB2312" w:hAnsi="仿宋" w:eastAsia="仿宋_GB2312" w:cs="仿宋"/>
          <w:sz w:val="33"/>
          <w:szCs w:val="33"/>
          <w:lang w:eastAsia="zh-CN"/>
        </w:rPr>
        <w:t>377</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15</w:t>
      </w:r>
      <w:r>
        <w:rPr>
          <w:rFonts w:hint="eastAsia" w:ascii="仿宋_GB2312" w:hAnsi="仿宋" w:eastAsia="仿宋_GB2312" w:cs="仿宋"/>
          <w:sz w:val="33"/>
          <w:szCs w:val="33"/>
          <w:lang w:eastAsia="zh-CN"/>
        </w:rPr>
        <w:t>万元，卫生健康支出</w:t>
      </w:r>
      <w:r>
        <w:rPr>
          <w:rFonts w:ascii="仿宋_GB2312" w:hAnsi="仿宋" w:eastAsia="仿宋_GB2312" w:cs="仿宋"/>
          <w:sz w:val="33"/>
          <w:szCs w:val="33"/>
          <w:lang w:eastAsia="zh-CN"/>
        </w:rPr>
        <w:t>49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58</w:t>
      </w:r>
      <w:r>
        <w:rPr>
          <w:rFonts w:hint="eastAsia" w:ascii="仿宋_GB2312" w:hAnsi="仿宋" w:eastAsia="仿宋_GB2312" w:cs="仿宋"/>
          <w:sz w:val="33"/>
          <w:szCs w:val="33"/>
          <w:lang w:eastAsia="zh-CN"/>
        </w:rPr>
        <w:t>万元，城乡社区支出</w:t>
      </w:r>
      <w:r>
        <w:rPr>
          <w:rFonts w:ascii="仿宋_GB2312" w:hAnsi="仿宋" w:eastAsia="仿宋_GB2312" w:cs="仿宋"/>
          <w:sz w:val="33"/>
          <w:szCs w:val="33"/>
          <w:lang w:eastAsia="zh-CN"/>
        </w:rPr>
        <w:t>29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12</w:t>
      </w:r>
      <w:r>
        <w:rPr>
          <w:rFonts w:hint="eastAsia" w:ascii="仿宋_GB2312" w:hAnsi="仿宋" w:eastAsia="仿宋_GB2312" w:cs="仿宋"/>
          <w:sz w:val="33"/>
          <w:szCs w:val="33"/>
          <w:lang w:eastAsia="zh-CN"/>
        </w:rPr>
        <w:t>万元；农林水支出</w:t>
      </w:r>
      <w:r>
        <w:rPr>
          <w:rFonts w:ascii="仿宋_GB2312" w:hAnsi="仿宋" w:eastAsia="仿宋_GB2312" w:cs="仿宋"/>
          <w:sz w:val="33"/>
          <w:szCs w:val="33"/>
          <w:lang w:eastAsia="zh-CN"/>
        </w:rPr>
        <w:t>483</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46</w:t>
      </w:r>
      <w:r>
        <w:rPr>
          <w:rFonts w:hint="eastAsia" w:ascii="仿宋_GB2312" w:hAnsi="仿宋" w:eastAsia="仿宋_GB2312" w:cs="仿宋"/>
          <w:sz w:val="33"/>
          <w:szCs w:val="33"/>
          <w:lang w:eastAsia="zh-CN"/>
        </w:rPr>
        <w:t>万元，交通运输支出</w:t>
      </w:r>
      <w:r>
        <w:rPr>
          <w:rFonts w:ascii="仿宋_GB2312" w:hAnsi="仿宋" w:eastAsia="仿宋_GB2312" w:cs="仿宋"/>
          <w:sz w:val="33"/>
          <w:szCs w:val="33"/>
          <w:lang w:eastAsia="zh-CN"/>
        </w:rPr>
        <w:t>31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39</w:t>
      </w:r>
      <w:r>
        <w:rPr>
          <w:rFonts w:hint="eastAsia" w:ascii="仿宋_GB2312" w:hAnsi="仿宋" w:eastAsia="仿宋_GB2312" w:cs="仿宋"/>
          <w:sz w:val="33"/>
          <w:szCs w:val="33"/>
          <w:lang w:eastAsia="zh-CN"/>
        </w:rPr>
        <w:t>万元，住房保障支出</w:t>
      </w:r>
      <w:r>
        <w:rPr>
          <w:rFonts w:ascii="仿宋_GB2312" w:hAnsi="仿宋" w:eastAsia="仿宋_GB2312" w:cs="仿宋"/>
          <w:sz w:val="33"/>
          <w:szCs w:val="33"/>
          <w:lang w:eastAsia="zh-CN"/>
        </w:rPr>
        <w:t>50</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73</w:t>
      </w:r>
      <w:r>
        <w:rPr>
          <w:rFonts w:hint="eastAsia" w:ascii="仿宋_GB2312" w:hAnsi="仿宋" w:eastAsia="仿宋_GB2312" w:cs="仿宋"/>
          <w:sz w:val="33"/>
          <w:szCs w:val="33"/>
          <w:lang w:eastAsia="zh-CN"/>
        </w:rPr>
        <w:t>万元，灾害防治及应急管理支出</w:t>
      </w:r>
      <w:r>
        <w:rPr>
          <w:rFonts w:ascii="仿宋_GB2312" w:hAnsi="仿宋" w:eastAsia="仿宋_GB2312" w:cs="仿宋"/>
          <w:sz w:val="33"/>
          <w:szCs w:val="33"/>
          <w:lang w:eastAsia="zh-CN"/>
        </w:rPr>
        <w:t>364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54</w:t>
      </w:r>
      <w:r>
        <w:rPr>
          <w:rFonts w:hint="eastAsia" w:ascii="仿宋_GB2312" w:hAnsi="仿宋" w:eastAsia="仿宋_GB2312" w:cs="仿宋"/>
          <w:sz w:val="33"/>
          <w:szCs w:val="33"/>
          <w:lang w:eastAsia="zh-CN"/>
        </w:rPr>
        <w:t>万元。</w:t>
      </w:r>
    </w:p>
    <w:p w14:paraId="092D5D62">
      <w:pPr>
        <w:spacing w:line="600" w:lineRule="exact"/>
        <w:ind w:firstLine="640" w:firstLineChars="200"/>
        <w:contextualSpacing/>
        <w:rPr>
          <w:rFonts w:eastAsia="楷体_GB2312"/>
          <w:sz w:val="32"/>
          <w:szCs w:val="32"/>
          <w:shd w:val="clear" w:color="auto" w:fill="FFFFFF"/>
          <w:lang w:val="zh-CN" w:eastAsia="zh-CN"/>
        </w:rPr>
      </w:pPr>
      <w:r>
        <w:rPr>
          <w:rFonts w:ascii="Times New Roman" w:hAnsi="Times New Roman" w:eastAsia="楷体_GB2312" w:cs="Times New Roman"/>
          <w:sz w:val="32"/>
          <w:szCs w:val="32"/>
          <w:shd w:val="clear" w:color="auto" w:fill="FFFFFF"/>
          <w:lang w:val="zh-CN" w:eastAsia="zh-CN"/>
        </w:rPr>
        <w:t>（三）结转和结余情况。</w:t>
      </w:r>
    </w:p>
    <w:p w14:paraId="493A6831">
      <w:pPr>
        <w:spacing w:line="600" w:lineRule="exact"/>
        <w:ind w:firstLine="640" w:firstLineChars="200"/>
        <w:contextualSpacing/>
        <w:rPr>
          <w:rFonts w:eastAsia="仿宋_GB2312"/>
          <w:sz w:val="32"/>
          <w:szCs w:val="32"/>
          <w:shd w:val="clear" w:color="auto" w:fill="FFFFFF"/>
          <w:lang w:eastAsia="zh-CN"/>
        </w:rPr>
      </w:pPr>
      <w:r>
        <w:rPr>
          <w:rFonts w:ascii="Times New Roman" w:hAnsi="Times New Roman" w:eastAsia="仿宋_GB2312" w:cs="Times New Roman"/>
          <w:sz w:val="32"/>
          <w:szCs w:val="32"/>
          <w:shd w:val="clear" w:color="auto" w:fill="FFFFFF"/>
          <w:lang w:eastAsia="zh-CN"/>
        </w:rPr>
        <w:t>202</w:t>
      </w:r>
      <w:r>
        <w:rPr>
          <w:rFonts w:hint="eastAsia" w:ascii="Times New Roman" w:hAnsi="Times New Roman" w:eastAsia="仿宋_GB2312" w:cs="Times New Roman"/>
          <w:sz w:val="32"/>
          <w:szCs w:val="32"/>
          <w:shd w:val="clear" w:color="auto" w:fill="FFFFFF"/>
          <w:lang w:eastAsia="zh-CN"/>
        </w:rPr>
        <w:t>2</w:t>
      </w:r>
      <w:r>
        <w:rPr>
          <w:rFonts w:ascii="Times New Roman" w:hAnsi="Times New Roman" w:eastAsia="仿宋_GB2312" w:cs="Times New Roman"/>
          <w:sz w:val="32"/>
          <w:szCs w:val="32"/>
          <w:shd w:val="clear" w:color="auto" w:fill="FFFFFF"/>
          <w:lang w:eastAsia="zh-CN"/>
        </w:rPr>
        <w:t>年我</w:t>
      </w:r>
      <w:r>
        <w:rPr>
          <w:rFonts w:hint="eastAsia" w:ascii="Times New Roman" w:hAnsi="Times New Roman" w:eastAsia="仿宋_GB2312" w:cs="Times New Roman"/>
          <w:sz w:val="32"/>
          <w:szCs w:val="32"/>
          <w:shd w:val="clear" w:color="auto" w:fill="FFFFFF"/>
          <w:lang w:eastAsia="zh-CN"/>
        </w:rPr>
        <w:t>乡</w:t>
      </w:r>
      <w:r>
        <w:rPr>
          <w:rFonts w:ascii="Times New Roman" w:hAnsi="Times New Roman" w:eastAsia="仿宋_GB2312" w:cs="Times New Roman"/>
          <w:sz w:val="32"/>
          <w:szCs w:val="32"/>
          <w:shd w:val="clear" w:color="auto" w:fill="FFFFFF"/>
          <w:lang w:eastAsia="zh-CN"/>
        </w:rPr>
        <w:t>无结转和结余。</w:t>
      </w:r>
    </w:p>
    <w:p w14:paraId="17043020">
      <w:pPr>
        <w:spacing w:line="600" w:lineRule="exact"/>
        <w:ind w:firstLine="660" w:firstLineChars="200"/>
        <w:rPr>
          <w:rFonts w:ascii="黑体" w:hAnsi="黑体" w:eastAsia="黑体" w:cs="仿宋"/>
          <w:sz w:val="33"/>
          <w:szCs w:val="33"/>
          <w:lang w:eastAsia="zh-CN"/>
        </w:rPr>
      </w:pPr>
      <w:r>
        <w:rPr>
          <w:rFonts w:ascii="黑体" w:hAnsi="黑体" w:eastAsia="黑体" w:cs="仿宋"/>
          <w:sz w:val="33"/>
          <w:szCs w:val="33"/>
          <w:lang w:eastAsia="zh-CN"/>
        </w:rPr>
        <w:t>三、部门整体预算绩效管理情况</w:t>
      </w:r>
    </w:p>
    <w:p w14:paraId="2B186473">
      <w:pPr>
        <w:spacing w:line="600" w:lineRule="exact"/>
        <w:ind w:firstLine="640" w:firstLineChars="200"/>
        <w:contextualSpacing/>
        <w:rPr>
          <w:rFonts w:eastAsia="仿宋_GB2312"/>
          <w:sz w:val="32"/>
          <w:szCs w:val="32"/>
          <w:shd w:val="clear" w:color="auto" w:fill="FFFFFF"/>
          <w:lang w:eastAsia="zh-CN"/>
        </w:rPr>
      </w:pPr>
      <w:r>
        <w:rPr>
          <w:rFonts w:ascii="Times New Roman" w:hAnsi="Times New Roman" w:eastAsia="仿宋_GB2312" w:cs="Times New Roman"/>
          <w:sz w:val="32"/>
          <w:szCs w:val="32"/>
          <w:shd w:val="clear" w:color="auto" w:fill="FFFFFF"/>
          <w:lang w:eastAsia="zh-CN"/>
        </w:rPr>
        <w:t>为了进一步强化绩效管理，加强项目和资金执行进度，提高财政资金使用效益，优化资金使用结构。我</w:t>
      </w:r>
      <w:r>
        <w:rPr>
          <w:rFonts w:hint="eastAsia" w:ascii="Times New Roman" w:hAnsi="Times New Roman" w:eastAsia="仿宋_GB2312" w:cs="Times New Roman"/>
          <w:sz w:val="32"/>
          <w:szCs w:val="32"/>
          <w:shd w:val="clear" w:color="auto" w:fill="FFFFFF"/>
          <w:lang w:eastAsia="zh-CN"/>
        </w:rPr>
        <w:t>乡</w:t>
      </w:r>
      <w:r>
        <w:rPr>
          <w:rFonts w:ascii="Times New Roman" w:hAnsi="Times New Roman" w:eastAsia="仿宋_GB2312" w:cs="Times New Roman"/>
          <w:sz w:val="32"/>
          <w:szCs w:val="32"/>
          <w:shd w:val="clear" w:color="auto" w:fill="FFFFFF"/>
          <w:lang w:eastAsia="zh-CN"/>
        </w:rPr>
        <w:t>202</w:t>
      </w:r>
      <w:r>
        <w:rPr>
          <w:rFonts w:hint="eastAsia" w:ascii="Times New Roman" w:hAnsi="Times New Roman" w:eastAsia="仿宋_GB2312" w:cs="Times New Roman"/>
          <w:sz w:val="32"/>
          <w:szCs w:val="32"/>
          <w:shd w:val="clear" w:color="auto" w:fill="FFFFFF"/>
          <w:lang w:eastAsia="zh-CN"/>
        </w:rPr>
        <w:t>2</w:t>
      </w:r>
      <w:r>
        <w:rPr>
          <w:rFonts w:ascii="Times New Roman" w:hAnsi="Times New Roman" w:eastAsia="仿宋_GB2312" w:cs="Times New Roman"/>
          <w:sz w:val="32"/>
          <w:szCs w:val="32"/>
          <w:shd w:val="clear" w:color="auto" w:fill="FFFFFF"/>
          <w:lang w:eastAsia="zh-CN"/>
        </w:rPr>
        <w:t>年部门预算情况如下：</w:t>
      </w:r>
    </w:p>
    <w:p w14:paraId="3EB1D329">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本单位预算安排支出主要用于保障</w:t>
      </w:r>
      <w:r>
        <w:rPr>
          <w:rFonts w:hint="eastAsia" w:ascii="Times New Roman" w:hAnsi="Times New Roman" w:eastAsia="仿宋_GB2312" w:cs="Times New Roman"/>
          <w:sz w:val="32"/>
          <w:szCs w:val="32"/>
          <w:lang w:eastAsia="zh-CN"/>
        </w:rPr>
        <w:t>我乡</w:t>
      </w:r>
      <w:r>
        <w:rPr>
          <w:rFonts w:ascii="Times New Roman" w:hAnsi="Times New Roman" w:eastAsia="仿宋_GB2312" w:cs="Times New Roman"/>
          <w:sz w:val="32"/>
          <w:szCs w:val="32"/>
          <w:lang w:eastAsia="zh-CN"/>
        </w:rPr>
        <w:t>正常运转、完成日常工作任务以及本单位承担的县委、县政府交办的其他事项工作。基本支出用于保障本单位正常运转的日常支出，包括基本工资、津贴补贴、离退休费、住房公积金和日常公用经费等。项目支出用于本单位为完成特定的行政工作任务或事业发展目标，用于专项业务工作的经费支出，预算执行率100%。</w:t>
      </w:r>
    </w:p>
    <w:p w14:paraId="16C5446F">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单位公用支出：主要用于</w:t>
      </w:r>
      <w:r>
        <w:rPr>
          <w:rFonts w:hint="eastAsia" w:ascii="Times New Roman" w:hAnsi="Times New Roman" w:eastAsia="仿宋_GB2312" w:cs="Times New Roman"/>
          <w:sz w:val="32"/>
          <w:szCs w:val="32"/>
          <w:lang w:eastAsia="zh-CN"/>
        </w:rPr>
        <w:t>白坡彝族乡政府</w:t>
      </w:r>
      <w:r>
        <w:rPr>
          <w:rFonts w:ascii="Times New Roman" w:hAnsi="Times New Roman" w:eastAsia="仿宋_GB2312" w:cs="Times New Roman"/>
          <w:sz w:val="32"/>
          <w:szCs w:val="32"/>
          <w:lang w:eastAsia="zh-CN"/>
        </w:rPr>
        <w:t>购买货物和服务的各项资金，包括办公及印刷费、邮电费、差旅费、会议费、福利费、日常维修费、专用材料及一般设备购置费、办公用房水电费、公务用车运行维护费以及其他费用，预算执行率100%。</w:t>
      </w:r>
    </w:p>
    <w:p w14:paraId="1926F9F6">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按支出功能分类主要用于以下方面:</w:t>
      </w:r>
    </w:p>
    <w:p w14:paraId="2F25B901">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1.</w:t>
      </w:r>
      <w:r>
        <w:rPr>
          <w:rFonts w:hint="eastAsia" w:ascii="仿宋_GB2312" w:hAnsi="仿宋" w:eastAsia="仿宋_GB2312" w:cs="仿宋"/>
          <w:sz w:val="33"/>
          <w:szCs w:val="33"/>
          <w:lang w:eastAsia="zh-CN"/>
        </w:rPr>
        <w:t xml:space="preserve"> 一般公共服务支出</w:t>
      </w:r>
      <w:r>
        <w:rPr>
          <w:rFonts w:ascii="仿宋_GB2312" w:hAnsi="仿宋" w:eastAsia="仿宋_GB2312" w:cs="仿宋"/>
          <w:sz w:val="33"/>
          <w:szCs w:val="33"/>
          <w:lang w:eastAsia="zh-CN"/>
        </w:rPr>
        <w:t>738</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53</w:t>
      </w:r>
      <w:r>
        <w:rPr>
          <w:rFonts w:hint="eastAsia" w:ascii="仿宋_GB2312" w:hAnsi="仿宋" w:eastAsia="仿宋_GB2312" w:cs="仿宋"/>
          <w:sz w:val="33"/>
          <w:szCs w:val="33"/>
          <w:lang w:eastAsia="zh-CN"/>
        </w:rPr>
        <w:t>万元</w:t>
      </w:r>
      <w:r>
        <w:rPr>
          <w:rFonts w:ascii="Times New Roman" w:hAnsi="Times New Roman" w:eastAsia="仿宋_GB2312" w:cs="Times New Roman"/>
          <w:sz w:val="32"/>
          <w:szCs w:val="32"/>
          <w:lang w:eastAsia="zh-CN"/>
        </w:rPr>
        <w:t>，主要用于机关及下属事业单位人员工资、日常运转以及为完成特定行政工作任务和事业发展目标而安排的年度项目支出，项目</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lang w:eastAsia="zh-CN"/>
        </w:rPr>
        <w:t>主要用于：</w:t>
      </w:r>
      <w:r>
        <w:rPr>
          <w:rFonts w:hint="eastAsia" w:ascii="Times New Roman" w:hAnsi="Times New Roman" w:eastAsia="仿宋_GB2312" w:cs="Times New Roman"/>
          <w:sz w:val="32"/>
          <w:szCs w:val="32"/>
          <w:lang w:eastAsia="zh-CN"/>
        </w:rPr>
        <w:t>森林草原防灭火经费、二十大期间信访维稳工作经费、万亩核桃产业基地后期扶持项目、民族地区春节送温暖活动慰问等</w:t>
      </w:r>
      <w:r>
        <w:rPr>
          <w:rFonts w:ascii="Times New Roman" w:hAnsi="Times New Roman" w:eastAsia="仿宋_GB2312" w:cs="Times New Roman"/>
          <w:sz w:val="32"/>
          <w:szCs w:val="32"/>
          <w:lang w:eastAsia="zh-CN"/>
        </w:rPr>
        <w:t>，执行率为100%。</w:t>
      </w:r>
    </w:p>
    <w:p w14:paraId="52DA8CE3">
      <w:pPr>
        <w:pStyle w:val="2"/>
        <w:spacing w:line="600" w:lineRule="exact"/>
        <w:ind w:firstLine="640" w:firstLineChars="200"/>
        <w:rPr>
          <w:rFonts w:hint="eastAsia" w:eastAsia="仿宋_GB2312"/>
          <w:sz w:val="32"/>
          <w:szCs w:val="32"/>
          <w:lang w:eastAsia="zh-CN"/>
        </w:rPr>
      </w:pPr>
      <w:r>
        <w:rPr>
          <w:rFonts w:ascii="Times New Roman" w:hAnsi="Times New Roman" w:eastAsia="仿宋_GB2312" w:cs="Times New Roman"/>
          <w:sz w:val="32"/>
          <w:szCs w:val="32"/>
          <w:lang w:eastAsia="zh-CN"/>
        </w:rPr>
        <w:t>2.</w:t>
      </w:r>
      <w:r>
        <w:rPr>
          <w:rFonts w:hint="eastAsia" w:ascii="仿宋_GB2312" w:hAnsi="仿宋" w:eastAsia="仿宋_GB2312" w:cs="仿宋"/>
          <w:sz w:val="33"/>
          <w:szCs w:val="33"/>
          <w:lang w:eastAsia="zh-CN"/>
        </w:rPr>
        <w:t xml:space="preserve"> 公共安全支出</w:t>
      </w:r>
      <w:r>
        <w:rPr>
          <w:rFonts w:ascii="仿宋_GB2312" w:hAnsi="仿宋" w:eastAsia="仿宋_GB2312" w:cs="仿宋"/>
          <w:sz w:val="33"/>
          <w:szCs w:val="33"/>
          <w:lang w:eastAsia="zh-CN"/>
        </w:rPr>
        <w:t>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万元， 主要用于交通安全劝导员、管理员污染防尘费，</w:t>
      </w:r>
      <w:r>
        <w:rPr>
          <w:rFonts w:ascii="Times New Roman" w:hAnsi="Times New Roman" w:eastAsia="仿宋_GB2312" w:cs="Times New Roman"/>
          <w:sz w:val="32"/>
          <w:szCs w:val="32"/>
          <w:lang w:eastAsia="zh-CN"/>
        </w:rPr>
        <w:t>预算执行率100%。</w:t>
      </w:r>
    </w:p>
    <w:p w14:paraId="02C4D2B2">
      <w:pPr>
        <w:spacing w:line="600" w:lineRule="exact"/>
        <w:ind w:firstLine="640" w:firstLineChars="200"/>
        <w:contextualSpacing/>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w:t>
      </w:r>
      <w:r>
        <w:rPr>
          <w:rFonts w:hint="eastAsia" w:ascii="仿宋_GB2312" w:hAnsi="仿宋" w:eastAsia="仿宋_GB2312" w:cs="仿宋"/>
          <w:sz w:val="33"/>
          <w:szCs w:val="33"/>
          <w:lang w:eastAsia="zh-CN"/>
        </w:rPr>
        <w:t xml:space="preserve"> 文化旅游体育与传媒支出</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w:t>
      </w:r>
      <w:r>
        <w:rPr>
          <w:rFonts w:ascii="Times New Roman" w:hAnsi="Times New Roman" w:eastAsia="仿宋_GB2312" w:cs="Times New Roman"/>
          <w:sz w:val="32"/>
          <w:szCs w:val="32"/>
          <w:lang w:eastAsia="zh-CN"/>
        </w:rPr>
        <w:t>主要用于</w:t>
      </w:r>
      <w:r>
        <w:rPr>
          <w:rFonts w:hint="eastAsia" w:ascii="Times New Roman" w:hAnsi="Times New Roman" w:eastAsia="仿宋_GB2312" w:cs="Times New Roman"/>
          <w:sz w:val="32"/>
          <w:szCs w:val="32"/>
          <w:lang w:eastAsia="zh-CN"/>
        </w:rPr>
        <w:t>乡文化站打造、建设支出，</w:t>
      </w:r>
      <w:r>
        <w:rPr>
          <w:rFonts w:ascii="Times New Roman" w:hAnsi="Times New Roman" w:eastAsia="仿宋_GB2312" w:cs="Times New Roman"/>
          <w:sz w:val="32"/>
          <w:szCs w:val="32"/>
          <w:lang w:eastAsia="zh-CN"/>
        </w:rPr>
        <w:t>预算执行率100%。</w:t>
      </w:r>
    </w:p>
    <w:p w14:paraId="1AA03DF7">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4.</w:t>
      </w:r>
      <w:r>
        <w:rPr>
          <w:rFonts w:hint="eastAsia" w:ascii="仿宋_GB2312" w:hAnsi="仿宋" w:eastAsia="仿宋_GB2312" w:cs="仿宋"/>
          <w:sz w:val="33"/>
          <w:szCs w:val="33"/>
          <w:lang w:eastAsia="zh-CN"/>
        </w:rPr>
        <w:t xml:space="preserve"> 社会保障和就业支出</w:t>
      </w:r>
      <w:r>
        <w:rPr>
          <w:rFonts w:ascii="仿宋_GB2312" w:hAnsi="仿宋" w:eastAsia="仿宋_GB2312" w:cs="仿宋"/>
          <w:sz w:val="33"/>
          <w:szCs w:val="33"/>
          <w:lang w:eastAsia="zh-CN"/>
        </w:rPr>
        <w:t>377</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15</w:t>
      </w:r>
      <w:r>
        <w:rPr>
          <w:rFonts w:hint="eastAsia" w:ascii="仿宋_GB2312" w:hAnsi="仿宋" w:eastAsia="仿宋_GB2312" w:cs="仿宋"/>
          <w:sz w:val="33"/>
          <w:szCs w:val="33"/>
          <w:lang w:eastAsia="zh-CN"/>
        </w:rPr>
        <w:t>万元，</w:t>
      </w:r>
      <w:r>
        <w:rPr>
          <w:rFonts w:hint="eastAsia" w:ascii="Times New Roman" w:hAnsi="Times New Roman" w:eastAsia="仿宋_GB2312" w:cs="Times New Roman"/>
          <w:sz w:val="32"/>
          <w:szCs w:val="32"/>
          <w:lang w:eastAsia="zh-CN"/>
        </w:rPr>
        <w:t>主要用于村组干部报酬、绩效，村级办公经费，党员培训费，</w:t>
      </w:r>
      <w:r>
        <w:rPr>
          <w:rFonts w:ascii="Times New Roman" w:hAnsi="Times New Roman" w:eastAsia="仿宋_GB2312" w:cs="Times New Roman"/>
          <w:sz w:val="32"/>
          <w:szCs w:val="32"/>
          <w:lang w:eastAsia="zh-CN"/>
        </w:rPr>
        <w:t>预算执行率100%。</w:t>
      </w:r>
    </w:p>
    <w:p w14:paraId="4F2DA872">
      <w:pPr>
        <w:spacing w:line="600" w:lineRule="exact"/>
        <w:ind w:firstLine="640" w:firstLineChars="200"/>
        <w:contextualSpacing/>
        <w:rPr>
          <w:rFonts w:eastAsia="仿宋_GB2312"/>
          <w:sz w:val="32"/>
          <w:szCs w:val="32"/>
          <w:lang w:eastAsia="zh-CN"/>
        </w:rPr>
      </w:pPr>
      <w:r>
        <w:rPr>
          <w:rFonts w:ascii="Times New Roman" w:hAnsi="Times New Roman" w:eastAsia="仿宋_GB2312" w:cs="Times New Roman"/>
          <w:sz w:val="32"/>
          <w:szCs w:val="32"/>
          <w:lang w:eastAsia="zh-CN"/>
        </w:rPr>
        <w:t>5.</w:t>
      </w:r>
      <w:r>
        <w:rPr>
          <w:rFonts w:hint="eastAsia" w:ascii="仿宋_GB2312" w:hAnsi="仿宋" w:eastAsia="仿宋_GB2312" w:cs="仿宋"/>
          <w:sz w:val="33"/>
          <w:szCs w:val="33"/>
          <w:lang w:eastAsia="zh-CN"/>
        </w:rPr>
        <w:t xml:space="preserve"> 卫生健康支出</w:t>
      </w:r>
      <w:r>
        <w:rPr>
          <w:rFonts w:ascii="仿宋_GB2312" w:hAnsi="仿宋" w:eastAsia="仿宋_GB2312" w:cs="仿宋"/>
          <w:sz w:val="33"/>
          <w:szCs w:val="33"/>
          <w:lang w:eastAsia="zh-CN"/>
        </w:rPr>
        <w:t>49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58</w:t>
      </w:r>
      <w:r>
        <w:rPr>
          <w:rFonts w:hint="eastAsia" w:ascii="仿宋_GB2312" w:hAnsi="仿宋" w:eastAsia="仿宋_GB2312" w:cs="仿宋"/>
          <w:sz w:val="33"/>
          <w:szCs w:val="33"/>
          <w:lang w:eastAsia="zh-CN"/>
        </w:rPr>
        <w:t>万元，</w:t>
      </w:r>
      <w:r>
        <w:rPr>
          <w:rFonts w:hint="eastAsia" w:ascii="Times New Roman" w:hAnsi="Times New Roman" w:eastAsia="仿宋_GB2312" w:cs="Times New Roman"/>
          <w:sz w:val="32"/>
          <w:szCs w:val="32"/>
          <w:lang w:eastAsia="zh-CN"/>
        </w:rPr>
        <w:t>主要用于艾滋病防治、疫情防控，</w:t>
      </w:r>
      <w:r>
        <w:rPr>
          <w:rFonts w:ascii="Times New Roman" w:hAnsi="Times New Roman" w:eastAsia="仿宋_GB2312" w:cs="Times New Roman"/>
          <w:sz w:val="32"/>
          <w:szCs w:val="32"/>
          <w:lang w:eastAsia="zh-CN"/>
        </w:rPr>
        <w:t>预算执行率100%。</w:t>
      </w:r>
    </w:p>
    <w:p w14:paraId="35DEEBF7">
      <w:pPr>
        <w:spacing w:line="600" w:lineRule="exact"/>
        <w:ind w:firstLine="640" w:firstLineChars="200"/>
        <w:contextualSpacing/>
        <w:rPr>
          <w:rFonts w:hint="eastAsia" w:ascii="仿宋_GB2312" w:hAnsi="仿宋" w:eastAsia="仿宋_GB2312" w:cs="仿宋"/>
          <w:sz w:val="33"/>
          <w:szCs w:val="33"/>
          <w:lang w:eastAsia="zh-CN"/>
        </w:rPr>
      </w:pPr>
      <w:r>
        <w:rPr>
          <w:rFonts w:hint="eastAsia" w:ascii="Times New Roman" w:hAnsi="Times New Roman" w:eastAsia="仿宋_GB2312" w:cs="Times New Roman"/>
          <w:sz w:val="32"/>
          <w:szCs w:val="32"/>
          <w:lang w:eastAsia="zh-CN"/>
        </w:rPr>
        <w:t>6.</w:t>
      </w:r>
      <w:r>
        <w:rPr>
          <w:rFonts w:hint="eastAsia" w:ascii="仿宋_GB2312" w:hAnsi="仿宋" w:eastAsia="仿宋_GB2312" w:cs="仿宋"/>
          <w:sz w:val="33"/>
          <w:szCs w:val="33"/>
          <w:lang w:eastAsia="zh-CN"/>
        </w:rPr>
        <w:t xml:space="preserve"> 城乡社区支出</w:t>
      </w:r>
      <w:r>
        <w:rPr>
          <w:rFonts w:ascii="仿宋_GB2312" w:hAnsi="仿宋" w:eastAsia="仿宋_GB2312" w:cs="仿宋"/>
          <w:sz w:val="33"/>
          <w:szCs w:val="33"/>
          <w:lang w:eastAsia="zh-CN"/>
        </w:rPr>
        <w:t>29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12</w:t>
      </w:r>
      <w:r>
        <w:rPr>
          <w:rFonts w:hint="eastAsia" w:ascii="仿宋_GB2312" w:hAnsi="仿宋" w:eastAsia="仿宋_GB2312" w:cs="仿宋"/>
          <w:sz w:val="33"/>
          <w:szCs w:val="33"/>
          <w:lang w:eastAsia="zh-CN"/>
        </w:rPr>
        <w:t>万元，主要用于若水村党群服务中心建设、集镇环境卫生清洁管护。</w:t>
      </w:r>
    </w:p>
    <w:p w14:paraId="111878F3">
      <w:pPr>
        <w:spacing w:line="600" w:lineRule="exact"/>
        <w:ind w:firstLine="660" w:firstLineChars="200"/>
        <w:contextualSpacing/>
        <w:rPr>
          <w:rFonts w:eastAsia="仿宋_GB2312"/>
          <w:sz w:val="32"/>
          <w:szCs w:val="32"/>
          <w:lang w:eastAsia="zh-CN"/>
        </w:rPr>
      </w:pPr>
      <w:r>
        <w:rPr>
          <w:rFonts w:hint="eastAsia" w:ascii="仿宋_GB2312" w:hAnsi="仿宋" w:eastAsia="仿宋_GB2312" w:cs="仿宋"/>
          <w:sz w:val="33"/>
          <w:szCs w:val="33"/>
          <w:lang w:eastAsia="zh-CN"/>
        </w:rPr>
        <w:t>7. 农林水支出</w:t>
      </w:r>
      <w:r>
        <w:rPr>
          <w:rFonts w:ascii="仿宋_GB2312" w:hAnsi="仿宋" w:eastAsia="仿宋_GB2312" w:cs="仿宋"/>
          <w:sz w:val="33"/>
          <w:szCs w:val="33"/>
          <w:lang w:eastAsia="zh-CN"/>
        </w:rPr>
        <w:t>483</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46</w:t>
      </w:r>
      <w:r>
        <w:rPr>
          <w:rFonts w:hint="eastAsia" w:ascii="仿宋_GB2312" w:hAnsi="仿宋" w:eastAsia="仿宋_GB2312" w:cs="仿宋"/>
          <w:sz w:val="33"/>
          <w:szCs w:val="33"/>
          <w:lang w:eastAsia="zh-CN"/>
        </w:rPr>
        <w:t>万元，主要用于基层组织活动和公共服务运行经费、村集体经济扶持资金项目、基础设施建设等，</w:t>
      </w:r>
      <w:r>
        <w:rPr>
          <w:rFonts w:ascii="Times New Roman" w:hAnsi="Times New Roman" w:eastAsia="仿宋_GB2312" w:cs="Times New Roman"/>
          <w:sz w:val="32"/>
          <w:szCs w:val="32"/>
          <w:lang w:eastAsia="zh-CN"/>
        </w:rPr>
        <w:t>预算执行率100%。</w:t>
      </w:r>
    </w:p>
    <w:p w14:paraId="186DFFE8">
      <w:pPr>
        <w:spacing w:line="600" w:lineRule="exact"/>
        <w:ind w:firstLine="640" w:firstLineChars="200"/>
        <w:contextualSpacing/>
        <w:rPr>
          <w:rFonts w:hint="eastAsia" w:ascii="仿宋_GB2312" w:hAnsi="仿宋" w:eastAsia="仿宋_GB2312" w:cs="仿宋"/>
          <w:sz w:val="33"/>
          <w:szCs w:val="33"/>
          <w:lang w:eastAsia="zh-CN"/>
        </w:rPr>
      </w:pPr>
      <w:r>
        <w:rPr>
          <w:rFonts w:hint="eastAsia" w:eastAsia="仿宋_GB2312"/>
          <w:sz w:val="32"/>
          <w:szCs w:val="32"/>
          <w:lang w:eastAsia="zh-CN"/>
        </w:rPr>
        <w:t>8.</w:t>
      </w:r>
      <w:r>
        <w:rPr>
          <w:rFonts w:hint="eastAsia" w:ascii="仿宋_GB2312" w:hAnsi="仿宋" w:eastAsia="仿宋_GB2312" w:cs="仿宋"/>
          <w:sz w:val="33"/>
          <w:szCs w:val="33"/>
          <w:lang w:eastAsia="zh-CN"/>
        </w:rPr>
        <w:t xml:space="preserve"> 交通运输支出</w:t>
      </w:r>
      <w:r>
        <w:rPr>
          <w:rFonts w:ascii="仿宋_GB2312" w:hAnsi="仿宋" w:eastAsia="仿宋_GB2312" w:cs="仿宋"/>
          <w:sz w:val="33"/>
          <w:szCs w:val="33"/>
          <w:lang w:eastAsia="zh-CN"/>
        </w:rPr>
        <w:t>31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39</w:t>
      </w:r>
      <w:r>
        <w:rPr>
          <w:rFonts w:hint="eastAsia" w:ascii="仿宋_GB2312" w:hAnsi="仿宋" w:eastAsia="仿宋_GB2312" w:cs="仿宋"/>
          <w:sz w:val="33"/>
          <w:szCs w:val="33"/>
          <w:lang w:eastAsia="zh-CN"/>
        </w:rPr>
        <w:t>万元，主要用于村道安全生命防护工程建设、农村公路养护，</w:t>
      </w:r>
      <w:r>
        <w:rPr>
          <w:rFonts w:ascii="Times New Roman" w:hAnsi="Times New Roman" w:eastAsia="仿宋_GB2312" w:cs="Times New Roman"/>
          <w:sz w:val="32"/>
          <w:szCs w:val="32"/>
          <w:lang w:eastAsia="zh-CN"/>
        </w:rPr>
        <w:t>预算执行率100%。</w:t>
      </w:r>
    </w:p>
    <w:p w14:paraId="61489C99">
      <w:pPr>
        <w:spacing w:line="600" w:lineRule="exact"/>
        <w:ind w:firstLine="660" w:firstLineChars="200"/>
        <w:contextualSpacing/>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9.住房保障支出</w:t>
      </w:r>
      <w:r>
        <w:rPr>
          <w:rFonts w:ascii="仿宋_GB2312" w:hAnsi="仿宋" w:eastAsia="仿宋_GB2312" w:cs="仿宋"/>
          <w:sz w:val="33"/>
          <w:szCs w:val="33"/>
          <w:lang w:eastAsia="zh-CN"/>
        </w:rPr>
        <w:t>50</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73</w:t>
      </w:r>
      <w:r>
        <w:rPr>
          <w:rFonts w:hint="eastAsia" w:ascii="仿宋_GB2312" w:hAnsi="仿宋" w:eastAsia="仿宋_GB2312" w:cs="仿宋"/>
          <w:sz w:val="33"/>
          <w:szCs w:val="33"/>
          <w:lang w:eastAsia="zh-CN"/>
        </w:rPr>
        <w:t>万元，</w:t>
      </w:r>
      <w:r>
        <w:rPr>
          <w:rFonts w:ascii="Times New Roman" w:hAnsi="Times New Roman" w:eastAsia="仿宋_GB2312" w:cs="Times New Roman"/>
          <w:sz w:val="32"/>
          <w:szCs w:val="32"/>
          <w:lang w:eastAsia="zh-CN"/>
        </w:rPr>
        <w:t>用于机关及下属事业单位按照规定标准为职工缴纳住房公积金等支出。预算执行率100%。</w:t>
      </w:r>
    </w:p>
    <w:p w14:paraId="59CF1FBF">
      <w:pPr>
        <w:spacing w:line="600" w:lineRule="exact"/>
        <w:ind w:firstLine="660" w:firstLineChars="200"/>
        <w:contextualSpacing/>
        <w:rPr>
          <w:rFonts w:eastAsia="仿宋_GB2312"/>
          <w:sz w:val="32"/>
          <w:szCs w:val="32"/>
          <w:lang w:eastAsia="zh-CN"/>
        </w:rPr>
      </w:pPr>
      <w:r>
        <w:rPr>
          <w:rFonts w:hint="eastAsia" w:ascii="仿宋_GB2312" w:hAnsi="仿宋" w:eastAsia="仿宋_GB2312" w:cs="仿宋"/>
          <w:sz w:val="33"/>
          <w:szCs w:val="33"/>
          <w:lang w:eastAsia="zh-CN"/>
        </w:rPr>
        <w:t>10灾害防治及应急管理支出</w:t>
      </w:r>
      <w:r>
        <w:rPr>
          <w:rFonts w:ascii="仿宋_GB2312" w:hAnsi="仿宋" w:eastAsia="仿宋_GB2312" w:cs="仿宋"/>
          <w:sz w:val="33"/>
          <w:szCs w:val="33"/>
          <w:lang w:eastAsia="zh-CN"/>
        </w:rPr>
        <w:t>364</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54</w:t>
      </w:r>
      <w:r>
        <w:rPr>
          <w:rFonts w:hint="eastAsia" w:ascii="仿宋_GB2312" w:hAnsi="仿宋" w:eastAsia="仿宋_GB2312" w:cs="仿宋"/>
          <w:sz w:val="33"/>
          <w:szCs w:val="33"/>
          <w:lang w:eastAsia="zh-CN"/>
        </w:rPr>
        <w:t>万元，主要用于白坡彝族乡9.14暴雨泥石流灾害灾后恢复重建项目、应急抢险项目，张门扎老街后山滑坡治理工程排导槽连接箱涵建设项目，</w:t>
      </w:r>
      <w:r>
        <w:rPr>
          <w:rFonts w:ascii="Times New Roman" w:hAnsi="Times New Roman" w:eastAsia="仿宋_GB2312" w:cs="Times New Roman"/>
          <w:sz w:val="32"/>
          <w:szCs w:val="32"/>
          <w:lang w:eastAsia="zh-CN"/>
        </w:rPr>
        <w:t>预算执行率100%。</w:t>
      </w:r>
    </w:p>
    <w:p w14:paraId="3B52C26A">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（二）结果应用情况</w:t>
      </w:r>
    </w:p>
    <w:p w14:paraId="076F6C02">
      <w:pPr>
        <w:spacing w:line="600" w:lineRule="exact"/>
        <w:ind w:firstLine="660" w:firstLineChars="200"/>
        <w:contextualSpacing/>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我乡严格按照米易县财政局要求，将县财政局批复的部门预算、“三公”经费，政府采购预算情况，部门预算绩效的编制情况依法在相关门户网站上进行了公开，接受社会公众的监督，提高单位经济活动的透明性，保证公众行使监督政府权力，促进了单位依法行政，提高资金使用效益，杜绝腐败现象的发生。</w:t>
      </w:r>
    </w:p>
    <w:p w14:paraId="2AA0558C">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（三）自评质量</w:t>
      </w:r>
    </w:p>
    <w:p w14:paraId="384F0537">
      <w:pPr>
        <w:spacing w:line="600" w:lineRule="exact"/>
        <w:contextualSpacing/>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本部门整体支出自评准确率大于</w:t>
      </w:r>
      <w:r>
        <w:rPr>
          <w:rFonts w:ascii="仿宋_GB2312" w:hAnsi="仿宋" w:eastAsia="仿宋_GB2312" w:cs="仿宋"/>
          <w:sz w:val="33"/>
          <w:szCs w:val="33"/>
          <w:lang w:eastAsia="zh-CN"/>
        </w:rPr>
        <w:t>95</w:t>
      </w:r>
      <w:r>
        <w:rPr>
          <w:rFonts w:hint="eastAsia" w:ascii="仿宋_GB2312" w:hAnsi="仿宋" w:eastAsia="仿宋_GB2312" w:cs="仿宋"/>
          <w:sz w:val="33"/>
          <w:szCs w:val="33"/>
          <w:lang w:eastAsia="zh-CN"/>
        </w:rPr>
        <w:t>%。</w:t>
      </w:r>
    </w:p>
    <w:p w14:paraId="1A771B8D">
      <w:pPr>
        <w:spacing w:line="600" w:lineRule="exact"/>
        <w:ind w:firstLine="660" w:firstLineChars="200"/>
        <w:contextualSpacing/>
        <w:rPr>
          <w:rFonts w:ascii="黑体" w:hAnsi="黑体" w:eastAsia="黑体" w:cs="仿宋"/>
          <w:sz w:val="33"/>
          <w:szCs w:val="33"/>
          <w:lang w:eastAsia="zh-CN"/>
        </w:rPr>
      </w:pPr>
      <w:r>
        <w:rPr>
          <w:rFonts w:ascii="黑体" w:hAnsi="黑体" w:eastAsia="黑体" w:cs="仿宋"/>
          <w:sz w:val="33"/>
          <w:szCs w:val="33"/>
          <w:lang w:eastAsia="zh-CN"/>
        </w:rPr>
        <w:t>四、评价结论及建议</w:t>
      </w:r>
    </w:p>
    <w:p w14:paraId="0C7D44DE">
      <w:pPr>
        <w:spacing w:line="600" w:lineRule="exact"/>
        <w:ind w:firstLine="660" w:firstLineChars="200"/>
        <w:contextualSpacing/>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（一）评价结论</w:t>
      </w:r>
    </w:p>
    <w:p w14:paraId="36867DE6">
      <w:pPr>
        <w:tabs>
          <w:tab w:val="left" w:pos="8595"/>
        </w:tabs>
        <w:spacing w:line="600" w:lineRule="exact"/>
        <w:ind w:firstLine="640" w:firstLineChars="200"/>
        <w:rPr>
          <w:rFonts w:hint="eastAsia" w:ascii="仿宋_GB2312" w:hAnsi="仿宋" w:eastAsia="仿宋_GB2312" w:cs="仿宋"/>
          <w:sz w:val="33"/>
          <w:szCs w:val="33"/>
          <w:lang w:eastAsia="zh-CN"/>
        </w:rPr>
      </w:pPr>
      <w:r>
        <w:rPr>
          <w:rFonts w:ascii="Times New Roman" w:hAnsi="Times New Roman" w:eastAsia="仿宋_GB2312" w:cs="Times New Roman"/>
          <w:sz w:val="32"/>
          <w:szCs w:val="32"/>
          <w:lang w:eastAsia="zh-CN"/>
        </w:rPr>
        <w:t>综上所述我</w:t>
      </w:r>
      <w:r>
        <w:rPr>
          <w:rFonts w:hint="eastAsia" w:ascii="Times New Roman" w:hAnsi="Times New Roman" w:eastAsia="仿宋_GB2312" w:cs="Times New Roman"/>
          <w:sz w:val="32"/>
          <w:szCs w:val="32"/>
          <w:lang w:eastAsia="zh-CN"/>
        </w:rPr>
        <w:t>乡</w:t>
      </w:r>
      <w:r>
        <w:rPr>
          <w:rFonts w:ascii="Times New Roman" w:hAnsi="Times New Roman" w:eastAsia="仿宋_GB2312" w:cs="Times New Roman"/>
          <w:sz w:val="32"/>
          <w:szCs w:val="32"/>
          <w:lang w:eastAsia="zh-CN"/>
        </w:rPr>
        <w:t>不管是在资金预算编制方面，还是预算执行、综合管理、整体绩效方面，都按相关规定严格执行，并合理安排项目，使财政资金发</w:t>
      </w:r>
      <w:r>
        <w:rPr>
          <w:rFonts w:hint="eastAsia" w:eastAsia="仿宋_GB2312" w:cs="Times New Roman"/>
          <w:sz w:val="32"/>
          <w:szCs w:val="32"/>
          <w:lang w:eastAsia="zh-CN"/>
        </w:rPr>
        <w:t>挥</w:t>
      </w:r>
      <w:r>
        <w:rPr>
          <w:rFonts w:ascii="Times New Roman" w:hAnsi="Times New Roman" w:eastAsia="仿宋_GB2312" w:cs="Times New Roman"/>
          <w:sz w:val="32"/>
          <w:szCs w:val="32"/>
          <w:lang w:eastAsia="zh-CN"/>
        </w:rPr>
        <w:t>最大的效益。所以我</w:t>
      </w:r>
      <w:r>
        <w:rPr>
          <w:rFonts w:hint="eastAsia" w:ascii="Times New Roman" w:hAnsi="Times New Roman" w:eastAsia="仿宋_GB2312" w:cs="Times New Roman"/>
          <w:sz w:val="32"/>
          <w:szCs w:val="32"/>
          <w:lang w:eastAsia="zh-CN"/>
        </w:rPr>
        <w:t>乡</w:t>
      </w:r>
      <w:r>
        <w:rPr>
          <w:rFonts w:ascii="Times New Roman" w:hAnsi="Times New Roman" w:eastAsia="仿宋_GB2312" w:cs="Times New Roman"/>
          <w:sz w:val="32"/>
          <w:szCs w:val="32"/>
          <w:lang w:eastAsia="zh-CN"/>
        </w:rPr>
        <w:t>总体评价为优</w:t>
      </w:r>
      <w:r>
        <w:rPr>
          <w:rFonts w:hint="eastAsia" w:ascii="Times New Roman" w:hAnsi="Times New Roman" w:eastAsia="仿宋_GB2312" w:cs="Times New Roman"/>
          <w:sz w:val="32"/>
          <w:szCs w:val="32"/>
          <w:lang w:eastAsia="zh-CN"/>
        </w:rPr>
        <w:t>，</w:t>
      </w:r>
      <w:r>
        <w:rPr>
          <w:rFonts w:hint="eastAsia" w:ascii="仿宋_GB2312" w:hAnsi="仿宋" w:eastAsia="仿宋_GB2312" w:cs="仿宋"/>
          <w:sz w:val="33"/>
          <w:szCs w:val="33"/>
          <w:lang w:eastAsia="zh-CN"/>
        </w:rPr>
        <w:t>无违规违纪现象，</w:t>
      </w:r>
      <w:r>
        <w:rPr>
          <w:rFonts w:ascii="仿宋_GB2312" w:hAnsi="仿宋" w:eastAsia="仿宋_GB2312" w:cs="仿宋"/>
          <w:sz w:val="33"/>
          <w:szCs w:val="33"/>
          <w:lang w:eastAsia="zh-CN"/>
        </w:rPr>
        <w:t xml:space="preserve"> 2022</w:t>
      </w:r>
      <w:r>
        <w:rPr>
          <w:rFonts w:hint="eastAsia" w:ascii="仿宋_GB2312" w:hAnsi="仿宋" w:eastAsia="仿宋_GB2312" w:cs="仿宋"/>
          <w:sz w:val="33"/>
          <w:szCs w:val="33"/>
          <w:lang w:eastAsia="zh-CN"/>
        </w:rPr>
        <w:t xml:space="preserve"> 年部门整体支出绩效自评得分 </w:t>
      </w:r>
      <w:r>
        <w:rPr>
          <w:rFonts w:ascii="仿宋_GB2312" w:hAnsi="仿宋" w:eastAsia="仿宋_GB2312" w:cs="仿宋"/>
          <w:sz w:val="33"/>
          <w:szCs w:val="33"/>
          <w:lang w:eastAsia="zh-CN"/>
        </w:rPr>
        <w:t>97</w:t>
      </w:r>
      <w:r>
        <w:rPr>
          <w:rFonts w:hint="eastAsia" w:ascii="仿宋_GB2312" w:hAnsi="仿宋" w:eastAsia="仿宋_GB2312" w:cs="仿宋"/>
          <w:sz w:val="33"/>
          <w:szCs w:val="33"/>
          <w:lang w:eastAsia="zh-CN"/>
        </w:rPr>
        <w:t>分。其中：部门预算项目绩效管理 67分、绩效结果应用 16分、自评质量 10分</w:t>
      </w:r>
    </w:p>
    <w:p w14:paraId="06DECBC5">
      <w:pPr>
        <w:spacing w:line="600" w:lineRule="exact"/>
        <w:ind w:firstLine="640" w:firstLineChars="200"/>
        <w:contextualSpacing/>
        <w:rPr>
          <w:rFonts w:eastAsia="楷体_GB2312"/>
          <w:bCs/>
          <w:sz w:val="32"/>
          <w:szCs w:val="32"/>
          <w:shd w:val="clear" w:color="auto" w:fill="FFFFFF"/>
          <w:lang w:val="zh-CN" w:eastAsia="zh-CN"/>
        </w:rPr>
      </w:pPr>
      <w:r>
        <w:rPr>
          <w:rFonts w:ascii="Times New Roman" w:hAnsi="Times New Roman" w:eastAsia="楷体_GB2312" w:cs="Times New Roman"/>
          <w:bCs/>
          <w:sz w:val="32"/>
          <w:szCs w:val="32"/>
          <w:shd w:val="clear" w:color="auto" w:fill="FFFFFF"/>
          <w:lang w:val="zh-CN" w:eastAsia="zh-CN"/>
        </w:rPr>
        <w:t>（二）存在问题</w:t>
      </w:r>
    </w:p>
    <w:p w14:paraId="03195887">
      <w:pPr>
        <w:spacing w:line="600" w:lineRule="exact"/>
        <w:ind w:firstLine="640" w:firstLineChars="200"/>
        <w:contextualSpacing/>
        <w:rPr>
          <w:rFonts w:eastAsia="仿宋_GB2312"/>
          <w:bCs/>
          <w:sz w:val="32"/>
          <w:szCs w:val="32"/>
          <w:shd w:val="clear" w:color="auto" w:fill="FFFFFF"/>
          <w:lang w:val="zh-CN" w:eastAsia="zh-CN"/>
        </w:rPr>
      </w:pPr>
      <w:r>
        <w:rPr>
          <w:rFonts w:ascii="Times New Roman" w:hAnsi="Times New Roman" w:eastAsia="仿宋_GB2312" w:cs="Times New Roman"/>
          <w:bCs/>
          <w:sz w:val="32"/>
          <w:szCs w:val="32"/>
          <w:shd w:val="clear" w:color="auto" w:fill="FFFFFF"/>
          <w:lang w:val="zh-CN" w:eastAsia="zh-CN"/>
        </w:rPr>
        <w:t>一是在绩效目标编制上还不够完整；二是在资金的执行管理上还存在滞后的情况；三是部门预算绩效评价自评工作不够积极；四单位内控制度还有待于不断</w:t>
      </w:r>
      <w:r>
        <w:rPr>
          <w:rFonts w:hint="eastAsia" w:eastAsia="仿宋_GB2312" w:cs="Times New Roman"/>
          <w:bCs/>
          <w:sz w:val="32"/>
          <w:szCs w:val="32"/>
          <w:shd w:val="clear" w:color="auto" w:fill="FFFFFF"/>
          <w:lang w:val="zh-CN" w:eastAsia="zh-CN"/>
        </w:rPr>
        <w:t>地</w:t>
      </w:r>
      <w:r>
        <w:rPr>
          <w:rFonts w:ascii="Times New Roman" w:hAnsi="Times New Roman" w:eastAsia="仿宋_GB2312" w:cs="Times New Roman"/>
          <w:bCs/>
          <w:sz w:val="32"/>
          <w:szCs w:val="32"/>
          <w:shd w:val="clear" w:color="auto" w:fill="FFFFFF"/>
          <w:lang w:val="zh-CN" w:eastAsia="zh-CN"/>
        </w:rPr>
        <w:t>摸索完善。</w:t>
      </w:r>
    </w:p>
    <w:p w14:paraId="3E3C5ECA">
      <w:pPr>
        <w:spacing w:line="600" w:lineRule="exact"/>
        <w:ind w:firstLine="640" w:firstLineChars="200"/>
        <w:contextualSpacing/>
        <w:rPr>
          <w:rFonts w:eastAsia="楷体_GB2312"/>
          <w:bCs/>
          <w:sz w:val="32"/>
          <w:szCs w:val="32"/>
          <w:shd w:val="clear" w:color="auto" w:fill="FFFFFF"/>
          <w:lang w:val="zh-CN" w:eastAsia="zh-CN"/>
        </w:rPr>
      </w:pPr>
      <w:r>
        <w:rPr>
          <w:rFonts w:ascii="Times New Roman" w:hAnsi="Times New Roman" w:eastAsia="楷体_GB2312" w:cs="Times New Roman"/>
          <w:bCs/>
          <w:sz w:val="32"/>
          <w:szCs w:val="32"/>
          <w:shd w:val="clear" w:color="auto" w:fill="FFFFFF"/>
          <w:lang w:val="zh-CN" w:eastAsia="zh-CN"/>
        </w:rPr>
        <w:t>（三）改进建议</w:t>
      </w:r>
    </w:p>
    <w:p w14:paraId="0235ADC5">
      <w:pPr>
        <w:spacing w:line="600" w:lineRule="exact"/>
        <w:ind w:firstLine="640" w:firstLineChars="200"/>
        <w:contextualSpacing/>
        <w:rPr>
          <w:rFonts w:eastAsia="仿宋_GB2312"/>
          <w:b/>
          <w:sz w:val="32"/>
          <w:szCs w:val="32"/>
          <w:shd w:val="clear" w:color="auto" w:fill="FFFFFF"/>
          <w:lang w:val="zh-CN" w:eastAsia="zh-CN"/>
        </w:rPr>
      </w:pPr>
      <w:r>
        <w:rPr>
          <w:rFonts w:ascii="Times New Roman" w:hAnsi="Times New Roman" w:eastAsia="仿宋_GB2312" w:cs="Times New Roman"/>
          <w:bCs/>
          <w:sz w:val="32"/>
          <w:szCs w:val="32"/>
          <w:shd w:val="clear" w:color="auto" w:fill="FFFFFF"/>
          <w:lang w:val="zh-CN" w:eastAsia="zh-CN"/>
        </w:rPr>
        <w:t>为适应新的工作和社会发展要求，在今后的工作中我单位将在实践在不断完善单位的内控制度，在项目编制科学性、精准性上下功夫，在项目绩效评价的完整性、合规性上求突破，在单位内部管理的</w:t>
      </w:r>
      <w:r>
        <w:rPr>
          <w:rFonts w:hint="eastAsia" w:eastAsia="仿宋_GB2312" w:cs="Times New Roman"/>
          <w:bCs/>
          <w:sz w:val="32"/>
          <w:szCs w:val="32"/>
          <w:shd w:val="clear" w:color="auto" w:fill="FFFFFF"/>
          <w:lang w:val="zh-CN" w:eastAsia="zh-CN"/>
        </w:rPr>
        <w:t>严厉</w:t>
      </w:r>
      <w:r>
        <w:rPr>
          <w:rFonts w:ascii="Times New Roman" w:hAnsi="Times New Roman" w:eastAsia="仿宋_GB2312" w:cs="Times New Roman"/>
          <w:bCs/>
          <w:sz w:val="32"/>
          <w:szCs w:val="32"/>
          <w:shd w:val="clear" w:color="auto" w:fill="FFFFFF"/>
          <w:lang w:val="zh-CN" w:eastAsia="zh-CN"/>
        </w:rPr>
        <w:t>性、合理性上找对标，争取在各项工作中有新的体现，打开大统一工作战线的新局面。</w:t>
      </w:r>
    </w:p>
    <w:p w14:paraId="04C98BC8">
      <w:pPr>
        <w:spacing w:line="600" w:lineRule="exact"/>
        <w:ind w:firstLine="660" w:firstLineChars="200"/>
        <w:contextualSpacing/>
        <w:rPr>
          <w:rFonts w:hint="eastAsia" w:ascii="仿宋_GB2312" w:hAnsi="仿宋" w:eastAsia="仿宋_GB2312" w:cs="仿宋"/>
          <w:sz w:val="33"/>
          <w:szCs w:val="33"/>
          <w:lang w:eastAsia="zh-CN"/>
        </w:rPr>
      </w:pPr>
    </w:p>
    <w:p w14:paraId="28E83E95">
      <w:pPr>
        <w:pStyle w:val="8"/>
        <w:spacing w:line="600" w:lineRule="exact"/>
        <w:ind w:left="0" w:leftChars="0" w:firstLine="640"/>
        <w:rPr>
          <w:rFonts w:hAnsi="仿宋_GB2312" w:eastAsia="仿宋_GB2312" w:cs="仿宋_GB2312"/>
          <w:sz w:val="32"/>
          <w:lang w:val="zh-CN" w:eastAsia="zh-CN"/>
        </w:rPr>
      </w:pPr>
      <w:r>
        <w:rPr>
          <w:rFonts w:hint="eastAsia" w:hAnsi="仿宋_GB2312" w:eastAsia="仿宋_GB2312" w:cs="仿宋_GB2312"/>
          <w:sz w:val="32"/>
          <w:lang w:val="zh-CN" w:eastAsia="zh-CN"/>
        </w:rPr>
        <w:t>附表：</w:t>
      </w:r>
      <w:r>
        <w:rPr>
          <w:rFonts w:hint="eastAsia" w:hAnsi="仿宋_GB2312" w:eastAsia="仿宋_GB2312" w:cs="仿宋_GB2312"/>
          <w:sz w:val="32"/>
          <w:lang w:eastAsia="zh-CN"/>
        </w:rPr>
        <w:t>部门预算项目支出绩效自评表（2022年度）</w:t>
      </w:r>
    </w:p>
    <w:p w14:paraId="0A045DA7">
      <w:pPr>
        <w:spacing w:line="600" w:lineRule="exact"/>
        <w:ind w:firstLine="1650" w:firstLineChars="500"/>
        <w:contextualSpacing/>
        <w:rPr>
          <w:rFonts w:hint="eastAsia" w:ascii="仿宋_GB2312" w:hAnsi="仿宋" w:eastAsia="仿宋_GB2312" w:cs="仿宋"/>
          <w:sz w:val="33"/>
          <w:szCs w:val="33"/>
          <w:lang w:eastAsia="zh-CN"/>
        </w:rPr>
      </w:pPr>
    </w:p>
    <w:p w14:paraId="75F583DF">
      <w:pPr>
        <w:spacing w:line="600" w:lineRule="exact"/>
        <w:contextualSpacing/>
        <w:rPr>
          <w:rFonts w:hint="eastAsia" w:ascii="仿宋_GB2312" w:hAnsi="仿宋" w:eastAsia="仿宋_GB2312" w:cs="仿宋"/>
          <w:sz w:val="33"/>
          <w:szCs w:val="33"/>
          <w:lang w:eastAsia="zh-CN"/>
        </w:rPr>
      </w:pPr>
    </w:p>
    <w:p w14:paraId="7AA764CF">
      <w:pPr>
        <w:spacing w:line="600" w:lineRule="exact"/>
        <w:ind w:firstLine="660" w:firstLineChars="200"/>
        <w:contextualSpacing/>
        <w:jc w:val="center"/>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 xml:space="preserve">       米易县白坡彝族乡人民政府</w:t>
      </w:r>
    </w:p>
    <w:p w14:paraId="6C8FFC1F">
      <w:pPr>
        <w:spacing w:line="600" w:lineRule="exact"/>
        <w:ind w:firstLine="660" w:firstLineChars="200"/>
        <w:contextualSpacing/>
        <w:jc w:val="center"/>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 xml:space="preserve">    </w:t>
      </w:r>
      <w:r>
        <w:rPr>
          <w:rFonts w:ascii="仿宋_GB2312" w:hAnsi="仿宋" w:eastAsia="仿宋_GB2312" w:cs="仿宋"/>
          <w:sz w:val="33"/>
          <w:szCs w:val="33"/>
          <w:lang w:eastAsia="zh-CN"/>
        </w:rPr>
        <w:t>2023</w:t>
      </w:r>
      <w:r>
        <w:rPr>
          <w:rFonts w:hint="eastAsia" w:ascii="仿宋_GB2312" w:hAnsi="仿宋" w:eastAsia="仿宋_GB2312" w:cs="仿宋"/>
          <w:sz w:val="33"/>
          <w:szCs w:val="33"/>
          <w:lang w:eastAsia="zh-CN"/>
        </w:rPr>
        <w:t>年</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月</w:t>
      </w:r>
      <w:r>
        <w:rPr>
          <w:rFonts w:ascii="仿宋_GB2312" w:hAnsi="仿宋" w:eastAsia="仿宋_GB2312" w:cs="仿宋"/>
          <w:sz w:val="33"/>
          <w:szCs w:val="33"/>
          <w:lang w:eastAsia="zh-CN"/>
        </w:rPr>
        <w:t>27</w:t>
      </w:r>
      <w:r>
        <w:rPr>
          <w:rFonts w:hint="eastAsia" w:ascii="仿宋_GB2312" w:hAnsi="仿宋" w:eastAsia="仿宋_GB2312" w:cs="仿宋"/>
          <w:sz w:val="33"/>
          <w:szCs w:val="33"/>
          <w:lang w:eastAsia="zh-CN"/>
        </w:rPr>
        <w:t>日</w:t>
      </w:r>
    </w:p>
    <w:p w14:paraId="4CD02835">
      <w:pPr>
        <w:spacing w:line="576" w:lineRule="exact"/>
        <w:jc w:val="center"/>
        <w:rPr>
          <w:rFonts w:hint="eastAsia" w:ascii="仿宋_GB2312" w:hAnsi="仿宋" w:eastAsia="仿宋_GB2312" w:cs="仿宋"/>
          <w:sz w:val="33"/>
          <w:szCs w:val="33"/>
          <w:lang w:eastAsia="zh-CN"/>
        </w:rPr>
      </w:pPr>
    </w:p>
    <w:p w14:paraId="1C0A8B26">
      <w:pPr>
        <w:spacing w:line="576" w:lineRule="exact"/>
        <w:jc w:val="center"/>
        <w:rPr>
          <w:rFonts w:hint="eastAsia" w:ascii="仿宋_GB2312" w:hAnsi="仿宋" w:eastAsia="仿宋_GB2312" w:cs="仿宋"/>
          <w:sz w:val="33"/>
          <w:szCs w:val="33"/>
          <w:lang w:eastAsia="zh-CN"/>
        </w:rPr>
      </w:pPr>
    </w:p>
    <w:p w14:paraId="551419FF">
      <w:pPr>
        <w:spacing w:line="576" w:lineRule="exact"/>
        <w:jc w:val="center"/>
        <w:rPr>
          <w:rFonts w:hint="eastAsia" w:ascii="仿宋_GB2312" w:hAnsi="仿宋" w:eastAsia="仿宋_GB2312" w:cs="仿宋"/>
          <w:sz w:val="33"/>
          <w:szCs w:val="33"/>
          <w:lang w:eastAsia="zh-CN"/>
        </w:rPr>
      </w:pPr>
    </w:p>
    <w:p w14:paraId="5547C368">
      <w:pPr>
        <w:spacing w:line="576" w:lineRule="exact"/>
        <w:jc w:val="center"/>
        <w:rPr>
          <w:rFonts w:hint="eastAsia" w:ascii="仿宋_GB2312" w:hAnsi="仿宋" w:eastAsia="仿宋_GB2312" w:cs="仿宋"/>
          <w:sz w:val="33"/>
          <w:szCs w:val="33"/>
          <w:lang w:eastAsia="zh-CN"/>
        </w:rPr>
      </w:pPr>
    </w:p>
    <w:p w14:paraId="2F6330AF">
      <w:pPr>
        <w:spacing w:line="576" w:lineRule="exact"/>
        <w:jc w:val="center"/>
        <w:rPr>
          <w:rFonts w:hint="eastAsia" w:ascii="仿宋_GB2312" w:hAnsi="仿宋" w:eastAsia="仿宋_GB2312" w:cs="仿宋"/>
          <w:sz w:val="33"/>
          <w:szCs w:val="33"/>
          <w:lang w:eastAsia="zh-CN"/>
        </w:rPr>
      </w:pPr>
    </w:p>
    <w:p w14:paraId="0CBB4D98">
      <w:pPr>
        <w:spacing w:line="576" w:lineRule="exact"/>
        <w:jc w:val="center"/>
        <w:rPr>
          <w:rFonts w:hint="eastAsia" w:ascii="方正小标宋_GBK" w:hAnsi="仿宋" w:eastAsia="方正小标宋_GBK" w:cs="仿宋"/>
          <w:sz w:val="44"/>
          <w:szCs w:val="44"/>
          <w:lang w:eastAsia="zh-CN"/>
        </w:rPr>
      </w:pPr>
      <w:r>
        <w:rPr>
          <w:rFonts w:hint="eastAsia" w:ascii="方正小标宋_GBK" w:hAnsi="仿宋" w:eastAsia="方正小标宋_GBK" w:cs="仿宋"/>
          <w:sz w:val="44"/>
          <w:szCs w:val="44"/>
          <w:lang w:eastAsia="zh-CN"/>
        </w:rPr>
        <w:t>米易县白坡彝族乡</w:t>
      </w:r>
    </w:p>
    <w:p w14:paraId="4705B4B7">
      <w:pPr>
        <w:spacing w:line="576" w:lineRule="exact"/>
        <w:jc w:val="center"/>
        <w:rPr>
          <w:rFonts w:hint="eastAsia" w:ascii="方正小标宋_GBK" w:hAnsi="仿宋" w:eastAsia="方正小标宋_GBK" w:cs="仿宋"/>
          <w:sz w:val="44"/>
          <w:szCs w:val="44"/>
          <w:lang w:eastAsia="zh-CN"/>
        </w:rPr>
      </w:pPr>
      <w:r>
        <w:rPr>
          <w:rFonts w:hint="eastAsia" w:ascii="方正小标宋_GBK" w:hAnsi="仿宋" w:eastAsia="方正小标宋_GBK" w:cs="仿宋"/>
          <w:sz w:val="44"/>
          <w:szCs w:val="44"/>
          <w:lang w:eastAsia="zh-CN"/>
        </w:rPr>
        <w:t>2022年项目支出绩效自评报告</w:t>
      </w:r>
    </w:p>
    <w:p w14:paraId="1133BFEB">
      <w:pPr>
        <w:spacing w:line="576" w:lineRule="exact"/>
        <w:rPr>
          <w:rFonts w:hint="eastAsia" w:ascii="仿宋_GB2312" w:hAnsi="仿宋" w:eastAsia="仿宋_GB2312" w:cs="仿宋"/>
          <w:sz w:val="33"/>
          <w:szCs w:val="33"/>
          <w:lang w:eastAsia="zh-CN"/>
        </w:rPr>
      </w:pPr>
    </w:p>
    <w:p w14:paraId="17FDC367">
      <w:pPr>
        <w:spacing w:line="600" w:lineRule="exact"/>
        <w:ind w:firstLine="660" w:firstLineChars="200"/>
        <w:rPr>
          <w:rFonts w:ascii="黑体" w:hAnsi="黑体" w:eastAsia="黑体" w:cs="仿宋"/>
          <w:sz w:val="33"/>
          <w:szCs w:val="33"/>
          <w:lang w:eastAsia="zh-CN"/>
        </w:rPr>
      </w:pPr>
      <w:r>
        <w:rPr>
          <w:rFonts w:hint="eastAsia" w:ascii="黑体" w:hAnsi="黑体" w:eastAsia="黑体" w:cs="仿宋"/>
          <w:sz w:val="33"/>
          <w:szCs w:val="33"/>
          <w:lang w:eastAsia="zh-CN"/>
        </w:rPr>
        <w:t>一、项目概况</w:t>
      </w:r>
    </w:p>
    <w:p w14:paraId="217677AB">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（一）2022基层组织活动经费</w:t>
      </w:r>
    </w:p>
    <w:p w14:paraId="0BEB7EFF">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年，上级共拨付白坡乡基层组织活动经费</w:t>
      </w:r>
      <w:r>
        <w:rPr>
          <w:rFonts w:ascii="仿宋_GB2312" w:hAnsi="仿宋" w:eastAsia="仿宋_GB2312" w:cs="仿宋"/>
          <w:sz w:val="33"/>
          <w:szCs w:val="33"/>
          <w:lang w:eastAsia="zh-CN"/>
        </w:rPr>
        <w:t>81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75</w:t>
      </w:r>
      <w:r>
        <w:rPr>
          <w:rFonts w:hint="eastAsia" w:ascii="仿宋_GB2312" w:hAnsi="仿宋" w:eastAsia="仿宋_GB2312" w:cs="仿宋"/>
          <w:sz w:val="33"/>
          <w:szCs w:val="33"/>
          <w:lang w:eastAsia="zh-CN"/>
        </w:rPr>
        <w:t>万元，分别是：若水村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万元、滩脚村</w:t>
      </w:r>
      <w:r>
        <w:rPr>
          <w:rFonts w:ascii="仿宋_GB2312" w:hAnsi="仿宋" w:eastAsia="仿宋_GB2312" w:cs="仿宋"/>
          <w:sz w:val="33"/>
          <w:szCs w:val="33"/>
          <w:lang w:eastAsia="zh-CN"/>
        </w:rPr>
        <w:t>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55</w:t>
      </w:r>
      <w:r>
        <w:rPr>
          <w:rFonts w:hint="eastAsia" w:ascii="仿宋_GB2312" w:hAnsi="仿宋" w:eastAsia="仿宋_GB2312" w:cs="仿宋"/>
          <w:sz w:val="33"/>
          <w:szCs w:val="33"/>
          <w:lang w:eastAsia="zh-CN"/>
        </w:rPr>
        <w:t>万元、核桃坪</w:t>
      </w:r>
      <w:r>
        <w:rPr>
          <w:rFonts w:ascii="仿宋_GB2312" w:hAnsi="仿宋" w:eastAsia="仿宋_GB2312" w:cs="仿宋"/>
          <w:sz w:val="33"/>
          <w:szCs w:val="33"/>
          <w:lang w:eastAsia="zh-CN"/>
        </w:rPr>
        <w:t>10</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万元、张门扎村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万元、姑表村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万元、南坝村</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万元、油房村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w:t>
      </w:r>
    </w:p>
    <w:p w14:paraId="4DAC7114">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（二）</w:t>
      </w:r>
      <w:r>
        <w:rPr>
          <w:rFonts w:ascii="方正楷体简体" w:hAnsi="仿宋" w:eastAsia="方正楷体简体" w:cs="仿宋"/>
          <w:sz w:val="33"/>
          <w:szCs w:val="33"/>
          <w:lang w:eastAsia="zh-CN"/>
        </w:rPr>
        <w:t>2022</w:t>
      </w:r>
      <w:r>
        <w:rPr>
          <w:rFonts w:hint="eastAsia" w:ascii="方正楷体简体" w:hAnsi="仿宋" w:eastAsia="方正楷体简体" w:cs="仿宋"/>
          <w:sz w:val="33"/>
          <w:szCs w:val="33"/>
          <w:lang w:eastAsia="zh-CN"/>
        </w:rPr>
        <w:t>年农村公共服务运行维护项目</w:t>
      </w:r>
    </w:p>
    <w:p w14:paraId="4CBBBC09">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年度白坡彝族乡农村公共服务运行项目由各村召开村民代表大会决议通过项目实施内容、项目实施方及项目金额后申报给县财政局综改办，由县财政局审核通过后，交由各村组织实施。</w:t>
      </w:r>
    </w:p>
    <w:p w14:paraId="27CC618D">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白坡彝族乡</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个行政村，</w:t>
      </w: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年度共计申报农村公共服务运行项目</w:t>
      </w:r>
      <w:r>
        <w:rPr>
          <w:rFonts w:ascii="仿宋_GB2312" w:hAnsi="仿宋" w:eastAsia="仿宋_GB2312" w:cs="仿宋"/>
          <w:sz w:val="33"/>
          <w:szCs w:val="33"/>
          <w:lang w:eastAsia="zh-CN"/>
        </w:rPr>
        <w:t>28</w:t>
      </w:r>
      <w:r>
        <w:rPr>
          <w:rFonts w:hint="eastAsia" w:ascii="仿宋_GB2312" w:hAnsi="仿宋" w:eastAsia="仿宋_GB2312" w:cs="仿宋"/>
          <w:sz w:val="33"/>
          <w:szCs w:val="33"/>
          <w:lang w:eastAsia="zh-CN"/>
        </w:rPr>
        <w:t>个，项目涵盖村内道路、农村基础设施的其他等</w:t>
      </w:r>
      <w:r>
        <w:rPr>
          <w:rFonts w:ascii="仿宋_GB2312" w:hAnsi="仿宋" w:eastAsia="仿宋_GB2312" w:cs="仿宋"/>
          <w:sz w:val="33"/>
          <w:szCs w:val="33"/>
          <w:lang w:eastAsia="zh-CN"/>
        </w:rPr>
        <w:t>2</w:t>
      </w:r>
      <w:r>
        <w:rPr>
          <w:rFonts w:hint="eastAsia" w:ascii="仿宋_GB2312" w:hAnsi="仿宋" w:eastAsia="仿宋_GB2312" w:cs="仿宋"/>
          <w:sz w:val="33"/>
          <w:szCs w:val="33"/>
          <w:lang w:eastAsia="zh-CN"/>
        </w:rPr>
        <w:t>个类别。全部项目实施均按照“三议三定五公开”的要求，由各村组织召开项目区村民代表大会，对项目实施内容、项目实施方选择等内容进行公开表决，充分保障了村民的知情权、参与权、决策权、监督权。每个村均成立了工作领导小组、理财小组以及质量监督小组，监督项目的实施。</w:t>
      </w:r>
    </w:p>
    <w:p w14:paraId="611629AA">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白坡彝族乡农村公共服务运行项目，均按照《四川省农村公共服务运行维护机制建设工作手册》和《米易县农村公共服务运行维护机制建设工作实施方案》实施，重点支持沟渠整治修复、村内道路功能完善，公共环境维护等项目。</w:t>
      </w:r>
    </w:p>
    <w:p w14:paraId="0C0170D7">
      <w:pPr>
        <w:spacing w:line="600" w:lineRule="exact"/>
        <w:ind w:firstLine="660" w:firstLineChars="200"/>
        <w:rPr>
          <w:rFonts w:ascii="黑体" w:hAnsi="黑体" w:eastAsia="黑体" w:cs="仿宋"/>
          <w:sz w:val="33"/>
          <w:szCs w:val="33"/>
          <w:lang w:eastAsia="zh-CN"/>
        </w:rPr>
      </w:pPr>
      <w:r>
        <w:rPr>
          <w:rFonts w:hint="eastAsia" w:ascii="黑体" w:hAnsi="黑体" w:eastAsia="黑体" w:cs="仿宋"/>
          <w:sz w:val="33"/>
          <w:szCs w:val="33"/>
          <w:lang w:eastAsia="zh-CN"/>
        </w:rPr>
        <w:t>二、项目实施及管理情况</w:t>
      </w:r>
    </w:p>
    <w:p w14:paraId="43780C14">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（一）资金计划、到位及使用情况。</w:t>
      </w:r>
    </w:p>
    <w:p w14:paraId="6728199A">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年，上级共拨付白坡乡基层组织活动经费</w:t>
      </w:r>
      <w:r>
        <w:rPr>
          <w:rFonts w:ascii="仿宋_GB2312" w:hAnsi="仿宋" w:eastAsia="仿宋_GB2312" w:cs="仿宋"/>
          <w:sz w:val="33"/>
          <w:szCs w:val="33"/>
          <w:lang w:eastAsia="zh-CN"/>
        </w:rPr>
        <w:t>81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75</w:t>
      </w:r>
      <w:r>
        <w:rPr>
          <w:rFonts w:hint="eastAsia" w:ascii="仿宋_GB2312" w:hAnsi="仿宋" w:eastAsia="仿宋_GB2312" w:cs="仿宋"/>
          <w:sz w:val="33"/>
          <w:szCs w:val="33"/>
          <w:lang w:eastAsia="zh-CN"/>
        </w:rPr>
        <w:t>万元，分别是：若水村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万元、滩脚村</w:t>
      </w:r>
      <w:r>
        <w:rPr>
          <w:rFonts w:ascii="仿宋_GB2312" w:hAnsi="仿宋" w:eastAsia="仿宋_GB2312" w:cs="仿宋"/>
          <w:sz w:val="33"/>
          <w:szCs w:val="33"/>
          <w:lang w:eastAsia="zh-CN"/>
        </w:rPr>
        <w:t>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55</w:t>
      </w:r>
      <w:r>
        <w:rPr>
          <w:rFonts w:hint="eastAsia" w:ascii="仿宋_GB2312" w:hAnsi="仿宋" w:eastAsia="仿宋_GB2312" w:cs="仿宋"/>
          <w:sz w:val="33"/>
          <w:szCs w:val="33"/>
          <w:lang w:eastAsia="zh-CN"/>
        </w:rPr>
        <w:t>万元、核桃坪</w:t>
      </w:r>
      <w:r>
        <w:rPr>
          <w:rFonts w:ascii="仿宋_GB2312" w:hAnsi="仿宋" w:eastAsia="仿宋_GB2312" w:cs="仿宋"/>
          <w:sz w:val="33"/>
          <w:szCs w:val="33"/>
          <w:lang w:eastAsia="zh-CN"/>
        </w:rPr>
        <w:t>10</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万元、张门扎村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万元、姑表村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万元、南坝村</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万元、油房村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万元，全部由上级财政拨付，资金到位率</w:t>
      </w:r>
      <w:r>
        <w:rPr>
          <w:rFonts w:ascii="仿宋_GB2312" w:hAnsi="仿宋" w:eastAsia="仿宋_GB2312" w:cs="仿宋"/>
          <w:sz w:val="33"/>
          <w:szCs w:val="33"/>
          <w:lang w:eastAsia="zh-CN"/>
        </w:rPr>
        <w:t>100</w:t>
      </w:r>
      <w:r>
        <w:rPr>
          <w:rFonts w:hint="eastAsia" w:ascii="仿宋_GB2312" w:hAnsi="仿宋" w:eastAsia="仿宋_GB2312" w:cs="仿宋"/>
          <w:sz w:val="33"/>
          <w:szCs w:val="33"/>
          <w:lang w:eastAsia="zh-CN"/>
        </w:rPr>
        <w:t>%。</w:t>
      </w:r>
    </w:p>
    <w:p w14:paraId="730FF2BF">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年度白坡彝族乡农村公共服务运行维护项目共审批上报项目资金</w:t>
      </w:r>
      <w:r>
        <w:rPr>
          <w:rFonts w:ascii="仿宋_GB2312" w:hAnsi="仿宋" w:eastAsia="仿宋_GB2312" w:cs="仿宋"/>
          <w:sz w:val="33"/>
          <w:szCs w:val="33"/>
          <w:lang w:eastAsia="zh-CN"/>
        </w:rPr>
        <w:t>81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75</w:t>
      </w:r>
      <w:r>
        <w:rPr>
          <w:rFonts w:hint="eastAsia" w:ascii="仿宋_GB2312" w:hAnsi="仿宋" w:eastAsia="仿宋_GB2312" w:cs="仿宋"/>
          <w:sz w:val="33"/>
          <w:szCs w:val="33"/>
          <w:lang w:eastAsia="zh-CN"/>
        </w:rPr>
        <w:t>万元，</w:t>
      </w: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年度审批上报补助资金</w:t>
      </w:r>
      <w:r>
        <w:rPr>
          <w:rFonts w:ascii="仿宋_GB2312" w:hAnsi="仿宋" w:eastAsia="仿宋_GB2312" w:cs="仿宋"/>
          <w:sz w:val="33"/>
          <w:szCs w:val="33"/>
          <w:lang w:eastAsia="zh-CN"/>
        </w:rPr>
        <w:t>81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75</w:t>
      </w:r>
      <w:r>
        <w:rPr>
          <w:rFonts w:hint="eastAsia" w:ascii="仿宋_GB2312" w:hAnsi="仿宋" w:eastAsia="仿宋_GB2312" w:cs="仿宋"/>
          <w:sz w:val="33"/>
          <w:szCs w:val="33"/>
          <w:lang w:eastAsia="zh-CN"/>
        </w:rPr>
        <w:t>万元。资金到位率</w:t>
      </w:r>
      <w:r>
        <w:rPr>
          <w:rFonts w:ascii="仿宋_GB2312" w:hAnsi="仿宋" w:eastAsia="仿宋_GB2312" w:cs="仿宋"/>
          <w:sz w:val="33"/>
          <w:szCs w:val="33"/>
          <w:lang w:eastAsia="zh-CN"/>
        </w:rPr>
        <w:t>100</w:t>
      </w:r>
      <w:r>
        <w:rPr>
          <w:rFonts w:hint="eastAsia" w:ascii="仿宋_GB2312" w:hAnsi="仿宋" w:eastAsia="仿宋_GB2312" w:cs="仿宋"/>
          <w:sz w:val="33"/>
          <w:szCs w:val="33"/>
          <w:lang w:eastAsia="zh-CN"/>
        </w:rPr>
        <w:t>%。</w:t>
      </w:r>
    </w:p>
    <w:p w14:paraId="75B92B4E">
      <w:pPr>
        <w:spacing w:line="600" w:lineRule="exact"/>
        <w:ind w:firstLine="660" w:firstLineChars="200"/>
        <w:rPr>
          <w:rFonts w:hint="eastAsia" w:ascii="仿宋_GB2312" w:hAnsi="仿宋" w:eastAsia="仿宋_GB2312" w:cs="仿宋"/>
          <w:sz w:val="33"/>
          <w:szCs w:val="33"/>
          <w:lang w:eastAsia="zh-CN"/>
        </w:rPr>
      </w:pP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年度，白坡乡</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个村共支出基层组织活动经费</w:t>
      </w:r>
      <w:r>
        <w:rPr>
          <w:rFonts w:ascii="仿宋_GB2312" w:hAnsi="仿宋" w:eastAsia="仿宋_GB2312" w:cs="仿宋"/>
          <w:sz w:val="33"/>
          <w:szCs w:val="33"/>
          <w:lang w:eastAsia="zh-CN"/>
        </w:rPr>
        <w:t>81</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75</w:t>
      </w:r>
      <w:r>
        <w:rPr>
          <w:rFonts w:hint="eastAsia" w:ascii="仿宋_GB2312" w:hAnsi="仿宋" w:eastAsia="仿宋_GB2312" w:cs="仿宋"/>
          <w:sz w:val="33"/>
          <w:szCs w:val="33"/>
          <w:lang w:eastAsia="zh-CN"/>
        </w:rPr>
        <w:t>元。支出情况是：若水村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万元，油房村</w:t>
      </w:r>
      <w:r>
        <w:rPr>
          <w:rFonts w:ascii="仿宋_GB2312" w:hAnsi="仿宋" w:eastAsia="仿宋_GB2312" w:cs="仿宋"/>
          <w:sz w:val="33"/>
          <w:szCs w:val="33"/>
          <w:lang w:eastAsia="zh-CN"/>
        </w:rPr>
        <w:t>19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3</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万元，姑表村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万元，南坝村</w:t>
      </w:r>
      <w:r>
        <w:rPr>
          <w:rFonts w:ascii="仿宋_GB2312" w:hAnsi="仿宋" w:eastAsia="仿宋_GB2312" w:cs="仿宋"/>
          <w:sz w:val="33"/>
          <w:szCs w:val="33"/>
          <w:lang w:eastAsia="zh-CN"/>
        </w:rPr>
        <w:t>7</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万元，滩脚村</w:t>
      </w:r>
      <w:r>
        <w:rPr>
          <w:rFonts w:ascii="仿宋_GB2312" w:hAnsi="仿宋" w:eastAsia="仿宋_GB2312" w:cs="仿宋"/>
          <w:sz w:val="33"/>
          <w:szCs w:val="33"/>
          <w:lang w:eastAsia="zh-CN"/>
        </w:rPr>
        <w:t>5</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55</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万元，张门扎村</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9</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万元，核桃坪</w:t>
      </w:r>
      <w:r>
        <w:rPr>
          <w:rFonts w:ascii="仿宋_GB2312" w:hAnsi="仿宋" w:eastAsia="仿宋_GB2312" w:cs="仿宋"/>
          <w:sz w:val="33"/>
          <w:szCs w:val="33"/>
          <w:lang w:eastAsia="zh-CN"/>
        </w:rPr>
        <w:t>10</w:t>
      </w:r>
      <w:r>
        <w:rPr>
          <w:rFonts w:hint="eastAsia" w:ascii="仿宋_GB2312" w:hAnsi="仿宋" w:eastAsia="仿宋_GB2312" w:cs="仿宋"/>
          <w:sz w:val="33"/>
          <w:szCs w:val="33"/>
          <w:lang w:eastAsia="zh-CN"/>
        </w:rPr>
        <w:t>.</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万元、结余</w:t>
      </w:r>
      <w:r>
        <w:rPr>
          <w:rFonts w:ascii="仿宋_GB2312" w:hAnsi="仿宋" w:eastAsia="仿宋_GB2312" w:cs="仿宋"/>
          <w:sz w:val="33"/>
          <w:szCs w:val="33"/>
          <w:lang w:eastAsia="zh-CN"/>
        </w:rPr>
        <w:t>0</w:t>
      </w:r>
      <w:r>
        <w:rPr>
          <w:rFonts w:hint="eastAsia" w:ascii="仿宋_GB2312" w:hAnsi="仿宋" w:eastAsia="仿宋_GB2312" w:cs="仿宋"/>
          <w:sz w:val="33"/>
          <w:szCs w:val="33"/>
          <w:lang w:eastAsia="zh-CN"/>
        </w:rPr>
        <w:t>万元。</w:t>
      </w:r>
    </w:p>
    <w:p w14:paraId="20D476E5">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（二）项目财务管理情况</w:t>
      </w:r>
    </w:p>
    <w:p w14:paraId="4DFA11BB">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基层组织活动经费由县财政拨付白坡彝族乡财政所，转到各村账户列支。资金使用过程中严格按照规定程序审核、报账，由乡财政所代各村做账核算。</w:t>
      </w:r>
    </w:p>
    <w:p w14:paraId="759D3B42">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公共服务运行维护项目资金实行报账制。项目验收合格后，由乡财政所统一将资金拨付到各村账户，再有村级账户兑付到各实施方。</w:t>
      </w:r>
    </w:p>
    <w:p w14:paraId="62A38C30">
      <w:pPr>
        <w:spacing w:line="600" w:lineRule="exact"/>
        <w:ind w:firstLine="660" w:firstLineChars="200"/>
        <w:rPr>
          <w:rFonts w:ascii="黑体" w:hAnsi="黑体" w:eastAsia="黑体" w:cs="仿宋"/>
          <w:sz w:val="33"/>
          <w:szCs w:val="33"/>
          <w:lang w:eastAsia="zh-CN"/>
        </w:rPr>
      </w:pPr>
      <w:r>
        <w:rPr>
          <w:rFonts w:hint="eastAsia" w:ascii="黑体" w:hAnsi="黑体" w:eastAsia="黑体" w:cs="仿宋"/>
          <w:sz w:val="33"/>
          <w:szCs w:val="33"/>
          <w:lang w:eastAsia="zh-CN"/>
        </w:rPr>
        <w:t>三、项目组织实施情况</w:t>
      </w:r>
    </w:p>
    <w:p w14:paraId="272933FA">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基层组织活动经费由乡财政所统一监管、严格按照规定程度，由乡挂村领导、挂村组长、村财务报账审核人员签字报销。</w:t>
      </w:r>
    </w:p>
    <w:p w14:paraId="1EBB1098">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农村公共服务运行维护项目年初时由各村组织召开村民代表大会决议讨论确定项目，选取项目实施方，并推选村民代表组成质量监督小组、理财小组监管项目实施。</w:t>
      </w:r>
    </w:p>
    <w:p w14:paraId="1B122A06">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四、项目绩效情况</w:t>
      </w:r>
    </w:p>
    <w:p w14:paraId="508BFECA">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（一）项目完成情况</w:t>
      </w:r>
    </w:p>
    <w:p w14:paraId="2FC1E295">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在县财政局的领导、关心和支持下，全面完成基层组织活动和农村公共服务运行维护项目各项工作。为有效推进各项基层组织活动提供了资金保障；改善了农村公共服务条件，为推进各村经济社会发展起到了积极推动作用，受到群众好评。</w:t>
      </w:r>
    </w:p>
    <w:p w14:paraId="0BB66F76">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（二）项目效益情况</w:t>
      </w:r>
    </w:p>
    <w:p w14:paraId="1FEBF8E6">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基层组织活动和农村公共服务运行维护项目实施后，村内基层组织活动得以扎实、有序推进，对巩固基层工作，促进干群关系提供了有力保障；农村公共服务运行维护项目的实施促进了村内道路、水利灌溉条件的改善，对促进农村经济社会各项事业发展起到了积极推动作用。</w:t>
      </w:r>
    </w:p>
    <w:p w14:paraId="1B9BAB6B">
      <w:pPr>
        <w:spacing w:line="600" w:lineRule="exact"/>
        <w:ind w:firstLine="660" w:firstLineChars="200"/>
        <w:rPr>
          <w:rFonts w:ascii="黑体" w:hAnsi="黑体" w:eastAsia="黑体" w:cs="仿宋"/>
          <w:sz w:val="33"/>
          <w:szCs w:val="33"/>
          <w:lang w:eastAsia="zh-CN"/>
        </w:rPr>
      </w:pPr>
      <w:r>
        <w:rPr>
          <w:rFonts w:hint="eastAsia" w:ascii="黑体" w:hAnsi="黑体" w:eastAsia="黑体" w:cs="仿宋"/>
          <w:sz w:val="33"/>
          <w:szCs w:val="33"/>
          <w:lang w:eastAsia="zh-CN"/>
        </w:rPr>
        <w:t>五、问题及建议</w:t>
      </w:r>
    </w:p>
    <w:p w14:paraId="3A6DC4C6">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（一）评价结论</w:t>
      </w:r>
    </w:p>
    <w:p w14:paraId="3BB43E92">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按照</w:t>
      </w:r>
      <w:r>
        <w:rPr>
          <w:rFonts w:ascii="仿宋_GB2312" w:hAnsi="仿宋" w:eastAsia="仿宋_GB2312" w:cs="仿宋"/>
          <w:sz w:val="33"/>
          <w:szCs w:val="33"/>
          <w:lang w:eastAsia="zh-CN"/>
        </w:rPr>
        <w:t>2022</w:t>
      </w:r>
      <w:r>
        <w:rPr>
          <w:rFonts w:hint="eastAsia" w:ascii="仿宋_GB2312" w:hAnsi="仿宋" w:eastAsia="仿宋_GB2312" w:cs="仿宋"/>
          <w:sz w:val="33"/>
          <w:szCs w:val="33"/>
          <w:lang w:eastAsia="zh-CN"/>
        </w:rPr>
        <w:t>年攀枝花市项目支出绩效评价指标的自评指标体系，采用现场核验、查看内业等方法，围绕项目决策、项目管理、项目绩效开展绩效自评，经评价，自评得分</w:t>
      </w:r>
      <w:r>
        <w:rPr>
          <w:rFonts w:ascii="仿宋_GB2312" w:hAnsi="仿宋" w:eastAsia="仿宋_GB2312" w:cs="仿宋"/>
          <w:sz w:val="33"/>
          <w:szCs w:val="33"/>
          <w:lang w:eastAsia="zh-CN"/>
        </w:rPr>
        <w:t>100</w:t>
      </w:r>
      <w:r>
        <w:rPr>
          <w:rFonts w:hint="eastAsia" w:ascii="仿宋_GB2312" w:hAnsi="仿宋" w:eastAsia="仿宋_GB2312" w:cs="仿宋"/>
          <w:sz w:val="33"/>
          <w:szCs w:val="33"/>
          <w:lang w:eastAsia="zh-CN"/>
        </w:rPr>
        <w:t>分，自评等级为优秀。</w:t>
      </w:r>
    </w:p>
    <w:p w14:paraId="22A1E3C2">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（二）存在的问题</w:t>
      </w:r>
    </w:p>
    <w:p w14:paraId="2A372A48">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白坡乡幅员广阔，村社道路数量多、里程长，涉及项目多，各村需要解决的问题较多，所需资金量大，但农村公共服务运行维护经费资金有限，涵盖面小，在统筹使用资金时难度较大。</w:t>
      </w:r>
    </w:p>
    <w:p w14:paraId="4BA90855">
      <w:pPr>
        <w:spacing w:line="600" w:lineRule="exact"/>
        <w:ind w:firstLine="660" w:firstLineChars="200"/>
        <w:rPr>
          <w:rFonts w:hint="eastAsia" w:ascii="方正楷体简体" w:hAnsi="仿宋" w:eastAsia="方正楷体简体" w:cs="仿宋"/>
          <w:sz w:val="33"/>
          <w:szCs w:val="33"/>
          <w:lang w:eastAsia="zh-CN"/>
        </w:rPr>
      </w:pPr>
      <w:r>
        <w:rPr>
          <w:rFonts w:hint="eastAsia" w:ascii="方正楷体简体" w:hAnsi="仿宋" w:eastAsia="方正楷体简体" w:cs="仿宋"/>
          <w:sz w:val="33"/>
          <w:szCs w:val="33"/>
          <w:lang w:eastAsia="zh-CN"/>
        </w:rPr>
        <w:t>（三）相关建议</w:t>
      </w:r>
    </w:p>
    <w:p w14:paraId="1D51541B">
      <w:pPr>
        <w:spacing w:line="600" w:lineRule="exact"/>
        <w:ind w:firstLine="660" w:firstLineChars="200"/>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建议财政部门加大基层组织活动经费及农村公共服务运行维护项目的投入、监管业务及相关法律政策的培训力度。</w:t>
      </w:r>
    </w:p>
    <w:p w14:paraId="339389CF">
      <w:pPr>
        <w:spacing w:line="600" w:lineRule="exact"/>
        <w:rPr>
          <w:rFonts w:ascii="仿宋_GB2312" w:hAnsi="宋体" w:cs="仿宋_GB2312"/>
          <w:szCs w:val="32"/>
          <w:lang w:eastAsia="zh-CN"/>
        </w:rPr>
      </w:pPr>
    </w:p>
    <w:p w14:paraId="73813587">
      <w:pPr>
        <w:spacing w:line="600" w:lineRule="exact"/>
        <w:rPr>
          <w:rFonts w:ascii="仿宋_GB2312" w:hAnsi="宋体" w:cs="仿宋_GB2312"/>
          <w:szCs w:val="32"/>
          <w:lang w:eastAsia="zh-CN"/>
        </w:rPr>
      </w:pPr>
    </w:p>
    <w:p w14:paraId="4A5F1272">
      <w:pPr>
        <w:spacing w:line="600" w:lineRule="exact"/>
        <w:ind w:firstLine="420" w:firstLineChars="200"/>
        <w:contextualSpacing/>
        <w:jc w:val="center"/>
        <w:rPr>
          <w:rFonts w:hint="eastAsia" w:ascii="仿宋_GB2312" w:hAnsi="仿宋" w:eastAsia="仿宋_GB2312" w:cs="仿宋"/>
          <w:sz w:val="33"/>
          <w:szCs w:val="33"/>
          <w:lang w:eastAsia="zh-CN"/>
        </w:rPr>
      </w:pPr>
      <w:r>
        <w:rPr>
          <w:rFonts w:hint="eastAsia"/>
          <w:szCs w:val="32"/>
          <w:shd w:val="clear" w:color="auto" w:fill="FFFFFF"/>
          <w:lang w:val="zh-CN" w:eastAsia="zh-CN"/>
        </w:rPr>
        <w:t xml:space="preserve">     </w:t>
      </w:r>
      <w:r>
        <w:rPr>
          <w:rFonts w:hint="eastAsia" w:ascii="仿宋_GB2312" w:hAnsi="仿宋" w:eastAsia="仿宋_GB2312" w:cs="仿宋"/>
          <w:sz w:val="33"/>
          <w:szCs w:val="33"/>
          <w:lang w:eastAsia="zh-CN"/>
        </w:rPr>
        <w:t xml:space="preserve">   米易县白坡彝族乡人民政府</w:t>
      </w:r>
    </w:p>
    <w:p w14:paraId="3B43FF7D">
      <w:pPr>
        <w:spacing w:line="600" w:lineRule="exact"/>
        <w:ind w:firstLine="660" w:firstLineChars="200"/>
        <w:contextualSpacing/>
        <w:jc w:val="center"/>
        <w:rPr>
          <w:rFonts w:hint="eastAsia" w:ascii="仿宋_GB2312" w:hAnsi="仿宋" w:eastAsia="仿宋_GB2312" w:cs="仿宋"/>
          <w:sz w:val="33"/>
          <w:szCs w:val="33"/>
          <w:lang w:eastAsia="zh-CN"/>
        </w:rPr>
      </w:pPr>
      <w:r>
        <w:rPr>
          <w:rFonts w:hint="eastAsia" w:ascii="仿宋_GB2312" w:hAnsi="仿宋" w:eastAsia="仿宋_GB2312" w:cs="仿宋"/>
          <w:sz w:val="33"/>
          <w:szCs w:val="33"/>
          <w:lang w:eastAsia="zh-CN"/>
        </w:rPr>
        <w:t xml:space="preserve">      </w:t>
      </w:r>
      <w:r>
        <w:rPr>
          <w:rFonts w:ascii="仿宋_GB2312" w:hAnsi="仿宋" w:eastAsia="仿宋_GB2312" w:cs="仿宋"/>
          <w:sz w:val="33"/>
          <w:szCs w:val="33"/>
          <w:lang w:eastAsia="zh-CN"/>
        </w:rPr>
        <w:t>2023</w:t>
      </w:r>
      <w:r>
        <w:rPr>
          <w:rFonts w:hint="eastAsia" w:ascii="仿宋_GB2312" w:hAnsi="仿宋" w:eastAsia="仿宋_GB2312" w:cs="仿宋"/>
          <w:sz w:val="33"/>
          <w:szCs w:val="33"/>
          <w:lang w:eastAsia="zh-CN"/>
        </w:rPr>
        <w:t>年</w:t>
      </w:r>
      <w:r>
        <w:rPr>
          <w:rFonts w:ascii="仿宋_GB2312" w:hAnsi="仿宋" w:eastAsia="仿宋_GB2312" w:cs="仿宋"/>
          <w:sz w:val="33"/>
          <w:szCs w:val="33"/>
          <w:lang w:eastAsia="zh-CN"/>
        </w:rPr>
        <w:t>4</w:t>
      </w:r>
      <w:r>
        <w:rPr>
          <w:rFonts w:hint="eastAsia" w:ascii="仿宋_GB2312" w:hAnsi="仿宋" w:eastAsia="仿宋_GB2312" w:cs="仿宋"/>
          <w:sz w:val="33"/>
          <w:szCs w:val="33"/>
          <w:lang w:eastAsia="zh-CN"/>
        </w:rPr>
        <w:t>月</w:t>
      </w:r>
      <w:r>
        <w:rPr>
          <w:rFonts w:ascii="仿宋_GB2312" w:hAnsi="仿宋" w:eastAsia="仿宋_GB2312" w:cs="仿宋"/>
          <w:sz w:val="33"/>
          <w:szCs w:val="33"/>
          <w:lang w:eastAsia="zh-CN"/>
        </w:rPr>
        <w:t>27</w:t>
      </w:r>
      <w:r>
        <w:rPr>
          <w:rFonts w:hint="eastAsia" w:ascii="仿宋_GB2312" w:hAnsi="仿宋" w:eastAsia="仿宋_GB2312" w:cs="仿宋"/>
          <w:sz w:val="33"/>
          <w:szCs w:val="33"/>
          <w:lang w:eastAsia="zh-CN"/>
        </w:rPr>
        <w:t>日</w:t>
      </w:r>
    </w:p>
    <w:p w14:paraId="4281D34F">
      <w:pPr>
        <w:spacing w:line="600" w:lineRule="exact"/>
        <w:ind w:firstLine="420" w:firstLineChars="200"/>
        <w:contextualSpacing/>
        <w:jc w:val="center"/>
        <w:rPr>
          <w:szCs w:val="32"/>
          <w:shd w:val="clear" w:color="auto" w:fill="FFFFFF"/>
          <w:lang w:val="zh-CN" w:eastAsia="zh-CN"/>
        </w:rPr>
      </w:pPr>
    </w:p>
    <w:p w14:paraId="079512C9">
      <w:pPr>
        <w:pStyle w:val="2"/>
        <w:spacing w:before="113" w:line="225" w:lineRule="auto"/>
        <w:ind w:left="2755"/>
        <w:outlineLvl w:val="0"/>
        <w:rPr>
          <w:sz w:val="43"/>
          <w:szCs w:val="43"/>
          <w:lang w:eastAsia="zh-CN"/>
        </w:rPr>
      </w:pPr>
      <w:r>
        <w:rPr>
          <w:spacing w:val="-1"/>
          <w:sz w:val="43"/>
          <w:szCs w:val="43"/>
          <w:lang w:eastAsia="zh-CN"/>
        </w:rPr>
        <w:t>第五部分附表</w:t>
      </w:r>
    </w:p>
    <w:p w14:paraId="409E73F8">
      <w:pPr>
        <w:spacing w:line="281" w:lineRule="auto"/>
        <w:rPr>
          <w:lang w:eastAsia="zh-CN"/>
        </w:rPr>
      </w:pPr>
    </w:p>
    <w:p w14:paraId="5D53BD18">
      <w:pPr>
        <w:spacing w:before="101" w:line="227" w:lineRule="auto"/>
        <w:ind w:left="40"/>
        <w:outlineLvl w:val="1"/>
        <w:rPr>
          <w:rFonts w:ascii="仿宋" w:hAnsi="仿宋" w:eastAsia="仿宋" w:cs="仿宋"/>
          <w:sz w:val="31"/>
          <w:szCs w:val="31"/>
          <w:lang w:eastAsia="zh-CN"/>
        </w:rPr>
      </w:pPr>
      <w:r>
        <w:rPr>
          <w:rFonts w:ascii="仿宋" w:hAnsi="仿宋" w:eastAsia="仿宋" w:cs="仿宋"/>
          <w:spacing w:val="7"/>
          <w:sz w:val="31"/>
          <w:szCs w:val="31"/>
          <w:lang w:eastAsia="zh-CN"/>
        </w:rPr>
        <w:t>一、收入支出决算总表</w:t>
      </w:r>
    </w:p>
    <w:p w14:paraId="275DF701">
      <w:pPr>
        <w:spacing w:line="401" w:lineRule="auto"/>
        <w:rPr>
          <w:lang w:eastAsia="zh-CN"/>
        </w:rPr>
      </w:pPr>
    </w:p>
    <w:p w14:paraId="47D58B79">
      <w:pPr>
        <w:spacing w:before="100" w:line="227" w:lineRule="auto"/>
        <w:ind w:left="45"/>
        <w:outlineLvl w:val="1"/>
        <w:rPr>
          <w:rFonts w:ascii="仿宋" w:hAnsi="仿宋" w:eastAsia="仿宋" w:cs="仿宋"/>
          <w:sz w:val="31"/>
          <w:szCs w:val="31"/>
          <w:lang w:eastAsia="zh-CN"/>
        </w:rPr>
      </w:pPr>
      <w:r>
        <w:rPr>
          <w:rFonts w:ascii="仿宋" w:hAnsi="仿宋" w:eastAsia="仿宋" w:cs="仿宋"/>
          <w:spacing w:val="5"/>
          <w:sz w:val="31"/>
          <w:szCs w:val="31"/>
          <w:lang w:eastAsia="zh-CN"/>
        </w:rPr>
        <w:t>二、收入决算表</w:t>
      </w:r>
    </w:p>
    <w:p w14:paraId="377F1E7F">
      <w:pPr>
        <w:spacing w:line="398" w:lineRule="auto"/>
        <w:rPr>
          <w:lang w:eastAsia="zh-CN"/>
        </w:rPr>
      </w:pPr>
    </w:p>
    <w:p w14:paraId="116E379D">
      <w:pPr>
        <w:spacing w:before="102" w:line="227" w:lineRule="auto"/>
        <w:ind w:left="44"/>
        <w:outlineLvl w:val="1"/>
        <w:rPr>
          <w:rFonts w:ascii="仿宋" w:hAnsi="仿宋" w:eastAsia="仿宋" w:cs="仿宋"/>
          <w:sz w:val="31"/>
          <w:szCs w:val="31"/>
          <w:lang w:eastAsia="zh-CN"/>
        </w:rPr>
      </w:pPr>
      <w:r>
        <w:rPr>
          <w:rFonts w:ascii="仿宋" w:hAnsi="仿宋" w:eastAsia="仿宋" w:cs="仿宋"/>
          <w:spacing w:val="5"/>
          <w:sz w:val="31"/>
          <w:szCs w:val="31"/>
          <w:lang w:eastAsia="zh-CN"/>
        </w:rPr>
        <w:t>三、支出决算表</w:t>
      </w:r>
    </w:p>
    <w:p w14:paraId="2D40C556">
      <w:pPr>
        <w:spacing w:line="398" w:lineRule="auto"/>
        <w:rPr>
          <w:lang w:eastAsia="zh-CN"/>
        </w:rPr>
      </w:pPr>
    </w:p>
    <w:p w14:paraId="25697B26">
      <w:pPr>
        <w:spacing w:before="101" w:line="227" w:lineRule="auto"/>
        <w:ind w:left="72"/>
        <w:outlineLvl w:val="1"/>
        <w:rPr>
          <w:rFonts w:ascii="仿宋" w:hAnsi="仿宋" w:eastAsia="仿宋" w:cs="仿宋"/>
          <w:sz w:val="31"/>
          <w:szCs w:val="31"/>
          <w:lang w:eastAsia="zh-CN"/>
        </w:rPr>
      </w:pPr>
      <w:r>
        <w:rPr>
          <w:rFonts w:ascii="仿宋" w:hAnsi="仿宋" w:eastAsia="仿宋" w:cs="仿宋"/>
          <w:spacing w:val="5"/>
          <w:sz w:val="31"/>
          <w:szCs w:val="31"/>
          <w:lang w:eastAsia="zh-CN"/>
        </w:rPr>
        <w:t>四、财政拨款收入支出决算总表</w:t>
      </w:r>
    </w:p>
    <w:p w14:paraId="1645C8B1">
      <w:pPr>
        <w:spacing w:line="401" w:lineRule="auto"/>
        <w:rPr>
          <w:lang w:eastAsia="zh-CN"/>
        </w:rPr>
      </w:pPr>
    </w:p>
    <w:p w14:paraId="6D287324">
      <w:pPr>
        <w:spacing w:before="101" w:line="227" w:lineRule="auto"/>
        <w:ind w:left="40"/>
        <w:outlineLvl w:val="1"/>
        <w:rPr>
          <w:rFonts w:ascii="仿宋" w:hAnsi="仿宋" w:eastAsia="仿宋" w:cs="仿宋"/>
          <w:sz w:val="31"/>
          <w:szCs w:val="31"/>
          <w:lang w:eastAsia="zh-CN"/>
        </w:rPr>
      </w:pPr>
      <w:r>
        <w:rPr>
          <w:rFonts w:ascii="仿宋" w:hAnsi="仿宋" w:eastAsia="仿宋" w:cs="仿宋"/>
          <w:spacing w:val="7"/>
          <w:sz w:val="31"/>
          <w:szCs w:val="31"/>
          <w:lang w:eastAsia="zh-CN"/>
        </w:rPr>
        <w:t>五、财政拨款支出决算明细表</w:t>
      </w:r>
    </w:p>
    <w:p w14:paraId="670232BB">
      <w:pPr>
        <w:spacing w:line="398" w:lineRule="auto"/>
        <w:rPr>
          <w:lang w:eastAsia="zh-CN"/>
        </w:rPr>
      </w:pPr>
    </w:p>
    <w:p w14:paraId="7757E79E">
      <w:pPr>
        <w:spacing w:before="102" w:line="227" w:lineRule="auto"/>
        <w:ind w:left="37"/>
        <w:outlineLvl w:val="1"/>
        <w:rPr>
          <w:rFonts w:ascii="仿宋" w:hAnsi="仿宋" w:eastAsia="仿宋" w:cs="仿宋"/>
          <w:sz w:val="31"/>
          <w:szCs w:val="31"/>
          <w:lang w:eastAsia="zh-CN"/>
        </w:rPr>
      </w:pPr>
      <w:r>
        <w:rPr>
          <w:rFonts w:ascii="仿宋" w:hAnsi="仿宋" w:eastAsia="仿宋" w:cs="仿宋"/>
          <w:spacing w:val="8"/>
          <w:sz w:val="31"/>
          <w:szCs w:val="31"/>
          <w:lang w:eastAsia="zh-CN"/>
        </w:rPr>
        <w:t>六、一般公共预算财政拨款支出决算表</w:t>
      </w:r>
    </w:p>
    <w:p w14:paraId="505D8263">
      <w:pPr>
        <w:spacing w:line="398" w:lineRule="auto"/>
        <w:rPr>
          <w:lang w:eastAsia="zh-CN"/>
        </w:rPr>
      </w:pPr>
    </w:p>
    <w:p w14:paraId="7DF19001">
      <w:pPr>
        <w:spacing w:before="101" w:line="227" w:lineRule="auto"/>
        <w:ind w:left="41"/>
        <w:outlineLvl w:val="1"/>
        <w:rPr>
          <w:rFonts w:ascii="仿宋" w:hAnsi="仿宋" w:eastAsia="仿宋" w:cs="仿宋"/>
          <w:sz w:val="31"/>
          <w:szCs w:val="31"/>
          <w:lang w:eastAsia="zh-CN"/>
        </w:rPr>
      </w:pPr>
      <w:r>
        <w:rPr>
          <w:rFonts w:ascii="仿宋" w:hAnsi="仿宋" w:eastAsia="仿宋" w:cs="仿宋"/>
          <w:spacing w:val="8"/>
          <w:sz w:val="31"/>
          <w:szCs w:val="31"/>
          <w:lang w:eastAsia="zh-CN"/>
        </w:rPr>
        <w:t>七、一般公共预算财政拨款支出决算明细表</w:t>
      </w:r>
    </w:p>
    <w:p w14:paraId="6A86E58C">
      <w:pPr>
        <w:spacing w:line="401" w:lineRule="auto"/>
        <w:rPr>
          <w:lang w:eastAsia="zh-CN"/>
        </w:rPr>
      </w:pPr>
    </w:p>
    <w:p w14:paraId="1AFA6B58">
      <w:pPr>
        <w:spacing w:before="101" w:line="227" w:lineRule="auto"/>
        <w:ind w:left="34"/>
        <w:outlineLvl w:val="1"/>
        <w:rPr>
          <w:rFonts w:ascii="仿宋" w:hAnsi="仿宋" w:eastAsia="仿宋" w:cs="仿宋"/>
          <w:sz w:val="31"/>
          <w:szCs w:val="31"/>
          <w:lang w:eastAsia="zh-CN"/>
        </w:rPr>
      </w:pPr>
      <w:r>
        <w:rPr>
          <w:rFonts w:ascii="仿宋" w:hAnsi="仿宋" w:eastAsia="仿宋" w:cs="仿宋"/>
          <w:spacing w:val="8"/>
          <w:sz w:val="31"/>
          <w:szCs w:val="31"/>
          <w:lang w:eastAsia="zh-CN"/>
        </w:rPr>
        <w:t>八、一般公共预算财政拨款基本支出决算表</w:t>
      </w:r>
    </w:p>
    <w:p w14:paraId="367160AC">
      <w:pPr>
        <w:spacing w:line="398" w:lineRule="auto"/>
        <w:rPr>
          <w:lang w:eastAsia="zh-CN"/>
        </w:rPr>
      </w:pPr>
    </w:p>
    <w:p w14:paraId="67A30D41">
      <w:pPr>
        <w:spacing w:before="102" w:line="227" w:lineRule="auto"/>
        <w:ind w:left="46"/>
        <w:outlineLvl w:val="1"/>
        <w:rPr>
          <w:rFonts w:ascii="仿宋" w:hAnsi="仿宋" w:eastAsia="仿宋" w:cs="仿宋"/>
          <w:sz w:val="31"/>
          <w:szCs w:val="31"/>
          <w:lang w:eastAsia="zh-CN"/>
        </w:rPr>
      </w:pPr>
      <w:r>
        <w:rPr>
          <w:rFonts w:ascii="仿宋" w:hAnsi="仿宋" w:eastAsia="仿宋" w:cs="仿宋"/>
          <w:spacing w:val="8"/>
          <w:sz w:val="31"/>
          <w:szCs w:val="31"/>
          <w:lang w:eastAsia="zh-CN"/>
        </w:rPr>
        <w:t>九、一般公共预算财政拨款项目支出决算表</w:t>
      </w:r>
    </w:p>
    <w:p w14:paraId="28566C49">
      <w:pPr>
        <w:spacing w:line="398" w:lineRule="auto"/>
        <w:rPr>
          <w:lang w:eastAsia="zh-CN"/>
        </w:rPr>
      </w:pPr>
    </w:p>
    <w:p w14:paraId="4E571623">
      <w:pPr>
        <w:spacing w:before="101" w:line="227" w:lineRule="auto"/>
        <w:ind w:left="44"/>
        <w:outlineLvl w:val="1"/>
        <w:rPr>
          <w:rFonts w:ascii="仿宋" w:hAnsi="仿宋" w:eastAsia="仿宋" w:cs="仿宋"/>
          <w:sz w:val="31"/>
          <w:szCs w:val="31"/>
          <w:lang w:eastAsia="zh-CN"/>
        </w:rPr>
      </w:pPr>
      <w:r>
        <w:rPr>
          <w:rFonts w:ascii="仿宋" w:hAnsi="仿宋" w:eastAsia="仿宋" w:cs="仿宋"/>
          <w:spacing w:val="6"/>
          <w:sz w:val="31"/>
          <w:szCs w:val="31"/>
          <w:lang w:eastAsia="zh-CN"/>
        </w:rPr>
        <w:t>十、一般公共预算财政拨款“三公”经费支出决算表</w:t>
      </w:r>
    </w:p>
    <w:p w14:paraId="6EC03973">
      <w:pPr>
        <w:spacing w:line="400" w:lineRule="auto"/>
        <w:rPr>
          <w:lang w:eastAsia="zh-CN"/>
        </w:rPr>
      </w:pPr>
    </w:p>
    <w:p w14:paraId="5B7EAE3A">
      <w:pPr>
        <w:spacing w:before="102" w:line="226" w:lineRule="auto"/>
        <w:ind w:left="44"/>
        <w:outlineLvl w:val="1"/>
        <w:rPr>
          <w:rFonts w:ascii="仿宋" w:hAnsi="仿宋" w:eastAsia="仿宋" w:cs="仿宋"/>
          <w:sz w:val="31"/>
          <w:szCs w:val="31"/>
          <w:lang w:eastAsia="zh-CN"/>
        </w:rPr>
      </w:pPr>
      <w:r>
        <w:rPr>
          <w:rFonts w:ascii="仿宋" w:hAnsi="仿宋" w:eastAsia="仿宋" w:cs="仿宋"/>
          <w:spacing w:val="8"/>
          <w:sz w:val="31"/>
          <w:szCs w:val="31"/>
          <w:lang w:eastAsia="zh-CN"/>
        </w:rPr>
        <w:t>十一、政府性基金预算财政拨款收入支出决算表</w:t>
      </w:r>
    </w:p>
    <w:p w14:paraId="0F655E8A">
      <w:pPr>
        <w:spacing w:line="400" w:lineRule="auto"/>
        <w:rPr>
          <w:lang w:eastAsia="zh-CN"/>
        </w:rPr>
      </w:pPr>
    </w:p>
    <w:p w14:paraId="32539A0D">
      <w:pPr>
        <w:spacing w:before="101" w:line="226" w:lineRule="auto"/>
        <w:ind w:left="44"/>
        <w:outlineLvl w:val="1"/>
        <w:rPr>
          <w:rFonts w:ascii="仿宋" w:hAnsi="仿宋" w:eastAsia="仿宋" w:cs="仿宋"/>
          <w:sz w:val="31"/>
          <w:szCs w:val="31"/>
          <w:lang w:eastAsia="zh-CN"/>
        </w:rPr>
      </w:pPr>
      <w:r>
        <w:rPr>
          <w:rFonts w:ascii="仿宋" w:hAnsi="仿宋" w:eastAsia="仿宋" w:cs="仿宋"/>
          <w:spacing w:val="7"/>
          <w:sz w:val="31"/>
          <w:szCs w:val="31"/>
          <w:lang w:eastAsia="zh-CN"/>
        </w:rPr>
        <w:t>十二、政府性基金预算财政拨款“三公”经费支出</w:t>
      </w:r>
      <w:r>
        <w:rPr>
          <w:rFonts w:ascii="仿宋" w:hAnsi="仿宋" w:eastAsia="仿宋" w:cs="仿宋"/>
          <w:spacing w:val="6"/>
          <w:sz w:val="31"/>
          <w:szCs w:val="31"/>
          <w:lang w:eastAsia="zh-CN"/>
        </w:rPr>
        <w:t>决算表</w:t>
      </w:r>
    </w:p>
    <w:p w14:paraId="3F0F7F7D">
      <w:pPr>
        <w:spacing w:line="401" w:lineRule="auto"/>
        <w:rPr>
          <w:lang w:eastAsia="zh-CN"/>
        </w:rPr>
      </w:pPr>
    </w:p>
    <w:p w14:paraId="6DDCECBD">
      <w:pPr>
        <w:spacing w:before="101" w:line="227" w:lineRule="auto"/>
        <w:ind w:left="44"/>
        <w:outlineLvl w:val="1"/>
        <w:rPr>
          <w:rFonts w:ascii="仿宋" w:hAnsi="仿宋" w:eastAsia="仿宋" w:cs="仿宋"/>
          <w:sz w:val="31"/>
          <w:szCs w:val="31"/>
          <w:lang w:eastAsia="zh-CN"/>
        </w:rPr>
      </w:pPr>
      <w:r>
        <w:rPr>
          <w:rFonts w:ascii="仿宋" w:hAnsi="仿宋" w:eastAsia="仿宋" w:cs="仿宋"/>
          <w:spacing w:val="5"/>
          <w:sz w:val="31"/>
          <w:szCs w:val="31"/>
          <w:lang w:eastAsia="zh-CN"/>
        </w:rPr>
        <w:t>十三、国有资本经营预算财政拨款收入支出决算表</w:t>
      </w:r>
    </w:p>
    <w:p w14:paraId="24D95228">
      <w:pPr>
        <w:spacing w:line="401" w:lineRule="auto"/>
        <w:rPr>
          <w:lang w:eastAsia="zh-CN"/>
        </w:rPr>
      </w:pPr>
    </w:p>
    <w:p w14:paraId="70BBCB04">
      <w:pPr>
        <w:spacing w:before="101" w:line="227" w:lineRule="auto"/>
        <w:ind w:left="44"/>
        <w:rPr>
          <w:rFonts w:ascii="仿宋" w:hAnsi="仿宋" w:eastAsia="仿宋" w:cs="仿宋"/>
          <w:sz w:val="31"/>
          <w:szCs w:val="31"/>
          <w:lang w:eastAsia="zh-CN"/>
        </w:rPr>
      </w:pPr>
      <w:r>
        <w:rPr>
          <w:rFonts w:ascii="仿宋" w:hAnsi="仿宋" w:eastAsia="仿宋" w:cs="仿宋"/>
          <w:spacing w:val="5"/>
          <w:sz w:val="31"/>
          <w:szCs w:val="31"/>
          <w:lang w:eastAsia="zh-CN"/>
        </w:rPr>
        <w:t>十四、国有资本经营预算财政拨款支出决算表</w:t>
      </w:r>
    </w:p>
    <w:p w14:paraId="642E2F7E">
      <w:pPr>
        <w:spacing w:before="337" w:line="226" w:lineRule="auto"/>
        <w:ind w:left="44"/>
        <w:rPr>
          <w:rFonts w:hint="eastAsia" w:ascii="仿宋" w:hAnsi="仿宋" w:cs="仿宋"/>
          <w:sz w:val="31"/>
          <w:szCs w:val="31"/>
          <w:lang w:eastAsia="zh-CN"/>
        </w:rPr>
      </w:pPr>
      <w:r>
        <w:rPr>
          <w:rFonts w:ascii="仿宋" w:hAnsi="仿宋" w:eastAsia="仿宋" w:cs="仿宋"/>
          <w:spacing w:val="8"/>
          <w:sz w:val="31"/>
          <w:szCs w:val="31"/>
          <w:lang w:eastAsia="zh-CN"/>
        </w:rPr>
        <w:t>十五、机关运行经费、资产占用情况及政府采购</w:t>
      </w:r>
      <w:bookmarkStart w:id="22" w:name="bookmark29"/>
      <w:bookmarkEnd w:id="22"/>
      <w:r>
        <w:rPr>
          <w:rFonts w:hint="eastAsia" w:ascii="仿宋" w:hAnsi="仿宋" w:cs="仿宋"/>
          <w:spacing w:val="8"/>
          <w:sz w:val="31"/>
          <w:szCs w:val="31"/>
          <w:lang w:eastAsia="zh-CN"/>
        </w:rPr>
        <w:t>信息表</w:t>
      </w:r>
    </w:p>
    <w:sectPr>
      <w:footerReference r:id="rId11" w:type="default"/>
      <w:pgSz w:w="11906" w:h="16839"/>
      <w:pgMar w:top="1431" w:right="1704" w:bottom="1378" w:left="1785" w:header="0" w:footer="121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简体">
    <w:altName w:val="楷体"/>
    <w:panose1 w:val="03000509000000000000"/>
    <w:charset w:val="86"/>
    <w:family w:val="script"/>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D972">
    <w:pPr>
      <w:spacing w:line="168" w:lineRule="auto"/>
      <w:ind w:left="4135"/>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662F6">
    <w:pPr>
      <w:spacing w:line="169" w:lineRule="auto"/>
      <w:ind w:left="4130"/>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2CA79">
    <w:pPr>
      <w:spacing w:line="169" w:lineRule="auto"/>
      <w:ind w:left="4129"/>
      <w:rPr>
        <w:rFonts w:ascii="Calibri" w:hAnsi="Calibri" w:eastAsia="Calibri" w:cs="Calibri"/>
        <w:sz w:val="18"/>
        <w:szCs w:val="18"/>
      </w:rPr>
    </w:pPr>
    <w:r>
      <w:rPr>
        <w:rFonts w:ascii="Calibri" w:hAnsi="Calibri" w:eastAsia="Calibri" w:cs="Calibri"/>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411775"/>
      <w:docPartObj>
        <w:docPartGallery w:val="autotext"/>
      </w:docPartObj>
    </w:sdtPr>
    <w:sdtContent>
      <w:p w14:paraId="3619E130">
        <w:pPr>
          <w:pStyle w:val="5"/>
          <w:jc w:val="center"/>
        </w:pPr>
        <w:r>
          <w:fldChar w:fldCharType="begin"/>
        </w:r>
        <w:r>
          <w:instrText xml:space="preserve"> PAGE   \* MERGEFORMAT </w:instrText>
        </w:r>
        <w:r>
          <w:fldChar w:fldCharType="separate"/>
        </w:r>
        <w:r>
          <w:rPr>
            <w:lang w:val="zh-CN"/>
          </w:rPr>
          <w:t>6</w:t>
        </w:r>
        <w:r>
          <w:rPr>
            <w:lang w:val="zh-CN"/>
          </w:rPr>
          <w:fldChar w:fldCharType="end"/>
        </w:r>
      </w:p>
    </w:sdtContent>
  </w:sdt>
  <w:p w14:paraId="66E227C5">
    <w:pPr>
      <w:spacing w:line="168" w:lineRule="auto"/>
      <w:ind w:left="4124"/>
      <w:rPr>
        <w:rFonts w:ascii="Calibri" w:hAnsi="Calibri" w:cs="Calibri"/>
        <w:sz w:val="18"/>
        <w:szCs w:val="18"/>
        <w:lang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411767"/>
      <w:docPartObj>
        <w:docPartGallery w:val="autotext"/>
      </w:docPartObj>
    </w:sdtPr>
    <w:sdtContent>
      <w:p w14:paraId="749EC585">
        <w:pPr>
          <w:pStyle w:val="5"/>
          <w:jc w:val="center"/>
        </w:pPr>
        <w:r>
          <w:fldChar w:fldCharType="begin"/>
        </w:r>
        <w:r>
          <w:instrText xml:space="preserve"> PAGE   \* MERGEFORMAT </w:instrText>
        </w:r>
        <w:r>
          <w:fldChar w:fldCharType="separate"/>
        </w:r>
        <w:r>
          <w:rPr>
            <w:lang w:val="zh-CN"/>
          </w:rPr>
          <w:t>7</w:t>
        </w:r>
        <w:r>
          <w:rPr>
            <w:lang w:val="zh-CN"/>
          </w:rPr>
          <w:fldChar w:fldCharType="end"/>
        </w:r>
      </w:p>
    </w:sdtContent>
  </w:sdt>
  <w:p w14:paraId="7AA06B40">
    <w:pPr>
      <w:spacing w:line="167" w:lineRule="auto"/>
      <w:ind w:left="4129"/>
      <w:rPr>
        <w:rFonts w:ascii="Calibri" w:hAnsi="Calibri" w:cs="Calibri"/>
        <w:sz w:val="18"/>
        <w:szCs w:val="18"/>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411765"/>
      <w:docPartObj>
        <w:docPartGallery w:val="autotext"/>
      </w:docPartObj>
    </w:sdtPr>
    <w:sdtContent>
      <w:p w14:paraId="3A1CC662">
        <w:pPr>
          <w:pStyle w:val="5"/>
          <w:jc w:val="center"/>
        </w:pPr>
        <w:r>
          <w:fldChar w:fldCharType="begin"/>
        </w:r>
        <w:r>
          <w:instrText xml:space="preserve"> PAGE   \* MERGEFORMAT </w:instrText>
        </w:r>
        <w:r>
          <w:fldChar w:fldCharType="separate"/>
        </w:r>
        <w:r>
          <w:rPr>
            <w:lang w:val="zh-CN"/>
          </w:rPr>
          <w:t>8</w:t>
        </w:r>
        <w:r>
          <w:rPr>
            <w:lang w:val="zh-CN"/>
          </w:rPr>
          <w:fldChar w:fldCharType="end"/>
        </w:r>
      </w:p>
    </w:sdtContent>
  </w:sdt>
  <w:p w14:paraId="1EE22CBA">
    <w:pPr>
      <w:spacing w:line="169" w:lineRule="auto"/>
      <w:ind w:left="4127"/>
      <w:rPr>
        <w:rFonts w:ascii="Calibri" w:hAnsi="Calibri" w:cs="Calibri"/>
        <w:sz w:val="18"/>
        <w:szCs w:val="18"/>
        <w:lang w:eastAsia="zh-C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411761"/>
      <w:docPartObj>
        <w:docPartGallery w:val="autotext"/>
      </w:docPartObj>
    </w:sdtPr>
    <w:sdtContent>
      <w:p w14:paraId="4DD93806">
        <w:pPr>
          <w:pStyle w:val="5"/>
          <w:jc w:val="center"/>
        </w:pPr>
        <w:r>
          <w:fldChar w:fldCharType="begin"/>
        </w:r>
        <w:r>
          <w:instrText xml:space="preserve"> PAGE   \* MERGEFORMAT </w:instrText>
        </w:r>
        <w:r>
          <w:fldChar w:fldCharType="separate"/>
        </w:r>
        <w:r>
          <w:rPr>
            <w:lang w:val="zh-CN"/>
          </w:rPr>
          <w:t>17</w:t>
        </w:r>
        <w:r>
          <w:rPr>
            <w:lang w:val="zh-CN"/>
          </w:rPr>
          <w:fldChar w:fldCharType="end"/>
        </w:r>
      </w:p>
    </w:sdtContent>
  </w:sdt>
  <w:p w14:paraId="2FF35EB1">
    <w:pPr>
      <w:spacing w:line="168" w:lineRule="auto"/>
      <w:ind w:left="4090"/>
      <w:rPr>
        <w:rFonts w:ascii="Calibri" w:hAnsi="Calibri" w:cs="Calibri"/>
        <w:sz w:val="18"/>
        <w:szCs w:val="18"/>
        <w:lang w:eastAsia="zh-C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411769"/>
      <w:docPartObj>
        <w:docPartGallery w:val="autotext"/>
      </w:docPartObj>
    </w:sdtPr>
    <w:sdtContent>
      <w:p w14:paraId="082A35D3">
        <w:pPr>
          <w:pStyle w:val="5"/>
          <w:jc w:val="center"/>
        </w:pPr>
        <w:r>
          <w:fldChar w:fldCharType="begin"/>
        </w:r>
        <w:r>
          <w:instrText xml:space="preserve"> PAGE   \* MERGEFORMAT </w:instrText>
        </w:r>
        <w:r>
          <w:fldChar w:fldCharType="separate"/>
        </w:r>
        <w:r>
          <w:rPr>
            <w:lang w:val="zh-CN"/>
          </w:rPr>
          <w:t>23</w:t>
        </w:r>
        <w:r>
          <w:rPr>
            <w:lang w:val="zh-CN"/>
          </w:rPr>
          <w:fldChar w:fldCharType="end"/>
        </w:r>
      </w:p>
    </w:sdtContent>
  </w:sdt>
  <w:p w14:paraId="276AECAC">
    <w:pPr>
      <w:spacing w:line="168" w:lineRule="auto"/>
      <w:ind w:left="4907"/>
      <w:rPr>
        <w:rFonts w:ascii="Calibri" w:hAnsi="Calibri" w:eastAsia="Calibri" w:cs="Calibri"/>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08A13">
    <w:pPr>
      <w:pStyle w:val="5"/>
      <w:jc w:val="center"/>
    </w:pPr>
    <w:r>
      <w:fldChar w:fldCharType="begin"/>
    </w:r>
    <w:r>
      <w:instrText xml:space="preserve"> PAGE   \* MERGEFORMAT </w:instrText>
    </w:r>
    <w:r>
      <w:fldChar w:fldCharType="separate"/>
    </w:r>
    <w:r>
      <w:rPr>
        <w:lang w:val="zh-CN"/>
      </w:rPr>
      <w:t>36</w:t>
    </w:r>
    <w:r>
      <w:rPr>
        <w:lang w:val="zh-CN"/>
      </w:rPr>
      <w:fldChar w:fldCharType="end"/>
    </w:r>
  </w:p>
  <w:p w14:paraId="15572500">
    <w:pPr>
      <w:spacing w:line="169" w:lineRule="auto"/>
      <w:ind w:left="4083"/>
      <w:rPr>
        <w:rFonts w:ascii="Calibri" w:hAnsi="Calibri" w:eastAsia="Calibri" w:cs="Calibri"/>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485072"/>
    <w:multiLevelType w:val="multilevel"/>
    <w:tmpl w:val="1F485072"/>
    <w:lvl w:ilvl="0" w:tentative="0">
      <w:start w:val="1"/>
      <w:numFmt w:val="japaneseCounting"/>
      <w:lvlText w:val="第%1部"/>
      <w:lvlJc w:val="left"/>
      <w:pPr>
        <w:ind w:left="1771" w:hanging="1740"/>
      </w:pPr>
      <w:rPr>
        <w:rFonts w:hint="default"/>
      </w:rPr>
    </w:lvl>
    <w:lvl w:ilvl="1" w:tentative="0">
      <w:start w:val="1"/>
      <w:numFmt w:val="lowerLetter"/>
      <w:lvlText w:val="%2)"/>
      <w:lvlJc w:val="left"/>
      <w:pPr>
        <w:ind w:left="871" w:hanging="420"/>
      </w:pPr>
    </w:lvl>
    <w:lvl w:ilvl="2" w:tentative="0">
      <w:start w:val="1"/>
      <w:numFmt w:val="lowerRoman"/>
      <w:lvlText w:val="%3."/>
      <w:lvlJc w:val="right"/>
      <w:pPr>
        <w:ind w:left="1291" w:hanging="420"/>
      </w:pPr>
    </w:lvl>
    <w:lvl w:ilvl="3" w:tentative="0">
      <w:start w:val="1"/>
      <w:numFmt w:val="decimal"/>
      <w:lvlText w:val="%4."/>
      <w:lvlJc w:val="left"/>
      <w:pPr>
        <w:ind w:left="1711" w:hanging="420"/>
      </w:pPr>
    </w:lvl>
    <w:lvl w:ilvl="4" w:tentative="0">
      <w:start w:val="1"/>
      <w:numFmt w:val="lowerLetter"/>
      <w:lvlText w:val="%5)"/>
      <w:lvlJc w:val="left"/>
      <w:pPr>
        <w:ind w:left="2131" w:hanging="420"/>
      </w:pPr>
    </w:lvl>
    <w:lvl w:ilvl="5" w:tentative="0">
      <w:start w:val="1"/>
      <w:numFmt w:val="lowerRoman"/>
      <w:lvlText w:val="%6."/>
      <w:lvlJc w:val="right"/>
      <w:pPr>
        <w:ind w:left="2551" w:hanging="420"/>
      </w:pPr>
    </w:lvl>
    <w:lvl w:ilvl="6" w:tentative="0">
      <w:start w:val="1"/>
      <w:numFmt w:val="decimal"/>
      <w:lvlText w:val="%7."/>
      <w:lvlJc w:val="left"/>
      <w:pPr>
        <w:ind w:left="2971" w:hanging="420"/>
      </w:pPr>
    </w:lvl>
    <w:lvl w:ilvl="7" w:tentative="0">
      <w:start w:val="1"/>
      <w:numFmt w:val="lowerLetter"/>
      <w:lvlText w:val="%8)"/>
      <w:lvlJc w:val="left"/>
      <w:pPr>
        <w:ind w:left="3391" w:hanging="420"/>
      </w:pPr>
    </w:lvl>
    <w:lvl w:ilvl="8" w:tentative="0">
      <w:start w:val="1"/>
      <w:numFmt w:val="lowerRoman"/>
      <w:lvlText w:val="%9."/>
      <w:lvlJc w:val="right"/>
      <w:pPr>
        <w:ind w:left="381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drawingGridHorizontalSpacing w:val="105"/>
  <w:displayHorizontalDrawingGridEvery w:val="2"/>
  <w:characterSpacingControl w:val="doNotCompres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FB"/>
    <w:rsid w:val="00004E36"/>
    <w:rsid w:val="000200FF"/>
    <w:rsid w:val="00022FFF"/>
    <w:rsid w:val="000444E7"/>
    <w:rsid w:val="00050433"/>
    <w:rsid w:val="00060621"/>
    <w:rsid w:val="00062CC2"/>
    <w:rsid w:val="000732AA"/>
    <w:rsid w:val="00073D78"/>
    <w:rsid w:val="000A35F2"/>
    <w:rsid w:val="000C2B00"/>
    <w:rsid w:val="000C5622"/>
    <w:rsid w:val="000C77CF"/>
    <w:rsid w:val="000D61C7"/>
    <w:rsid w:val="000F10C0"/>
    <w:rsid w:val="000F6256"/>
    <w:rsid w:val="000F72BA"/>
    <w:rsid w:val="00107C5B"/>
    <w:rsid w:val="00125593"/>
    <w:rsid w:val="0012697F"/>
    <w:rsid w:val="00153484"/>
    <w:rsid w:val="00157EB0"/>
    <w:rsid w:val="00161E95"/>
    <w:rsid w:val="00163A73"/>
    <w:rsid w:val="00166404"/>
    <w:rsid w:val="001827C6"/>
    <w:rsid w:val="00183193"/>
    <w:rsid w:val="001856C5"/>
    <w:rsid w:val="001951BB"/>
    <w:rsid w:val="00196DB1"/>
    <w:rsid w:val="001A45D6"/>
    <w:rsid w:val="001A4891"/>
    <w:rsid w:val="001B020D"/>
    <w:rsid w:val="001C6614"/>
    <w:rsid w:val="001D0F81"/>
    <w:rsid w:val="001D417F"/>
    <w:rsid w:val="001D4325"/>
    <w:rsid w:val="001E6479"/>
    <w:rsid w:val="001F27B5"/>
    <w:rsid w:val="00201722"/>
    <w:rsid w:val="00205F81"/>
    <w:rsid w:val="00221883"/>
    <w:rsid w:val="00226C59"/>
    <w:rsid w:val="00234D40"/>
    <w:rsid w:val="0024569F"/>
    <w:rsid w:val="00255C68"/>
    <w:rsid w:val="0025688C"/>
    <w:rsid w:val="00265B05"/>
    <w:rsid w:val="00265F09"/>
    <w:rsid w:val="002802B9"/>
    <w:rsid w:val="00292639"/>
    <w:rsid w:val="002B7577"/>
    <w:rsid w:val="002C1410"/>
    <w:rsid w:val="002C4EF1"/>
    <w:rsid w:val="002C7331"/>
    <w:rsid w:val="002D40AE"/>
    <w:rsid w:val="002E7DD1"/>
    <w:rsid w:val="003049D5"/>
    <w:rsid w:val="00323193"/>
    <w:rsid w:val="003322C6"/>
    <w:rsid w:val="00344C00"/>
    <w:rsid w:val="003453FA"/>
    <w:rsid w:val="00346545"/>
    <w:rsid w:val="00353A4F"/>
    <w:rsid w:val="00373EDD"/>
    <w:rsid w:val="0038444A"/>
    <w:rsid w:val="003954AC"/>
    <w:rsid w:val="003A77CC"/>
    <w:rsid w:val="003B6BD7"/>
    <w:rsid w:val="003B6E96"/>
    <w:rsid w:val="003C2B1D"/>
    <w:rsid w:val="003D62F2"/>
    <w:rsid w:val="003D65E1"/>
    <w:rsid w:val="003D7CC9"/>
    <w:rsid w:val="003E6B5C"/>
    <w:rsid w:val="003F2358"/>
    <w:rsid w:val="003F69FB"/>
    <w:rsid w:val="004140B2"/>
    <w:rsid w:val="00417235"/>
    <w:rsid w:val="0041767E"/>
    <w:rsid w:val="00424309"/>
    <w:rsid w:val="004518C3"/>
    <w:rsid w:val="00454227"/>
    <w:rsid w:val="00457444"/>
    <w:rsid w:val="0046174F"/>
    <w:rsid w:val="00467BE9"/>
    <w:rsid w:val="00473050"/>
    <w:rsid w:val="00487180"/>
    <w:rsid w:val="004A4120"/>
    <w:rsid w:val="004B5F84"/>
    <w:rsid w:val="004B67B5"/>
    <w:rsid w:val="004C0DAA"/>
    <w:rsid w:val="004C3F79"/>
    <w:rsid w:val="004F5DF5"/>
    <w:rsid w:val="00517682"/>
    <w:rsid w:val="00533C5A"/>
    <w:rsid w:val="0053584F"/>
    <w:rsid w:val="005655FC"/>
    <w:rsid w:val="005A22E4"/>
    <w:rsid w:val="005B3036"/>
    <w:rsid w:val="005C6189"/>
    <w:rsid w:val="005C7F40"/>
    <w:rsid w:val="005D050E"/>
    <w:rsid w:val="005D2E2E"/>
    <w:rsid w:val="005D5D6E"/>
    <w:rsid w:val="005E175C"/>
    <w:rsid w:val="005E6918"/>
    <w:rsid w:val="005F0700"/>
    <w:rsid w:val="0061035D"/>
    <w:rsid w:val="006108FF"/>
    <w:rsid w:val="00611582"/>
    <w:rsid w:val="00614005"/>
    <w:rsid w:val="006279B9"/>
    <w:rsid w:val="00657380"/>
    <w:rsid w:val="0066051E"/>
    <w:rsid w:val="00660BAA"/>
    <w:rsid w:val="0066665F"/>
    <w:rsid w:val="006766BF"/>
    <w:rsid w:val="00691C6A"/>
    <w:rsid w:val="006A15CA"/>
    <w:rsid w:val="006B598C"/>
    <w:rsid w:val="006C219D"/>
    <w:rsid w:val="006E49EC"/>
    <w:rsid w:val="006F5BEB"/>
    <w:rsid w:val="00702A47"/>
    <w:rsid w:val="0072041E"/>
    <w:rsid w:val="00721EEE"/>
    <w:rsid w:val="00726CAA"/>
    <w:rsid w:val="00731416"/>
    <w:rsid w:val="00740EF5"/>
    <w:rsid w:val="00744900"/>
    <w:rsid w:val="00746F78"/>
    <w:rsid w:val="00750F66"/>
    <w:rsid w:val="00751003"/>
    <w:rsid w:val="007530F1"/>
    <w:rsid w:val="007648F3"/>
    <w:rsid w:val="00767E65"/>
    <w:rsid w:val="007D7A3D"/>
    <w:rsid w:val="007F32C0"/>
    <w:rsid w:val="00800790"/>
    <w:rsid w:val="00800B4E"/>
    <w:rsid w:val="00801289"/>
    <w:rsid w:val="008017FA"/>
    <w:rsid w:val="008079A3"/>
    <w:rsid w:val="00841C1D"/>
    <w:rsid w:val="00867C42"/>
    <w:rsid w:val="00871F41"/>
    <w:rsid w:val="00876492"/>
    <w:rsid w:val="008815AA"/>
    <w:rsid w:val="00893CB8"/>
    <w:rsid w:val="00895D1C"/>
    <w:rsid w:val="008A26E1"/>
    <w:rsid w:val="008A414D"/>
    <w:rsid w:val="008B1BAA"/>
    <w:rsid w:val="008B3E61"/>
    <w:rsid w:val="008C090E"/>
    <w:rsid w:val="008C7126"/>
    <w:rsid w:val="008D0E16"/>
    <w:rsid w:val="008D3CFF"/>
    <w:rsid w:val="008D74FB"/>
    <w:rsid w:val="008E6A26"/>
    <w:rsid w:val="008F74D7"/>
    <w:rsid w:val="00900372"/>
    <w:rsid w:val="009043ED"/>
    <w:rsid w:val="00904750"/>
    <w:rsid w:val="00906112"/>
    <w:rsid w:val="009178F1"/>
    <w:rsid w:val="00931A50"/>
    <w:rsid w:val="00936F0E"/>
    <w:rsid w:val="0094014E"/>
    <w:rsid w:val="009452BD"/>
    <w:rsid w:val="00945C29"/>
    <w:rsid w:val="009575C1"/>
    <w:rsid w:val="00963DDB"/>
    <w:rsid w:val="00976705"/>
    <w:rsid w:val="00980708"/>
    <w:rsid w:val="00982E21"/>
    <w:rsid w:val="00984FF9"/>
    <w:rsid w:val="009A2C15"/>
    <w:rsid w:val="009A42EB"/>
    <w:rsid w:val="009B677F"/>
    <w:rsid w:val="009C6710"/>
    <w:rsid w:val="009D69B4"/>
    <w:rsid w:val="009E566B"/>
    <w:rsid w:val="009F360B"/>
    <w:rsid w:val="00A14DB6"/>
    <w:rsid w:val="00A170C3"/>
    <w:rsid w:val="00A252CF"/>
    <w:rsid w:val="00A267AB"/>
    <w:rsid w:val="00A407C0"/>
    <w:rsid w:val="00A418FD"/>
    <w:rsid w:val="00A47AA8"/>
    <w:rsid w:val="00A66C54"/>
    <w:rsid w:val="00A8297D"/>
    <w:rsid w:val="00A97722"/>
    <w:rsid w:val="00AB1426"/>
    <w:rsid w:val="00AB7100"/>
    <w:rsid w:val="00AC4BF4"/>
    <w:rsid w:val="00AD5F24"/>
    <w:rsid w:val="00AE775F"/>
    <w:rsid w:val="00B003CB"/>
    <w:rsid w:val="00B223D9"/>
    <w:rsid w:val="00B326A2"/>
    <w:rsid w:val="00B34E39"/>
    <w:rsid w:val="00B45F85"/>
    <w:rsid w:val="00B54518"/>
    <w:rsid w:val="00B7430D"/>
    <w:rsid w:val="00B764E2"/>
    <w:rsid w:val="00B81992"/>
    <w:rsid w:val="00B93062"/>
    <w:rsid w:val="00B937CF"/>
    <w:rsid w:val="00B949DE"/>
    <w:rsid w:val="00BA7E44"/>
    <w:rsid w:val="00BB0E5F"/>
    <w:rsid w:val="00BC0D95"/>
    <w:rsid w:val="00BC4BB8"/>
    <w:rsid w:val="00BC6557"/>
    <w:rsid w:val="00BD088E"/>
    <w:rsid w:val="00BD4EEA"/>
    <w:rsid w:val="00BE0AFF"/>
    <w:rsid w:val="00BE36BB"/>
    <w:rsid w:val="00C03319"/>
    <w:rsid w:val="00C11ED4"/>
    <w:rsid w:val="00C11EFE"/>
    <w:rsid w:val="00C25C47"/>
    <w:rsid w:val="00C27C4E"/>
    <w:rsid w:val="00C34DD0"/>
    <w:rsid w:val="00C54192"/>
    <w:rsid w:val="00C62389"/>
    <w:rsid w:val="00CA2416"/>
    <w:rsid w:val="00CA4617"/>
    <w:rsid w:val="00CA5900"/>
    <w:rsid w:val="00CA73CF"/>
    <w:rsid w:val="00CB21C7"/>
    <w:rsid w:val="00CC2835"/>
    <w:rsid w:val="00CC2B4F"/>
    <w:rsid w:val="00CD41B2"/>
    <w:rsid w:val="00CF61B8"/>
    <w:rsid w:val="00D01C88"/>
    <w:rsid w:val="00D47995"/>
    <w:rsid w:val="00D5194D"/>
    <w:rsid w:val="00D6202A"/>
    <w:rsid w:val="00D63AC1"/>
    <w:rsid w:val="00D70FD5"/>
    <w:rsid w:val="00D75889"/>
    <w:rsid w:val="00D83206"/>
    <w:rsid w:val="00D86B62"/>
    <w:rsid w:val="00DC5C64"/>
    <w:rsid w:val="00DF35BC"/>
    <w:rsid w:val="00DF5DBA"/>
    <w:rsid w:val="00E04FA3"/>
    <w:rsid w:val="00E0511D"/>
    <w:rsid w:val="00E068A2"/>
    <w:rsid w:val="00E14447"/>
    <w:rsid w:val="00E14E40"/>
    <w:rsid w:val="00E225F9"/>
    <w:rsid w:val="00E32A54"/>
    <w:rsid w:val="00E35AB6"/>
    <w:rsid w:val="00E453A7"/>
    <w:rsid w:val="00E45DA9"/>
    <w:rsid w:val="00E822B1"/>
    <w:rsid w:val="00E82AC2"/>
    <w:rsid w:val="00EA33DB"/>
    <w:rsid w:val="00EA35A9"/>
    <w:rsid w:val="00EB4C28"/>
    <w:rsid w:val="00ED3739"/>
    <w:rsid w:val="00EE4C74"/>
    <w:rsid w:val="00EF2484"/>
    <w:rsid w:val="00EF3950"/>
    <w:rsid w:val="00F001E0"/>
    <w:rsid w:val="00F03577"/>
    <w:rsid w:val="00F073F1"/>
    <w:rsid w:val="00F3645B"/>
    <w:rsid w:val="00F426A3"/>
    <w:rsid w:val="00F47363"/>
    <w:rsid w:val="00F54FC7"/>
    <w:rsid w:val="00F60B7E"/>
    <w:rsid w:val="00F6254E"/>
    <w:rsid w:val="00F77AA3"/>
    <w:rsid w:val="00F84DAA"/>
    <w:rsid w:val="00F9293E"/>
    <w:rsid w:val="00FA55BD"/>
    <w:rsid w:val="00FA6543"/>
    <w:rsid w:val="00FB2781"/>
    <w:rsid w:val="00FD4B47"/>
    <w:rsid w:val="00FD74FB"/>
    <w:rsid w:val="EFFCC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8"/>
      <w:szCs w:val="28"/>
    </w:rPr>
  </w:style>
  <w:style w:type="paragraph" w:styleId="3">
    <w:name w:val="Body Text Indent"/>
    <w:basedOn w:val="1"/>
    <w:link w:val="18"/>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semiHidden/>
    <w:unhideWhenUsed/>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lang w:eastAsia="zh-CN"/>
    </w:rPr>
  </w:style>
  <w:style w:type="paragraph" w:styleId="8">
    <w:name w:val="Body Text First Indent 2"/>
    <w:basedOn w:val="3"/>
    <w:link w:val="19"/>
    <w:semiHidden/>
    <w:unhideWhenUsed/>
    <w:qFormat/>
    <w:uiPriority w:val="99"/>
    <w:pPr>
      <w:ind w:firstLine="420" w:firstLine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4"/>
      <w:szCs w:val="24"/>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批注框文本 Char"/>
    <w:basedOn w:val="10"/>
    <w:link w:val="4"/>
    <w:semiHidden/>
    <w:qFormat/>
    <w:uiPriority w:val="99"/>
    <w:rPr>
      <w:sz w:val="18"/>
      <w:szCs w:val="18"/>
    </w:rPr>
  </w:style>
  <w:style w:type="paragraph" w:customStyle="1" w:styleId="16">
    <w:name w:val="WPSOffice手动目录 2"/>
    <w:qFormat/>
    <w:uiPriority w:val="0"/>
    <w:pPr>
      <w:ind w:left="200" w:leftChars="200"/>
    </w:pPr>
    <w:rPr>
      <w:rFonts w:ascii="Times New Roman" w:hAnsi="Times New Roman" w:eastAsia="宋体" w:cs="Times New Roman"/>
      <w:snapToGrid/>
      <w:color w:val="auto"/>
      <w:sz w:val="20"/>
      <w:szCs w:val="20"/>
      <w:lang w:val="en-US" w:eastAsia="zh-CN" w:bidi="ar-SA"/>
    </w:rPr>
  </w:style>
  <w:style w:type="paragraph" w:customStyle="1" w:styleId="17">
    <w:name w:val="WPSOffice手动目录 3"/>
    <w:qFormat/>
    <w:uiPriority w:val="0"/>
    <w:pPr>
      <w:ind w:left="400" w:leftChars="400"/>
    </w:pPr>
    <w:rPr>
      <w:rFonts w:ascii="Times New Roman" w:hAnsi="Times New Roman" w:eastAsia="宋体" w:cs="Times New Roman"/>
      <w:snapToGrid/>
      <w:color w:val="auto"/>
      <w:sz w:val="20"/>
      <w:szCs w:val="20"/>
      <w:lang w:val="en-US" w:eastAsia="zh-CN" w:bidi="ar-SA"/>
    </w:rPr>
  </w:style>
  <w:style w:type="character" w:customStyle="1" w:styleId="18">
    <w:name w:val="正文文本缩进 Char"/>
    <w:basedOn w:val="10"/>
    <w:link w:val="3"/>
    <w:semiHidden/>
    <w:qFormat/>
    <w:uiPriority w:val="99"/>
  </w:style>
  <w:style w:type="character" w:customStyle="1" w:styleId="19">
    <w:name w:val="正文首行缩进 2 Char"/>
    <w:basedOn w:val="18"/>
    <w:link w:val="8"/>
    <w:semiHidden/>
    <w:qFormat/>
    <w:uiPriority w:val="99"/>
  </w:style>
  <w:style w:type="paragraph" w:styleId="20">
    <w:name w:val="No Spacing"/>
    <w:link w:val="21"/>
    <w:qFormat/>
    <w:uiPriority w:val="1"/>
    <w:rPr>
      <w:rFonts w:asciiTheme="minorHAnsi" w:hAnsiTheme="minorHAnsi" w:eastAsiaTheme="minorEastAsia" w:cstheme="minorBidi"/>
      <w:snapToGrid/>
      <w:color w:val="auto"/>
      <w:sz w:val="22"/>
      <w:szCs w:val="22"/>
      <w:lang w:val="en-US" w:eastAsia="zh-CN" w:bidi="ar-SA"/>
    </w:rPr>
  </w:style>
  <w:style w:type="character" w:customStyle="1" w:styleId="21">
    <w:name w:val="无间隔 Char"/>
    <w:basedOn w:val="10"/>
    <w:link w:val="20"/>
    <w:qFormat/>
    <w:uiPriority w:val="1"/>
    <w:rPr>
      <w:rFonts w:asciiTheme="minorHAnsi" w:hAnsiTheme="minorHAnsi" w:cstheme="minorBidi"/>
      <w:snapToGrid/>
      <w:color w:val="auto"/>
      <w:sz w:val="22"/>
      <w:szCs w:val="22"/>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26446;&#38634;&#24773;&#36130;&#25919;\2022&#24180;\2021&#24180;&#20915;&#31639;&#20844;&#24320;&#8212;&#8212;&#31859;&#36130;&#24211;&#12308;2022&#12309;115&#21495;&#38468;&#20214;\&#30011;&#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87661854768156"/>
          <c:y val="0.0745487022455527"/>
          <c:w val="0.736610236220476"/>
          <c:h val="0.794544692330127"/>
        </c:manualLayout>
      </c:layout>
      <c:barChart>
        <c:barDir val="col"/>
        <c:grouping val="clustered"/>
        <c:varyColors val="0"/>
        <c:ser>
          <c:idx val="2"/>
          <c:order val="2"/>
          <c:tx>
            <c:strRef>
              <c:f>Sheet3!$B$15</c:f>
              <c:strCache>
                <c:ptCount val="1"/>
                <c:pt idx="0">
                  <c:v/>
                </c:pt>
              </c:strCache>
            </c:strRef>
          </c:tx>
          <c:invertIfNegative val="0"/>
          <c:dLbls>
            <c:delete val="1"/>
          </c:dLbls>
          <c:cat>
            <c:numRef>
              <c:f>Sheet3!$C$14:$D$14</c:f>
              <c:numCache>
                <c:formatCode>General</c:formatCode>
                <c:ptCount val="2"/>
                <c:pt idx="0">
                  <c:v>2021</c:v>
                </c:pt>
                <c:pt idx="1">
                  <c:v>2022</c:v>
                </c:pt>
              </c:numCache>
            </c:numRef>
          </c:cat>
          <c:val>
            <c:numRef>
              <c:f>Sheet3!$C$15:$D$15</c:f>
            </c:numRef>
          </c:val>
        </c:ser>
        <c:ser>
          <c:idx val="3"/>
          <c:order val="3"/>
          <c:tx>
            <c:strRef>
              <c:f>Sheet3!$B$16</c:f>
              <c:strCache>
                <c:ptCount val="1"/>
                <c:pt idx="0">
                  <c:v/>
                </c:pt>
              </c:strCache>
            </c:strRef>
          </c:tx>
          <c:invertIfNegative val="0"/>
          <c:dLbls>
            <c:delete val="1"/>
          </c:dLbls>
          <c:cat>
            <c:numRef>
              <c:f>Sheet3!$C$14:$D$14</c:f>
              <c:numCache>
                <c:formatCode>General</c:formatCode>
                <c:ptCount val="2"/>
                <c:pt idx="0">
                  <c:v>2021</c:v>
                </c:pt>
                <c:pt idx="1">
                  <c:v>2022</c:v>
                </c:pt>
              </c:numCache>
            </c:numRef>
          </c:cat>
          <c:val>
            <c:numRef>
              <c:f>Sheet3!$C$16:$D$16</c:f>
            </c:numRef>
          </c:val>
        </c:ser>
        <c:ser>
          <c:idx val="0"/>
          <c:order val="0"/>
          <c:tx>
            <c:strRef>
              <c:f>[画图.xlsx]Sheet3!$B$15</c:f>
              <c:strCache>
                <c:ptCount val="1"/>
                <c:pt idx="0">
                  <c:v>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[画图.xlsx]Sheet3!$C$14:$D$14</c:f>
              <c:numCache>
                <c:formatCode>General</c:formatCode>
                <c:ptCount val="2"/>
                <c:pt idx="0">
                  <c:v>2021</c:v>
                </c:pt>
                <c:pt idx="1">
                  <c:v>2022</c:v>
                </c:pt>
              </c:numCache>
            </c:numRef>
          </c:cat>
          <c:val>
            <c:numRef>
              <c:f>[画图.xlsx]Sheet3!$C$15:$D$15</c:f>
              <c:numCache>
                <c:formatCode>General</c:formatCode>
                <c:ptCount val="2"/>
                <c:pt idx="0">
                  <c:v>2064.04</c:v>
                </c:pt>
                <c:pt idx="1">
                  <c:v>2134.6</c:v>
                </c:pt>
              </c:numCache>
            </c:numRef>
          </c:val>
        </c:ser>
        <c:ser>
          <c:idx val="1"/>
          <c:order val="1"/>
          <c:tx>
            <c:strRef>
              <c:f>[画图.xlsx]Sheet3!$B$16</c:f>
              <c:strCache>
                <c:ptCount val="1"/>
                <c:pt idx="0">
                  <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[画图.xlsx]Sheet3!$C$14:$D$14</c:f>
              <c:numCache>
                <c:formatCode>General</c:formatCode>
                <c:ptCount val="2"/>
                <c:pt idx="0">
                  <c:v>2021</c:v>
                </c:pt>
                <c:pt idx="1">
                  <c:v>2022</c:v>
                </c:pt>
              </c:numCache>
            </c:numRef>
          </c:cat>
          <c:val>
            <c:numRef>
              <c:f>[画图.xlsx]Sheet3!$C$16:$D$16</c:f>
              <c:numCache>
                <c:formatCode>General</c:formatCode>
                <c:ptCount val="2"/>
              </c:numCache>
            </c:numRef>
          </c:val>
        </c:ser>
        <c:dLbls>
          <c:showLegendKey val="0"/>
          <c:showVal val="0"/>
          <c:showCatName val="0"/>
          <c:showSerName val="0"/>
          <c:showPercent val="0"/>
          <c:showBubbleSize val="0"/>
        </c:dLbls>
        <c:gapWidth val="150"/>
        <c:axId val="217038208"/>
        <c:axId val="217076864"/>
      </c:barChart>
      <c:catAx>
        <c:axId val="2170382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7076864"/>
        <c:crosses val="autoZero"/>
        <c:auto val="1"/>
        <c:lblAlgn val="ctr"/>
        <c:lblOffset val="100"/>
        <c:noMultiLvlLbl val="0"/>
      </c:catAx>
      <c:valAx>
        <c:axId val="2170768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70382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38811d4-44d1-4e3a-852b-70da9cea4f2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Sheet1!$C$22</c:f>
              <c:strCache>
                <c:ptCount val="1"/>
                <c:pt idx="0">
                  <c:v>2022</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Sheet1!$D$21:$E$21</c:f>
              <c:strCache>
                <c:ptCount val="2"/>
                <c:pt idx="0">
                  <c:v>一般公共预算财政拨款收入</c:v>
                </c:pt>
                <c:pt idx="1">
                  <c:v>政府性基金预算财政拨款收入</c:v>
                </c:pt>
              </c:strCache>
            </c:strRef>
          </c:cat>
          <c:val>
            <c:numRef>
              <c:f>Sheet1!$D$22:$E$22</c:f>
              <c:numCache>
                <c:formatCode>General</c:formatCode>
                <c:ptCount val="2"/>
                <c:pt idx="0">
                  <c:v>1880.23</c:v>
                </c:pt>
                <c:pt idx="1">
                  <c:v>29.12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e0294df-a1f8-4c5b-8fde-a5a11529e5e1}"/>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255542432195975"/>
          <c:y val="0.245254811898513"/>
          <c:w val="0.452847112860892"/>
          <c:h val="0.754745188101491"/>
        </c:manualLayout>
      </c:layout>
      <c:pieChart>
        <c:varyColors val="1"/>
        <c:ser>
          <c:idx val="0"/>
          <c:order val="0"/>
          <c:tx>
            <c:strRef>
              <c:f>Sheet1!$C$38</c:f>
              <c:strCache>
                <c:ptCount val="1"/>
                <c:pt idx="0">
                  <c:v>2022</c:v>
                </c:pt>
              </c:strCache>
            </c:strRef>
          </c:tx>
          <c:explosion val="25"/>
          <c:dPt>
            <c:idx val="0"/>
            <c:bubble3D val="0"/>
          </c:dPt>
          <c:dPt>
            <c:idx val="1"/>
            <c:bubble3D val="0"/>
            <c:explosion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Sheet1!$D$37:$E$37</c:f>
              <c:strCache>
                <c:ptCount val="2"/>
                <c:pt idx="0">
                  <c:v>基本支出</c:v>
                </c:pt>
                <c:pt idx="1">
                  <c:v>项目支出</c:v>
                </c:pt>
              </c:strCache>
            </c:strRef>
          </c:cat>
          <c:val>
            <c:numRef>
              <c:f>Sheet1!$D$38:$E$38</c:f>
              <c:numCache>
                <c:formatCode>General</c:formatCode>
                <c:ptCount val="2"/>
                <c:pt idx="0">
                  <c:v>645.47</c:v>
                </c:pt>
                <c:pt idx="1">
                  <c:v>1489.13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f192302-4e19-443b-b5a3-faed1dafc8c7}"/>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Sheet3!$B$35</c:f>
              <c:strCache>
                <c:ptCount val="1"/>
                <c:pt idx="0">
                  <c:v/>
                </c:pt>
              </c:strCache>
            </c:strRef>
          </c:tx>
          <c:invertIfNegative val="0"/>
          <c:dLbls>
            <c:delete val="1"/>
          </c:dLbls>
          <c:cat>
            <c:numRef>
              <c:f>Sheet3!$C$34:$D$34</c:f>
              <c:numCache>
                <c:formatCode>General</c:formatCode>
                <c:ptCount val="2"/>
                <c:pt idx="0">
                  <c:v>2021</c:v>
                </c:pt>
                <c:pt idx="1">
                  <c:v>2022</c:v>
                </c:pt>
              </c:numCache>
            </c:numRef>
          </c:cat>
          <c:val>
            <c:numRef>
              <c:f>Sheet3!$C$35:$D$35</c:f>
            </c:numRef>
          </c:val>
        </c:ser>
        <c:ser>
          <c:idx val="3"/>
          <c:order val="3"/>
          <c:tx>
            <c:strRef>
              <c:f>Sheet3!$B$36</c:f>
              <c:strCache>
                <c:ptCount val="1"/>
                <c:pt idx="0">
                  <c:v/>
                </c:pt>
              </c:strCache>
            </c:strRef>
          </c:tx>
          <c:invertIfNegative val="0"/>
          <c:dLbls>
            <c:delete val="1"/>
          </c:dLbls>
          <c:cat>
            <c:numRef>
              <c:f>Sheet3!$C$34:$D$34</c:f>
              <c:numCache>
                <c:formatCode>General</c:formatCode>
                <c:ptCount val="2"/>
                <c:pt idx="0">
                  <c:v>2021</c:v>
                </c:pt>
                <c:pt idx="1">
                  <c:v>2022</c:v>
                </c:pt>
              </c:numCache>
            </c:numRef>
          </c:cat>
          <c:val>
            <c:numRef>
              <c:f>Sheet3!$C$36:$D$36</c:f>
            </c:numRef>
          </c:val>
        </c:ser>
        <c:ser>
          <c:idx val="0"/>
          <c:order val="0"/>
          <c:tx>
            <c:strRef>
              <c:f>[画图.xlsx]Sheet3!$B$35</c:f>
              <c:strCache>
                <c:ptCount val="1"/>
                <c:pt idx="0">
                  <c:v>财政拨款收支总计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[画图.xlsx]Sheet3!$C$34:$D$34</c:f>
              <c:numCache>
                <c:formatCode>General</c:formatCode>
                <c:ptCount val="2"/>
                <c:pt idx="0">
                  <c:v>2021</c:v>
                </c:pt>
                <c:pt idx="1">
                  <c:v>2022</c:v>
                </c:pt>
              </c:numCache>
            </c:numRef>
          </c:cat>
          <c:val>
            <c:numRef>
              <c:f>[画图.xlsx]Sheet3!$C$35:$D$35</c:f>
              <c:numCache>
                <c:formatCode>General</c:formatCode>
                <c:ptCount val="2"/>
                <c:pt idx="0">
                  <c:v>2064.04</c:v>
                </c:pt>
                <c:pt idx="1">
                  <c:v>2134.6</c:v>
                </c:pt>
              </c:numCache>
            </c:numRef>
          </c:val>
        </c:ser>
        <c:ser>
          <c:idx val="1"/>
          <c:order val="1"/>
          <c:tx>
            <c:strRef>
              <c:f>[画图.xlsx]Sheet3!$B$36</c:f>
              <c:strCache>
                <c:ptCount val="1"/>
                <c:pt idx="0">
                  <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[画图.xlsx]Sheet3!$C$34:$D$34</c:f>
              <c:numCache>
                <c:formatCode>General</c:formatCode>
                <c:ptCount val="2"/>
                <c:pt idx="0">
                  <c:v>2021</c:v>
                </c:pt>
                <c:pt idx="1">
                  <c:v>2022</c:v>
                </c:pt>
              </c:numCache>
            </c:numRef>
          </c:cat>
          <c:val>
            <c:numRef>
              <c:f>[画图.xlsx]Sheet3!$C$36:$D$36</c:f>
              <c:numCache>
                <c:formatCode>General</c:formatCode>
                <c:ptCount val="2"/>
              </c:numCache>
            </c:numRef>
          </c:val>
        </c:ser>
        <c:dLbls>
          <c:showLegendKey val="0"/>
          <c:showVal val="0"/>
          <c:showCatName val="0"/>
          <c:showSerName val="0"/>
          <c:showPercent val="0"/>
          <c:showBubbleSize val="0"/>
        </c:dLbls>
        <c:gapWidth val="150"/>
        <c:axId val="117092736"/>
        <c:axId val="117094272"/>
      </c:barChart>
      <c:catAx>
        <c:axId val="1170927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94272"/>
        <c:crosses val="autoZero"/>
        <c:auto val="1"/>
        <c:lblAlgn val="ctr"/>
        <c:lblOffset val="100"/>
        <c:noMultiLvlLbl val="0"/>
      </c:catAx>
      <c:valAx>
        <c:axId val="1170942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9273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4c0d89d-de1d-4b06-bfe8-36d96c1f42a1}"/>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一般公共预算财政拨款支出（万元）</a:t>
            </a:r>
            <a:endParaRPr lang="zh-CN" altLang="en-US" sz="1600"/>
          </a:p>
        </c:rich>
      </c:tx>
      <c:layout/>
      <c:overlay val="0"/>
    </c:title>
    <c:autoTitleDeleted val="0"/>
    <c:plotArea>
      <c:layout/>
      <c:barChart>
        <c:barDir val="col"/>
        <c:grouping val="stacked"/>
        <c:varyColors val="0"/>
        <c:ser>
          <c:idx val="0"/>
          <c:order val="0"/>
          <c:tx>
            <c:strRef>
              <c:f>Sheet3!$C$66</c:f>
              <c:strCache>
                <c:ptCount val="1"/>
                <c:pt idx="0">
                  <c:v>一般公共预算财政拨款支出（万元）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Sheet3!$B$67:$B$68</c:f>
              <c:numCache>
                <c:formatCode>General</c:formatCode>
                <c:ptCount val="2"/>
                <c:pt idx="0">
                  <c:v>2021</c:v>
                </c:pt>
                <c:pt idx="1">
                  <c:v>2022</c:v>
                </c:pt>
              </c:numCache>
            </c:numRef>
          </c:cat>
          <c:val>
            <c:numRef>
              <c:f>Sheet3!$C$67:$C$68</c:f>
              <c:numCache>
                <c:formatCode>General</c:formatCode>
                <c:ptCount val="2"/>
                <c:pt idx="0">
                  <c:v>2060.64</c:v>
                </c:pt>
                <c:pt idx="1">
                  <c:v>2105.48</c:v>
                </c:pt>
              </c:numCache>
            </c:numRef>
          </c:val>
        </c:ser>
        <c:dLbls>
          <c:showLegendKey val="0"/>
          <c:showVal val="1"/>
          <c:showCatName val="0"/>
          <c:showSerName val="0"/>
          <c:showPercent val="0"/>
          <c:showBubbleSize val="0"/>
        </c:dLbls>
        <c:gapWidth val="150"/>
        <c:overlap val="100"/>
        <c:axId val="117143040"/>
        <c:axId val="117144576"/>
      </c:barChart>
      <c:catAx>
        <c:axId val="1171430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144576"/>
        <c:crosses val="autoZero"/>
        <c:auto val="1"/>
        <c:lblAlgn val="ctr"/>
        <c:lblOffset val="100"/>
        <c:noMultiLvlLbl val="0"/>
      </c:catAx>
      <c:valAx>
        <c:axId val="1171445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14304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927c811-5493-41f8-bfee-7afa28847dfe}"/>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Sheet2!$A$39:$A$47</c:f>
              <c:strCache>
                <c:ptCount val="9"/>
                <c:pt idx="0">
                  <c:v>一般公共服务支出（万元）</c:v>
                </c:pt>
                <c:pt idx="1">
                  <c:v>公共安全支出（万元）</c:v>
                </c:pt>
                <c:pt idx="2">
                  <c:v>文化旅游体育与传媒支出（万元）</c:v>
                </c:pt>
                <c:pt idx="3">
                  <c:v>社会保障和就业支出（万元）</c:v>
                </c:pt>
                <c:pt idx="4">
                  <c:v>卫生健康支出（万元）</c:v>
                </c:pt>
                <c:pt idx="5">
                  <c:v>农林水支出（万元）</c:v>
                </c:pt>
                <c:pt idx="6">
                  <c:v>交通运输支出（万元）</c:v>
                </c:pt>
                <c:pt idx="7">
                  <c:v>住房保障支出（万元）</c:v>
                </c:pt>
                <c:pt idx="8">
                  <c:v>灾害防治及应急管理支出（万元）</c:v>
                </c:pt>
              </c:strCache>
            </c:strRef>
          </c:cat>
          <c:val>
            <c:numRef>
              <c:f>Sheet2!$B$39:$B$47</c:f>
              <c:numCache>
                <c:formatCode>General</c:formatCode>
                <c:ptCount val="9"/>
                <c:pt idx="0">
                  <c:v>738.53</c:v>
                </c:pt>
                <c:pt idx="1">
                  <c:v>5.7</c:v>
                </c:pt>
                <c:pt idx="2">
                  <c:v>4.4</c:v>
                </c:pt>
                <c:pt idx="3">
                  <c:v>377.14</c:v>
                </c:pt>
                <c:pt idx="4">
                  <c:v>49.59</c:v>
                </c:pt>
                <c:pt idx="5">
                  <c:v>483.46</c:v>
                </c:pt>
                <c:pt idx="6">
                  <c:v>31.39</c:v>
                </c:pt>
                <c:pt idx="7">
                  <c:v>50.73</c:v>
                </c:pt>
                <c:pt idx="8">
                  <c:v>365.54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21a1bb0-8b77-4c88-b864-85f374bab87c}"/>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Sheet2!$A$11:$A$13</c:f>
              <c:strCache>
                <c:ptCount val="3"/>
                <c:pt idx="0">
                  <c:v>公务用车购置及运行维护费支出（万元）</c:v>
                </c:pt>
                <c:pt idx="1">
                  <c:v>公务接待费（万元）</c:v>
                </c:pt>
                <c:pt idx="2">
                  <c:v>因公出国（境）费支出（万元）</c:v>
                </c:pt>
              </c:strCache>
            </c:strRef>
          </c:cat>
          <c:val>
            <c:numRef>
              <c:f>Sheet2!$B$11:$B$13</c:f>
              <c:numCache>
                <c:formatCode>General</c:formatCode>
                <c:ptCount val="3"/>
                <c:pt idx="0">
                  <c:v>9.5</c:v>
                </c:pt>
                <c:pt idx="1">
                  <c:v>0.05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9bd4658-6832-4571-9f81-0611e9759fdd}"/>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41</Pages>
  <Words>2569</Words>
  <Characters>14649</Characters>
  <Lines>122</Lines>
  <Paragraphs>34</Paragraphs>
  <TotalTime>1654</TotalTime>
  <ScaleCrop>false</ScaleCrop>
  <LinksUpToDate>false</LinksUpToDate>
  <CharactersWithSpaces>17184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2023-07-24T19:23:00Z</dcterms:created>
  <dc:creator>曹颖</dc:creator>
  <cp:lastModifiedBy> 回甘</cp:lastModifiedBy>
  <dcterms:modified xsi:type="dcterms:W3CDTF">2026-08-19T15:36:16Z</dcterms:modified>
  <dc:title>四川省***</dc:title>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2023-10-23T16:13:30Z</vt:filetime>
  </property>
  <property fmtid="{D5CDD505-2E9C-101B-9397-08002B2CF9AE}" pid="4" name="KSOProductBuildVer">
    <vt:lpwstr>2052-12.1.2.25882</vt:lpwstr>
  </property>
  <property fmtid="{D5CDD505-2E9C-101B-9397-08002B2CF9AE}" pid="5" name="ICV">
    <vt:lpwstr>BF8B3C3543A9474D82DF0A491B94CE0B</vt:lpwstr>
  </property>
</Properties>
</file>