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8B85BC">
      <w:pPr>
        <w:spacing w:line="600" w:lineRule="exact"/>
        <w:jc w:val="center"/>
        <w:outlineLvl w:val="0"/>
        <w:rPr>
          <w:rFonts w:ascii="方正小标宋简体" w:hAnsi="宋体" w:eastAsia="方正小标宋简体"/>
          <w:color w:val="000000"/>
          <w:sz w:val="72"/>
          <w:szCs w:val="72"/>
        </w:rPr>
      </w:pPr>
      <w:bookmarkStart w:id="116" w:name="_GoBack"/>
      <w:bookmarkEnd w:id="116"/>
      <w:bookmarkStart w:id="0" w:name="_Toc15306267"/>
    </w:p>
    <w:p w14:paraId="4E45D926">
      <w:pPr>
        <w:spacing w:line="600" w:lineRule="exact"/>
        <w:jc w:val="center"/>
        <w:outlineLvl w:val="0"/>
        <w:rPr>
          <w:rFonts w:ascii="方正小标宋简体" w:hAnsi="宋体" w:eastAsia="方正小标宋简体"/>
          <w:color w:val="000000"/>
          <w:sz w:val="72"/>
          <w:szCs w:val="72"/>
        </w:rPr>
      </w:pPr>
    </w:p>
    <w:p w14:paraId="285A063F">
      <w:pPr>
        <w:spacing w:line="600" w:lineRule="exact"/>
        <w:jc w:val="center"/>
        <w:outlineLvl w:val="0"/>
        <w:rPr>
          <w:rFonts w:ascii="方正小标宋简体" w:hAnsi="宋体" w:eastAsia="方正小标宋简体"/>
          <w:color w:val="000000"/>
          <w:sz w:val="72"/>
          <w:szCs w:val="72"/>
        </w:rPr>
      </w:pPr>
    </w:p>
    <w:p w14:paraId="0E24D99B">
      <w:pPr>
        <w:spacing w:line="600" w:lineRule="exact"/>
        <w:jc w:val="center"/>
        <w:outlineLvl w:val="0"/>
        <w:rPr>
          <w:rFonts w:ascii="方正小标宋简体" w:hAnsi="宋体" w:eastAsia="方正小标宋简体"/>
          <w:color w:val="000000"/>
          <w:sz w:val="72"/>
          <w:szCs w:val="72"/>
        </w:rPr>
      </w:pPr>
    </w:p>
    <w:p w14:paraId="1BC371C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ascii="方正小标宋简体" w:hAnsi="宋体" w:eastAsia="方正小标宋简体"/>
          <w:color w:val="000000"/>
          <w:sz w:val="72"/>
          <w:szCs w:val="72"/>
        </w:rPr>
      </w:pPr>
      <w:bookmarkStart w:id="1" w:name="_Toc15377193"/>
      <w:bookmarkStart w:id="2" w:name="_Toc15378441"/>
      <w:bookmarkStart w:id="3" w:name="_Toc15396475"/>
      <w:bookmarkStart w:id="4" w:name="_Toc15377425"/>
      <w:bookmarkStart w:id="5" w:name="_Toc15396597"/>
      <w:r>
        <w:rPr>
          <w:rFonts w:ascii="Times New Roman" w:hAnsi="Times New Roman" w:eastAsia="黑体"/>
          <w:color w:val="000000"/>
          <w:sz w:val="72"/>
          <w:szCs w:val="72"/>
        </w:rPr>
        <w:t>20</w:t>
      </w:r>
      <w:r>
        <w:rPr>
          <w:rFonts w:hint="eastAsia" w:eastAsia="黑体"/>
          <w:color w:val="000000"/>
          <w:sz w:val="72"/>
          <w:szCs w:val="72"/>
          <w:lang w:val="en-US" w:eastAsia="zh-CN"/>
        </w:rPr>
        <w:t>20</w:t>
      </w:r>
      <w:r>
        <w:rPr>
          <w:rFonts w:hint="eastAsia" w:ascii="方正小标宋简体" w:hAnsi="宋体" w:eastAsia="方正小标宋简体"/>
          <w:color w:val="000000"/>
          <w:sz w:val="72"/>
          <w:szCs w:val="72"/>
        </w:rPr>
        <w:t>年度</w:t>
      </w:r>
      <w:bookmarkEnd w:id="1"/>
      <w:bookmarkEnd w:id="2"/>
      <w:bookmarkEnd w:id="3"/>
      <w:bookmarkEnd w:id="4"/>
      <w:bookmarkEnd w:id="5"/>
    </w:p>
    <w:bookmarkEnd w:id="0"/>
    <w:p w14:paraId="340F006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ascii="方正小标宋简体" w:hAnsi="宋体" w:eastAsia="方正小标宋简体"/>
          <w:color w:val="000000"/>
          <w:sz w:val="72"/>
          <w:szCs w:val="72"/>
        </w:rPr>
      </w:pPr>
      <w:bookmarkStart w:id="6" w:name="_Toc15377194"/>
      <w:bookmarkStart w:id="7" w:name="_Toc15378442"/>
      <w:bookmarkStart w:id="8" w:name="_Toc15396476"/>
      <w:bookmarkStart w:id="9" w:name="_Toc15377426"/>
      <w:bookmarkStart w:id="10" w:name="_Toc15396598"/>
      <w:bookmarkStart w:id="11" w:name="_Toc15306268"/>
      <w:r>
        <w:rPr>
          <w:rFonts w:hint="eastAsia" w:ascii="方正小标宋简体" w:hAnsi="宋体" w:eastAsia="方正小标宋简体"/>
          <w:color w:val="000000"/>
          <w:sz w:val="72"/>
          <w:szCs w:val="72"/>
          <w:lang w:eastAsia="zh-CN"/>
        </w:rPr>
        <w:t>共青团</w:t>
      </w:r>
      <w:r>
        <w:rPr>
          <w:rFonts w:hint="eastAsia" w:ascii="方正小标宋简体" w:hAnsi="宋体" w:eastAsia="方正小标宋简体"/>
          <w:color w:val="000000"/>
          <w:sz w:val="72"/>
          <w:szCs w:val="72"/>
        </w:rPr>
        <w:t>四川省米易</w:t>
      </w:r>
      <w:r>
        <w:rPr>
          <w:rFonts w:hint="eastAsia" w:ascii="方正小标宋简体" w:hAnsi="宋体" w:eastAsia="方正小标宋简体"/>
          <w:color w:val="000000"/>
          <w:sz w:val="72"/>
          <w:szCs w:val="72"/>
          <w:lang w:eastAsia="zh-CN"/>
        </w:rPr>
        <w:t>县委员会</w:t>
      </w:r>
      <w:r>
        <w:rPr>
          <w:rFonts w:hint="eastAsia" w:ascii="方正小标宋简体" w:hAnsi="宋体" w:eastAsia="方正小标宋简体"/>
          <w:color w:val="000000"/>
          <w:sz w:val="72"/>
          <w:szCs w:val="72"/>
        </w:rPr>
        <w:t>决算</w:t>
      </w:r>
      <w:bookmarkEnd w:id="6"/>
      <w:bookmarkEnd w:id="7"/>
      <w:bookmarkEnd w:id="8"/>
      <w:bookmarkEnd w:id="9"/>
      <w:bookmarkEnd w:id="10"/>
      <w:bookmarkEnd w:id="11"/>
    </w:p>
    <w:p w14:paraId="5F7DA78F"/>
    <w:p w14:paraId="3C46CEC0">
      <w:pPr>
        <w:widowControl/>
        <w:jc w:val="center"/>
        <w:rPr>
          <w:rFonts w:ascii="方正小标宋简体" w:hAnsi="宋体" w:eastAsia="方正小标宋简体"/>
          <w:color w:val="000000"/>
          <w:sz w:val="36"/>
          <w:szCs w:val="36"/>
        </w:rPr>
      </w:pPr>
      <w:r>
        <w:rPr>
          <w:rFonts w:ascii="方正小标宋简体" w:hAnsi="宋体" w:eastAsia="方正小标宋简体"/>
          <w:color w:val="000000"/>
          <w:sz w:val="36"/>
          <w:szCs w:val="36"/>
        </w:rPr>
        <w:br w:type="page"/>
      </w:r>
    </w:p>
    <w:sdt>
      <w:sdtPr>
        <w:rPr>
          <w:rFonts w:ascii="宋体" w:hAnsi="宋体" w:eastAsia="宋体" w:cs="Times New Roman"/>
          <w:kern w:val="2"/>
          <w:sz w:val="21"/>
          <w:szCs w:val="24"/>
          <w:lang w:val="en-US" w:eastAsia="zh-CN" w:bidi="ar-SA"/>
        </w:rPr>
        <w:id w:val="147479126"/>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4ED92A28">
          <w:pPr>
            <w:spacing w:before="0" w:beforeLines="0" w:after="0" w:afterLines="0" w:line="240" w:lineRule="auto"/>
            <w:ind w:left="0" w:leftChars="0" w:right="0" w:rightChars="0" w:firstLine="0" w:firstLineChars="0"/>
            <w:jc w:val="center"/>
            <w:rPr>
              <w:rFonts w:hint="eastAsia" w:ascii="黑体" w:hAnsi="黑体" w:eastAsia="黑体"/>
              <w:color w:val="000000"/>
              <w:sz w:val="48"/>
              <w:szCs w:val="48"/>
            </w:rPr>
          </w:pPr>
          <w:r>
            <w:rPr>
              <w:rFonts w:hint="eastAsia" w:ascii="黑体" w:hAnsi="黑体" w:eastAsia="黑体"/>
              <w:color w:val="000000"/>
              <w:sz w:val="48"/>
              <w:szCs w:val="48"/>
            </w:rPr>
            <w:t>目录</w:t>
          </w:r>
        </w:p>
        <w:p w14:paraId="200F054F">
          <w:pPr>
            <w:pStyle w:val="2"/>
            <w:jc w:val="center"/>
            <w:rPr>
              <w:rFonts w:hint="eastAsia"/>
            </w:rPr>
          </w:pPr>
        </w:p>
        <w:p w14:paraId="34545F04">
          <w:pPr>
            <w:pStyle w:val="2"/>
            <w:jc w:val="center"/>
          </w:pPr>
          <w:r>
            <w:rPr>
              <w:rFonts w:hint="eastAsia"/>
            </w:rPr>
            <w:t>公开时间：</w:t>
          </w:r>
          <w:r>
            <w:rPr>
              <w:rFonts w:hint="eastAsia" w:ascii="Times New Roman" w:hAnsi="Times New Roman"/>
            </w:rPr>
            <w:t>202</w:t>
          </w:r>
          <w:r>
            <w:rPr>
              <w:rFonts w:hint="eastAsia"/>
              <w:lang w:val="en-US" w:eastAsia="zh-CN"/>
            </w:rPr>
            <w:t>1</w:t>
          </w:r>
          <w:r>
            <w:rPr>
              <w:rFonts w:hint="eastAsia"/>
            </w:rPr>
            <w:t>年</w:t>
          </w:r>
          <w:r>
            <w:rPr>
              <w:rFonts w:hint="eastAsia"/>
              <w:lang w:val="en-US" w:eastAsia="zh-CN"/>
            </w:rPr>
            <w:t>10</w:t>
          </w:r>
          <w:r>
            <w:rPr>
              <w:rFonts w:hint="eastAsia"/>
            </w:rPr>
            <w:t>月</w:t>
          </w:r>
          <w:r>
            <w:rPr>
              <w:rFonts w:hint="eastAsia"/>
              <w:lang w:val="en-US" w:eastAsia="zh-CN"/>
            </w:rPr>
            <w:t>27</w:t>
          </w:r>
          <w:r>
            <w:rPr>
              <w:rFonts w:hint="eastAsia"/>
            </w:rPr>
            <w:t>日</w:t>
          </w:r>
        </w:p>
        <w:p w14:paraId="0734291F">
          <w:pPr>
            <w:pStyle w:val="11"/>
            <w:tabs>
              <w:tab w:val="right" w:leader="dot" w:pos="8306"/>
              <w:tab w:val="clear" w:pos="8296"/>
            </w:tabs>
          </w:pPr>
          <w:r>
            <w:fldChar w:fldCharType="begin"/>
          </w:r>
          <w:r>
            <w:instrText xml:space="preserve">TOC \o "1-3" \h \u </w:instrText>
          </w:r>
          <w:r>
            <w:fldChar w:fldCharType="separate"/>
          </w:r>
          <w:r>
            <w:fldChar w:fldCharType="begin"/>
          </w:r>
          <w:r>
            <w:instrText xml:space="preserve"> HYPERLINK \l _Toc32466 </w:instrText>
          </w:r>
          <w: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_Toc32466 </w:instrText>
          </w:r>
          <w:r>
            <w:fldChar w:fldCharType="separate"/>
          </w:r>
          <w:r>
            <w:t>4</w:t>
          </w:r>
          <w:r>
            <w:fldChar w:fldCharType="end"/>
          </w:r>
          <w:r>
            <w:fldChar w:fldCharType="end"/>
          </w:r>
        </w:p>
        <w:p w14:paraId="2018CFC0">
          <w:pPr>
            <w:pStyle w:val="12"/>
            <w:tabs>
              <w:tab w:val="right" w:leader="dot" w:pos="8306"/>
              <w:tab w:val="clear" w:pos="8296"/>
            </w:tabs>
          </w:pPr>
          <w:r>
            <w:fldChar w:fldCharType="begin"/>
          </w:r>
          <w:r>
            <w:instrText xml:space="preserve"> HYPERLINK \l _Toc4607 </w:instrText>
          </w:r>
          <w: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_Toc4607 </w:instrText>
          </w:r>
          <w:r>
            <w:fldChar w:fldCharType="separate"/>
          </w:r>
          <w:r>
            <w:t>4</w:t>
          </w:r>
          <w:r>
            <w:fldChar w:fldCharType="end"/>
          </w:r>
          <w:r>
            <w:fldChar w:fldCharType="end"/>
          </w:r>
        </w:p>
        <w:p w14:paraId="584A4B3D">
          <w:pPr>
            <w:pStyle w:val="7"/>
            <w:tabs>
              <w:tab w:val="right" w:leader="dot" w:pos="8306"/>
              <w:tab w:val="clear" w:pos="8296"/>
            </w:tabs>
          </w:pPr>
          <w:r>
            <w:fldChar w:fldCharType="begin"/>
          </w:r>
          <w:r>
            <w:instrText xml:space="preserve"> HYPERLINK \l _Toc3407 </w:instrText>
          </w:r>
          <w:r>
            <w:fldChar w:fldCharType="separate"/>
          </w:r>
          <w:r>
            <w:rPr>
              <w:rFonts w:hint="eastAsia" w:ascii="方正楷体_GBK" w:hAnsi="方正楷体_GBK" w:eastAsia="方正楷体_GBK" w:cs="方正楷体_GBK"/>
              <w:bCs w:val="0"/>
              <w:szCs w:val="32"/>
            </w:rPr>
            <w:t>（一）主要职能</w:t>
          </w:r>
          <w:r>
            <w:tab/>
          </w:r>
          <w:r>
            <w:fldChar w:fldCharType="begin"/>
          </w:r>
          <w:r>
            <w:instrText xml:space="preserve"> PAGEREF _Toc3407 </w:instrText>
          </w:r>
          <w:r>
            <w:fldChar w:fldCharType="separate"/>
          </w:r>
          <w:r>
            <w:t>4</w:t>
          </w:r>
          <w:r>
            <w:fldChar w:fldCharType="end"/>
          </w:r>
          <w:r>
            <w:fldChar w:fldCharType="end"/>
          </w:r>
        </w:p>
        <w:p w14:paraId="3B8BB2E0">
          <w:pPr>
            <w:pStyle w:val="7"/>
            <w:tabs>
              <w:tab w:val="right" w:leader="dot" w:pos="8306"/>
              <w:tab w:val="clear" w:pos="8296"/>
            </w:tabs>
          </w:pPr>
          <w:r>
            <w:fldChar w:fldCharType="begin"/>
          </w:r>
          <w:r>
            <w:instrText xml:space="preserve"> HYPERLINK \l _Toc10377 </w:instrText>
          </w:r>
          <w:r>
            <w:fldChar w:fldCharType="separate"/>
          </w:r>
          <w:r>
            <w:rPr>
              <w:rFonts w:hint="eastAsia" w:ascii="方正楷体_GBK" w:hAnsi="方正楷体_GBK" w:eastAsia="方正楷体_GBK" w:cs="方正楷体_GBK"/>
              <w:bCs w:val="0"/>
              <w:szCs w:val="32"/>
            </w:rPr>
            <w:t>（二）</w:t>
          </w:r>
          <w:r>
            <w:rPr>
              <w:rFonts w:hint="eastAsia" w:ascii="Times New Roman" w:hAnsi="Times New Roman" w:eastAsia="方正楷体_GBK" w:cs="方正楷体_GBK"/>
              <w:bCs w:val="0"/>
              <w:szCs w:val="32"/>
            </w:rPr>
            <w:t>20</w:t>
          </w:r>
          <w:r>
            <w:rPr>
              <w:rFonts w:hint="eastAsia" w:ascii="Times New Roman" w:eastAsia="方正楷体_GBK" w:cs="方正楷体_GBK"/>
              <w:bCs w:val="0"/>
              <w:szCs w:val="32"/>
              <w:lang w:val="en-US" w:eastAsia="zh-CN"/>
            </w:rPr>
            <w:t>20</w:t>
          </w:r>
          <w:r>
            <w:rPr>
              <w:rFonts w:hint="eastAsia" w:ascii="方正楷体_GBK" w:hAnsi="方正楷体_GBK" w:eastAsia="方正楷体_GBK" w:cs="方正楷体_GBK"/>
              <w:bCs w:val="0"/>
              <w:szCs w:val="32"/>
            </w:rPr>
            <w:t>年重点工作完成情况</w:t>
          </w:r>
          <w:r>
            <w:tab/>
          </w:r>
          <w:r>
            <w:fldChar w:fldCharType="begin"/>
          </w:r>
          <w:r>
            <w:instrText xml:space="preserve"> PAGEREF _Toc10377 </w:instrText>
          </w:r>
          <w:r>
            <w:fldChar w:fldCharType="separate"/>
          </w:r>
          <w:r>
            <w:t>5</w:t>
          </w:r>
          <w:r>
            <w:fldChar w:fldCharType="end"/>
          </w:r>
          <w:r>
            <w:fldChar w:fldCharType="end"/>
          </w:r>
        </w:p>
        <w:p w14:paraId="1A9077A8">
          <w:pPr>
            <w:pStyle w:val="12"/>
            <w:tabs>
              <w:tab w:val="right" w:leader="dot" w:pos="8306"/>
              <w:tab w:val="clear" w:pos="8296"/>
            </w:tabs>
          </w:pPr>
          <w:r>
            <w:fldChar w:fldCharType="begin"/>
          </w:r>
          <w:r>
            <w:instrText xml:space="preserve"> HYPERLINK \l _Toc27722 </w:instrText>
          </w:r>
          <w: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_Toc27722 </w:instrText>
          </w:r>
          <w:r>
            <w:fldChar w:fldCharType="separate"/>
          </w:r>
          <w:r>
            <w:t>5</w:t>
          </w:r>
          <w:r>
            <w:fldChar w:fldCharType="end"/>
          </w:r>
          <w:r>
            <w:fldChar w:fldCharType="end"/>
          </w:r>
        </w:p>
        <w:p w14:paraId="75781407">
          <w:pPr>
            <w:pStyle w:val="11"/>
            <w:tabs>
              <w:tab w:val="right" w:leader="dot" w:pos="8306"/>
              <w:tab w:val="clear" w:pos="8296"/>
            </w:tabs>
          </w:pPr>
          <w:r>
            <w:fldChar w:fldCharType="begin"/>
          </w:r>
          <w:r>
            <w:instrText xml:space="preserve"> HYPERLINK \l _Toc27111 </w:instrText>
          </w:r>
          <w:r>
            <w:fldChar w:fldCharType="separate"/>
          </w:r>
          <w:r>
            <w:rPr>
              <w:rFonts w:hint="eastAsia" w:ascii="黑体" w:hAnsi="黑体" w:eastAsia="黑体"/>
            </w:rPr>
            <w:t xml:space="preserve">第二部分 </w:t>
          </w:r>
          <w:r>
            <w:rPr>
              <w:rFonts w:hint="eastAsia" w:eastAsia="黑体"/>
              <w:bCs w:val="0"/>
              <w:lang w:val="en-US" w:eastAsia="zh-CN"/>
            </w:rPr>
            <w:t>2020</w:t>
          </w:r>
          <w:r>
            <w:rPr>
              <w:rFonts w:hint="eastAsia" w:ascii="黑体" w:hAnsi="黑体" w:eastAsia="黑体"/>
              <w:bCs w:val="0"/>
            </w:rPr>
            <w:t>年度部门决算情况说明</w:t>
          </w:r>
          <w:r>
            <w:tab/>
          </w:r>
          <w:r>
            <w:fldChar w:fldCharType="begin"/>
          </w:r>
          <w:r>
            <w:instrText xml:space="preserve"> PAGEREF _Toc27111 </w:instrText>
          </w:r>
          <w:r>
            <w:fldChar w:fldCharType="separate"/>
          </w:r>
          <w:r>
            <w:t>6</w:t>
          </w:r>
          <w:r>
            <w:fldChar w:fldCharType="end"/>
          </w:r>
          <w:r>
            <w:fldChar w:fldCharType="end"/>
          </w:r>
        </w:p>
        <w:p w14:paraId="50DD76EA">
          <w:pPr>
            <w:pStyle w:val="12"/>
            <w:tabs>
              <w:tab w:val="right" w:leader="dot" w:pos="8306"/>
              <w:tab w:val="clear" w:pos="8296"/>
            </w:tabs>
          </w:pPr>
          <w:r>
            <w:fldChar w:fldCharType="begin"/>
          </w:r>
          <w:r>
            <w:instrText xml:space="preserve"> HYPERLINK \l _Toc15077 </w:instrText>
          </w:r>
          <w:r>
            <w:fldChar w:fldCharType="separate"/>
          </w:r>
          <w:r>
            <w:rPr>
              <w:rFonts w:hint="eastAsia" w:ascii="黑体" w:hAnsi="黑体" w:eastAsia="黑体"/>
              <w:szCs w:val="32"/>
              <w:lang w:eastAsia="zh-CN"/>
            </w:rPr>
            <w:t>一、</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_Toc15077 </w:instrText>
          </w:r>
          <w:r>
            <w:fldChar w:fldCharType="separate"/>
          </w:r>
          <w:r>
            <w:t>6</w:t>
          </w:r>
          <w:r>
            <w:fldChar w:fldCharType="end"/>
          </w:r>
          <w:r>
            <w:fldChar w:fldCharType="end"/>
          </w:r>
        </w:p>
        <w:p w14:paraId="7E15A1DD">
          <w:pPr>
            <w:pStyle w:val="12"/>
            <w:tabs>
              <w:tab w:val="right" w:leader="dot" w:pos="8306"/>
              <w:tab w:val="clear" w:pos="8296"/>
            </w:tabs>
          </w:pPr>
          <w:r>
            <w:fldChar w:fldCharType="begin"/>
          </w:r>
          <w:r>
            <w:instrText xml:space="preserve"> HYPERLINK \l _Toc15642 </w:instrText>
          </w:r>
          <w:r>
            <w:fldChar w:fldCharType="separate"/>
          </w:r>
          <w:r>
            <w:rPr>
              <w:rFonts w:hint="eastAsia" w:ascii="黑体" w:hAnsi="黑体" w:eastAsia="黑体"/>
              <w:szCs w:val="32"/>
              <w:lang w:eastAsia="zh-CN"/>
            </w:rPr>
            <w:t>二、</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_Toc15642 </w:instrText>
          </w:r>
          <w:r>
            <w:fldChar w:fldCharType="separate"/>
          </w:r>
          <w:r>
            <w:t>6</w:t>
          </w:r>
          <w:r>
            <w:fldChar w:fldCharType="end"/>
          </w:r>
          <w:r>
            <w:fldChar w:fldCharType="end"/>
          </w:r>
        </w:p>
        <w:p w14:paraId="129EA0F1">
          <w:pPr>
            <w:pStyle w:val="12"/>
            <w:tabs>
              <w:tab w:val="right" w:leader="dot" w:pos="8306"/>
              <w:tab w:val="clear" w:pos="8296"/>
            </w:tabs>
          </w:pPr>
          <w:r>
            <w:fldChar w:fldCharType="begin"/>
          </w:r>
          <w:r>
            <w:instrText xml:space="preserve"> HYPERLINK \l _Toc10427 </w:instrText>
          </w:r>
          <w:r>
            <w:fldChar w:fldCharType="separate"/>
          </w:r>
          <w:r>
            <w:rPr>
              <w:rFonts w:hint="eastAsia" w:ascii="黑体" w:hAnsi="黑体" w:eastAsia="黑体"/>
              <w:szCs w:val="32"/>
              <w:highlight w:val="none"/>
              <w:lang w:eastAsia="zh-CN"/>
            </w:rPr>
            <w:t>三、</w:t>
          </w:r>
          <w:r>
            <w:rPr>
              <w:rFonts w:hint="eastAsia" w:ascii="黑体" w:hAnsi="黑体" w:eastAsia="黑体"/>
              <w:szCs w:val="32"/>
              <w:highlight w:val="none"/>
            </w:rPr>
            <w:t>支</w:t>
          </w:r>
          <w:r>
            <w:rPr>
              <w:rFonts w:hint="eastAsia" w:ascii="黑体" w:hAnsi="黑体" w:eastAsia="黑体"/>
              <w:highlight w:val="none"/>
            </w:rPr>
            <w:t>出决算情况说明</w:t>
          </w:r>
          <w:r>
            <w:tab/>
          </w:r>
          <w:r>
            <w:fldChar w:fldCharType="begin"/>
          </w:r>
          <w:r>
            <w:instrText xml:space="preserve"> PAGEREF _Toc10427 </w:instrText>
          </w:r>
          <w:r>
            <w:fldChar w:fldCharType="separate"/>
          </w:r>
          <w:r>
            <w:t>7</w:t>
          </w:r>
          <w:r>
            <w:fldChar w:fldCharType="end"/>
          </w:r>
          <w:r>
            <w:fldChar w:fldCharType="end"/>
          </w:r>
        </w:p>
        <w:p w14:paraId="00EC20D1">
          <w:pPr>
            <w:pStyle w:val="12"/>
            <w:tabs>
              <w:tab w:val="right" w:leader="dot" w:pos="8306"/>
              <w:tab w:val="clear" w:pos="8296"/>
            </w:tabs>
          </w:pPr>
          <w:r>
            <w:fldChar w:fldCharType="begin"/>
          </w:r>
          <w:r>
            <w:instrText xml:space="preserve"> HYPERLINK \l _Toc1329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_Toc1329 </w:instrText>
          </w:r>
          <w:r>
            <w:fldChar w:fldCharType="separate"/>
          </w:r>
          <w:r>
            <w:t>8</w:t>
          </w:r>
          <w:r>
            <w:fldChar w:fldCharType="end"/>
          </w:r>
          <w:r>
            <w:fldChar w:fldCharType="end"/>
          </w:r>
        </w:p>
        <w:p w14:paraId="7149AE80">
          <w:pPr>
            <w:pStyle w:val="12"/>
            <w:tabs>
              <w:tab w:val="right" w:leader="dot" w:pos="8306"/>
              <w:tab w:val="clear" w:pos="8296"/>
            </w:tabs>
          </w:pPr>
          <w:r>
            <w:fldChar w:fldCharType="begin"/>
          </w:r>
          <w:r>
            <w:instrText xml:space="preserve"> HYPERLINK \l _Toc11042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_Toc11042 </w:instrText>
          </w:r>
          <w:r>
            <w:fldChar w:fldCharType="separate"/>
          </w:r>
          <w:r>
            <w:t>8</w:t>
          </w:r>
          <w:r>
            <w:fldChar w:fldCharType="end"/>
          </w:r>
          <w:r>
            <w:fldChar w:fldCharType="end"/>
          </w:r>
        </w:p>
        <w:p w14:paraId="69CC941D">
          <w:pPr>
            <w:pStyle w:val="7"/>
            <w:tabs>
              <w:tab w:val="right" w:leader="dot" w:pos="8306"/>
              <w:tab w:val="clear" w:pos="8296"/>
            </w:tabs>
          </w:pPr>
          <w:r>
            <w:fldChar w:fldCharType="begin"/>
          </w:r>
          <w:r>
            <w:instrText xml:space="preserve"> HYPERLINK \l _Toc19012 </w:instrText>
          </w:r>
          <w:r>
            <w:fldChar w:fldCharType="separate"/>
          </w:r>
          <w:r>
            <w:rPr>
              <w:rFonts w:hint="eastAsia" w:ascii="仿宋" w:hAnsi="仿宋" w:eastAsia="仿宋"/>
              <w:szCs w:val="32"/>
            </w:rPr>
            <w:t>（一）一般公共预算财政拨款支出决算总体情况</w:t>
          </w:r>
          <w:r>
            <w:tab/>
          </w:r>
          <w:r>
            <w:fldChar w:fldCharType="begin"/>
          </w:r>
          <w:r>
            <w:instrText xml:space="preserve"> PAGEREF _Toc19012 </w:instrText>
          </w:r>
          <w:r>
            <w:fldChar w:fldCharType="separate"/>
          </w:r>
          <w:r>
            <w:t>8</w:t>
          </w:r>
          <w:r>
            <w:fldChar w:fldCharType="end"/>
          </w:r>
          <w:r>
            <w:fldChar w:fldCharType="end"/>
          </w:r>
        </w:p>
        <w:p w14:paraId="12BEC7DA">
          <w:pPr>
            <w:pStyle w:val="7"/>
            <w:tabs>
              <w:tab w:val="right" w:leader="dot" w:pos="8306"/>
              <w:tab w:val="clear" w:pos="8296"/>
            </w:tabs>
          </w:pPr>
          <w:r>
            <w:fldChar w:fldCharType="begin"/>
          </w:r>
          <w:r>
            <w:instrText xml:space="preserve"> HYPERLINK \l _Toc2524 </w:instrText>
          </w:r>
          <w:r>
            <w:fldChar w:fldCharType="separate"/>
          </w:r>
          <w:r>
            <w:rPr>
              <w:rFonts w:hint="eastAsia" w:ascii="仿宋" w:hAnsi="仿宋" w:eastAsia="仿宋"/>
              <w:szCs w:val="32"/>
            </w:rPr>
            <w:t>（二）一般公共预算财政拨款支出决算结构情况</w:t>
          </w:r>
          <w:r>
            <w:tab/>
          </w:r>
          <w:r>
            <w:fldChar w:fldCharType="begin"/>
          </w:r>
          <w:r>
            <w:instrText xml:space="preserve"> PAGEREF _Toc2524 </w:instrText>
          </w:r>
          <w:r>
            <w:fldChar w:fldCharType="separate"/>
          </w:r>
          <w:r>
            <w:t>9</w:t>
          </w:r>
          <w:r>
            <w:fldChar w:fldCharType="end"/>
          </w:r>
          <w:r>
            <w:fldChar w:fldCharType="end"/>
          </w:r>
        </w:p>
        <w:p w14:paraId="45C4F462">
          <w:pPr>
            <w:pStyle w:val="7"/>
            <w:tabs>
              <w:tab w:val="right" w:leader="dot" w:pos="8306"/>
              <w:tab w:val="clear" w:pos="8296"/>
            </w:tabs>
          </w:pPr>
          <w:r>
            <w:fldChar w:fldCharType="begin"/>
          </w:r>
          <w:r>
            <w:instrText xml:space="preserve"> HYPERLINK \l _Toc2096 </w:instrText>
          </w:r>
          <w:r>
            <w:fldChar w:fldCharType="separate"/>
          </w:r>
          <w:r>
            <w:rPr>
              <w:rFonts w:hint="eastAsia" w:ascii="仿宋" w:hAnsi="仿宋" w:eastAsia="仿宋"/>
              <w:szCs w:val="32"/>
            </w:rPr>
            <w:t>（三）一般公共预算财政拨款支出决算具体情况</w:t>
          </w:r>
          <w:r>
            <w:tab/>
          </w:r>
          <w:r>
            <w:fldChar w:fldCharType="begin"/>
          </w:r>
          <w:r>
            <w:instrText xml:space="preserve"> PAGEREF _Toc2096 </w:instrText>
          </w:r>
          <w:r>
            <w:fldChar w:fldCharType="separate"/>
          </w:r>
          <w:r>
            <w:t>10</w:t>
          </w:r>
          <w:r>
            <w:fldChar w:fldCharType="end"/>
          </w:r>
          <w:r>
            <w:fldChar w:fldCharType="end"/>
          </w:r>
        </w:p>
        <w:p w14:paraId="369BA55E">
          <w:pPr>
            <w:pStyle w:val="12"/>
            <w:tabs>
              <w:tab w:val="right" w:leader="dot" w:pos="8306"/>
              <w:tab w:val="clear" w:pos="8296"/>
            </w:tabs>
          </w:pPr>
          <w:r>
            <w:fldChar w:fldCharType="begin"/>
          </w:r>
          <w:r>
            <w:instrText xml:space="preserve"> HYPERLINK \l _Toc8747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_Toc8747 </w:instrText>
          </w:r>
          <w:r>
            <w:fldChar w:fldCharType="separate"/>
          </w:r>
          <w:r>
            <w:t>10</w:t>
          </w:r>
          <w:r>
            <w:fldChar w:fldCharType="end"/>
          </w:r>
          <w:r>
            <w:fldChar w:fldCharType="end"/>
          </w:r>
        </w:p>
        <w:p w14:paraId="5B140016">
          <w:pPr>
            <w:pStyle w:val="12"/>
            <w:tabs>
              <w:tab w:val="right" w:leader="dot" w:pos="8306"/>
              <w:tab w:val="clear" w:pos="8296"/>
            </w:tabs>
          </w:pPr>
          <w:r>
            <w:fldChar w:fldCharType="begin"/>
          </w:r>
          <w:r>
            <w:instrText xml:space="preserve"> HYPERLINK \l _Toc19332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_Toc19332 </w:instrText>
          </w:r>
          <w:r>
            <w:fldChar w:fldCharType="separate"/>
          </w:r>
          <w:r>
            <w:t>11</w:t>
          </w:r>
          <w:r>
            <w:fldChar w:fldCharType="end"/>
          </w:r>
          <w:r>
            <w:fldChar w:fldCharType="end"/>
          </w:r>
        </w:p>
        <w:p w14:paraId="6CBFCFCD">
          <w:pPr>
            <w:pStyle w:val="7"/>
            <w:tabs>
              <w:tab w:val="right" w:leader="dot" w:pos="8306"/>
              <w:tab w:val="clear" w:pos="8296"/>
            </w:tabs>
          </w:pPr>
          <w:r>
            <w:fldChar w:fldCharType="begin"/>
          </w:r>
          <w:r>
            <w:instrText xml:space="preserve"> HYPERLINK \l _Toc1808 </w:instrText>
          </w:r>
          <w:r>
            <w:fldChar w:fldCharType="separate"/>
          </w:r>
          <w:r>
            <w:rPr>
              <w:rFonts w:hint="eastAsia" w:ascii="仿宋" w:hAnsi="仿宋" w:eastAsia="仿宋"/>
              <w:szCs w:val="32"/>
            </w:rPr>
            <w:t>（一）“三公”经费财政拨款支出决算总体情况说明</w:t>
          </w:r>
          <w:r>
            <w:tab/>
          </w:r>
          <w:r>
            <w:fldChar w:fldCharType="begin"/>
          </w:r>
          <w:r>
            <w:instrText xml:space="preserve"> PAGEREF _Toc1808 </w:instrText>
          </w:r>
          <w:r>
            <w:fldChar w:fldCharType="separate"/>
          </w:r>
          <w:r>
            <w:t>11</w:t>
          </w:r>
          <w:r>
            <w:fldChar w:fldCharType="end"/>
          </w:r>
          <w:r>
            <w:fldChar w:fldCharType="end"/>
          </w:r>
        </w:p>
        <w:p w14:paraId="6EFE9E5B">
          <w:pPr>
            <w:pStyle w:val="7"/>
            <w:tabs>
              <w:tab w:val="right" w:leader="dot" w:pos="8306"/>
              <w:tab w:val="clear" w:pos="8296"/>
            </w:tabs>
          </w:pPr>
          <w:r>
            <w:fldChar w:fldCharType="begin"/>
          </w:r>
          <w:r>
            <w:instrText xml:space="preserve"> HYPERLINK \l _Toc5465 </w:instrText>
          </w:r>
          <w:r>
            <w:fldChar w:fldCharType="separate"/>
          </w:r>
          <w:r>
            <w:rPr>
              <w:rFonts w:hint="eastAsia" w:ascii="仿宋" w:hAnsi="仿宋" w:eastAsia="仿宋"/>
              <w:szCs w:val="32"/>
            </w:rPr>
            <w:t>（二）“三公”经费财政拨款支出决算具体情况说明</w:t>
          </w:r>
          <w:r>
            <w:tab/>
          </w:r>
          <w:r>
            <w:fldChar w:fldCharType="begin"/>
          </w:r>
          <w:r>
            <w:instrText xml:space="preserve"> PAGEREF _Toc5465 </w:instrText>
          </w:r>
          <w:r>
            <w:fldChar w:fldCharType="separate"/>
          </w:r>
          <w:r>
            <w:t>11</w:t>
          </w:r>
          <w:r>
            <w:fldChar w:fldCharType="end"/>
          </w:r>
          <w:r>
            <w:fldChar w:fldCharType="end"/>
          </w:r>
        </w:p>
        <w:p w14:paraId="7B2FC691">
          <w:pPr>
            <w:pStyle w:val="12"/>
            <w:tabs>
              <w:tab w:val="right" w:leader="dot" w:pos="8306"/>
              <w:tab w:val="clear" w:pos="8296"/>
            </w:tabs>
          </w:pPr>
          <w:r>
            <w:fldChar w:fldCharType="begin"/>
          </w:r>
          <w:r>
            <w:instrText xml:space="preserve"> HYPERLINK \l _Toc12452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_Toc12452 </w:instrText>
          </w:r>
          <w:r>
            <w:fldChar w:fldCharType="separate"/>
          </w:r>
          <w:r>
            <w:t>12</w:t>
          </w:r>
          <w:r>
            <w:fldChar w:fldCharType="end"/>
          </w:r>
          <w:r>
            <w:fldChar w:fldCharType="end"/>
          </w:r>
        </w:p>
        <w:p w14:paraId="69DDC9D9">
          <w:pPr>
            <w:pStyle w:val="12"/>
            <w:tabs>
              <w:tab w:val="right" w:leader="dot" w:pos="8306"/>
              <w:tab w:val="clear" w:pos="8296"/>
            </w:tabs>
          </w:pPr>
          <w:r>
            <w:fldChar w:fldCharType="begin"/>
          </w:r>
          <w:r>
            <w:instrText xml:space="preserve"> HYPERLINK \l _Toc12668 </w:instrText>
          </w:r>
          <w:r>
            <w:fldChar w:fldCharType="separate"/>
          </w:r>
          <w:r>
            <w:rPr>
              <w:rFonts w:hint="eastAsia" w:ascii="黑体" w:hAnsi="黑体" w:eastAsia="黑体"/>
            </w:rPr>
            <w:t>九、 国有资本经营预算支出决算情况说明</w:t>
          </w:r>
          <w:r>
            <w:tab/>
          </w:r>
          <w:r>
            <w:fldChar w:fldCharType="begin"/>
          </w:r>
          <w:r>
            <w:instrText xml:space="preserve"> PAGEREF _Toc12668 </w:instrText>
          </w:r>
          <w:r>
            <w:fldChar w:fldCharType="separate"/>
          </w:r>
          <w:r>
            <w:t>12</w:t>
          </w:r>
          <w:r>
            <w:fldChar w:fldCharType="end"/>
          </w:r>
          <w:r>
            <w:fldChar w:fldCharType="end"/>
          </w:r>
        </w:p>
        <w:p w14:paraId="15C32047">
          <w:pPr>
            <w:pStyle w:val="12"/>
            <w:tabs>
              <w:tab w:val="right" w:leader="dot" w:pos="8306"/>
              <w:tab w:val="clear" w:pos="8296"/>
            </w:tabs>
          </w:pPr>
          <w:r>
            <w:fldChar w:fldCharType="begin"/>
          </w:r>
          <w:r>
            <w:instrText xml:space="preserve"> HYPERLINK \l _Toc1849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_Toc1849 </w:instrText>
          </w:r>
          <w:r>
            <w:fldChar w:fldCharType="separate"/>
          </w:r>
          <w:r>
            <w:t>12</w:t>
          </w:r>
          <w:r>
            <w:fldChar w:fldCharType="end"/>
          </w:r>
          <w:r>
            <w:fldChar w:fldCharType="end"/>
          </w:r>
        </w:p>
        <w:p w14:paraId="34D4B9D4">
          <w:pPr>
            <w:pStyle w:val="7"/>
            <w:tabs>
              <w:tab w:val="right" w:leader="dot" w:pos="8306"/>
              <w:tab w:val="clear" w:pos="8296"/>
            </w:tabs>
          </w:pPr>
          <w:r>
            <w:fldChar w:fldCharType="begin"/>
          </w:r>
          <w:r>
            <w:instrText xml:space="preserve"> HYPERLINK \l _Toc19429 </w:instrText>
          </w:r>
          <w:r>
            <w:fldChar w:fldCharType="separate"/>
          </w:r>
          <w:r>
            <w:rPr>
              <w:rFonts w:hint="eastAsia" w:ascii="仿宋" w:hAnsi="仿宋" w:eastAsia="仿宋"/>
              <w:szCs w:val="32"/>
            </w:rPr>
            <w:t>（一）机关运行经费支出情况</w:t>
          </w:r>
          <w:r>
            <w:tab/>
          </w:r>
          <w:r>
            <w:fldChar w:fldCharType="begin"/>
          </w:r>
          <w:r>
            <w:instrText xml:space="preserve"> PAGEREF _Toc19429 </w:instrText>
          </w:r>
          <w:r>
            <w:fldChar w:fldCharType="separate"/>
          </w:r>
          <w:r>
            <w:t>12</w:t>
          </w:r>
          <w:r>
            <w:fldChar w:fldCharType="end"/>
          </w:r>
          <w:r>
            <w:fldChar w:fldCharType="end"/>
          </w:r>
        </w:p>
        <w:p w14:paraId="6C459CD5">
          <w:pPr>
            <w:pStyle w:val="7"/>
            <w:tabs>
              <w:tab w:val="right" w:leader="dot" w:pos="8306"/>
              <w:tab w:val="clear" w:pos="8296"/>
            </w:tabs>
          </w:pPr>
          <w:r>
            <w:fldChar w:fldCharType="begin"/>
          </w:r>
          <w:r>
            <w:instrText xml:space="preserve"> HYPERLINK \l _Toc36 </w:instrText>
          </w:r>
          <w:r>
            <w:fldChar w:fldCharType="separate"/>
          </w:r>
          <w:r>
            <w:rPr>
              <w:rFonts w:hint="eastAsia" w:ascii="仿宋" w:hAnsi="仿宋" w:eastAsia="仿宋"/>
              <w:szCs w:val="32"/>
            </w:rPr>
            <w:t>（二）政府采购支出情况</w:t>
          </w:r>
          <w:r>
            <w:tab/>
          </w:r>
          <w:r>
            <w:fldChar w:fldCharType="begin"/>
          </w:r>
          <w:r>
            <w:instrText xml:space="preserve"> PAGEREF _Toc36 </w:instrText>
          </w:r>
          <w:r>
            <w:fldChar w:fldCharType="separate"/>
          </w:r>
          <w:r>
            <w:t>13</w:t>
          </w:r>
          <w:r>
            <w:fldChar w:fldCharType="end"/>
          </w:r>
          <w:r>
            <w:fldChar w:fldCharType="end"/>
          </w:r>
        </w:p>
        <w:p w14:paraId="39C64F04">
          <w:pPr>
            <w:pStyle w:val="7"/>
            <w:tabs>
              <w:tab w:val="right" w:leader="dot" w:pos="8306"/>
              <w:tab w:val="clear" w:pos="8296"/>
            </w:tabs>
          </w:pPr>
          <w:r>
            <w:fldChar w:fldCharType="begin"/>
          </w:r>
          <w:r>
            <w:instrText xml:space="preserve"> HYPERLINK \l _Toc8398 </w:instrText>
          </w:r>
          <w:r>
            <w:fldChar w:fldCharType="separate"/>
          </w:r>
          <w:r>
            <w:rPr>
              <w:rFonts w:hint="eastAsia" w:ascii="仿宋" w:hAnsi="仿宋" w:eastAsia="仿宋"/>
              <w:szCs w:val="32"/>
            </w:rPr>
            <w:t>（三）国有资产占有使用情况</w:t>
          </w:r>
          <w:r>
            <w:tab/>
          </w:r>
          <w:r>
            <w:fldChar w:fldCharType="begin"/>
          </w:r>
          <w:r>
            <w:instrText xml:space="preserve"> PAGEREF _Toc8398 </w:instrText>
          </w:r>
          <w:r>
            <w:fldChar w:fldCharType="separate"/>
          </w:r>
          <w:r>
            <w:t>13</w:t>
          </w:r>
          <w:r>
            <w:fldChar w:fldCharType="end"/>
          </w:r>
          <w:r>
            <w:fldChar w:fldCharType="end"/>
          </w:r>
        </w:p>
        <w:p w14:paraId="32B9A251">
          <w:pPr>
            <w:pStyle w:val="7"/>
            <w:tabs>
              <w:tab w:val="right" w:leader="dot" w:pos="8306"/>
              <w:tab w:val="clear" w:pos="8296"/>
            </w:tabs>
          </w:pPr>
          <w:r>
            <w:fldChar w:fldCharType="begin"/>
          </w:r>
          <w:r>
            <w:instrText xml:space="preserve"> HYPERLINK \l _Toc31245 </w:instrText>
          </w:r>
          <w:r>
            <w:fldChar w:fldCharType="separate"/>
          </w:r>
          <w:r>
            <w:rPr>
              <w:rFonts w:hint="eastAsia" w:ascii="仿宋" w:hAnsi="仿宋" w:eastAsia="仿宋"/>
              <w:szCs w:val="32"/>
            </w:rPr>
            <w:t>（四）预算绩效管理情况</w:t>
          </w:r>
          <w:r>
            <w:tab/>
          </w:r>
          <w:r>
            <w:fldChar w:fldCharType="begin"/>
          </w:r>
          <w:r>
            <w:instrText xml:space="preserve"> PAGEREF _Toc31245 </w:instrText>
          </w:r>
          <w:r>
            <w:fldChar w:fldCharType="separate"/>
          </w:r>
          <w:r>
            <w:t>13</w:t>
          </w:r>
          <w:r>
            <w:fldChar w:fldCharType="end"/>
          </w:r>
          <w:r>
            <w:fldChar w:fldCharType="end"/>
          </w:r>
        </w:p>
        <w:p w14:paraId="7F9F0B37">
          <w:pPr>
            <w:pStyle w:val="11"/>
            <w:tabs>
              <w:tab w:val="right" w:leader="dot" w:pos="8306"/>
              <w:tab w:val="clear" w:pos="8296"/>
            </w:tabs>
          </w:pPr>
          <w:r>
            <w:fldChar w:fldCharType="begin"/>
          </w:r>
          <w:r>
            <w:instrText xml:space="preserve"> HYPERLINK \l _Toc8777 </w:instrText>
          </w:r>
          <w: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_Toc8777 </w:instrText>
          </w:r>
          <w:r>
            <w:fldChar w:fldCharType="separate"/>
          </w:r>
          <w:r>
            <w:t>21</w:t>
          </w:r>
          <w:r>
            <w:fldChar w:fldCharType="end"/>
          </w:r>
          <w:r>
            <w:fldChar w:fldCharType="end"/>
          </w:r>
        </w:p>
        <w:p w14:paraId="79DEBFDA">
          <w:pPr>
            <w:pStyle w:val="11"/>
            <w:tabs>
              <w:tab w:val="right" w:leader="dot" w:pos="8306"/>
              <w:tab w:val="clear" w:pos="8296"/>
            </w:tabs>
          </w:pPr>
          <w:r>
            <w:fldChar w:fldCharType="begin"/>
          </w:r>
          <w:r>
            <w:instrText xml:space="preserve"> HYPERLINK \l _Toc7327 </w:instrText>
          </w:r>
          <w: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_Toc7327 </w:instrText>
          </w:r>
          <w:r>
            <w:fldChar w:fldCharType="separate"/>
          </w:r>
          <w:r>
            <w:t>23</w:t>
          </w:r>
          <w:r>
            <w:fldChar w:fldCharType="end"/>
          </w:r>
          <w:r>
            <w:fldChar w:fldCharType="end"/>
          </w:r>
        </w:p>
        <w:p w14:paraId="0464248D">
          <w:pPr>
            <w:pStyle w:val="12"/>
            <w:tabs>
              <w:tab w:val="right" w:leader="dot" w:pos="8306"/>
              <w:tab w:val="clear" w:pos="8296"/>
            </w:tabs>
          </w:pPr>
          <w:r>
            <w:fldChar w:fldCharType="begin"/>
          </w:r>
          <w:r>
            <w:instrText xml:space="preserve"> HYPERLINK \l _Toc26540 </w:instrText>
          </w:r>
          <w:r>
            <w:fldChar w:fldCharType="separate"/>
          </w:r>
          <w:r>
            <w:rPr>
              <w:rFonts w:hint="eastAsia" w:ascii="黑体" w:hAnsi="黑体" w:eastAsia="黑体" w:cs="黑体"/>
              <w:szCs w:val="32"/>
            </w:rPr>
            <w:t>附件</w:t>
          </w:r>
          <w:r>
            <w:tab/>
          </w:r>
          <w:r>
            <w:fldChar w:fldCharType="begin"/>
          </w:r>
          <w:r>
            <w:instrText xml:space="preserve"> PAGEREF _Toc26540 </w:instrText>
          </w:r>
          <w:r>
            <w:fldChar w:fldCharType="separate"/>
          </w:r>
          <w:r>
            <w:t>23</w:t>
          </w:r>
          <w:r>
            <w:fldChar w:fldCharType="end"/>
          </w:r>
          <w:r>
            <w:fldChar w:fldCharType="end"/>
          </w:r>
        </w:p>
        <w:p w14:paraId="752F894D">
          <w:pPr>
            <w:pStyle w:val="7"/>
            <w:tabs>
              <w:tab w:val="right" w:leader="dot" w:pos="8306"/>
              <w:tab w:val="clear" w:pos="8296"/>
            </w:tabs>
          </w:pPr>
          <w:r>
            <w:fldChar w:fldCharType="begin"/>
          </w:r>
          <w:r>
            <w:instrText xml:space="preserve"> HYPERLINK \l _Toc24266 </w:instrText>
          </w:r>
          <w:r>
            <w:fldChar w:fldCharType="separate"/>
          </w:r>
          <w:r>
            <w:rPr>
              <w:rFonts w:hint="eastAsia" w:eastAsia="方正小标宋_GBK"/>
              <w:lang w:eastAsia="zh-CN"/>
            </w:rPr>
            <w:t>共青团米易县委</w:t>
          </w:r>
          <w:r>
            <w:rPr>
              <w:rFonts w:hint="default"/>
            </w:rPr>
            <w:t>2020年部门预算整体绩效评价报告</w:t>
          </w:r>
          <w:r>
            <w:tab/>
          </w:r>
          <w:r>
            <w:fldChar w:fldCharType="begin"/>
          </w:r>
          <w:r>
            <w:instrText xml:space="preserve"> PAGEREF _Toc24266 </w:instrText>
          </w:r>
          <w:r>
            <w:fldChar w:fldCharType="separate"/>
          </w:r>
          <w:r>
            <w:t>23</w:t>
          </w:r>
          <w:r>
            <w:fldChar w:fldCharType="end"/>
          </w:r>
          <w:r>
            <w:fldChar w:fldCharType="end"/>
          </w:r>
        </w:p>
        <w:p w14:paraId="79A70ACF">
          <w:pPr>
            <w:pStyle w:val="11"/>
            <w:tabs>
              <w:tab w:val="right" w:leader="dot" w:pos="8306"/>
              <w:tab w:val="clear" w:pos="8296"/>
            </w:tabs>
          </w:pPr>
          <w:r>
            <w:fldChar w:fldCharType="begin"/>
          </w:r>
          <w:r>
            <w:instrText xml:space="preserve"> HYPERLINK \l _Toc7510 </w:instrText>
          </w:r>
          <w: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_Toc7510 </w:instrText>
          </w:r>
          <w:r>
            <w:fldChar w:fldCharType="separate"/>
          </w:r>
          <w:r>
            <w:t>29</w:t>
          </w:r>
          <w:r>
            <w:fldChar w:fldCharType="end"/>
          </w:r>
          <w:r>
            <w:fldChar w:fldCharType="end"/>
          </w:r>
        </w:p>
        <w:p w14:paraId="355342E9">
          <w:pPr>
            <w:pStyle w:val="12"/>
            <w:tabs>
              <w:tab w:val="right" w:leader="dot" w:pos="8306"/>
              <w:tab w:val="clear" w:pos="8296"/>
            </w:tabs>
          </w:pPr>
          <w:r>
            <w:fldChar w:fldCharType="begin"/>
          </w:r>
          <w:r>
            <w:instrText xml:space="preserve"> HYPERLINK \l _Toc12272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_Toc12272 </w:instrText>
          </w:r>
          <w:r>
            <w:fldChar w:fldCharType="separate"/>
          </w:r>
          <w:r>
            <w:t>30</w:t>
          </w:r>
          <w:r>
            <w:fldChar w:fldCharType="end"/>
          </w:r>
          <w:r>
            <w:fldChar w:fldCharType="end"/>
          </w:r>
        </w:p>
        <w:p w14:paraId="49CB8D96">
          <w:pPr>
            <w:pStyle w:val="12"/>
            <w:tabs>
              <w:tab w:val="right" w:leader="dot" w:pos="8306"/>
              <w:tab w:val="clear" w:pos="8296"/>
            </w:tabs>
          </w:pPr>
          <w:r>
            <w:fldChar w:fldCharType="begin"/>
          </w:r>
          <w:r>
            <w:instrText xml:space="preserve"> HYPERLINK \l _Toc8084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_Toc8084 </w:instrText>
          </w:r>
          <w:r>
            <w:fldChar w:fldCharType="separate"/>
          </w:r>
          <w:r>
            <w:t>30</w:t>
          </w:r>
          <w:r>
            <w:fldChar w:fldCharType="end"/>
          </w:r>
          <w:r>
            <w:fldChar w:fldCharType="end"/>
          </w:r>
        </w:p>
        <w:p w14:paraId="30BC8436">
          <w:pPr>
            <w:pStyle w:val="12"/>
            <w:tabs>
              <w:tab w:val="right" w:leader="dot" w:pos="8306"/>
              <w:tab w:val="clear" w:pos="8296"/>
            </w:tabs>
          </w:pPr>
          <w:r>
            <w:fldChar w:fldCharType="begin"/>
          </w:r>
          <w:r>
            <w:instrText xml:space="preserve"> HYPERLINK \l _Toc25534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_Toc25534 </w:instrText>
          </w:r>
          <w:r>
            <w:fldChar w:fldCharType="separate"/>
          </w:r>
          <w:r>
            <w:t>30</w:t>
          </w:r>
          <w:r>
            <w:fldChar w:fldCharType="end"/>
          </w:r>
          <w:r>
            <w:fldChar w:fldCharType="end"/>
          </w:r>
        </w:p>
        <w:p w14:paraId="43B858DF">
          <w:pPr>
            <w:pStyle w:val="12"/>
            <w:tabs>
              <w:tab w:val="right" w:leader="dot" w:pos="8306"/>
              <w:tab w:val="clear" w:pos="8296"/>
            </w:tabs>
          </w:pPr>
          <w:r>
            <w:fldChar w:fldCharType="begin"/>
          </w:r>
          <w:r>
            <w:instrText xml:space="preserve"> HYPERLINK \l _Toc431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_Toc431 </w:instrText>
          </w:r>
          <w:r>
            <w:fldChar w:fldCharType="separate"/>
          </w:r>
          <w:r>
            <w:t>30</w:t>
          </w:r>
          <w:r>
            <w:fldChar w:fldCharType="end"/>
          </w:r>
          <w:r>
            <w:fldChar w:fldCharType="end"/>
          </w:r>
        </w:p>
        <w:p w14:paraId="0B633C3D">
          <w:pPr>
            <w:pStyle w:val="12"/>
            <w:tabs>
              <w:tab w:val="right" w:leader="dot" w:pos="8306"/>
              <w:tab w:val="clear" w:pos="8296"/>
            </w:tabs>
          </w:pPr>
          <w:r>
            <w:fldChar w:fldCharType="begin"/>
          </w:r>
          <w:r>
            <w:instrText xml:space="preserve"> HYPERLINK \l _Toc15739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_Toc15739 </w:instrText>
          </w:r>
          <w:r>
            <w:fldChar w:fldCharType="separate"/>
          </w:r>
          <w:r>
            <w:t>30</w:t>
          </w:r>
          <w:r>
            <w:fldChar w:fldCharType="end"/>
          </w:r>
          <w:r>
            <w:fldChar w:fldCharType="end"/>
          </w:r>
        </w:p>
        <w:p w14:paraId="4E0F36DC">
          <w:pPr>
            <w:pStyle w:val="12"/>
            <w:tabs>
              <w:tab w:val="right" w:leader="dot" w:pos="8306"/>
              <w:tab w:val="clear" w:pos="8296"/>
            </w:tabs>
          </w:pPr>
          <w:r>
            <w:fldChar w:fldCharType="begin"/>
          </w:r>
          <w:r>
            <w:instrText xml:space="preserve"> HYPERLINK \l _Toc2668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_Toc2668 </w:instrText>
          </w:r>
          <w:r>
            <w:fldChar w:fldCharType="separate"/>
          </w:r>
          <w:r>
            <w:t>30</w:t>
          </w:r>
          <w:r>
            <w:fldChar w:fldCharType="end"/>
          </w:r>
          <w:r>
            <w:fldChar w:fldCharType="end"/>
          </w:r>
        </w:p>
        <w:p w14:paraId="681D61BF">
          <w:pPr>
            <w:pStyle w:val="12"/>
            <w:tabs>
              <w:tab w:val="right" w:leader="dot" w:pos="8306"/>
              <w:tab w:val="clear" w:pos="8296"/>
            </w:tabs>
          </w:pPr>
          <w:r>
            <w:fldChar w:fldCharType="begin"/>
          </w:r>
          <w:r>
            <w:instrText xml:space="preserve"> HYPERLINK \l _Toc7949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_Toc7949 </w:instrText>
          </w:r>
          <w:r>
            <w:fldChar w:fldCharType="separate"/>
          </w:r>
          <w:r>
            <w:t>30</w:t>
          </w:r>
          <w:r>
            <w:fldChar w:fldCharType="end"/>
          </w:r>
          <w:r>
            <w:fldChar w:fldCharType="end"/>
          </w:r>
        </w:p>
        <w:p w14:paraId="44FA9DF2">
          <w:pPr>
            <w:pStyle w:val="12"/>
            <w:tabs>
              <w:tab w:val="right" w:leader="dot" w:pos="8306"/>
              <w:tab w:val="clear" w:pos="8296"/>
            </w:tabs>
          </w:pPr>
          <w:r>
            <w:fldChar w:fldCharType="begin"/>
          </w:r>
          <w:r>
            <w:instrText xml:space="preserve"> HYPERLINK \l _Toc14720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_Toc14720 </w:instrText>
          </w:r>
          <w:r>
            <w:fldChar w:fldCharType="separate"/>
          </w:r>
          <w:r>
            <w:t>30</w:t>
          </w:r>
          <w:r>
            <w:fldChar w:fldCharType="end"/>
          </w:r>
          <w:r>
            <w:fldChar w:fldCharType="end"/>
          </w:r>
        </w:p>
        <w:p w14:paraId="6A8AB2CB">
          <w:pPr>
            <w:pStyle w:val="12"/>
            <w:tabs>
              <w:tab w:val="right" w:leader="dot" w:pos="8306"/>
              <w:tab w:val="clear" w:pos="8296"/>
            </w:tabs>
          </w:pPr>
          <w:r>
            <w:fldChar w:fldCharType="begin"/>
          </w:r>
          <w:r>
            <w:instrText xml:space="preserve"> HYPERLINK \l _Toc16657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_Toc16657 </w:instrText>
          </w:r>
          <w:r>
            <w:fldChar w:fldCharType="separate"/>
          </w:r>
          <w:r>
            <w:t>30</w:t>
          </w:r>
          <w:r>
            <w:fldChar w:fldCharType="end"/>
          </w:r>
          <w:r>
            <w:fldChar w:fldCharType="end"/>
          </w:r>
        </w:p>
        <w:p w14:paraId="3359079D">
          <w:pPr>
            <w:pStyle w:val="12"/>
            <w:tabs>
              <w:tab w:val="right" w:leader="dot" w:pos="8306"/>
              <w:tab w:val="clear" w:pos="8296"/>
            </w:tabs>
          </w:pPr>
          <w:r>
            <w:fldChar w:fldCharType="begin"/>
          </w:r>
          <w:r>
            <w:instrText xml:space="preserve"> HYPERLINK \l _Toc17872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_Toc17872 </w:instrText>
          </w:r>
          <w:r>
            <w:fldChar w:fldCharType="separate"/>
          </w:r>
          <w:r>
            <w:t>30</w:t>
          </w:r>
          <w:r>
            <w:fldChar w:fldCharType="end"/>
          </w:r>
          <w:r>
            <w:fldChar w:fldCharType="end"/>
          </w:r>
        </w:p>
        <w:p w14:paraId="0231E1C1">
          <w:pPr>
            <w:pStyle w:val="12"/>
            <w:tabs>
              <w:tab w:val="right" w:leader="dot" w:pos="8306"/>
              <w:tab w:val="clear" w:pos="8296"/>
            </w:tabs>
          </w:pPr>
          <w:r>
            <w:fldChar w:fldCharType="begin"/>
          </w:r>
          <w:r>
            <w:instrText xml:space="preserve"> HYPERLINK \l _Toc17583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_Toc17583 </w:instrText>
          </w:r>
          <w:r>
            <w:fldChar w:fldCharType="separate"/>
          </w:r>
          <w:r>
            <w:t>30</w:t>
          </w:r>
          <w:r>
            <w:fldChar w:fldCharType="end"/>
          </w:r>
          <w:r>
            <w:fldChar w:fldCharType="end"/>
          </w:r>
        </w:p>
        <w:p w14:paraId="1CF5F3B2">
          <w:pPr>
            <w:pStyle w:val="12"/>
            <w:tabs>
              <w:tab w:val="right" w:leader="dot" w:pos="8306"/>
              <w:tab w:val="clear" w:pos="8296"/>
            </w:tabs>
          </w:pPr>
          <w:r>
            <w:fldChar w:fldCharType="begin"/>
          </w:r>
          <w:r>
            <w:instrText xml:space="preserve"> HYPERLINK \l _Toc17005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_Toc17005 </w:instrText>
          </w:r>
          <w:r>
            <w:fldChar w:fldCharType="separate"/>
          </w:r>
          <w:r>
            <w:t>30</w:t>
          </w:r>
          <w:r>
            <w:fldChar w:fldCharType="end"/>
          </w:r>
          <w:r>
            <w:fldChar w:fldCharType="end"/>
          </w:r>
        </w:p>
        <w:p w14:paraId="2E35DD27">
          <w:pPr>
            <w:pStyle w:val="12"/>
            <w:tabs>
              <w:tab w:val="right" w:leader="dot" w:pos="8306"/>
              <w:tab w:val="clear" w:pos="8296"/>
            </w:tabs>
          </w:pPr>
          <w:r>
            <w:fldChar w:fldCharType="begin"/>
          </w:r>
          <w:r>
            <w:instrText xml:space="preserve"> HYPERLINK \l _Toc13588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有资本经营预算财政拨款</w:t>
          </w:r>
          <w:r>
            <w:rPr>
              <w:rFonts w:hint="eastAsia" w:ascii="仿宋" w:hAnsi="仿宋" w:eastAsia="仿宋"/>
              <w:bCs w:val="0"/>
              <w:lang w:eastAsia="zh-CN"/>
            </w:rPr>
            <w:t>收入</w:t>
          </w:r>
          <w:r>
            <w:rPr>
              <w:rFonts w:hint="eastAsia" w:ascii="仿宋" w:hAnsi="仿宋" w:eastAsia="仿宋"/>
              <w:bCs w:val="0"/>
            </w:rPr>
            <w:t>支出决算表</w:t>
          </w:r>
          <w:r>
            <w:tab/>
          </w:r>
          <w:r>
            <w:fldChar w:fldCharType="begin"/>
          </w:r>
          <w:r>
            <w:instrText xml:space="preserve"> PAGEREF _Toc13588 </w:instrText>
          </w:r>
          <w:r>
            <w:fldChar w:fldCharType="separate"/>
          </w:r>
          <w:r>
            <w:t>30</w:t>
          </w:r>
          <w:r>
            <w:fldChar w:fldCharType="end"/>
          </w:r>
          <w:r>
            <w:fldChar w:fldCharType="end"/>
          </w:r>
        </w:p>
        <w:p w14:paraId="1DD25E57">
          <w:pPr>
            <w:pStyle w:val="12"/>
            <w:tabs>
              <w:tab w:val="right" w:leader="dot" w:pos="8306"/>
              <w:tab w:val="clear" w:pos="8296"/>
            </w:tabs>
          </w:pPr>
          <w:r>
            <w:fldChar w:fldCharType="begin"/>
          </w:r>
          <w:r>
            <w:instrText xml:space="preserve"> HYPERLINK \l _Toc18603 </w:instrText>
          </w:r>
          <w:r>
            <w:fldChar w:fldCharType="separate"/>
          </w:r>
          <w:r>
            <w:rPr>
              <w:rFonts w:hint="eastAsia" w:ascii="仿宋" w:hAnsi="仿宋" w:eastAsia="仿宋"/>
              <w:bCs w:val="0"/>
            </w:rPr>
            <w:t>十</w:t>
          </w:r>
          <w:r>
            <w:rPr>
              <w:rFonts w:hint="eastAsia" w:ascii="仿宋" w:hAnsi="仿宋" w:eastAsia="仿宋"/>
              <w:bCs w:val="0"/>
              <w:lang w:eastAsia="zh-CN"/>
            </w:rPr>
            <w:t>四</w:t>
          </w:r>
          <w:r>
            <w:rPr>
              <w:rFonts w:hint="eastAsia" w:ascii="仿宋" w:hAnsi="仿宋" w:eastAsia="仿宋"/>
              <w:bCs/>
              <w:lang w:val="en-US" w:eastAsia="zh-CN" w:bidi="ar-SA"/>
            </w:rPr>
            <w:t>、</w:t>
          </w:r>
          <w:r>
            <w:rPr>
              <w:rFonts w:hint="eastAsia" w:ascii="仿宋" w:hAnsi="仿宋" w:eastAsia="仿宋"/>
            </w:rPr>
            <w:t>国</w:t>
          </w:r>
          <w:r>
            <w:rPr>
              <w:rFonts w:hint="eastAsia" w:ascii="仿宋" w:hAnsi="仿宋" w:eastAsia="仿宋"/>
              <w:bCs w:val="0"/>
            </w:rPr>
            <w:t>有资本经营预算财政拨款支出决算表</w:t>
          </w:r>
          <w:r>
            <w:tab/>
          </w:r>
          <w:r>
            <w:fldChar w:fldCharType="begin"/>
          </w:r>
          <w:r>
            <w:instrText xml:space="preserve"> PAGEREF _Toc18603 </w:instrText>
          </w:r>
          <w:r>
            <w:fldChar w:fldCharType="separate"/>
          </w:r>
          <w:r>
            <w:t>30</w:t>
          </w:r>
          <w:r>
            <w:fldChar w:fldCharType="end"/>
          </w:r>
          <w:r>
            <w:fldChar w:fldCharType="end"/>
          </w:r>
        </w:p>
        <w:p w14:paraId="04ABA645">
          <w:pPr>
            <w:pStyle w:val="12"/>
            <w:tabs>
              <w:tab w:val="right" w:leader="dot" w:pos="8306"/>
              <w:tab w:val="clear" w:pos="8296"/>
            </w:tabs>
          </w:pPr>
          <w:r>
            <w:fldChar w:fldCharType="begin"/>
          </w:r>
          <w:r>
            <w:instrText xml:space="preserve"> HYPERLINK \l _Toc32184 </w:instrText>
          </w:r>
          <w:r>
            <w:fldChar w:fldCharType="separate"/>
          </w:r>
          <w:r>
            <w:rPr>
              <w:rFonts w:hint="eastAsia" w:ascii="仿宋" w:hAnsi="仿宋" w:eastAsia="仿宋"/>
              <w:bCs w:val="0"/>
              <w:lang w:eastAsia="zh-CN"/>
            </w:rPr>
            <w:t>十五、机关运行经费、资产占用情况及政府采购支出信息表</w:t>
          </w:r>
          <w:r>
            <w:tab/>
          </w:r>
          <w:r>
            <w:fldChar w:fldCharType="begin"/>
          </w:r>
          <w:r>
            <w:instrText xml:space="preserve"> PAGEREF _Toc32184 </w:instrText>
          </w:r>
          <w:r>
            <w:fldChar w:fldCharType="separate"/>
          </w:r>
          <w:r>
            <w:t>30</w:t>
          </w:r>
          <w:r>
            <w:fldChar w:fldCharType="end"/>
          </w:r>
          <w:r>
            <w:fldChar w:fldCharType="end"/>
          </w:r>
        </w:p>
        <w:p w14:paraId="21D78DDE">
          <w:pPr>
            <w:rPr>
              <w:rFonts w:hint="eastAsia" w:ascii="黑体" w:hAnsi="黑体" w:eastAsia="黑体"/>
              <w:b w:val="0"/>
            </w:rPr>
          </w:pPr>
          <w:r>
            <w:fldChar w:fldCharType="end"/>
          </w:r>
          <w:bookmarkStart w:id="12" w:name="_Toc15396599"/>
          <w:bookmarkStart w:id="13" w:name="_Toc15377196"/>
        </w:p>
      </w:sdtContent>
    </w:sdt>
    <w:p w14:paraId="5D2F1164">
      <w:pPr>
        <w:pStyle w:val="3"/>
        <w:jc w:val="center"/>
        <w:outlineLvl w:val="0"/>
        <w:rPr>
          <w:rFonts w:hint="eastAsia" w:ascii="黑体" w:hAnsi="黑体" w:eastAsia="黑体"/>
          <w:b w:val="0"/>
        </w:rPr>
      </w:pPr>
    </w:p>
    <w:p w14:paraId="6C119468">
      <w:pPr>
        <w:rPr>
          <w:rFonts w:hint="eastAsia"/>
        </w:rPr>
      </w:pPr>
    </w:p>
    <w:p w14:paraId="3E293A26">
      <w:pPr>
        <w:pStyle w:val="3"/>
        <w:jc w:val="center"/>
        <w:outlineLvl w:val="0"/>
        <w:rPr>
          <w:rFonts w:ascii="黑体" w:eastAsia="黑体"/>
          <w:color w:val="000000"/>
          <w:sz w:val="32"/>
          <w:szCs w:val="32"/>
        </w:rPr>
      </w:pPr>
      <w:bookmarkStart w:id="14" w:name="_Toc32466"/>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bookmarkEnd w:id="14"/>
    </w:p>
    <w:p w14:paraId="086EB4D9">
      <w:pPr>
        <w:pStyle w:val="4"/>
        <w:pageBreakBefore w:val="0"/>
        <w:kinsoku/>
        <w:wordWrap/>
        <w:overflowPunct/>
        <w:topLinePunct w:val="0"/>
        <w:autoSpaceDE/>
        <w:autoSpaceDN/>
        <w:bidi w:val="0"/>
        <w:spacing w:before="0" w:after="0" w:line="240" w:lineRule="auto"/>
        <w:ind w:firstLine="640" w:firstLineChars="200"/>
        <w:textAlignment w:val="auto"/>
        <w:rPr>
          <w:rStyle w:val="27"/>
          <w:rFonts w:ascii="仿宋" w:hAnsi="仿宋" w:eastAsia="仿宋"/>
          <w:b w:val="0"/>
          <w:bCs w:val="0"/>
        </w:rPr>
      </w:pPr>
      <w:bookmarkStart w:id="15" w:name="_Toc4607"/>
      <w:bookmarkStart w:id="16" w:name="_Toc15377197"/>
      <w:bookmarkStart w:id="17"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5"/>
      <w:bookmarkEnd w:id="16"/>
      <w:bookmarkEnd w:id="17"/>
    </w:p>
    <w:p w14:paraId="69EBB111">
      <w:pPr>
        <w:pStyle w:val="6"/>
        <w:pageBreakBefore w:val="0"/>
        <w:widowControl w:val="0"/>
        <w:kinsoku/>
        <w:wordWrap/>
        <w:overflowPunct/>
        <w:topLinePunct w:val="0"/>
        <w:autoSpaceDE/>
        <w:autoSpaceDN/>
        <w:bidi w:val="0"/>
        <w:adjustRightInd w:val="0"/>
        <w:snapToGrid w:val="0"/>
        <w:spacing w:beforeLines="0" w:line="240" w:lineRule="auto"/>
        <w:ind w:firstLine="643" w:firstLineChars="200"/>
        <w:textAlignment w:val="auto"/>
        <w:outlineLvl w:val="2"/>
        <w:rPr>
          <w:rFonts w:hint="eastAsia" w:ascii="方正楷体_GBK" w:hAnsi="方正楷体_GBK" w:eastAsia="方正楷体_GBK" w:cs="方正楷体_GBK"/>
          <w:b/>
          <w:bCs w:val="0"/>
          <w:color w:val="000000"/>
          <w:sz w:val="32"/>
          <w:szCs w:val="32"/>
        </w:rPr>
      </w:pPr>
      <w:bookmarkStart w:id="18" w:name="_Toc3407"/>
      <w:bookmarkStart w:id="19" w:name="_Toc15378446"/>
      <w:bookmarkStart w:id="20" w:name="_Toc15377199"/>
      <w:r>
        <w:rPr>
          <w:rFonts w:hint="eastAsia" w:ascii="方正楷体_GBK" w:hAnsi="方正楷体_GBK" w:eastAsia="方正楷体_GBK" w:cs="方正楷体_GBK"/>
          <w:b/>
          <w:bCs w:val="0"/>
          <w:color w:val="000000"/>
          <w:sz w:val="32"/>
          <w:szCs w:val="32"/>
        </w:rPr>
        <w:t>（一）主要职能</w:t>
      </w:r>
      <w:bookmarkEnd w:id="18"/>
    </w:p>
    <w:p w14:paraId="73859814">
      <w:pPr>
        <w:pageBreakBefore w:val="0"/>
        <w:widowControl w:val="0"/>
        <w:kinsoku/>
        <w:wordWrap/>
        <w:overflowPunct/>
        <w:topLinePunct w:val="0"/>
        <w:autoSpaceDE/>
        <w:autoSpaceDN/>
        <w:bidi w:val="0"/>
        <w:spacing w:line="240" w:lineRule="auto"/>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认真贯彻县委、团市委的有关决议和方针、政策，领导全县共青团、市青联米易分会和少先队工作，带领全县团员、青年，为米易两个文明建设做贡献。</w:t>
      </w:r>
    </w:p>
    <w:p w14:paraId="07CA1DAE">
      <w:pPr>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认真宣传贯彻有关青少年事业的法律、法规，制定我县青少年工作方针和青少年事业的发展规划，在县委、县政府的领导下，与其它相关部门一道处理、协调青少年利益相关的事务，维护青少年合法权益。</w:t>
      </w:r>
    </w:p>
    <w:p w14:paraId="20FF1E42">
      <w:pPr>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负责对全县团校、青少年活动阵地、青少年服务机构的建设进行规划和管理；加强以攀枝花精神为主要内容的爱国主义教育，调查青少年思想动态和青年工作状况，研究青少年工作理论和新形势下青少年思想教育中出现的新问题，提出相应对策，开展好各种寓教于乐的活动。</w:t>
      </w:r>
    </w:p>
    <w:p w14:paraId="734139FE">
      <w:pPr>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协助教育主管部门做好全县中小学校学生的教育管理工作，开展好以“新世纪我能行”、“保护母亲河”、“争当科技小能手”、“争当文明小使者”等假期社会实践活动，强化对学生的素质教育；做好“学赖宁基金会”工作、深化“</w:t>
      </w:r>
      <w:r>
        <w:rPr>
          <w:rFonts w:hint="eastAsia" w:ascii="Times New Roman" w:hAnsi="Times New Roman" w:eastAsia="仿宋_GB2312"/>
          <w:sz w:val="32"/>
          <w:szCs w:val="32"/>
          <w:lang w:val="en-US" w:eastAsia="zh-CN"/>
        </w:rPr>
        <w:t>1</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1</w:t>
      </w:r>
      <w:r>
        <w:rPr>
          <w:rFonts w:hint="eastAsia" w:ascii="仿宋_GB2312" w:eastAsia="仿宋_GB2312"/>
          <w:sz w:val="32"/>
          <w:szCs w:val="32"/>
          <w:lang w:val="en-US" w:eastAsia="zh-CN"/>
        </w:rPr>
        <w:t>”结对帮扶和“城乡少年手拉手助学活动”，优化青少年成长环境，维护学校稳定和社会安定团结。</w:t>
      </w:r>
    </w:p>
    <w:p w14:paraId="1A089D2F">
      <w:pPr>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坚持“党建带团建”的基本原则，切实加强共青团的基层组织建设，特别是农村、社区、新经济组织团的组织建设，逐步建立与社会主义市场经济相适应的团的工作运行机制。</w:t>
      </w:r>
    </w:p>
    <w:p w14:paraId="12A721F5">
      <w:pPr>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继续推进新世纪读书计划、青年科技创新行动，深化争当“青年岗位能手”、争创“青年文明号”、“争当青年致富能手”、“争创青年文明户”和创新创效活动，动员和组织青年在推动先进生产力的发展中发挥积极作用。</w:t>
      </w:r>
    </w:p>
    <w:p w14:paraId="669BA987">
      <w:pPr>
        <w:pageBreakBefore w:val="0"/>
        <w:kinsoku/>
        <w:wordWrap/>
        <w:overflowPunct/>
        <w:topLinePunct w:val="0"/>
        <w:autoSpaceDE/>
        <w:autoSpaceDN/>
        <w:bidi w:val="0"/>
        <w:spacing w:line="240" w:lineRule="auto"/>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积极倡导农村青年学科技、用科技、靠科技致富，抓住西部发开发机遇，大力实施退耕还林、还草，加速农村产业结构调整，促进青年农民增收、致富。</w:t>
      </w:r>
    </w:p>
    <w:p w14:paraId="0502092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 w:hAnsi="仿宋" w:eastAsia="仿宋"/>
          <w:bCs/>
          <w:color w:val="000000"/>
          <w:sz w:val="32"/>
          <w:szCs w:val="32"/>
        </w:rPr>
      </w:pPr>
      <w:r>
        <w:rPr>
          <w:rFonts w:hint="eastAsia" w:ascii="仿宋_GB2312" w:eastAsia="仿宋_GB2312"/>
          <w:sz w:val="32"/>
          <w:szCs w:val="32"/>
          <w:lang w:val="en-US" w:eastAsia="zh-CN"/>
        </w:rPr>
        <w:t>负责我县关心下一代工作委员会的日常工作，积极协调配合有关部门做好青少年的教育工作。</w:t>
      </w:r>
    </w:p>
    <w:p w14:paraId="3A625575">
      <w:pPr>
        <w:pStyle w:val="6"/>
        <w:keepNext w:val="0"/>
        <w:keepLines w:val="0"/>
        <w:pageBreakBefore w:val="0"/>
        <w:widowControl w:val="0"/>
        <w:kinsoku/>
        <w:wordWrap/>
        <w:overflowPunct/>
        <w:topLinePunct w:val="0"/>
        <w:autoSpaceDE/>
        <w:autoSpaceDN/>
        <w:bidi w:val="0"/>
        <w:adjustRightInd/>
        <w:snapToGrid/>
        <w:spacing w:beforeLines="0" w:line="240" w:lineRule="auto"/>
        <w:ind w:firstLine="643" w:firstLineChars="200"/>
        <w:textAlignment w:val="auto"/>
        <w:outlineLvl w:val="2"/>
        <w:rPr>
          <w:rFonts w:hint="eastAsia" w:ascii="方正楷体_GBK" w:hAnsi="方正楷体_GBK" w:eastAsia="方正楷体_GBK" w:cs="方正楷体_GBK"/>
          <w:b/>
          <w:bCs w:val="0"/>
          <w:color w:val="000000"/>
          <w:sz w:val="32"/>
          <w:szCs w:val="32"/>
        </w:rPr>
      </w:pPr>
      <w:bookmarkStart w:id="21" w:name="_Toc10377"/>
      <w:r>
        <w:rPr>
          <w:rFonts w:hint="eastAsia" w:ascii="方正楷体_GBK" w:hAnsi="方正楷体_GBK" w:eastAsia="方正楷体_GBK" w:cs="方正楷体_GBK"/>
          <w:b/>
          <w:bCs w:val="0"/>
          <w:color w:val="000000"/>
          <w:sz w:val="32"/>
          <w:szCs w:val="32"/>
        </w:rPr>
        <w:t>（二）</w:t>
      </w:r>
      <w:r>
        <w:rPr>
          <w:rFonts w:hint="eastAsia" w:ascii="Times New Roman" w:hAnsi="Times New Roman" w:eastAsia="方正楷体_GBK" w:cs="方正楷体_GBK"/>
          <w:b/>
          <w:bCs w:val="0"/>
          <w:color w:val="000000"/>
          <w:sz w:val="32"/>
          <w:szCs w:val="32"/>
        </w:rPr>
        <w:t>20</w:t>
      </w:r>
      <w:r>
        <w:rPr>
          <w:rFonts w:hint="eastAsia" w:ascii="Times New Roman" w:eastAsia="方正楷体_GBK" w:cs="方正楷体_GBK"/>
          <w:b/>
          <w:bCs w:val="0"/>
          <w:color w:val="000000"/>
          <w:sz w:val="32"/>
          <w:szCs w:val="32"/>
          <w:lang w:val="en-US" w:eastAsia="zh-CN"/>
        </w:rPr>
        <w:t>20</w:t>
      </w:r>
      <w:r>
        <w:rPr>
          <w:rFonts w:hint="eastAsia" w:ascii="方正楷体_GBK" w:hAnsi="方正楷体_GBK" w:eastAsia="方正楷体_GBK" w:cs="方正楷体_GBK"/>
          <w:b/>
          <w:bCs w:val="0"/>
          <w:color w:val="000000"/>
          <w:sz w:val="32"/>
          <w:szCs w:val="32"/>
        </w:rPr>
        <w:t>年重点工作完成情况</w:t>
      </w:r>
      <w:bookmarkEnd w:id="21"/>
    </w:p>
    <w:p w14:paraId="1F3AA014">
      <w:pPr>
        <w:pStyle w:val="6"/>
        <w:keepNext w:val="0"/>
        <w:keepLines w:val="0"/>
        <w:pageBreakBefore w:val="0"/>
        <w:widowControl w:val="0"/>
        <w:kinsoku/>
        <w:wordWrap/>
        <w:overflowPunct/>
        <w:topLinePunct w:val="0"/>
        <w:autoSpaceDE/>
        <w:autoSpaceDN/>
        <w:bidi w:val="0"/>
        <w:adjustRightInd/>
        <w:snapToGrid/>
        <w:spacing w:beforeLines="0" w:line="240" w:lineRule="auto"/>
        <w:ind w:firstLine="640" w:firstLineChars="200"/>
        <w:textAlignment w:val="auto"/>
        <w:outlineLvl w:val="9"/>
        <w:rPr>
          <w:rFonts w:hint="eastAsia" w:ascii="仿宋" w:hAnsi="仿宋" w:eastAsia="仿宋"/>
          <w:bCs/>
          <w:color w:val="000000"/>
          <w:sz w:val="32"/>
          <w:szCs w:val="32"/>
        </w:rPr>
      </w:pPr>
      <w:r>
        <w:rPr>
          <w:rFonts w:hint="eastAsia" w:ascii="Times New Roman" w:hAnsi="Times New Roman" w:eastAsia="仿宋_GB2312" w:cs="Times New Roman"/>
          <w:kern w:val="2"/>
          <w:sz w:val="32"/>
          <w:szCs w:val="32"/>
          <w:lang w:val="en-US" w:eastAsia="zh-CN" w:bidi="ar-SA"/>
        </w:rPr>
        <w:t>1</w:t>
      </w:r>
      <w:r>
        <w:rPr>
          <w:rFonts w:hint="eastAsia" w:ascii="仿宋_GB2312" w:hAnsi="Times New Roman" w:eastAsia="仿宋_GB2312" w:cs="Times New Roman"/>
          <w:kern w:val="2"/>
          <w:sz w:val="32"/>
          <w:szCs w:val="32"/>
          <w:lang w:val="en-US" w:eastAsia="zh-CN" w:bidi="ar-SA"/>
        </w:rPr>
        <w:t>.创新载体，贴近青少年，思想引导工作深化发展。（</w:t>
      </w:r>
      <w:r>
        <w:rPr>
          <w:rFonts w:hint="eastAsia" w:ascii="Times New Roman" w:hAnsi="Times New Roman" w:eastAsia="仿宋_GB2312" w:cs="Times New Roman"/>
          <w:kern w:val="2"/>
          <w:sz w:val="32"/>
          <w:szCs w:val="32"/>
          <w:lang w:val="en-US" w:eastAsia="zh-CN" w:bidi="ar-SA"/>
        </w:rPr>
        <w:t>1</w:t>
      </w:r>
      <w:r>
        <w:rPr>
          <w:rFonts w:hint="eastAsia" w:ascii="仿宋_GB2312" w:hAnsi="Times New Roman" w:eastAsia="仿宋_GB2312" w:cs="Times New Roman"/>
          <w:kern w:val="2"/>
          <w:sz w:val="32"/>
          <w:szCs w:val="32"/>
          <w:lang w:val="en-US" w:eastAsia="zh-CN" w:bidi="ar-SA"/>
        </w:rPr>
        <w:t>）结合时代背景，开展主题教育活动。（</w:t>
      </w:r>
      <w:r>
        <w:rPr>
          <w:rFonts w:hint="eastAsia" w:ascii="Times New Roman" w:hAnsi="Times New Roman" w:eastAsia="仿宋_GB2312" w:cs="Times New Roman"/>
          <w:kern w:val="2"/>
          <w:sz w:val="32"/>
          <w:szCs w:val="32"/>
          <w:lang w:val="en-US" w:eastAsia="zh-CN" w:bidi="ar-SA"/>
        </w:rPr>
        <w:t>2</w:t>
      </w:r>
      <w:r>
        <w:rPr>
          <w:rFonts w:hint="eastAsia" w:ascii="仿宋_GB2312" w:hAnsi="Times New Roman" w:eastAsia="仿宋_GB2312" w:cs="Times New Roman"/>
          <w:kern w:val="2"/>
          <w:sz w:val="32"/>
          <w:szCs w:val="32"/>
          <w:lang w:val="en-US" w:eastAsia="zh-CN" w:bidi="ar-SA"/>
        </w:rPr>
        <w:t>）创新活动载体，常抓思想教育活动。（</w:t>
      </w:r>
      <w:r>
        <w:rPr>
          <w:rFonts w:hint="eastAsia" w:ascii="Times New Roman" w:hAnsi="Times New Roman" w:eastAsia="仿宋_GB2312" w:cs="Times New Roman"/>
          <w:kern w:val="2"/>
          <w:sz w:val="32"/>
          <w:szCs w:val="32"/>
          <w:lang w:val="en-US" w:eastAsia="zh-CN" w:bidi="ar-SA"/>
        </w:rPr>
        <w:t>3</w:t>
      </w:r>
      <w:r>
        <w:rPr>
          <w:rFonts w:hint="eastAsia" w:ascii="仿宋_GB2312" w:hAnsi="Times New Roman" w:eastAsia="仿宋_GB2312" w:cs="Times New Roman"/>
          <w:kern w:val="2"/>
          <w:sz w:val="32"/>
          <w:szCs w:val="32"/>
          <w:lang w:val="en-US" w:eastAsia="zh-CN" w:bidi="ar-SA"/>
        </w:rPr>
        <w:t>）坚持文化品牌活动，丰富引领方式；</w:t>
      </w:r>
      <w:r>
        <w:rPr>
          <w:rFonts w:hint="eastAsia" w:ascii="Times New Roman" w:hAnsi="Times New Roman" w:eastAsia="仿宋_GB2312" w:cs="Times New Roman"/>
          <w:kern w:val="2"/>
          <w:sz w:val="32"/>
          <w:szCs w:val="32"/>
          <w:lang w:val="en-US" w:eastAsia="zh-CN" w:bidi="ar-SA"/>
        </w:rPr>
        <w:t>2</w:t>
      </w:r>
      <w:r>
        <w:rPr>
          <w:rFonts w:hint="eastAsia" w:ascii="仿宋_GB2312" w:hAnsi="Times New Roman" w:eastAsia="仿宋_GB2312" w:cs="Times New Roman"/>
          <w:kern w:val="2"/>
          <w:sz w:val="32"/>
          <w:szCs w:val="32"/>
          <w:lang w:val="en-US" w:eastAsia="zh-CN" w:bidi="ar-SA"/>
        </w:rPr>
        <w:t>.竭诚帮助青少年成长发展。（</w:t>
      </w:r>
      <w:r>
        <w:rPr>
          <w:rFonts w:hint="eastAsia" w:ascii="Times New Roman" w:hAnsi="Times New Roman" w:eastAsia="仿宋_GB2312" w:cs="Times New Roman"/>
          <w:kern w:val="2"/>
          <w:sz w:val="32"/>
          <w:szCs w:val="32"/>
          <w:lang w:val="en-US" w:eastAsia="zh-CN" w:bidi="ar-SA"/>
        </w:rPr>
        <w:t>1</w:t>
      </w:r>
      <w:r>
        <w:rPr>
          <w:rFonts w:hint="eastAsia" w:ascii="仿宋_GB2312" w:hAnsi="Times New Roman" w:eastAsia="仿宋_GB2312" w:cs="Times New Roman"/>
          <w:kern w:val="2"/>
          <w:sz w:val="32"/>
          <w:szCs w:val="32"/>
          <w:lang w:val="en-US" w:eastAsia="zh-CN" w:bidi="ar-SA"/>
        </w:rPr>
        <w:t>）满腔热忱关爱困难青少年群体。(</w:t>
      </w:r>
      <w:r>
        <w:rPr>
          <w:rFonts w:hint="eastAsia" w:ascii="Times New Roman" w:hAnsi="Times New Roman" w:eastAsia="仿宋_GB2312" w:cs="Times New Roman"/>
          <w:kern w:val="2"/>
          <w:sz w:val="32"/>
          <w:szCs w:val="32"/>
          <w:lang w:val="en-US" w:eastAsia="zh-CN" w:bidi="ar-SA"/>
        </w:rPr>
        <w:t>2</w:t>
      </w:r>
      <w:r>
        <w:rPr>
          <w:rFonts w:hint="eastAsia" w:ascii="仿宋_GB2312" w:hAnsi="Times New Roman" w:eastAsia="仿宋_GB2312" w:cs="Times New Roman"/>
          <w:kern w:val="2"/>
          <w:sz w:val="32"/>
          <w:szCs w:val="32"/>
          <w:lang w:val="en-US" w:eastAsia="zh-CN" w:bidi="ar-SA"/>
        </w:rPr>
        <w:t>）推动青年创业就业。（</w:t>
      </w:r>
      <w:r>
        <w:rPr>
          <w:rFonts w:hint="eastAsia" w:ascii="Times New Roman" w:hAnsi="Times New Roman" w:eastAsia="仿宋_GB2312" w:cs="Times New Roman"/>
          <w:kern w:val="2"/>
          <w:sz w:val="32"/>
          <w:szCs w:val="32"/>
          <w:lang w:val="en-US" w:eastAsia="zh-CN" w:bidi="ar-SA"/>
        </w:rPr>
        <w:t>3</w:t>
      </w:r>
      <w:r>
        <w:rPr>
          <w:rFonts w:hint="eastAsia" w:ascii="仿宋_GB2312" w:hAnsi="Times New Roman" w:eastAsia="仿宋_GB2312" w:cs="Times New Roman"/>
          <w:kern w:val="2"/>
          <w:sz w:val="32"/>
          <w:szCs w:val="32"/>
          <w:lang w:val="en-US" w:eastAsia="zh-CN" w:bidi="ar-SA"/>
        </w:rPr>
        <w:t>）承办公益性夏令营；</w:t>
      </w:r>
      <w:r>
        <w:rPr>
          <w:rFonts w:hint="eastAsia" w:ascii="Times New Roman" w:hAnsi="Times New Roman" w:eastAsia="仿宋_GB2312" w:cs="Times New Roman"/>
          <w:kern w:val="2"/>
          <w:sz w:val="32"/>
          <w:szCs w:val="32"/>
          <w:lang w:val="en-US" w:eastAsia="zh-CN" w:bidi="ar-SA"/>
        </w:rPr>
        <w:t>3</w:t>
      </w:r>
      <w:r>
        <w:rPr>
          <w:rFonts w:hint="eastAsia" w:ascii="仿宋_GB2312" w:hAnsi="Times New Roman" w:eastAsia="仿宋_GB2312" w:cs="Times New Roman"/>
          <w:kern w:val="2"/>
          <w:sz w:val="32"/>
          <w:szCs w:val="32"/>
          <w:lang w:val="en-US" w:eastAsia="zh-CN" w:bidi="ar-SA"/>
        </w:rPr>
        <w:t>.组织动员青年志愿者为推动米易建设奉献青春。</w:t>
      </w:r>
    </w:p>
    <w:bookmarkEnd w:id="19"/>
    <w:bookmarkEnd w:id="20"/>
    <w:p w14:paraId="1D64A031">
      <w:pPr>
        <w:pStyle w:val="4"/>
        <w:pageBreakBefore w:val="0"/>
        <w:kinsoku/>
        <w:wordWrap/>
        <w:overflowPunct/>
        <w:topLinePunct w:val="0"/>
        <w:autoSpaceDE/>
        <w:autoSpaceDN/>
        <w:bidi w:val="0"/>
        <w:spacing w:before="0" w:after="0" w:line="240" w:lineRule="auto"/>
        <w:ind w:firstLine="640" w:firstLineChars="200"/>
        <w:textAlignment w:val="auto"/>
        <w:rPr>
          <w:rStyle w:val="27"/>
          <w:b w:val="0"/>
          <w:bCs w:val="0"/>
        </w:rPr>
      </w:pPr>
      <w:bookmarkStart w:id="22" w:name="_Toc15396601"/>
      <w:bookmarkStart w:id="23" w:name="_Toc27722"/>
      <w:bookmarkStart w:id="24" w:name="_Toc15377200"/>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2"/>
      <w:bookmarkEnd w:id="23"/>
      <w:bookmarkEnd w:id="24"/>
    </w:p>
    <w:p w14:paraId="6CB12FE6">
      <w:pPr>
        <w:pStyle w:val="6"/>
        <w:keepNext w:val="0"/>
        <w:keepLines w:val="0"/>
        <w:pageBreakBefore w:val="0"/>
        <w:widowControl w:val="0"/>
        <w:kinsoku/>
        <w:wordWrap/>
        <w:overflowPunct/>
        <w:topLinePunct w:val="0"/>
        <w:autoSpaceDE/>
        <w:autoSpaceDN/>
        <w:bidi w:val="0"/>
        <w:adjustRightInd/>
        <w:snapToGrid/>
        <w:spacing w:beforeLines="0" w:line="240" w:lineRule="auto"/>
        <w:ind w:firstLine="640" w:firstLineChars="200"/>
        <w:textAlignment w:val="auto"/>
        <w:outlineLvl w:val="9"/>
        <w:rPr>
          <w:rFonts w:hint="eastAsia" w:ascii="仿宋_GB2312"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20</w:t>
      </w:r>
      <w:r>
        <w:rPr>
          <w:rFonts w:hint="eastAsia" w:ascii="Times New Roman" w:cs="Times New Roman"/>
          <w:kern w:val="2"/>
          <w:sz w:val="32"/>
          <w:szCs w:val="32"/>
          <w:lang w:val="en-US" w:eastAsia="zh-CN" w:bidi="ar-SA"/>
        </w:rPr>
        <w:t>20</w:t>
      </w:r>
      <w:r>
        <w:rPr>
          <w:rFonts w:hint="eastAsia" w:ascii="仿宋_GB2312" w:hAnsi="Times New Roman" w:eastAsia="仿宋_GB2312" w:cs="Times New Roman"/>
          <w:kern w:val="2"/>
          <w:sz w:val="32"/>
          <w:szCs w:val="32"/>
          <w:lang w:val="en-US" w:eastAsia="zh-CN" w:bidi="ar-SA"/>
        </w:rPr>
        <w:t>年度，纳入本部门决算汇编范围的独立核算单位共  </w:t>
      </w:r>
      <w:r>
        <w:rPr>
          <w:rFonts w:hint="eastAsia" w:ascii="Times New Roman" w:hAnsi="Times New Roman" w:eastAsia="仿宋_GB2312" w:cs="Times New Roman"/>
          <w:kern w:val="2"/>
          <w:sz w:val="32"/>
          <w:szCs w:val="32"/>
          <w:lang w:val="en-US" w:eastAsia="zh-CN" w:bidi="ar-SA"/>
        </w:rPr>
        <w:t>1</w:t>
      </w:r>
      <w:r>
        <w:rPr>
          <w:rFonts w:hint="eastAsia" w:ascii="仿宋_GB2312" w:hAnsi="Times New Roman" w:eastAsia="仿宋_GB2312" w:cs="Times New Roman"/>
          <w:kern w:val="2"/>
          <w:sz w:val="32"/>
          <w:szCs w:val="32"/>
          <w:lang w:val="en-US" w:eastAsia="zh-CN" w:bidi="ar-SA"/>
        </w:rPr>
        <w:t>  个，比上年增减 </w:t>
      </w:r>
      <w:r>
        <w:rPr>
          <w:rFonts w:hint="eastAsia" w:ascii="Times New Roman" w:hAnsi="Times New Roman" w:eastAsia="仿宋_GB2312" w:cs="Times New Roman"/>
          <w:kern w:val="2"/>
          <w:sz w:val="32"/>
          <w:szCs w:val="32"/>
          <w:lang w:val="en-US" w:eastAsia="zh-CN" w:bidi="ar-SA"/>
        </w:rPr>
        <w:t>0</w:t>
      </w:r>
      <w:r>
        <w:rPr>
          <w:rFonts w:hint="eastAsia" w:ascii="仿宋_GB2312" w:hAnsi="Times New Roman" w:eastAsia="仿宋_GB2312" w:cs="Times New Roman"/>
          <w:kern w:val="2"/>
          <w:sz w:val="32"/>
          <w:szCs w:val="32"/>
          <w:lang w:val="en-US" w:eastAsia="zh-CN" w:bidi="ar-SA"/>
        </w:rPr>
        <w:t>个。</w:t>
      </w:r>
    </w:p>
    <w:p w14:paraId="1549EF60">
      <w:pPr>
        <w:pageBreakBefore w:val="0"/>
        <w:widowControl/>
        <w:kinsoku/>
        <w:wordWrap/>
        <w:overflowPunct/>
        <w:topLinePunct w:val="0"/>
        <w:autoSpaceDE/>
        <w:autoSpaceDN/>
        <w:bidi w:val="0"/>
        <w:spacing w:line="240" w:lineRule="auto"/>
        <w:ind w:firstLine="640" w:firstLineChars="200"/>
        <w:jc w:val="left"/>
        <w:textAlignment w:val="auto"/>
        <w:rPr>
          <w:rFonts w:hint="eastAsia" w:ascii="黑体" w:hAnsi="黑体" w:eastAsia="黑体"/>
          <w:b w:val="0"/>
          <w:color w:val="000000"/>
        </w:rPr>
      </w:pPr>
      <w:r>
        <w:rPr>
          <w:rFonts w:ascii="仿宋" w:hAnsi="仿宋" w:eastAsia="仿宋"/>
          <w:color w:val="000000"/>
          <w:sz w:val="32"/>
          <w:szCs w:val="32"/>
        </w:rPr>
        <w:br w:type="page"/>
      </w:r>
      <w:bookmarkStart w:id="25" w:name="_Toc15396602"/>
      <w:bookmarkStart w:id="26" w:name="_Toc15377204"/>
    </w:p>
    <w:p w14:paraId="08D27B1B">
      <w:pPr>
        <w:pStyle w:val="3"/>
        <w:pageBreakBefore w:val="0"/>
        <w:widowControl w:val="0"/>
        <w:kinsoku/>
        <w:wordWrap/>
        <w:overflowPunct/>
        <w:topLinePunct w:val="0"/>
        <w:bidi w:val="0"/>
        <w:spacing w:before="0" w:after="0" w:line="240" w:lineRule="auto"/>
        <w:ind w:right="0"/>
        <w:jc w:val="center"/>
        <w:textAlignment w:val="auto"/>
        <w:rPr>
          <w:rStyle w:val="26"/>
          <w:rFonts w:ascii="黑体" w:hAnsi="黑体" w:eastAsia="黑体"/>
          <w:b w:val="0"/>
          <w:bCs w:val="0"/>
        </w:rPr>
      </w:pPr>
      <w:bookmarkStart w:id="27" w:name="_Toc27111"/>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eastAsia="黑体"/>
          <w:b w:val="0"/>
          <w:bCs w:val="0"/>
          <w:lang w:val="en-US" w:eastAsia="zh-CN"/>
        </w:rPr>
        <w:t>2020</w:t>
      </w:r>
      <w:r>
        <w:rPr>
          <w:rStyle w:val="26"/>
          <w:rFonts w:hint="eastAsia" w:ascii="黑体" w:hAnsi="黑体" w:eastAsia="黑体"/>
          <w:b w:val="0"/>
          <w:bCs w:val="0"/>
        </w:rPr>
        <w:t>年度部门决算情况说明</w:t>
      </w:r>
      <w:bookmarkEnd w:id="25"/>
      <w:bookmarkEnd w:id="26"/>
      <w:bookmarkEnd w:id="27"/>
    </w:p>
    <w:p w14:paraId="12840156">
      <w:pPr>
        <w:pageBreakBefore w:val="0"/>
        <w:widowControl w:val="0"/>
        <w:kinsoku/>
        <w:wordWrap/>
        <w:overflowPunct/>
        <w:topLinePunct w:val="0"/>
        <w:bidi w:val="0"/>
        <w:spacing w:line="240" w:lineRule="auto"/>
        <w:ind w:left="0" w:right="0" w:firstLine="420" w:firstLineChars="200"/>
        <w:textAlignment w:val="auto"/>
      </w:pPr>
    </w:p>
    <w:p w14:paraId="513D6697">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textAlignment w:val="auto"/>
        <w:outlineLvl w:val="1"/>
        <w:rPr>
          <w:rStyle w:val="27"/>
          <w:rFonts w:ascii="黑体" w:hAnsi="黑体" w:eastAsia="黑体"/>
          <w:b w:val="0"/>
        </w:rPr>
      </w:pPr>
      <w:bookmarkStart w:id="28" w:name="_Toc15077"/>
      <w:bookmarkStart w:id="29" w:name="_Toc15377205"/>
      <w:bookmarkStart w:id="30" w:name="_Toc15396603"/>
      <w:r>
        <w:rPr>
          <w:rFonts w:hint="eastAsia" w:ascii="黑体" w:hAnsi="黑体" w:eastAsia="黑体"/>
          <w:color w:val="000000"/>
          <w:sz w:val="32"/>
          <w:szCs w:val="32"/>
          <w:lang w:eastAsia="zh-CN"/>
        </w:rPr>
        <w:t>一、</w:t>
      </w:r>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8"/>
      <w:bookmarkEnd w:id="29"/>
      <w:bookmarkEnd w:id="30"/>
    </w:p>
    <w:p w14:paraId="0102C4B9">
      <w:pPr>
        <w:pageBreakBefore w:val="0"/>
        <w:widowControl w:val="0"/>
        <w:kinsoku/>
        <w:wordWrap/>
        <w:overflowPunct/>
        <w:topLinePunct w:val="0"/>
        <w:bidi w:val="0"/>
        <w:spacing w:line="240" w:lineRule="auto"/>
        <w:ind w:left="0" w:right="0" w:firstLine="640" w:firstLineChars="200"/>
        <w:textAlignment w:val="auto"/>
        <w:rPr>
          <w:rFonts w:hint="eastAsia" w:ascii="仿宋_GB2312" w:eastAsia="仿宋_GB2312"/>
          <w:sz w:val="32"/>
          <w:szCs w:val="32"/>
          <w:lang w:val="en-US" w:eastAsia="zh-CN"/>
        </w:rPr>
      </w:pPr>
      <w:r>
        <w:rPr>
          <w:rFonts w:hint="eastAsia" w:ascii="Times New Roman" w:hAnsi="Times New Roman" w:eastAsia="仿宋_GB2312"/>
          <w:sz w:val="32"/>
          <w:szCs w:val="32"/>
          <w:lang w:val="en-US" w:eastAsia="zh-CN"/>
        </w:rPr>
        <w:t>20</w:t>
      </w:r>
      <w:r>
        <w:rPr>
          <w:rFonts w:hint="eastAsia" w:eastAsia="仿宋_GB2312"/>
          <w:sz w:val="32"/>
          <w:szCs w:val="32"/>
          <w:lang w:val="en-US" w:eastAsia="zh-CN"/>
        </w:rPr>
        <w:t>20</w:t>
      </w:r>
      <w:r>
        <w:rPr>
          <w:rFonts w:hint="eastAsia" w:ascii="仿宋_GB2312" w:eastAsia="仿宋_GB2312"/>
          <w:sz w:val="32"/>
          <w:szCs w:val="32"/>
          <w:lang w:val="en-US" w:eastAsia="zh-CN"/>
        </w:rPr>
        <w:t>年度收、支总计均是</w:t>
      </w:r>
      <w:r>
        <w:rPr>
          <w:rFonts w:hint="eastAsia" w:eastAsia="仿宋_GB2312"/>
          <w:sz w:val="32"/>
          <w:szCs w:val="32"/>
          <w:lang w:val="en-US" w:eastAsia="zh-CN"/>
        </w:rPr>
        <w:t>193.78</w:t>
      </w:r>
      <w:r>
        <w:rPr>
          <w:rFonts w:hint="eastAsia" w:ascii="仿宋_GB2312" w:eastAsia="仿宋_GB2312"/>
          <w:sz w:val="32"/>
          <w:szCs w:val="32"/>
          <w:lang w:val="en-US" w:eastAsia="zh-CN"/>
        </w:rPr>
        <w:t>万元。与</w:t>
      </w:r>
      <w:r>
        <w:rPr>
          <w:rFonts w:hint="eastAsia" w:ascii="Times New Roman" w:hAnsi="Times New Roman" w:eastAsia="仿宋_GB2312"/>
          <w:sz w:val="32"/>
          <w:szCs w:val="32"/>
          <w:lang w:val="en-US" w:eastAsia="zh-CN"/>
        </w:rPr>
        <w:t>201</w:t>
      </w:r>
      <w:r>
        <w:rPr>
          <w:rFonts w:hint="eastAsia" w:eastAsia="仿宋_GB2312"/>
          <w:sz w:val="32"/>
          <w:szCs w:val="32"/>
          <w:lang w:val="en-US" w:eastAsia="zh-CN"/>
        </w:rPr>
        <w:t>9</w:t>
      </w:r>
      <w:r>
        <w:rPr>
          <w:rFonts w:hint="eastAsia" w:ascii="仿宋_GB2312" w:eastAsia="仿宋_GB2312"/>
          <w:sz w:val="32"/>
          <w:szCs w:val="32"/>
          <w:lang w:val="en-US" w:eastAsia="zh-CN"/>
        </w:rPr>
        <w:t>年相比，收、支总计各增加</w:t>
      </w:r>
      <w:r>
        <w:rPr>
          <w:rFonts w:hint="eastAsia" w:eastAsia="仿宋_GB2312"/>
          <w:sz w:val="32"/>
          <w:szCs w:val="32"/>
          <w:lang w:val="en-US" w:eastAsia="zh-CN"/>
        </w:rPr>
        <w:t>6.66</w:t>
      </w:r>
      <w:r>
        <w:rPr>
          <w:rFonts w:hint="eastAsia" w:ascii="仿宋_GB2312" w:eastAsia="仿宋_GB2312"/>
          <w:sz w:val="32"/>
          <w:szCs w:val="32"/>
          <w:lang w:val="en-US" w:eastAsia="zh-CN"/>
        </w:rPr>
        <w:t>万元，上升</w:t>
      </w:r>
      <w:r>
        <w:rPr>
          <w:rFonts w:hint="eastAsia" w:eastAsia="仿宋_GB2312"/>
          <w:sz w:val="32"/>
          <w:szCs w:val="32"/>
          <w:lang w:val="en-US" w:eastAsia="zh-CN"/>
        </w:rPr>
        <w:t>3.56</w:t>
      </w:r>
      <w:r>
        <w:rPr>
          <w:rFonts w:hint="eastAsia" w:ascii="仿宋_GB2312" w:eastAsia="仿宋_GB2312"/>
          <w:sz w:val="32"/>
          <w:szCs w:val="32"/>
          <w:lang w:val="en-US" w:eastAsia="zh-CN"/>
        </w:rPr>
        <w:t>%。主要变动原因是人员变动人员经费增加。</w:t>
      </w:r>
    </w:p>
    <w:p w14:paraId="46F3D245">
      <w:pPr>
        <w:pageBreakBefore w:val="0"/>
        <w:widowControl w:val="0"/>
        <w:kinsoku/>
        <w:wordWrap/>
        <w:overflowPunct/>
        <w:topLinePunct w:val="0"/>
        <w:bidi w:val="0"/>
        <w:spacing w:line="240" w:lineRule="auto"/>
        <w:ind w:left="0" w:right="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rPr>
        <w:pict>
          <v:shape id="_x0000_s1026" o:spid="_x0000_s1026" o:spt="75" type="#_x0000_t75" style="position:absolute;left:0pt;margin-left:45.8pt;margin-top:8.75pt;height:281.2pt;width:326.65pt;mso-wrap-distance-left:9pt;mso-wrap-distance-right:9pt;z-index:-251657216;mso-width-relative:page;mso-height-relative:page;" o:ole="t" filled="f" o:preferrelative="t" stroked="f" coordsize="21600,21600" wrapcoords="21592 -2 0 0 0 21600 21592 21602 8 21602 21600 21600 21600 0 8 -2 21592 -2">
            <v:path/>
            <v:fill on="f" focussize="0,0"/>
            <v:stroke on="f"/>
            <v:imagedata r:id="rId7" o:title=""/>
            <o:lock v:ext="edit" aspectratio="t"/>
            <w10:wrap type="tight"/>
          </v:shape>
          <o:OLEObject Type="Embed" ProgID="Excel.Chart.8" ShapeID="_x0000_s1026" DrawAspect="Content" ObjectID="_1468075725" r:id="rId6">
            <o:LockedField>false</o:LockedField>
          </o:OLEObject>
        </w:pict>
      </w:r>
    </w:p>
    <w:p w14:paraId="0C789217">
      <w:pPr>
        <w:pageBreakBefore w:val="0"/>
        <w:widowControl w:val="0"/>
        <w:kinsoku/>
        <w:wordWrap/>
        <w:overflowPunct/>
        <w:topLinePunct w:val="0"/>
        <w:bidi w:val="0"/>
        <w:spacing w:line="240" w:lineRule="auto"/>
        <w:ind w:left="0" w:right="0" w:firstLine="640" w:firstLineChars="200"/>
        <w:jc w:val="left"/>
        <w:textAlignment w:val="auto"/>
        <w:rPr>
          <w:rFonts w:ascii="仿宋_GB2312" w:eastAsia="仿宋_GB2312"/>
          <w:color w:val="000000"/>
          <w:sz w:val="32"/>
          <w:szCs w:val="32"/>
        </w:rPr>
      </w:pPr>
    </w:p>
    <w:p w14:paraId="06C4B03E">
      <w:pPr>
        <w:pStyle w:val="25"/>
        <w:pageBreakBefore w:val="0"/>
        <w:widowControl w:val="0"/>
        <w:numPr>
          <w:ilvl w:val="0"/>
          <w:numId w:val="0"/>
        </w:numPr>
        <w:kinsoku/>
        <w:wordWrap/>
        <w:overflowPunct/>
        <w:topLinePunct w:val="0"/>
        <w:bidi w:val="0"/>
        <w:spacing w:line="240" w:lineRule="auto"/>
        <w:ind w:leftChars="200" w:right="0" w:rightChars="0"/>
        <w:textAlignment w:val="auto"/>
        <w:outlineLvl w:val="1"/>
        <w:rPr>
          <w:rFonts w:hint="eastAsia" w:ascii="黑体" w:hAnsi="黑体" w:eastAsia="黑体"/>
          <w:color w:val="000000"/>
          <w:sz w:val="32"/>
          <w:szCs w:val="32"/>
        </w:rPr>
      </w:pPr>
      <w:bookmarkStart w:id="31" w:name="_Toc15377206"/>
      <w:bookmarkStart w:id="32" w:name="_Toc15396604"/>
    </w:p>
    <w:p w14:paraId="33968EB8">
      <w:pPr>
        <w:pStyle w:val="25"/>
        <w:pageBreakBefore w:val="0"/>
        <w:widowControl w:val="0"/>
        <w:numPr>
          <w:ilvl w:val="0"/>
          <w:numId w:val="0"/>
        </w:numPr>
        <w:kinsoku/>
        <w:wordWrap/>
        <w:overflowPunct/>
        <w:topLinePunct w:val="0"/>
        <w:bidi w:val="0"/>
        <w:spacing w:line="240" w:lineRule="auto"/>
        <w:ind w:leftChars="200" w:right="0" w:rightChars="0"/>
        <w:textAlignment w:val="auto"/>
        <w:outlineLvl w:val="1"/>
        <w:rPr>
          <w:rFonts w:hint="eastAsia" w:ascii="黑体" w:hAnsi="黑体" w:eastAsia="黑体"/>
          <w:color w:val="000000"/>
          <w:sz w:val="32"/>
          <w:szCs w:val="32"/>
        </w:rPr>
      </w:pPr>
    </w:p>
    <w:p w14:paraId="560C3AB4">
      <w:pPr>
        <w:pStyle w:val="25"/>
        <w:pageBreakBefore w:val="0"/>
        <w:widowControl w:val="0"/>
        <w:numPr>
          <w:ilvl w:val="0"/>
          <w:numId w:val="0"/>
        </w:numPr>
        <w:kinsoku/>
        <w:wordWrap/>
        <w:overflowPunct/>
        <w:topLinePunct w:val="0"/>
        <w:bidi w:val="0"/>
        <w:spacing w:line="240" w:lineRule="auto"/>
        <w:ind w:leftChars="200" w:right="0" w:rightChars="0"/>
        <w:textAlignment w:val="auto"/>
        <w:outlineLvl w:val="1"/>
        <w:rPr>
          <w:rFonts w:hint="eastAsia" w:ascii="黑体" w:hAnsi="黑体" w:eastAsia="黑体"/>
          <w:color w:val="000000"/>
          <w:sz w:val="32"/>
          <w:szCs w:val="32"/>
        </w:rPr>
      </w:pPr>
    </w:p>
    <w:p w14:paraId="2DC43C03">
      <w:pPr>
        <w:pStyle w:val="25"/>
        <w:pageBreakBefore w:val="0"/>
        <w:widowControl w:val="0"/>
        <w:numPr>
          <w:ilvl w:val="0"/>
          <w:numId w:val="0"/>
        </w:numPr>
        <w:kinsoku/>
        <w:wordWrap/>
        <w:overflowPunct/>
        <w:topLinePunct w:val="0"/>
        <w:bidi w:val="0"/>
        <w:spacing w:line="240" w:lineRule="auto"/>
        <w:ind w:leftChars="200" w:right="0" w:rightChars="0"/>
        <w:textAlignment w:val="auto"/>
        <w:outlineLvl w:val="1"/>
        <w:rPr>
          <w:rFonts w:hint="eastAsia" w:ascii="黑体" w:hAnsi="黑体" w:eastAsia="黑体"/>
          <w:color w:val="000000"/>
          <w:sz w:val="32"/>
          <w:szCs w:val="32"/>
        </w:rPr>
      </w:pPr>
    </w:p>
    <w:p w14:paraId="6EFC941B">
      <w:pPr>
        <w:pStyle w:val="25"/>
        <w:pageBreakBefore w:val="0"/>
        <w:widowControl w:val="0"/>
        <w:numPr>
          <w:ilvl w:val="0"/>
          <w:numId w:val="0"/>
        </w:numPr>
        <w:kinsoku/>
        <w:wordWrap/>
        <w:overflowPunct/>
        <w:topLinePunct w:val="0"/>
        <w:bidi w:val="0"/>
        <w:spacing w:line="240" w:lineRule="auto"/>
        <w:ind w:leftChars="200" w:right="0" w:rightChars="0"/>
        <w:textAlignment w:val="auto"/>
        <w:outlineLvl w:val="1"/>
        <w:rPr>
          <w:rFonts w:hint="eastAsia" w:ascii="黑体" w:hAnsi="黑体" w:eastAsia="黑体"/>
          <w:color w:val="000000"/>
          <w:sz w:val="32"/>
          <w:szCs w:val="32"/>
        </w:rPr>
      </w:pPr>
    </w:p>
    <w:p w14:paraId="40403F33">
      <w:pPr>
        <w:pStyle w:val="25"/>
        <w:pageBreakBefore w:val="0"/>
        <w:widowControl w:val="0"/>
        <w:numPr>
          <w:ilvl w:val="0"/>
          <w:numId w:val="0"/>
        </w:numPr>
        <w:kinsoku/>
        <w:wordWrap/>
        <w:overflowPunct/>
        <w:topLinePunct w:val="0"/>
        <w:bidi w:val="0"/>
        <w:spacing w:line="240" w:lineRule="auto"/>
        <w:ind w:leftChars="200" w:right="0" w:rightChars="0"/>
        <w:textAlignment w:val="auto"/>
        <w:outlineLvl w:val="1"/>
        <w:rPr>
          <w:rFonts w:hint="eastAsia" w:ascii="黑体" w:hAnsi="黑体" w:eastAsia="黑体"/>
          <w:color w:val="000000"/>
          <w:sz w:val="32"/>
          <w:szCs w:val="32"/>
        </w:rPr>
      </w:pPr>
    </w:p>
    <w:p w14:paraId="09077028">
      <w:pPr>
        <w:pStyle w:val="25"/>
        <w:pageBreakBefore w:val="0"/>
        <w:widowControl w:val="0"/>
        <w:numPr>
          <w:ilvl w:val="0"/>
          <w:numId w:val="0"/>
        </w:numPr>
        <w:kinsoku/>
        <w:wordWrap/>
        <w:overflowPunct/>
        <w:topLinePunct w:val="0"/>
        <w:bidi w:val="0"/>
        <w:spacing w:line="240" w:lineRule="auto"/>
        <w:ind w:leftChars="200" w:right="0" w:rightChars="0"/>
        <w:textAlignment w:val="auto"/>
        <w:outlineLvl w:val="1"/>
        <w:rPr>
          <w:rFonts w:hint="eastAsia" w:ascii="黑体" w:hAnsi="黑体" w:eastAsia="黑体"/>
          <w:color w:val="000000"/>
          <w:sz w:val="32"/>
          <w:szCs w:val="32"/>
        </w:rPr>
      </w:pPr>
    </w:p>
    <w:p w14:paraId="448FC918">
      <w:pPr>
        <w:pStyle w:val="25"/>
        <w:pageBreakBefore w:val="0"/>
        <w:widowControl w:val="0"/>
        <w:numPr>
          <w:ilvl w:val="0"/>
          <w:numId w:val="0"/>
        </w:numPr>
        <w:kinsoku/>
        <w:wordWrap/>
        <w:overflowPunct/>
        <w:topLinePunct w:val="0"/>
        <w:bidi w:val="0"/>
        <w:spacing w:line="240" w:lineRule="auto"/>
        <w:ind w:leftChars="200" w:right="0" w:rightChars="0"/>
        <w:textAlignment w:val="auto"/>
        <w:outlineLvl w:val="1"/>
        <w:rPr>
          <w:rFonts w:hint="eastAsia" w:ascii="黑体" w:hAnsi="黑体" w:eastAsia="黑体"/>
          <w:color w:val="000000"/>
          <w:sz w:val="32"/>
          <w:szCs w:val="32"/>
        </w:rPr>
      </w:pPr>
    </w:p>
    <w:p w14:paraId="58ECFB31">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textAlignment w:val="auto"/>
        <w:outlineLvl w:val="1"/>
        <w:rPr>
          <w:rStyle w:val="27"/>
          <w:rFonts w:ascii="黑体" w:hAnsi="黑体" w:eastAsia="黑体"/>
          <w:b w:val="0"/>
        </w:rPr>
      </w:pPr>
      <w:bookmarkStart w:id="33" w:name="_Toc15642"/>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7"/>
          <w:rFonts w:hint="eastAsia" w:ascii="黑体" w:hAnsi="黑体" w:eastAsia="黑体"/>
          <w:b w:val="0"/>
        </w:rPr>
        <w:t>入决算情况说明</w:t>
      </w:r>
      <w:bookmarkEnd w:id="31"/>
      <w:bookmarkEnd w:id="32"/>
      <w:bookmarkEnd w:id="33"/>
    </w:p>
    <w:p w14:paraId="6E9AAB80">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hint="eastAsia" w:ascii="仿宋_GB2312" w:eastAsia="仿宋_GB2312"/>
          <w:sz w:val="32"/>
          <w:szCs w:val="32"/>
          <w:lang w:eastAsia="zh-CN"/>
        </w:rPr>
      </w:pPr>
      <w:r>
        <w:rPr>
          <w:rFonts w:hint="eastAsia" w:eastAsia="仿宋_GB2312"/>
          <w:sz w:val="32"/>
          <w:szCs w:val="32"/>
          <w:lang w:val="en-US" w:eastAsia="zh-CN"/>
        </w:rPr>
        <w:t>2020</w:t>
      </w:r>
      <w:r>
        <w:rPr>
          <w:rFonts w:hint="eastAsia" w:ascii="仿宋_GB2312" w:eastAsia="仿宋_GB2312"/>
          <w:sz w:val="32"/>
          <w:szCs w:val="32"/>
        </w:rPr>
        <w:t>年</w:t>
      </w:r>
      <w:r>
        <w:rPr>
          <w:rFonts w:hint="eastAsia" w:ascii="仿宋_GB2312" w:eastAsia="仿宋_GB2312"/>
          <w:sz w:val="32"/>
          <w:szCs w:val="32"/>
          <w:lang w:eastAsia="zh-CN"/>
        </w:rPr>
        <w:t>度</w:t>
      </w:r>
      <w:r>
        <w:rPr>
          <w:rFonts w:hint="eastAsia" w:ascii="仿宋_GB2312" w:eastAsia="仿宋_GB2312"/>
          <w:sz w:val="32"/>
          <w:szCs w:val="32"/>
        </w:rPr>
        <w:t>本年收入合计</w:t>
      </w:r>
      <w:r>
        <w:rPr>
          <w:rFonts w:hint="eastAsia" w:eastAsia="仿宋_GB2312"/>
          <w:sz w:val="32"/>
          <w:szCs w:val="32"/>
          <w:lang w:val="en-US" w:eastAsia="zh-CN"/>
        </w:rPr>
        <w:t>193.78</w:t>
      </w:r>
      <w:r>
        <w:rPr>
          <w:rFonts w:hint="eastAsia" w:ascii="Times New Roman" w:hAnsi="Times New Roman" w:eastAsia="仿宋_GB2312"/>
          <w:sz w:val="32"/>
          <w:szCs w:val="32"/>
          <w:lang w:val="en-US" w:eastAsia="zh-CN"/>
        </w:rPr>
        <w:t>万</w:t>
      </w:r>
      <w:r>
        <w:rPr>
          <w:rFonts w:hint="eastAsia" w:ascii="仿宋_GB2312" w:eastAsia="仿宋_GB2312"/>
          <w:sz w:val="32"/>
          <w:szCs w:val="32"/>
        </w:rPr>
        <w:t>元，其中：一般公共预算财政拨款收入</w:t>
      </w:r>
      <w:r>
        <w:rPr>
          <w:rFonts w:hint="eastAsia" w:eastAsia="仿宋_GB2312"/>
          <w:sz w:val="32"/>
          <w:szCs w:val="32"/>
          <w:lang w:val="en-US" w:eastAsia="zh-CN"/>
        </w:rPr>
        <w:t>193.78</w:t>
      </w:r>
      <w:r>
        <w:rPr>
          <w:rFonts w:hint="eastAsia" w:ascii="仿宋_GB2312" w:eastAsia="仿宋_GB2312"/>
          <w:sz w:val="32"/>
          <w:szCs w:val="32"/>
        </w:rPr>
        <w:t>元，占</w:t>
      </w:r>
      <w:r>
        <w:rPr>
          <w:rFonts w:hint="eastAsia" w:ascii="Times New Roman" w:hAnsi="Times New Roman" w:eastAsia="仿宋_GB2312"/>
          <w:sz w:val="32"/>
          <w:szCs w:val="32"/>
          <w:lang w:val="en-US" w:eastAsia="zh-CN"/>
        </w:rPr>
        <w:t>100%</w:t>
      </w:r>
      <w:r>
        <w:rPr>
          <w:rFonts w:hint="eastAsia" w:ascii="仿宋_GB2312" w:eastAsia="仿宋_GB2312"/>
          <w:sz w:val="32"/>
          <w:szCs w:val="32"/>
          <w:lang w:eastAsia="zh-CN"/>
        </w:rPr>
        <w:t>；</w:t>
      </w:r>
      <w:r>
        <w:rPr>
          <w:rFonts w:hint="eastAsia" w:ascii="仿宋_GB2312" w:eastAsia="仿宋_GB2312"/>
          <w:sz w:val="32"/>
          <w:szCs w:val="32"/>
        </w:rPr>
        <w:t>政府性基金预算财政拨款收入</w:t>
      </w:r>
      <w:r>
        <w:rPr>
          <w:rFonts w:hint="eastAsia" w:ascii="Times New Roman" w:hAnsi="Times New Roman" w:eastAsia="仿宋_GB2312"/>
          <w:sz w:val="32"/>
          <w:szCs w:val="32"/>
          <w:lang w:val="en-US" w:eastAsia="zh-CN"/>
        </w:rPr>
        <w:t>0</w:t>
      </w:r>
      <w:r>
        <w:rPr>
          <w:rFonts w:hint="eastAsia" w:ascii="仿宋_GB2312" w:eastAsia="仿宋_GB2312"/>
          <w:sz w:val="32"/>
          <w:szCs w:val="32"/>
        </w:rPr>
        <w:t>元，占</w:t>
      </w:r>
      <w:r>
        <w:rPr>
          <w:rFonts w:hint="eastAsia" w:ascii="Times New Roman" w:hAnsi="Times New Roman" w:eastAsia="仿宋_GB2312"/>
          <w:sz w:val="32"/>
          <w:szCs w:val="32"/>
          <w:lang w:val="en-US" w:eastAsia="zh-CN"/>
        </w:rPr>
        <w:t>0%</w:t>
      </w:r>
      <w:r>
        <w:rPr>
          <w:rFonts w:hint="eastAsia" w:ascii="仿宋_GB2312" w:eastAsia="仿宋_GB2312"/>
          <w:sz w:val="32"/>
          <w:szCs w:val="32"/>
          <w:lang w:eastAsia="zh-CN"/>
        </w:rPr>
        <w:t>；</w:t>
      </w:r>
      <w:r>
        <w:rPr>
          <w:rFonts w:hint="eastAsia" w:ascii="仿宋_GB2312" w:eastAsia="仿宋_GB2312"/>
          <w:sz w:val="32"/>
          <w:szCs w:val="32"/>
        </w:rPr>
        <w:t>事业收入</w:t>
      </w:r>
      <w:r>
        <w:rPr>
          <w:rFonts w:hint="eastAsia" w:ascii="Times New Roman" w:hAnsi="Times New Roman" w:eastAsia="仿宋_GB2312"/>
          <w:sz w:val="32"/>
          <w:szCs w:val="32"/>
          <w:lang w:val="en-US" w:eastAsia="zh-CN"/>
        </w:rPr>
        <w:t>0</w:t>
      </w:r>
      <w:r>
        <w:rPr>
          <w:rFonts w:hint="eastAsia" w:ascii="仿宋_GB2312" w:eastAsia="仿宋_GB2312"/>
          <w:sz w:val="32"/>
          <w:szCs w:val="32"/>
        </w:rPr>
        <w:t>万元，占</w:t>
      </w:r>
      <w:r>
        <w:rPr>
          <w:rFonts w:hint="eastAsia" w:ascii="Times New Roman" w:hAnsi="Times New Roman" w:eastAsia="仿宋_GB2312"/>
          <w:sz w:val="32"/>
          <w:szCs w:val="32"/>
          <w:lang w:val="en-US" w:eastAsia="zh-CN"/>
        </w:rPr>
        <w:t>0%</w:t>
      </w:r>
      <w:r>
        <w:rPr>
          <w:rFonts w:hint="eastAsia" w:ascii="仿宋_GB2312" w:eastAsia="仿宋_GB2312"/>
          <w:sz w:val="32"/>
          <w:szCs w:val="32"/>
          <w:lang w:eastAsia="zh-CN"/>
        </w:rPr>
        <w:t>。</w:t>
      </w:r>
    </w:p>
    <w:p w14:paraId="0A7A63C5">
      <w:pPr>
        <w:pageBreakBefore w:val="0"/>
        <w:widowControl w:val="0"/>
        <w:kinsoku/>
        <w:wordWrap/>
        <w:overflowPunct/>
        <w:topLinePunct w:val="0"/>
        <w:bidi w:val="0"/>
        <w:spacing w:line="240" w:lineRule="auto"/>
        <w:ind w:right="0"/>
        <w:textAlignment w:val="auto"/>
        <w:outlineLvl w:val="1"/>
        <w:rPr>
          <w:rFonts w:ascii="仿宋_GB2312" w:eastAsia="仿宋_GB2312"/>
          <w:color w:val="FF0000"/>
          <w:sz w:val="32"/>
          <w:szCs w:val="32"/>
        </w:rPr>
      </w:pPr>
      <w:r>
        <w:rPr>
          <w:rFonts w:hint="eastAsia" w:ascii="方正黑体_GBK" w:hAnsi="方正黑体_GBK" w:eastAsia="方正黑体_GBK" w:cs="方正黑体_GBK"/>
          <w:color w:val="000000"/>
          <w:sz w:val="32"/>
          <w:szCs w:val="32"/>
          <w:lang w:eastAsia="zh-CN"/>
        </w:rPr>
        <w:pict>
          <v:shape id="_x0000_s1028" o:spid="_x0000_s1028" o:spt="75" type="#_x0000_t75" style="position:absolute;left:0pt;margin-left:-5.5pt;margin-top:26.1pt;height:237.55pt;width:406.7pt;mso-wrap-distance-bottom:0pt;mso-wrap-distance-left:9pt;mso-wrap-distance-right:9pt;mso-wrap-distance-top:0pt;z-index:251660288;mso-width-relative:page;mso-height-relative:page;" o:ole="t" filled="f" o:preferrelative="t" stroked="f" coordsize="21600,21600">
            <v:path/>
            <v:fill on="f" focussize="0,0"/>
            <v:stroke on="f"/>
            <v:imagedata r:id="rId9" o:title=""/>
            <o:lock v:ext="edit" aspectratio="t"/>
            <v:shadow on="t" obscured="f" color="#808080" opacity="65536f" offset="2pt,2pt" offset2="-2pt,-2pt" origin="0f,0f" matrix="65536f,0f,0f,65536f,0,0"/>
            <w10:wrap type="square"/>
          </v:shape>
          <o:OLEObject Type="Embed" ProgID="Excel.Chart.8" ShapeID="_x0000_s1028" DrawAspect="Content" ObjectID="_1468075726" r:id="rId8">
            <o:LockedField>false</o:LockedField>
          </o:OLEObject>
        </w:pict>
      </w:r>
    </w:p>
    <w:p w14:paraId="134BB251">
      <w:pPr>
        <w:pStyle w:val="25"/>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rightChars="0" w:firstLine="640" w:firstLineChars="200"/>
        <w:textAlignment w:val="auto"/>
        <w:outlineLvl w:val="1"/>
        <w:rPr>
          <w:rStyle w:val="27"/>
          <w:rFonts w:ascii="黑体" w:hAnsi="黑体" w:eastAsia="黑体"/>
          <w:b w:val="0"/>
          <w:highlight w:val="none"/>
        </w:rPr>
      </w:pPr>
      <w:bookmarkStart w:id="34" w:name="_Toc15377207"/>
      <w:bookmarkStart w:id="35" w:name="_Toc15396605"/>
      <w:bookmarkStart w:id="36" w:name="_Toc10427"/>
      <w:r>
        <w:rPr>
          <w:rFonts w:hint="eastAsia" w:ascii="黑体" w:hAnsi="黑体" w:eastAsia="黑体"/>
          <w:color w:val="000000"/>
          <w:sz w:val="32"/>
          <w:szCs w:val="32"/>
          <w:highlight w:val="none"/>
          <w:lang w:eastAsia="zh-CN"/>
        </w:rPr>
        <w:t>三、</w:t>
      </w:r>
      <w:r>
        <w:rPr>
          <w:rFonts w:hint="eastAsia" w:ascii="黑体" w:hAnsi="黑体" w:eastAsia="黑体"/>
          <w:color w:val="000000"/>
          <w:sz w:val="32"/>
          <w:szCs w:val="32"/>
          <w:highlight w:val="none"/>
        </w:rPr>
        <w:t>支</w:t>
      </w:r>
      <w:r>
        <w:rPr>
          <w:rStyle w:val="27"/>
          <w:rFonts w:hint="eastAsia" w:ascii="黑体" w:hAnsi="黑体" w:eastAsia="黑体"/>
          <w:b w:val="0"/>
          <w:highlight w:val="none"/>
        </w:rPr>
        <w:t>出决算情况说明</w:t>
      </w:r>
      <w:bookmarkEnd w:id="34"/>
      <w:bookmarkEnd w:id="35"/>
      <w:bookmarkEnd w:id="36"/>
    </w:p>
    <w:p w14:paraId="3007C41B">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hint="eastAsia" w:ascii="仿宋_GB2312" w:eastAsia="仿宋_GB2312"/>
          <w:sz w:val="32"/>
          <w:szCs w:val="32"/>
        </w:rPr>
      </w:pPr>
      <w:r>
        <w:rPr>
          <w:rFonts w:hint="eastAsia" w:ascii="仿宋_GB2312" w:eastAsia="仿宋_GB2312"/>
          <w:sz w:val="32"/>
          <w:szCs w:val="32"/>
          <w:lang w:eastAsia="zh-CN"/>
        </w:rPr>
        <w:pict>
          <v:shape id="_x0000_s1029" o:spid="_x0000_s1029" o:spt="75" type="#_x0000_t75" style="position:absolute;left:0pt;margin-left:9.9pt;margin-top:130.7pt;height:212pt;width:394.65pt;mso-wrap-distance-bottom:0pt;mso-wrap-distance-left:9pt;mso-wrap-distance-right:9pt;mso-wrap-distance-top:0pt;z-index:251661312;mso-width-relative:page;mso-height-relative:page;" o:ole="t" filled="f" o:preferrelative="t" stroked="f" coordsize="21600,21600">
            <v:path/>
            <v:fill on="f" focussize="0,0"/>
            <v:stroke on="f"/>
            <v:imagedata r:id="rId11" o:title=""/>
            <o:lock v:ext="edit" aspectratio="t"/>
            <v:shadow on="t" obscured="f" color="#808080" opacity="65536f" offset="2pt,2pt" offset2="-2pt,-2pt" origin="0f,0f" matrix="65536f,0f,0f,65536f,0,0"/>
            <w10:wrap type="square"/>
          </v:shape>
          <o:OLEObject Type="Embed" ProgID="Excel.Chart.8" ShapeID="_x0000_s1029" DrawAspect="Content" ObjectID="_1468075727" r:id="rId10">
            <o:LockedField>false</o:LockedField>
          </o:OLEObject>
        </w:pict>
      </w:r>
      <w:r>
        <w:rPr>
          <w:rFonts w:hint="eastAsia" w:ascii="Times New Roman" w:hAnsi="Times New Roman" w:eastAsia="仿宋_GB2312"/>
          <w:sz w:val="32"/>
          <w:szCs w:val="32"/>
        </w:rPr>
        <w:t>2019</w:t>
      </w:r>
      <w:r>
        <w:rPr>
          <w:rFonts w:hint="eastAsia" w:ascii="仿宋_GB2312" w:eastAsia="仿宋_GB2312"/>
          <w:sz w:val="32"/>
          <w:szCs w:val="32"/>
        </w:rPr>
        <w:t>年</w:t>
      </w:r>
      <w:r>
        <w:rPr>
          <w:rFonts w:hint="eastAsia" w:ascii="仿宋_GB2312" w:eastAsia="仿宋_GB2312"/>
          <w:sz w:val="32"/>
          <w:szCs w:val="32"/>
          <w:lang w:eastAsia="zh-CN"/>
        </w:rPr>
        <w:t>度</w:t>
      </w:r>
      <w:r>
        <w:rPr>
          <w:rFonts w:hint="eastAsia" w:ascii="仿宋_GB2312" w:eastAsia="仿宋_GB2312"/>
          <w:sz w:val="32"/>
          <w:szCs w:val="32"/>
        </w:rPr>
        <w:t>本年支出合计</w:t>
      </w:r>
      <w:r>
        <w:rPr>
          <w:rFonts w:hint="eastAsia" w:eastAsia="仿宋_GB2312"/>
          <w:sz w:val="32"/>
          <w:szCs w:val="32"/>
          <w:lang w:val="en-US" w:eastAsia="zh-CN"/>
        </w:rPr>
        <w:t>193.78</w:t>
      </w:r>
      <w:r>
        <w:rPr>
          <w:rFonts w:hint="eastAsia" w:ascii="仿宋_GB2312" w:eastAsia="仿宋_GB2312"/>
          <w:sz w:val="32"/>
          <w:szCs w:val="32"/>
        </w:rPr>
        <w:t>万元，其中：基本支出</w:t>
      </w:r>
      <w:r>
        <w:rPr>
          <w:rFonts w:hint="eastAsia" w:eastAsia="仿宋_GB2312"/>
          <w:sz w:val="32"/>
          <w:szCs w:val="32"/>
          <w:lang w:val="en-US" w:eastAsia="zh-CN"/>
        </w:rPr>
        <w:t>41.88</w:t>
      </w:r>
      <w:r>
        <w:rPr>
          <w:rFonts w:hint="eastAsia" w:ascii="仿宋_GB2312" w:eastAsia="仿宋_GB2312"/>
          <w:sz w:val="32"/>
          <w:szCs w:val="32"/>
        </w:rPr>
        <w:t>万元，占</w:t>
      </w:r>
      <w:r>
        <w:rPr>
          <w:rFonts w:hint="eastAsia" w:eastAsia="仿宋_GB2312"/>
          <w:sz w:val="32"/>
          <w:szCs w:val="32"/>
          <w:lang w:val="en-US" w:eastAsia="zh-CN"/>
        </w:rPr>
        <w:t>21.62</w:t>
      </w:r>
      <w:r>
        <w:rPr>
          <w:rFonts w:hint="eastAsia" w:ascii="仿宋_GB2312" w:eastAsia="仿宋_GB2312"/>
          <w:sz w:val="32"/>
          <w:szCs w:val="32"/>
        </w:rPr>
        <w:t>%；项目支出</w:t>
      </w:r>
      <w:r>
        <w:rPr>
          <w:rFonts w:hint="eastAsia" w:ascii="Times New Roman" w:hAnsi="Times New Roman" w:eastAsia="仿宋_GB2312"/>
          <w:sz w:val="32"/>
          <w:szCs w:val="32"/>
          <w:lang w:val="en-US" w:eastAsia="zh-CN"/>
        </w:rPr>
        <w:t>151.9</w:t>
      </w:r>
      <w:r>
        <w:rPr>
          <w:rFonts w:hint="eastAsia" w:eastAsia="仿宋_GB2312"/>
          <w:sz w:val="32"/>
          <w:szCs w:val="32"/>
          <w:lang w:val="en-US" w:eastAsia="zh-CN"/>
        </w:rPr>
        <w:t>0</w:t>
      </w:r>
      <w:r>
        <w:rPr>
          <w:rFonts w:hint="eastAsia" w:ascii="仿宋_GB2312" w:eastAsia="仿宋_GB2312"/>
          <w:sz w:val="32"/>
          <w:szCs w:val="32"/>
        </w:rPr>
        <w:t>万元，占</w:t>
      </w:r>
      <w:r>
        <w:rPr>
          <w:rFonts w:hint="eastAsia" w:eastAsia="仿宋_GB2312"/>
          <w:sz w:val="32"/>
          <w:szCs w:val="32"/>
          <w:lang w:val="en-US" w:eastAsia="zh-CN"/>
        </w:rPr>
        <w:t>78.42</w:t>
      </w:r>
      <w:r>
        <w:rPr>
          <w:rFonts w:hint="eastAsia" w:ascii="仿宋_GB2312" w:eastAsia="仿宋_GB2312"/>
          <w:sz w:val="32"/>
          <w:szCs w:val="32"/>
        </w:rPr>
        <w:t>%；上缴上级支出</w:t>
      </w:r>
      <w:r>
        <w:rPr>
          <w:rFonts w:hint="eastAsia" w:ascii="Times New Roman" w:hAnsi="Times New Roman" w:eastAsia="仿宋_GB2312"/>
          <w:sz w:val="32"/>
          <w:szCs w:val="32"/>
          <w:lang w:val="en-US" w:eastAsia="zh-CN"/>
        </w:rPr>
        <w:t>0</w:t>
      </w:r>
      <w:r>
        <w:rPr>
          <w:rFonts w:hint="eastAsia" w:ascii="仿宋_GB2312" w:eastAsia="仿宋_GB2312"/>
          <w:sz w:val="32"/>
          <w:szCs w:val="32"/>
        </w:rPr>
        <w:t>万元，占</w:t>
      </w:r>
      <w:r>
        <w:rPr>
          <w:rFonts w:hint="eastAsia" w:ascii="Times New Roman" w:hAnsi="Times New Roman" w:eastAsia="仿宋_GB2312"/>
          <w:sz w:val="32"/>
          <w:szCs w:val="32"/>
          <w:lang w:val="en-US" w:eastAsia="zh-CN"/>
        </w:rPr>
        <w:t>0</w:t>
      </w:r>
      <w:r>
        <w:rPr>
          <w:rFonts w:hint="eastAsia" w:ascii="仿宋_GB2312" w:eastAsia="仿宋_GB2312"/>
          <w:sz w:val="32"/>
          <w:szCs w:val="32"/>
        </w:rPr>
        <w:t>%；经营支出</w:t>
      </w:r>
      <w:r>
        <w:rPr>
          <w:rFonts w:hint="eastAsia" w:ascii="Times New Roman" w:hAnsi="Times New Roman" w:eastAsia="仿宋_GB2312"/>
          <w:sz w:val="32"/>
          <w:szCs w:val="32"/>
          <w:lang w:val="en-US" w:eastAsia="zh-CN"/>
        </w:rPr>
        <w:t>0</w:t>
      </w:r>
      <w:r>
        <w:rPr>
          <w:rFonts w:hint="eastAsia" w:ascii="仿宋_GB2312" w:eastAsia="仿宋_GB2312"/>
          <w:sz w:val="32"/>
          <w:szCs w:val="32"/>
        </w:rPr>
        <w:t>万元，占</w:t>
      </w:r>
      <w:r>
        <w:rPr>
          <w:rFonts w:hint="eastAsia" w:ascii="Times New Roman" w:hAnsi="Times New Roman" w:eastAsia="仿宋_GB2312"/>
          <w:sz w:val="32"/>
          <w:szCs w:val="32"/>
          <w:lang w:val="en-US" w:eastAsia="zh-CN"/>
        </w:rPr>
        <w:t>0</w:t>
      </w:r>
      <w:r>
        <w:rPr>
          <w:rFonts w:hint="eastAsia" w:ascii="仿宋_GB2312"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仿宋_GB2312" w:eastAsia="仿宋_GB2312"/>
          <w:sz w:val="32"/>
          <w:szCs w:val="32"/>
        </w:rPr>
        <w:t>万元，占</w:t>
      </w:r>
      <w:r>
        <w:rPr>
          <w:rFonts w:hint="eastAsia" w:ascii="Times New Roman" w:hAnsi="Times New Roman" w:eastAsia="仿宋_GB2312"/>
          <w:sz w:val="32"/>
          <w:szCs w:val="32"/>
          <w:lang w:val="en-US" w:eastAsia="zh-CN"/>
        </w:rPr>
        <w:t>0</w:t>
      </w:r>
      <w:r>
        <w:rPr>
          <w:rFonts w:hint="eastAsia" w:ascii="仿宋_GB2312" w:eastAsia="仿宋_GB2312"/>
          <w:sz w:val="32"/>
          <w:szCs w:val="32"/>
        </w:rPr>
        <w:t>%。</w:t>
      </w:r>
    </w:p>
    <w:p w14:paraId="71154ECC">
      <w:pPr>
        <w:pStyle w:val="2"/>
        <w:pageBreakBefore w:val="0"/>
        <w:widowControl w:val="0"/>
        <w:kinsoku/>
        <w:wordWrap/>
        <w:overflowPunct/>
        <w:topLinePunct w:val="0"/>
        <w:bidi w:val="0"/>
        <w:spacing w:line="240" w:lineRule="auto"/>
        <w:ind w:left="0" w:right="0" w:firstLine="420" w:firstLineChars="200"/>
        <w:textAlignment w:val="auto"/>
        <w:rPr>
          <w:rFonts w:hint="eastAsia"/>
        </w:rPr>
      </w:pPr>
    </w:p>
    <w:p w14:paraId="1DEA6448">
      <w:pPr>
        <w:pageBreakBefore w:val="0"/>
        <w:widowControl w:val="0"/>
        <w:kinsoku/>
        <w:wordWrap/>
        <w:overflowPunct/>
        <w:topLinePunct w:val="0"/>
        <w:bidi w:val="0"/>
        <w:spacing w:line="240" w:lineRule="auto"/>
        <w:ind w:left="0" w:right="0" w:firstLine="640" w:firstLineChars="200"/>
        <w:textAlignment w:val="auto"/>
        <w:outlineLvl w:val="1"/>
        <w:rPr>
          <w:rStyle w:val="27"/>
          <w:rFonts w:ascii="黑体" w:hAnsi="黑体" w:eastAsia="黑体"/>
          <w:b w:val="0"/>
        </w:rPr>
      </w:pPr>
      <w:bookmarkStart w:id="37" w:name="_Toc1329"/>
      <w:bookmarkStart w:id="38" w:name="_Toc15396606"/>
      <w:bookmarkStart w:id="39" w:name="_Toc15377208"/>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37"/>
      <w:bookmarkEnd w:id="38"/>
      <w:bookmarkEnd w:id="39"/>
    </w:p>
    <w:p w14:paraId="624AB5CC">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hint="eastAsia" w:ascii="仿宋_GB2312" w:eastAsia="仿宋_GB2312"/>
          <w:sz w:val="32"/>
          <w:szCs w:val="32"/>
        </w:rPr>
      </w:pPr>
      <w:r>
        <w:rPr>
          <w:rFonts w:hint="eastAsia" w:ascii="Times New Roman" w:hAnsi="Times New Roman" w:eastAsia="仿宋_GB2312"/>
          <w:sz w:val="32"/>
          <w:szCs w:val="32"/>
        </w:rPr>
        <w:t>20</w:t>
      </w:r>
      <w:r>
        <w:rPr>
          <w:rFonts w:hint="eastAsia" w:eastAsia="仿宋_GB2312"/>
          <w:sz w:val="32"/>
          <w:szCs w:val="32"/>
          <w:lang w:val="en-US" w:eastAsia="zh-CN"/>
        </w:rPr>
        <w:t>20</w:t>
      </w:r>
      <w:r>
        <w:rPr>
          <w:rFonts w:hint="eastAsia" w:ascii="仿宋_GB2312" w:eastAsia="仿宋_GB2312"/>
          <w:sz w:val="32"/>
          <w:szCs w:val="32"/>
        </w:rPr>
        <w:t>年</w:t>
      </w:r>
      <w:r>
        <w:rPr>
          <w:rFonts w:hint="eastAsia" w:ascii="仿宋_GB2312" w:eastAsia="仿宋_GB2312"/>
          <w:sz w:val="32"/>
          <w:szCs w:val="32"/>
          <w:lang w:eastAsia="zh-CN"/>
        </w:rPr>
        <w:t>度</w:t>
      </w:r>
      <w:r>
        <w:rPr>
          <w:rFonts w:hint="eastAsia" w:ascii="仿宋_GB2312" w:eastAsia="仿宋_GB2312"/>
          <w:sz w:val="32"/>
          <w:szCs w:val="32"/>
        </w:rPr>
        <w:t>财政拨款收、支总计</w:t>
      </w:r>
      <w:r>
        <w:rPr>
          <w:rFonts w:hint="eastAsia" w:ascii="仿宋_GB2312" w:eastAsia="仿宋_GB2312"/>
          <w:sz w:val="32"/>
          <w:szCs w:val="32"/>
          <w:lang w:eastAsia="zh-CN"/>
        </w:rPr>
        <w:t>均是</w:t>
      </w:r>
      <w:r>
        <w:rPr>
          <w:rFonts w:hint="eastAsia" w:ascii="Times New Roman" w:hAnsi="Times New Roman" w:eastAsia="仿宋_GB2312"/>
          <w:sz w:val="32"/>
          <w:szCs w:val="32"/>
          <w:lang w:val="en-US" w:eastAsia="zh-CN"/>
        </w:rPr>
        <w:t>193.78</w:t>
      </w:r>
      <w:r>
        <w:rPr>
          <w:rFonts w:hint="eastAsia" w:ascii="仿宋_GB2312" w:eastAsia="仿宋_GB2312"/>
          <w:sz w:val="32"/>
          <w:szCs w:val="32"/>
        </w:rPr>
        <w:t>万元。与</w:t>
      </w:r>
      <w:r>
        <w:rPr>
          <w:rFonts w:hint="eastAsia" w:ascii="Times New Roman" w:hAnsi="Times New Roman" w:eastAsia="仿宋_GB2312"/>
          <w:sz w:val="32"/>
          <w:szCs w:val="32"/>
        </w:rPr>
        <w:t>201</w:t>
      </w:r>
      <w:r>
        <w:rPr>
          <w:rFonts w:hint="eastAsia" w:eastAsia="仿宋_GB2312"/>
          <w:sz w:val="32"/>
          <w:szCs w:val="32"/>
          <w:lang w:val="en-US" w:eastAsia="zh-CN"/>
        </w:rPr>
        <w:t>9</w:t>
      </w:r>
      <w:r>
        <w:rPr>
          <w:rFonts w:hint="eastAsia" w:ascii="仿宋_GB2312" w:eastAsia="仿宋_GB2312"/>
          <w:sz w:val="32"/>
          <w:szCs w:val="32"/>
        </w:rPr>
        <w:t>年相比，财政拨款收、支总计各</w:t>
      </w:r>
      <w:r>
        <w:rPr>
          <w:rFonts w:hint="eastAsia" w:ascii="仿宋_GB2312" w:eastAsia="仿宋_GB2312"/>
          <w:sz w:val="32"/>
          <w:szCs w:val="32"/>
          <w:lang w:eastAsia="zh-CN"/>
        </w:rPr>
        <w:t>增加</w:t>
      </w:r>
      <w:r>
        <w:rPr>
          <w:rFonts w:hint="eastAsia" w:eastAsia="仿宋_GB2312"/>
          <w:sz w:val="32"/>
          <w:szCs w:val="32"/>
          <w:lang w:val="en-US" w:eastAsia="zh-CN"/>
        </w:rPr>
        <w:t>6.66</w:t>
      </w:r>
      <w:r>
        <w:rPr>
          <w:rFonts w:hint="eastAsia" w:ascii="仿宋_GB2312" w:eastAsia="仿宋_GB2312"/>
          <w:sz w:val="32"/>
          <w:szCs w:val="32"/>
        </w:rPr>
        <w:t>万元，</w:t>
      </w:r>
      <w:r>
        <w:rPr>
          <w:rFonts w:hint="eastAsia" w:ascii="仿宋_GB2312" w:eastAsia="仿宋_GB2312"/>
          <w:sz w:val="32"/>
          <w:szCs w:val="32"/>
          <w:lang w:eastAsia="zh-CN"/>
        </w:rPr>
        <w:t>上升</w:t>
      </w:r>
      <w:r>
        <w:rPr>
          <w:rFonts w:hint="eastAsia" w:eastAsia="仿宋_GB2312"/>
          <w:sz w:val="32"/>
          <w:szCs w:val="32"/>
          <w:lang w:val="en-US" w:eastAsia="zh-CN"/>
        </w:rPr>
        <w:t>3.56</w:t>
      </w:r>
      <w:r>
        <w:rPr>
          <w:rFonts w:hint="eastAsia" w:ascii="仿宋_GB2312" w:eastAsia="仿宋_GB2312"/>
          <w:sz w:val="32"/>
          <w:szCs w:val="32"/>
        </w:rPr>
        <w:t>%。主要变动原因是</w:t>
      </w:r>
      <w:r>
        <w:rPr>
          <w:rFonts w:hint="eastAsia" w:ascii="仿宋_GB2312" w:eastAsia="仿宋_GB2312"/>
          <w:sz w:val="32"/>
          <w:szCs w:val="32"/>
          <w:lang w:val="en-US" w:eastAsia="zh-CN"/>
        </w:rPr>
        <w:t>人员变动人员经费增加。</w:t>
      </w:r>
    </w:p>
    <w:p w14:paraId="5A936C2A">
      <w:pPr>
        <w:pageBreakBefore w:val="0"/>
        <w:widowControl w:val="0"/>
        <w:kinsoku/>
        <w:wordWrap/>
        <w:overflowPunct/>
        <w:topLinePunct w:val="0"/>
        <w:bidi w:val="0"/>
        <w:spacing w:line="240" w:lineRule="auto"/>
        <w:ind w:left="0" w:right="0" w:firstLine="640" w:firstLineChars="200"/>
        <w:textAlignment w:val="auto"/>
        <w:rPr>
          <w:rFonts w:ascii="仿宋" w:hAnsi="仿宋" w:eastAsia="仿宋"/>
          <w:b/>
          <w:color w:val="00B050"/>
          <w:sz w:val="32"/>
          <w:szCs w:val="32"/>
        </w:rPr>
      </w:pPr>
      <w:r>
        <w:rPr>
          <w:rFonts w:hint="eastAsia" w:ascii="仿宋_GB2312" w:eastAsia="仿宋_GB2312"/>
          <w:sz w:val="32"/>
          <w:szCs w:val="32"/>
        </w:rPr>
        <w:pict>
          <v:shape id="_x0000_s1030" o:spid="_x0000_s1030" o:spt="75" type="#_x0000_t75" style="position:absolute;left:0pt;margin-left:34.75pt;margin-top:14.45pt;height:281.2pt;width:326.65pt;mso-wrap-distance-left:9pt;mso-wrap-distance-right:9pt;z-index:-251654144;mso-width-relative:page;mso-height-relative:page;" o:ole="t" filled="f" o:preferrelative="t" stroked="f" coordsize="21600,21600" wrapcoords="21592 -2 0 0 0 21600 21592 21602 8 21602 21600 21600 21600 0 8 -2 21592 -2">
            <v:path/>
            <v:fill on="f" focussize="0,0"/>
            <v:stroke on="f"/>
            <v:imagedata r:id="rId13" o:title=""/>
            <o:lock v:ext="edit" aspectratio="t"/>
            <w10:wrap type="tight"/>
          </v:shape>
          <o:OLEObject Type="Embed" ProgID="Excel.Chart.8" ShapeID="_x0000_s1030" DrawAspect="Content" ObjectID="_1468075728" r:id="rId12">
            <o:LockedField>false</o:LockedField>
          </o:OLEObject>
        </w:pict>
      </w:r>
    </w:p>
    <w:p w14:paraId="7E522FFF">
      <w:pPr>
        <w:pageBreakBefore w:val="0"/>
        <w:widowControl w:val="0"/>
        <w:kinsoku/>
        <w:wordWrap/>
        <w:overflowPunct/>
        <w:topLinePunct w:val="0"/>
        <w:bidi w:val="0"/>
        <w:spacing w:line="240" w:lineRule="auto"/>
        <w:ind w:left="0" w:right="0" w:firstLine="640" w:firstLineChars="200"/>
        <w:textAlignment w:val="auto"/>
        <w:outlineLvl w:val="1"/>
        <w:rPr>
          <w:rStyle w:val="27"/>
          <w:rFonts w:ascii="黑体" w:hAnsi="黑体" w:eastAsia="黑体"/>
          <w:b w:val="0"/>
        </w:rPr>
      </w:pPr>
      <w:bookmarkStart w:id="40" w:name="_Toc11042"/>
      <w:bookmarkStart w:id="41" w:name="_Toc15396607"/>
      <w:bookmarkStart w:id="42"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40"/>
      <w:bookmarkEnd w:id="41"/>
      <w:bookmarkEnd w:id="42"/>
    </w:p>
    <w:p w14:paraId="26E79E57">
      <w:pPr>
        <w:pageBreakBefore w:val="0"/>
        <w:widowControl w:val="0"/>
        <w:kinsoku/>
        <w:wordWrap/>
        <w:overflowPunct/>
        <w:topLinePunct w:val="0"/>
        <w:bidi w:val="0"/>
        <w:spacing w:line="240" w:lineRule="auto"/>
        <w:ind w:left="0" w:right="0" w:firstLine="643" w:firstLineChars="200"/>
        <w:textAlignment w:val="auto"/>
        <w:outlineLvl w:val="2"/>
        <w:rPr>
          <w:rFonts w:ascii="仿宋" w:hAnsi="仿宋" w:eastAsia="仿宋"/>
          <w:b/>
          <w:color w:val="000000"/>
          <w:sz w:val="32"/>
          <w:szCs w:val="32"/>
        </w:rPr>
      </w:pPr>
      <w:bookmarkStart w:id="43" w:name="_Toc15377210"/>
      <w:bookmarkStart w:id="44" w:name="_Toc19012"/>
      <w:r>
        <w:rPr>
          <w:rFonts w:hint="eastAsia" w:ascii="仿宋" w:hAnsi="仿宋" w:eastAsia="仿宋"/>
          <w:b/>
          <w:color w:val="000000"/>
          <w:sz w:val="32"/>
          <w:szCs w:val="32"/>
        </w:rPr>
        <w:t>（一）一般公共预算财政拨款支出决算总体情况</w:t>
      </w:r>
      <w:bookmarkEnd w:id="43"/>
      <w:bookmarkEnd w:id="44"/>
    </w:p>
    <w:p w14:paraId="098C79C3">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hint="eastAsia" w:ascii="仿宋_GB2312" w:eastAsia="仿宋_GB2312"/>
          <w:sz w:val="32"/>
          <w:szCs w:val="32"/>
          <w:lang w:val="en-US" w:eastAsia="zh-CN"/>
        </w:rPr>
      </w:pPr>
      <w:r>
        <w:rPr>
          <w:rFonts w:hint="eastAsia" w:eastAsia="仿宋_GB2312"/>
          <w:sz w:val="32"/>
          <w:szCs w:val="32"/>
          <w:lang w:val="en-US" w:eastAsia="zh-CN"/>
        </w:rPr>
        <w:t>2020</w:t>
      </w:r>
      <w:r>
        <w:rPr>
          <w:rFonts w:hint="eastAsia" w:ascii="仿宋_GB2312" w:eastAsia="仿宋_GB2312"/>
          <w:sz w:val="32"/>
          <w:szCs w:val="32"/>
          <w:lang w:val="en-US" w:eastAsia="zh-CN"/>
        </w:rPr>
        <w:t>年度一般公共预算财政拨款支出</w:t>
      </w:r>
      <w:r>
        <w:rPr>
          <w:rFonts w:hint="eastAsia" w:ascii="Times New Roman" w:hAnsi="Times New Roman" w:eastAsia="仿宋_GB2312"/>
          <w:sz w:val="32"/>
          <w:szCs w:val="32"/>
          <w:lang w:val="en-US" w:eastAsia="zh-CN"/>
        </w:rPr>
        <w:t>193.78</w:t>
      </w:r>
      <w:r>
        <w:rPr>
          <w:rFonts w:hint="eastAsia" w:ascii="仿宋_GB2312" w:eastAsia="仿宋_GB2312"/>
          <w:sz w:val="32"/>
          <w:szCs w:val="32"/>
          <w:lang w:val="en-US" w:eastAsia="zh-CN"/>
        </w:rPr>
        <w:t>万元，占本年支出合计的</w:t>
      </w:r>
      <w:r>
        <w:rPr>
          <w:rFonts w:hint="eastAsia" w:ascii="Times New Roman" w:hAnsi="Times New Roman" w:eastAsia="仿宋_GB2312"/>
          <w:sz w:val="32"/>
          <w:szCs w:val="32"/>
          <w:lang w:val="en-US" w:eastAsia="zh-CN"/>
        </w:rPr>
        <w:t>100</w:t>
      </w:r>
      <w:r>
        <w:rPr>
          <w:rFonts w:hint="eastAsia" w:ascii="仿宋_GB2312" w:eastAsia="仿宋_GB2312"/>
          <w:sz w:val="32"/>
          <w:szCs w:val="32"/>
          <w:lang w:val="en-US" w:eastAsia="zh-CN"/>
        </w:rPr>
        <w:t>%。与</w:t>
      </w:r>
      <w:r>
        <w:rPr>
          <w:rFonts w:hint="eastAsia" w:ascii="Times New Roman" w:hAnsi="Times New Roman" w:eastAsia="仿宋_GB2312"/>
          <w:sz w:val="32"/>
          <w:szCs w:val="32"/>
          <w:lang w:val="en-US" w:eastAsia="zh-CN"/>
        </w:rPr>
        <w:t>201</w:t>
      </w:r>
      <w:r>
        <w:rPr>
          <w:rFonts w:hint="eastAsia" w:eastAsia="仿宋_GB2312"/>
          <w:sz w:val="32"/>
          <w:szCs w:val="32"/>
          <w:lang w:val="en-US" w:eastAsia="zh-CN"/>
        </w:rPr>
        <w:t>9</w:t>
      </w:r>
      <w:r>
        <w:rPr>
          <w:rFonts w:hint="eastAsia" w:ascii="仿宋_GB2312" w:eastAsia="仿宋_GB2312"/>
          <w:sz w:val="32"/>
          <w:szCs w:val="32"/>
          <w:lang w:val="en-US" w:eastAsia="zh-CN"/>
        </w:rPr>
        <w:t>年相比，一般公共预算财政拨款增加</w:t>
      </w:r>
      <w:r>
        <w:rPr>
          <w:rFonts w:hint="eastAsia" w:ascii="Times New Roman" w:hAnsi="Times New Roman" w:eastAsia="仿宋_GB2312"/>
          <w:sz w:val="32"/>
          <w:szCs w:val="32"/>
          <w:lang w:val="en-US" w:eastAsia="zh-CN"/>
        </w:rPr>
        <w:t>6.66万元，上升3.56%</w:t>
      </w:r>
      <w:r>
        <w:rPr>
          <w:rFonts w:hint="eastAsia" w:ascii="仿宋_GB2312" w:eastAsia="仿宋_GB2312"/>
          <w:sz w:val="32"/>
          <w:szCs w:val="32"/>
          <w:lang w:val="en-US" w:eastAsia="zh-CN"/>
        </w:rPr>
        <w:t>。主要变动原因是人员变动人员经费增加。</w:t>
      </w:r>
      <w:bookmarkStart w:id="45" w:name="_Toc15377211"/>
    </w:p>
    <w:p w14:paraId="3EF5A53E">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hint="eastAsia" w:ascii="仿宋_GB2312" w:eastAsia="仿宋_GB2312"/>
          <w:sz w:val="32"/>
          <w:szCs w:val="32"/>
          <w:lang w:val="en-US" w:eastAsia="zh-CN"/>
        </w:rPr>
      </w:pPr>
    </w:p>
    <w:p w14:paraId="731CF9EF">
      <w:pPr>
        <w:pageBreakBefore w:val="0"/>
        <w:widowControl w:val="0"/>
        <w:kinsoku/>
        <w:wordWrap/>
        <w:overflowPunct/>
        <w:topLinePunct w:val="0"/>
        <w:bidi w:val="0"/>
        <w:spacing w:line="240" w:lineRule="auto"/>
        <w:ind w:left="0" w:right="0" w:firstLine="640" w:firstLineChars="200"/>
        <w:textAlignment w:val="auto"/>
        <w:rPr>
          <w:rFonts w:hint="eastAsia" w:ascii="仿宋_GB2312" w:eastAsia="仿宋_GB2312"/>
          <w:sz w:val="32"/>
          <w:szCs w:val="32"/>
          <w:lang w:val="en-US" w:eastAsia="zh-CN"/>
        </w:rPr>
      </w:pPr>
    </w:p>
    <w:p w14:paraId="5904559E">
      <w:pPr>
        <w:pageBreakBefore w:val="0"/>
        <w:widowControl w:val="0"/>
        <w:kinsoku/>
        <w:wordWrap/>
        <w:overflowPunct/>
        <w:topLinePunct w:val="0"/>
        <w:bidi w:val="0"/>
        <w:spacing w:line="240" w:lineRule="auto"/>
        <w:ind w:right="0"/>
        <w:textAlignment w:val="auto"/>
        <w:outlineLvl w:val="2"/>
        <w:rPr>
          <w:rFonts w:hint="eastAsia" w:ascii="仿宋" w:hAnsi="仿宋" w:eastAsia="仿宋"/>
          <w:b/>
          <w:color w:val="000000"/>
          <w:sz w:val="32"/>
          <w:szCs w:val="32"/>
        </w:rPr>
      </w:pPr>
      <w:r>
        <w:rPr>
          <w:rFonts w:hint="eastAsia" w:ascii="仿宋_GB2312" w:eastAsia="仿宋_GB2312"/>
          <w:sz w:val="32"/>
          <w:szCs w:val="32"/>
          <w:lang w:eastAsia="zh-CN"/>
        </w:rPr>
        <w:pict>
          <v:shape id="_x0000_s1035" o:spid="_x0000_s1035" o:spt="75" type="#_x0000_t75" style="position:absolute;left:0pt;margin-left:31.2pt;margin-top:1.1pt;height:246.05pt;width:369.3pt;mso-wrap-distance-left:9pt;mso-wrap-distance-right:9pt;z-index:-251652096;mso-width-relative:page;mso-height-relative:page;" o:ole="t" filled="f" o:preferrelative="t" stroked="f" coordsize="21600,21600" wrapcoords="21592 -2 0 0 0 21600 21592 21602 8 21602 21600 21600 21600 0 8 -2 21592 -2">
            <v:path/>
            <v:fill on="f" focussize="0,0"/>
            <v:stroke on="f"/>
            <v:imagedata r:id="rId15" o:title=""/>
            <o:lock v:ext="edit" aspectratio="t"/>
            <w10:wrap type="tight"/>
          </v:shape>
          <o:OLEObject Type="Embed" ProgID="Excel.Chart.8" ShapeID="_x0000_s1035" DrawAspect="Content" ObjectID="_1468075729" r:id="rId14">
            <o:LockedField>false</o:LockedField>
          </o:OLEObject>
        </w:pict>
      </w:r>
    </w:p>
    <w:p w14:paraId="1509EEA5">
      <w:pPr>
        <w:pageBreakBefore w:val="0"/>
        <w:widowControl w:val="0"/>
        <w:kinsoku/>
        <w:wordWrap/>
        <w:overflowPunct/>
        <w:topLinePunct w:val="0"/>
        <w:bidi w:val="0"/>
        <w:spacing w:line="240" w:lineRule="auto"/>
        <w:ind w:left="0" w:right="0" w:firstLine="643" w:firstLineChars="200"/>
        <w:textAlignment w:val="auto"/>
        <w:outlineLvl w:val="2"/>
        <w:rPr>
          <w:rFonts w:ascii="仿宋" w:hAnsi="仿宋" w:eastAsia="仿宋"/>
          <w:b/>
          <w:color w:val="000000"/>
          <w:sz w:val="32"/>
          <w:szCs w:val="32"/>
        </w:rPr>
      </w:pPr>
      <w:bookmarkStart w:id="46" w:name="_Toc2524"/>
      <w:r>
        <w:rPr>
          <w:rFonts w:hint="eastAsia" w:ascii="仿宋" w:hAnsi="仿宋" w:eastAsia="仿宋"/>
          <w:b/>
          <w:color w:val="000000"/>
          <w:sz w:val="32"/>
          <w:szCs w:val="32"/>
        </w:rPr>
        <w:t>（二）一般公共预算财政拨款支出决算结构情况</w:t>
      </w:r>
      <w:bookmarkEnd w:id="45"/>
      <w:bookmarkEnd w:id="46"/>
    </w:p>
    <w:p w14:paraId="4BBDE3FC">
      <w:pPr>
        <w:pageBreakBefore w:val="0"/>
        <w:widowControl w:val="0"/>
        <w:kinsoku/>
        <w:wordWrap/>
        <w:overflowPunct/>
        <w:topLinePunct w:val="0"/>
        <w:bidi w:val="0"/>
        <w:spacing w:line="240" w:lineRule="auto"/>
        <w:ind w:left="0" w:right="0" w:firstLine="640" w:firstLineChars="200"/>
        <w:textAlignment w:val="auto"/>
        <w:rPr>
          <w:rFonts w:hint="default" w:ascii="仿宋_GB2312" w:eastAsia="仿宋_GB2312"/>
          <w:sz w:val="32"/>
          <w:szCs w:val="32"/>
          <w:lang w:val="en-US" w:eastAsia="zh-CN"/>
        </w:rPr>
      </w:pPr>
      <w:r>
        <w:rPr>
          <w:rFonts w:hint="eastAsia" w:ascii="Times New Roman" w:hAnsi="Times New Roman" w:eastAsia="仿宋_GB2312"/>
          <w:sz w:val="32"/>
          <w:szCs w:val="32"/>
          <w:lang w:val="en-US" w:eastAsia="zh-CN"/>
        </w:rPr>
        <w:t>20</w:t>
      </w:r>
      <w:r>
        <w:rPr>
          <w:rFonts w:hint="eastAsia" w:eastAsia="仿宋_GB2312"/>
          <w:sz w:val="32"/>
          <w:szCs w:val="32"/>
          <w:lang w:val="en-US" w:eastAsia="zh-CN"/>
        </w:rPr>
        <w:t>20</w:t>
      </w:r>
      <w:r>
        <w:rPr>
          <w:rFonts w:hint="eastAsia" w:ascii="仿宋_GB2312" w:eastAsia="仿宋_GB2312"/>
          <w:sz w:val="32"/>
          <w:szCs w:val="32"/>
          <w:lang w:val="en-US" w:eastAsia="zh-CN"/>
        </w:rPr>
        <w:t>年一般公共预算财政拨款支出</w:t>
      </w:r>
      <w:r>
        <w:rPr>
          <w:rFonts w:hint="eastAsia" w:ascii="Times New Roman" w:hAnsi="Times New Roman" w:eastAsia="仿宋_GB2312"/>
          <w:sz w:val="32"/>
          <w:szCs w:val="32"/>
          <w:lang w:val="en-US" w:eastAsia="zh-CN"/>
        </w:rPr>
        <w:t>193.78</w:t>
      </w:r>
      <w:r>
        <w:rPr>
          <w:rFonts w:hint="eastAsia" w:ascii="仿宋_GB2312" w:eastAsia="仿宋_GB2312"/>
          <w:sz w:val="32"/>
          <w:szCs w:val="32"/>
          <w:lang w:val="en-US" w:eastAsia="zh-CN"/>
        </w:rPr>
        <w:t>万元，主要用于以下方面:一般公共服务（类）支出</w:t>
      </w:r>
      <w:r>
        <w:rPr>
          <w:rFonts w:hint="eastAsia" w:ascii="Times New Roman" w:hAnsi="Times New Roman" w:eastAsia="仿宋_GB2312"/>
          <w:sz w:val="32"/>
          <w:szCs w:val="32"/>
          <w:lang w:val="en-US" w:eastAsia="zh-CN"/>
        </w:rPr>
        <w:t>184.28</w:t>
      </w:r>
      <w:r>
        <w:rPr>
          <w:rFonts w:hint="eastAsia" w:ascii="仿宋_GB2312" w:eastAsia="仿宋_GB2312"/>
          <w:sz w:val="32"/>
          <w:szCs w:val="32"/>
          <w:lang w:val="en-US" w:eastAsia="zh-CN"/>
        </w:rPr>
        <w:t>万元，占</w:t>
      </w:r>
      <w:r>
        <w:rPr>
          <w:rFonts w:hint="eastAsia" w:ascii="Times New Roman" w:hAnsi="Times New Roman" w:eastAsia="仿宋_GB2312"/>
          <w:sz w:val="32"/>
          <w:szCs w:val="32"/>
          <w:lang w:val="en-US" w:eastAsia="zh-CN"/>
        </w:rPr>
        <w:t>95</w:t>
      </w:r>
      <w:r>
        <w:rPr>
          <w:rFonts w:hint="eastAsia" w:ascii="仿宋_GB2312" w:eastAsia="仿宋_GB2312"/>
          <w:sz w:val="32"/>
          <w:szCs w:val="32"/>
          <w:lang w:val="en-US" w:eastAsia="zh-CN"/>
        </w:rPr>
        <w:t>.</w:t>
      </w:r>
      <w:r>
        <w:rPr>
          <w:rFonts w:hint="eastAsia" w:eastAsia="仿宋_GB2312"/>
          <w:sz w:val="32"/>
          <w:szCs w:val="32"/>
          <w:lang w:val="en-US" w:eastAsia="zh-CN"/>
        </w:rPr>
        <w:t>14</w:t>
      </w:r>
      <w:r>
        <w:rPr>
          <w:rFonts w:hint="eastAsia" w:ascii="仿宋_GB2312" w:eastAsia="仿宋_GB2312"/>
          <w:sz w:val="32"/>
          <w:szCs w:val="32"/>
          <w:lang w:val="en-US" w:eastAsia="zh-CN"/>
        </w:rPr>
        <w:t>%；社会保障和就业（类）支出</w:t>
      </w:r>
      <w:r>
        <w:rPr>
          <w:rFonts w:hint="eastAsia" w:ascii="Times New Roman" w:hAnsi="Times New Roman" w:eastAsia="仿宋_GB2312"/>
          <w:sz w:val="32"/>
          <w:szCs w:val="32"/>
          <w:lang w:val="en-US" w:eastAsia="zh-CN"/>
        </w:rPr>
        <w:t>2.54</w:t>
      </w:r>
      <w:r>
        <w:rPr>
          <w:rFonts w:hint="eastAsia" w:ascii="仿宋_GB2312" w:eastAsia="仿宋_GB2312"/>
          <w:sz w:val="32"/>
          <w:szCs w:val="32"/>
          <w:lang w:val="en-US" w:eastAsia="zh-CN"/>
        </w:rPr>
        <w:t>万元，占</w:t>
      </w:r>
      <w:r>
        <w:rPr>
          <w:rFonts w:hint="eastAsia" w:ascii="Times New Roman" w:hAnsi="Times New Roman" w:eastAsia="仿宋_GB2312"/>
          <w:sz w:val="32"/>
          <w:szCs w:val="32"/>
          <w:lang w:val="en-US" w:eastAsia="zh-CN"/>
        </w:rPr>
        <w:t>1</w:t>
      </w:r>
      <w:r>
        <w:rPr>
          <w:rFonts w:hint="eastAsia" w:ascii="仿宋_GB2312" w:eastAsia="仿宋_GB2312"/>
          <w:sz w:val="32"/>
          <w:szCs w:val="32"/>
          <w:lang w:val="en-US" w:eastAsia="zh-CN"/>
        </w:rPr>
        <w:t>.</w:t>
      </w:r>
      <w:r>
        <w:rPr>
          <w:rFonts w:hint="eastAsia" w:eastAsia="仿宋_GB2312"/>
          <w:sz w:val="32"/>
          <w:szCs w:val="32"/>
          <w:lang w:val="en-US" w:eastAsia="zh-CN"/>
        </w:rPr>
        <w:t>31</w:t>
      </w:r>
      <w:r>
        <w:rPr>
          <w:rFonts w:hint="eastAsia" w:ascii="仿宋_GB2312" w:eastAsia="仿宋_GB2312"/>
          <w:sz w:val="32"/>
          <w:szCs w:val="32"/>
          <w:lang w:val="en-US" w:eastAsia="zh-CN"/>
        </w:rPr>
        <w:t>%；卫生健康支出</w:t>
      </w:r>
      <w:r>
        <w:rPr>
          <w:rFonts w:hint="eastAsia" w:ascii="Times New Roman" w:hAnsi="Times New Roman" w:eastAsia="仿宋_GB2312"/>
          <w:sz w:val="32"/>
          <w:szCs w:val="32"/>
          <w:lang w:val="en-US" w:eastAsia="zh-CN"/>
        </w:rPr>
        <w:t>2.32</w:t>
      </w:r>
      <w:r>
        <w:rPr>
          <w:rFonts w:hint="eastAsia" w:ascii="仿宋_GB2312" w:eastAsia="仿宋_GB2312"/>
          <w:sz w:val="32"/>
          <w:szCs w:val="32"/>
          <w:lang w:val="en-US" w:eastAsia="zh-CN"/>
        </w:rPr>
        <w:t>万元，占</w:t>
      </w:r>
      <w:r>
        <w:rPr>
          <w:rFonts w:hint="eastAsia" w:ascii="Times New Roman" w:hAnsi="Times New Roman" w:eastAsia="仿宋_GB2312"/>
          <w:sz w:val="32"/>
          <w:szCs w:val="32"/>
          <w:lang w:val="en-US" w:eastAsia="zh-CN"/>
        </w:rPr>
        <w:t>1</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2</w:t>
      </w:r>
      <w:r>
        <w:rPr>
          <w:rFonts w:hint="eastAsia" w:ascii="仿宋_GB2312" w:eastAsia="仿宋_GB2312"/>
          <w:sz w:val="32"/>
          <w:szCs w:val="32"/>
          <w:lang w:val="en-US" w:eastAsia="zh-CN"/>
        </w:rPr>
        <w:t>%；住房保障支出</w:t>
      </w:r>
      <w:r>
        <w:rPr>
          <w:rFonts w:hint="eastAsia" w:ascii="Times New Roman" w:hAnsi="Times New Roman" w:eastAsia="仿宋_GB2312"/>
          <w:sz w:val="32"/>
          <w:szCs w:val="32"/>
          <w:lang w:val="en-US" w:eastAsia="zh-CN"/>
        </w:rPr>
        <w:t>3.52</w:t>
      </w:r>
      <w:r>
        <w:rPr>
          <w:rFonts w:hint="eastAsia" w:ascii="仿宋_GB2312" w:eastAsia="仿宋_GB2312"/>
          <w:sz w:val="32"/>
          <w:szCs w:val="32"/>
          <w:lang w:val="en-US" w:eastAsia="zh-CN"/>
        </w:rPr>
        <w:t>万元，占</w:t>
      </w:r>
      <w:r>
        <w:rPr>
          <w:rFonts w:hint="eastAsia" w:ascii="Times New Roman" w:hAnsi="Times New Roman" w:eastAsia="仿宋_GB2312"/>
          <w:sz w:val="32"/>
          <w:szCs w:val="32"/>
          <w:lang w:val="en-US" w:eastAsia="zh-CN"/>
        </w:rPr>
        <w:t>1</w:t>
      </w:r>
      <w:r>
        <w:rPr>
          <w:rFonts w:hint="eastAsia" w:ascii="仿宋_GB2312" w:eastAsia="仿宋_GB2312"/>
          <w:sz w:val="32"/>
          <w:szCs w:val="32"/>
          <w:lang w:val="en-US" w:eastAsia="zh-CN"/>
        </w:rPr>
        <w:t>.</w:t>
      </w:r>
      <w:r>
        <w:rPr>
          <w:rFonts w:hint="eastAsia" w:ascii="Times New Roman" w:hAnsi="Times New Roman" w:eastAsia="仿宋_GB2312"/>
          <w:sz w:val="32"/>
          <w:szCs w:val="32"/>
          <w:lang w:val="en-US" w:eastAsia="zh-CN"/>
        </w:rPr>
        <w:t>82</w:t>
      </w:r>
      <w:r>
        <w:rPr>
          <w:rFonts w:hint="eastAsia" w:ascii="仿宋_GB2312" w:eastAsia="仿宋_GB2312"/>
          <w:sz w:val="32"/>
          <w:szCs w:val="32"/>
          <w:lang w:val="en-US" w:eastAsia="zh-CN"/>
        </w:rPr>
        <w:t>%；文化旅游体育与传媒支</w:t>
      </w:r>
      <w:r>
        <w:rPr>
          <w:rFonts w:hint="eastAsia" w:ascii="Times New Roman" w:hAnsi="Times New Roman" w:eastAsia="仿宋_GB2312"/>
          <w:sz w:val="32"/>
          <w:szCs w:val="32"/>
          <w:lang w:val="en-US" w:eastAsia="zh-CN"/>
        </w:rPr>
        <w:t>出1.12万元，占0</w:t>
      </w:r>
      <w:r>
        <w:rPr>
          <w:rFonts w:hint="eastAsia" w:eastAsia="仿宋_GB2312"/>
          <w:sz w:val="32"/>
          <w:szCs w:val="32"/>
          <w:lang w:val="en-US" w:eastAsia="zh-CN"/>
        </w:rPr>
        <w:t>.58</w:t>
      </w:r>
      <w:r>
        <w:rPr>
          <w:rFonts w:hint="eastAsia" w:ascii="仿宋_GB2312" w:eastAsia="仿宋_GB2312"/>
          <w:sz w:val="32"/>
          <w:szCs w:val="32"/>
          <w:lang w:val="en-US" w:eastAsia="zh-CN"/>
        </w:rPr>
        <w:t>%。</w:t>
      </w:r>
    </w:p>
    <w:p w14:paraId="3B3F1208">
      <w:pPr>
        <w:pageBreakBefore w:val="0"/>
        <w:widowControl w:val="0"/>
        <w:kinsoku/>
        <w:wordWrap/>
        <w:overflowPunct/>
        <w:topLinePunct w:val="0"/>
        <w:bidi w:val="0"/>
        <w:spacing w:line="240" w:lineRule="auto"/>
        <w:ind w:left="0" w:right="0" w:firstLine="640" w:firstLineChars="200"/>
        <w:textAlignment w:val="auto"/>
      </w:pPr>
      <w:r>
        <w:rPr>
          <w:rFonts w:hint="eastAsia" w:ascii="方正黑体_GBK" w:hAnsi="方正黑体_GBK" w:eastAsia="方正黑体_GBK" w:cs="方正黑体_GBK"/>
          <w:color w:val="000000"/>
          <w:sz w:val="32"/>
          <w:szCs w:val="32"/>
          <w:lang w:eastAsia="zh-CN"/>
        </w:rPr>
        <w:pict>
          <v:shape id="_x0000_s1036" o:spid="_x0000_s1036" o:spt="75" type="#_x0000_t75" style="position:absolute;left:0pt;margin-left:0.45pt;margin-top:9.95pt;height:218.3pt;width:412pt;mso-wrap-distance-bottom:0pt;mso-wrap-distance-left:9pt;mso-wrap-distance-right:9pt;mso-wrap-distance-top:0pt;z-index:251665408;mso-width-relative:page;mso-height-relative:page;" o:ole="t" filled="f" o:preferrelative="t" stroked="f" coordsize="21600,21600">
            <v:path/>
            <v:fill on="f" focussize="0,0"/>
            <v:stroke on="f"/>
            <v:imagedata r:id="rId17" o:title=""/>
            <o:lock v:ext="edit" aspectratio="t"/>
            <v:shadow on="t" obscured="f" color="#808080" opacity="65536f" offset="2pt,2pt" offset2="-2pt,-2pt" origin="0f,0f" matrix="65536f,0f,0f,65536f,0,0"/>
            <w10:wrap type="square"/>
          </v:shape>
          <o:OLEObject Type="Embed" ProgID="Excel.Chart.8" ShapeID="_x0000_s1036" DrawAspect="Content" ObjectID="_1468075730" r:id="rId16">
            <o:LockedField>false</o:LockedField>
          </o:OLEObject>
        </w:pict>
      </w:r>
    </w:p>
    <w:p w14:paraId="5AF163D2">
      <w:pPr>
        <w:pageBreakBefore w:val="0"/>
        <w:widowControl w:val="0"/>
        <w:kinsoku/>
        <w:wordWrap/>
        <w:overflowPunct/>
        <w:topLinePunct w:val="0"/>
        <w:bidi w:val="0"/>
        <w:spacing w:line="240" w:lineRule="auto"/>
        <w:ind w:left="0" w:right="0" w:firstLine="643" w:firstLineChars="200"/>
        <w:textAlignment w:val="auto"/>
        <w:outlineLvl w:val="2"/>
        <w:rPr>
          <w:rFonts w:ascii="仿宋" w:hAnsi="仿宋" w:eastAsia="仿宋"/>
          <w:b/>
          <w:color w:val="000000"/>
          <w:sz w:val="32"/>
          <w:szCs w:val="32"/>
        </w:rPr>
      </w:pPr>
      <w:bookmarkStart w:id="47" w:name="_Toc2096"/>
      <w:bookmarkStart w:id="48" w:name="_Toc15377212"/>
      <w:r>
        <w:rPr>
          <w:rFonts w:hint="eastAsia" w:ascii="仿宋" w:hAnsi="仿宋" w:eastAsia="仿宋"/>
          <w:b/>
          <w:color w:val="000000"/>
          <w:sz w:val="32"/>
          <w:szCs w:val="32"/>
        </w:rPr>
        <w:t>（三）一般公共预算财政拨款支出决算具体情况</w:t>
      </w:r>
      <w:bookmarkEnd w:id="47"/>
      <w:bookmarkEnd w:id="48"/>
    </w:p>
    <w:p w14:paraId="17C922B0">
      <w:pPr>
        <w:pageBreakBefore w:val="0"/>
        <w:widowControl w:val="0"/>
        <w:kinsoku/>
        <w:wordWrap/>
        <w:overflowPunct/>
        <w:topLinePunct w:val="0"/>
        <w:bidi w:val="0"/>
        <w:spacing w:line="240" w:lineRule="auto"/>
        <w:ind w:left="0" w:right="0" w:firstLine="640" w:firstLineChars="200"/>
        <w:textAlignment w:val="auto"/>
        <w:rPr>
          <w:rStyle w:val="15"/>
          <w:rFonts w:hint="eastAsia" w:ascii="仿宋_GB2312" w:hAnsi="仿宋_GB2312" w:eastAsia="仿宋_GB2312" w:cs="仿宋_GB2312"/>
          <w:b w:val="0"/>
          <w:bCs/>
          <w:color w:val="000000"/>
          <w:sz w:val="32"/>
          <w:szCs w:val="32"/>
        </w:rPr>
      </w:pPr>
      <w:bookmarkStart w:id="49" w:name="_Toc15377444"/>
      <w:bookmarkStart w:id="50" w:name="_Toc15377213"/>
      <w:bookmarkStart w:id="51" w:name="_Toc15378460"/>
      <w:r>
        <w:rPr>
          <w:rStyle w:val="15"/>
          <w:rFonts w:hint="eastAsia" w:ascii="Times New Roman" w:hAnsi="Times New Roman" w:eastAsia="仿宋_GB2312" w:cs="仿宋_GB2312"/>
          <w:b w:val="0"/>
          <w:bCs/>
          <w:color w:val="000000"/>
          <w:sz w:val="32"/>
          <w:szCs w:val="32"/>
        </w:rPr>
        <w:t>20</w:t>
      </w:r>
      <w:r>
        <w:rPr>
          <w:rStyle w:val="15"/>
          <w:rFonts w:hint="eastAsia" w:eastAsia="仿宋_GB2312" w:cs="仿宋_GB2312"/>
          <w:b w:val="0"/>
          <w:bCs/>
          <w:color w:val="000000"/>
          <w:sz w:val="32"/>
          <w:szCs w:val="32"/>
          <w:lang w:val="en-US" w:eastAsia="zh-CN"/>
        </w:rPr>
        <w:t>20</w:t>
      </w:r>
      <w:r>
        <w:rPr>
          <w:rStyle w:val="15"/>
          <w:rFonts w:hint="eastAsia" w:ascii="仿宋_GB2312" w:hAnsi="仿宋_GB2312" w:eastAsia="仿宋_GB2312" w:cs="仿宋_GB2312"/>
          <w:b w:val="0"/>
          <w:bCs/>
          <w:color w:val="000000"/>
          <w:sz w:val="32"/>
          <w:szCs w:val="32"/>
        </w:rPr>
        <w:t>年</w:t>
      </w:r>
      <w:r>
        <w:rPr>
          <w:rStyle w:val="15"/>
          <w:rFonts w:hint="eastAsia" w:ascii="仿宋_GB2312" w:hAnsi="仿宋_GB2312" w:eastAsia="仿宋_GB2312" w:cs="仿宋_GB2312"/>
          <w:b w:val="0"/>
          <w:bCs/>
          <w:color w:val="000000"/>
          <w:sz w:val="32"/>
          <w:szCs w:val="32"/>
          <w:lang w:eastAsia="zh-CN"/>
        </w:rPr>
        <w:t>一</w:t>
      </w:r>
      <w:r>
        <w:rPr>
          <w:rStyle w:val="15"/>
          <w:rFonts w:hint="eastAsia" w:ascii="仿宋_GB2312" w:hAnsi="仿宋_GB2312" w:eastAsia="仿宋_GB2312" w:cs="仿宋_GB2312"/>
          <w:b w:val="0"/>
          <w:bCs/>
          <w:color w:val="000000"/>
          <w:sz w:val="32"/>
          <w:szCs w:val="32"/>
        </w:rPr>
        <w:t>般公共预算支出决算数为</w:t>
      </w:r>
      <w:r>
        <w:rPr>
          <w:rStyle w:val="15"/>
          <w:rFonts w:hint="eastAsia" w:ascii="Times New Roman" w:hAnsi="Times New Roman" w:eastAsia="仿宋_GB2312" w:cs="仿宋_GB2312"/>
          <w:b w:val="0"/>
          <w:bCs/>
          <w:color w:val="000000"/>
          <w:sz w:val="32"/>
          <w:szCs w:val="32"/>
          <w:lang w:val="en-US" w:eastAsia="zh-CN"/>
        </w:rPr>
        <w:t>187</w:t>
      </w:r>
      <w:r>
        <w:rPr>
          <w:rStyle w:val="15"/>
          <w:rFonts w:hint="eastAsia" w:ascii="仿宋_GB2312" w:hAnsi="仿宋_GB2312" w:eastAsia="仿宋_GB2312" w:cs="仿宋_GB2312"/>
          <w:b w:val="0"/>
          <w:bCs/>
          <w:color w:val="000000"/>
          <w:sz w:val="32"/>
          <w:szCs w:val="32"/>
          <w:lang w:val="en-US" w:eastAsia="zh-CN"/>
        </w:rPr>
        <w:t>.</w:t>
      </w:r>
      <w:r>
        <w:rPr>
          <w:rStyle w:val="15"/>
          <w:rFonts w:hint="eastAsia" w:ascii="Times New Roman" w:hAnsi="Times New Roman" w:eastAsia="仿宋_GB2312" w:cs="仿宋_GB2312"/>
          <w:b w:val="0"/>
          <w:bCs/>
          <w:color w:val="000000"/>
          <w:sz w:val="32"/>
          <w:szCs w:val="32"/>
          <w:lang w:val="en-US" w:eastAsia="zh-CN"/>
        </w:rPr>
        <w:t>12</w:t>
      </w:r>
      <w:r>
        <w:rPr>
          <w:rStyle w:val="15"/>
          <w:rFonts w:hint="eastAsia" w:ascii="仿宋_GB2312" w:hAnsi="仿宋_GB2312" w:eastAsia="仿宋_GB2312" w:cs="仿宋_GB2312"/>
          <w:b w:val="0"/>
          <w:bCs/>
          <w:color w:val="000000"/>
          <w:sz w:val="32"/>
          <w:szCs w:val="32"/>
        </w:rPr>
        <w:t>，完成预算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%。其中：</w:t>
      </w:r>
      <w:bookmarkEnd w:id="49"/>
      <w:bookmarkEnd w:id="50"/>
      <w:bookmarkEnd w:id="51"/>
    </w:p>
    <w:p w14:paraId="4A646E6A">
      <w:pPr>
        <w:pageBreakBefore w:val="0"/>
        <w:widowControl w:val="0"/>
        <w:kinsoku/>
        <w:wordWrap/>
        <w:overflowPunct/>
        <w:topLinePunct w:val="0"/>
        <w:bidi w:val="0"/>
        <w:spacing w:line="240" w:lineRule="auto"/>
        <w:ind w:left="0" w:right="0" w:firstLine="643" w:firstLineChars="200"/>
        <w:textAlignment w:val="auto"/>
        <w:rPr>
          <w:rFonts w:ascii="仿宋" w:hAnsi="仿宋" w:eastAsia="仿宋"/>
          <w:b/>
          <w:color w:val="000000"/>
          <w:sz w:val="32"/>
          <w:szCs w:val="32"/>
        </w:rPr>
      </w:pPr>
      <w:r>
        <w:rPr>
          <w:rStyle w:val="15"/>
          <w:rFonts w:ascii="Times New Roman" w:hAnsi="Times New Roman" w:eastAsia="仿宋"/>
          <w:bCs/>
          <w:color w:val="000000"/>
          <w:sz w:val="32"/>
          <w:szCs w:val="32"/>
        </w:rPr>
        <w:t>1</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一般公共服务</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_GB2312" w:hAnsi="仿宋_GB2312" w:eastAsia="仿宋_GB2312" w:cs="仿宋_GB2312"/>
          <w:b w:val="0"/>
          <w:bCs/>
          <w:color w:val="000000"/>
          <w:sz w:val="32"/>
          <w:szCs w:val="32"/>
          <w:lang w:eastAsia="zh-CN"/>
        </w:rPr>
        <w:t>行政运行（</w:t>
      </w:r>
      <w:r>
        <w:rPr>
          <w:rStyle w:val="15"/>
          <w:rFonts w:hint="eastAsia" w:ascii="Times New Roman" w:hAnsi="Times New Roman" w:eastAsia="仿宋_GB2312" w:cs="仿宋_GB2312"/>
          <w:b w:val="0"/>
          <w:bCs/>
          <w:color w:val="000000"/>
          <w:sz w:val="32"/>
          <w:szCs w:val="32"/>
          <w:lang w:val="en-US" w:eastAsia="zh-CN"/>
        </w:rPr>
        <w:t>2012901</w:t>
      </w:r>
      <w:r>
        <w:rPr>
          <w:rStyle w:val="15"/>
          <w:rFonts w:hint="eastAsia" w:ascii="仿宋_GB2312" w:hAnsi="仿宋_GB2312" w:eastAsia="仿宋_GB2312" w:cs="仿宋_GB2312"/>
          <w:b w:val="0"/>
          <w:bCs/>
          <w:color w:val="000000"/>
          <w:sz w:val="32"/>
          <w:szCs w:val="32"/>
          <w:lang w:eastAsia="zh-CN"/>
        </w:rPr>
        <w:t>）</w:t>
      </w:r>
      <w:r>
        <w:rPr>
          <w:rStyle w:val="15"/>
          <w:rFonts w:hint="eastAsia" w:ascii="仿宋_GB2312" w:hAnsi="仿宋_GB2312" w:eastAsia="仿宋_GB2312" w:cs="仿宋_GB2312"/>
          <w:b w:val="0"/>
          <w:bCs/>
          <w:color w:val="000000"/>
          <w:sz w:val="32"/>
          <w:szCs w:val="32"/>
        </w:rPr>
        <w:t>支出决算为</w:t>
      </w:r>
      <w:r>
        <w:rPr>
          <w:rStyle w:val="15"/>
          <w:rFonts w:hint="eastAsia" w:ascii="Times New Roman" w:hAnsi="Times New Roman" w:eastAsia="仿宋_GB2312" w:cs="仿宋_GB2312"/>
          <w:b w:val="0"/>
          <w:bCs/>
          <w:color w:val="000000"/>
          <w:sz w:val="32"/>
          <w:szCs w:val="32"/>
          <w:lang w:val="en-US" w:eastAsia="zh-CN"/>
        </w:rPr>
        <w:t>31.23</w:t>
      </w:r>
      <w:r>
        <w:rPr>
          <w:rStyle w:val="15"/>
          <w:rFonts w:hint="eastAsia" w:ascii="仿宋_GB2312" w:hAnsi="仿宋_GB2312" w:eastAsia="仿宋_GB2312" w:cs="仿宋_GB2312"/>
          <w:b w:val="0"/>
          <w:bCs/>
          <w:color w:val="000000"/>
          <w:sz w:val="32"/>
          <w:szCs w:val="32"/>
        </w:rPr>
        <w:t>万元，完成预算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%，决算数等于预算数</w:t>
      </w:r>
      <w:r>
        <w:rPr>
          <w:rStyle w:val="15"/>
          <w:rFonts w:hint="eastAsia" w:ascii="仿宋_GB2312" w:hAnsi="仿宋_GB2312" w:eastAsia="仿宋_GB2312" w:cs="仿宋_GB2312"/>
          <w:b w:val="0"/>
          <w:bCs/>
          <w:color w:val="000000"/>
          <w:sz w:val="32"/>
          <w:szCs w:val="32"/>
          <w:lang w:eastAsia="zh-CN"/>
        </w:rPr>
        <w:t>；一般行政管理事务（</w:t>
      </w:r>
      <w:r>
        <w:rPr>
          <w:rStyle w:val="15"/>
          <w:rFonts w:hint="eastAsia" w:ascii="Times New Roman" w:hAnsi="Times New Roman" w:eastAsia="仿宋_GB2312" w:cs="仿宋_GB2312"/>
          <w:b w:val="0"/>
          <w:bCs/>
          <w:color w:val="000000"/>
          <w:sz w:val="32"/>
          <w:szCs w:val="32"/>
          <w:lang w:val="en-US" w:eastAsia="zh-CN"/>
        </w:rPr>
        <w:t>2012902</w:t>
      </w:r>
      <w:r>
        <w:rPr>
          <w:rStyle w:val="15"/>
          <w:rFonts w:hint="eastAsia" w:ascii="仿宋_GB2312" w:hAnsi="仿宋_GB2312" w:eastAsia="仿宋_GB2312" w:cs="仿宋_GB2312"/>
          <w:b w:val="0"/>
          <w:bCs/>
          <w:color w:val="000000"/>
          <w:sz w:val="32"/>
          <w:szCs w:val="32"/>
          <w:lang w:eastAsia="zh-CN"/>
        </w:rPr>
        <w:t>）</w:t>
      </w:r>
      <w:r>
        <w:rPr>
          <w:rStyle w:val="15"/>
          <w:rFonts w:hint="eastAsia" w:ascii="仿宋_GB2312" w:hAnsi="仿宋_GB2312" w:eastAsia="仿宋_GB2312" w:cs="仿宋_GB2312"/>
          <w:b w:val="0"/>
          <w:bCs/>
          <w:color w:val="000000"/>
          <w:sz w:val="32"/>
          <w:szCs w:val="32"/>
        </w:rPr>
        <w:t>支出决算为</w:t>
      </w:r>
      <w:r>
        <w:rPr>
          <w:rStyle w:val="15"/>
          <w:rFonts w:hint="eastAsia" w:ascii="Times New Roman" w:hAnsi="Times New Roman" w:eastAsia="仿宋_GB2312" w:cs="仿宋_GB2312"/>
          <w:b w:val="0"/>
          <w:bCs/>
          <w:color w:val="000000"/>
          <w:sz w:val="32"/>
          <w:szCs w:val="32"/>
          <w:lang w:val="en-US" w:eastAsia="zh-CN"/>
        </w:rPr>
        <w:t>151.9</w:t>
      </w:r>
      <w:r>
        <w:rPr>
          <w:rStyle w:val="15"/>
          <w:rFonts w:hint="eastAsia" w:ascii="仿宋_GB2312" w:hAnsi="仿宋_GB2312" w:eastAsia="仿宋_GB2312" w:cs="仿宋_GB2312"/>
          <w:b w:val="0"/>
          <w:bCs/>
          <w:color w:val="000000"/>
          <w:sz w:val="32"/>
          <w:szCs w:val="32"/>
          <w:lang w:val="en-US" w:eastAsia="zh-CN"/>
        </w:rPr>
        <w:t>万元，</w:t>
      </w:r>
      <w:r>
        <w:rPr>
          <w:rStyle w:val="15"/>
          <w:rFonts w:hint="eastAsia" w:ascii="仿宋_GB2312" w:hAnsi="仿宋_GB2312" w:eastAsia="仿宋_GB2312" w:cs="仿宋_GB2312"/>
          <w:b w:val="0"/>
          <w:bCs/>
          <w:color w:val="000000"/>
          <w:sz w:val="32"/>
          <w:szCs w:val="32"/>
        </w:rPr>
        <w:t>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%，决算数等于预算数</w:t>
      </w:r>
      <w:r>
        <w:rPr>
          <w:rStyle w:val="15"/>
          <w:rFonts w:hint="eastAsia" w:ascii="仿宋_GB2312" w:hAnsi="仿宋_GB2312" w:eastAsia="仿宋_GB2312" w:cs="仿宋_GB2312"/>
          <w:b w:val="0"/>
          <w:bCs/>
          <w:color w:val="000000"/>
          <w:sz w:val="32"/>
          <w:szCs w:val="32"/>
          <w:lang w:eastAsia="zh-CN"/>
        </w:rPr>
        <w:t>；事业运行（</w:t>
      </w:r>
      <w:r>
        <w:rPr>
          <w:rStyle w:val="15"/>
          <w:rFonts w:hint="eastAsia" w:ascii="Times New Roman" w:hAnsi="Times New Roman" w:eastAsia="仿宋_GB2312" w:cs="仿宋_GB2312"/>
          <w:b w:val="0"/>
          <w:bCs/>
          <w:color w:val="000000"/>
          <w:sz w:val="32"/>
          <w:szCs w:val="32"/>
          <w:lang w:val="en-US" w:eastAsia="zh-CN"/>
        </w:rPr>
        <w:t>2012950</w:t>
      </w:r>
      <w:r>
        <w:rPr>
          <w:rStyle w:val="15"/>
          <w:rFonts w:hint="eastAsia" w:ascii="仿宋_GB2312" w:hAnsi="仿宋_GB2312" w:eastAsia="仿宋_GB2312" w:cs="仿宋_GB2312"/>
          <w:b w:val="0"/>
          <w:bCs/>
          <w:color w:val="000000"/>
          <w:sz w:val="32"/>
          <w:szCs w:val="32"/>
          <w:lang w:eastAsia="zh-CN"/>
        </w:rPr>
        <w:t>）</w:t>
      </w:r>
      <w:r>
        <w:rPr>
          <w:rStyle w:val="15"/>
          <w:rFonts w:hint="eastAsia" w:ascii="仿宋_GB2312" w:hAnsi="仿宋_GB2312" w:eastAsia="仿宋_GB2312" w:cs="仿宋_GB2312"/>
          <w:b w:val="0"/>
          <w:bCs/>
          <w:color w:val="000000"/>
          <w:sz w:val="32"/>
          <w:szCs w:val="32"/>
        </w:rPr>
        <w:t>支出决算为</w:t>
      </w:r>
      <w:r>
        <w:rPr>
          <w:rStyle w:val="15"/>
          <w:rFonts w:hint="eastAsia" w:ascii="Times New Roman" w:hAnsi="Times New Roman" w:eastAsia="仿宋_GB2312" w:cs="仿宋_GB2312"/>
          <w:b w:val="0"/>
          <w:bCs/>
          <w:color w:val="000000"/>
          <w:sz w:val="32"/>
          <w:szCs w:val="32"/>
          <w:lang w:val="en-US" w:eastAsia="zh-CN"/>
        </w:rPr>
        <w:t>1.15</w:t>
      </w:r>
      <w:r>
        <w:rPr>
          <w:rStyle w:val="15"/>
          <w:rFonts w:hint="eastAsia" w:ascii="仿宋_GB2312" w:hAnsi="仿宋_GB2312" w:eastAsia="仿宋_GB2312" w:cs="仿宋_GB2312"/>
          <w:b w:val="0"/>
          <w:bCs/>
          <w:color w:val="000000"/>
          <w:sz w:val="32"/>
          <w:szCs w:val="32"/>
          <w:lang w:val="en-US" w:eastAsia="zh-CN"/>
        </w:rPr>
        <w:t>万元，</w:t>
      </w:r>
      <w:r>
        <w:rPr>
          <w:rStyle w:val="15"/>
          <w:rFonts w:hint="eastAsia" w:ascii="仿宋_GB2312" w:hAnsi="仿宋_GB2312" w:eastAsia="仿宋_GB2312" w:cs="仿宋_GB2312"/>
          <w:b w:val="0"/>
          <w:bCs/>
          <w:color w:val="000000"/>
          <w:sz w:val="32"/>
          <w:szCs w:val="32"/>
        </w:rPr>
        <w:t>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%，决算数等于预算数</w:t>
      </w:r>
      <w:r>
        <w:rPr>
          <w:rStyle w:val="15"/>
          <w:rFonts w:hint="eastAsia" w:ascii="仿宋" w:hAnsi="仿宋" w:eastAsia="仿宋"/>
          <w:b w:val="0"/>
          <w:bCs/>
          <w:color w:val="000000"/>
          <w:sz w:val="32"/>
          <w:szCs w:val="32"/>
        </w:rPr>
        <w:t>。</w:t>
      </w:r>
    </w:p>
    <w:p w14:paraId="16A8702B">
      <w:pPr>
        <w:pageBreakBefore w:val="0"/>
        <w:widowControl w:val="0"/>
        <w:kinsoku/>
        <w:wordWrap/>
        <w:overflowPunct/>
        <w:topLinePunct w:val="0"/>
        <w:bidi w:val="0"/>
        <w:spacing w:line="240" w:lineRule="auto"/>
        <w:ind w:left="0" w:right="0" w:firstLine="643" w:firstLineChars="200"/>
        <w:textAlignment w:val="auto"/>
        <w:rPr>
          <w:rStyle w:val="15"/>
          <w:rFonts w:hint="eastAsia" w:ascii="仿宋" w:hAnsi="仿宋" w:eastAsia="仿宋"/>
          <w:bCs/>
          <w:color w:val="000000"/>
          <w:sz w:val="32"/>
          <w:szCs w:val="32"/>
          <w:lang w:eastAsia="zh-CN"/>
        </w:rPr>
      </w:pPr>
      <w:r>
        <w:rPr>
          <w:rStyle w:val="15"/>
          <w:rFonts w:hint="eastAsia" w:ascii="Times New Roman" w:hAnsi="Times New Roman" w:eastAsia="仿宋"/>
          <w:bCs/>
          <w:color w:val="000000"/>
          <w:sz w:val="32"/>
          <w:szCs w:val="32"/>
          <w:lang w:val="en-US" w:eastAsia="zh-CN"/>
        </w:rPr>
        <w:t>2</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文化旅游体育与传媒支出</w:t>
      </w:r>
      <w:r>
        <w:rPr>
          <w:rStyle w:val="15"/>
          <w:rFonts w:hint="eastAsia" w:ascii="仿宋" w:hAnsi="仿宋" w:eastAsia="仿宋"/>
          <w:bCs/>
          <w:color w:val="000000"/>
          <w:sz w:val="32"/>
          <w:szCs w:val="32"/>
          <w:lang w:eastAsia="zh-CN"/>
        </w:rPr>
        <w:t>：</w:t>
      </w:r>
      <w:r>
        <w:rPr>
          <w:rStyle w:val="15"/>
          <w:rFonts w:hint="eastAsia" w:ascii="仿宋_GB2312" w:hAnsi="仿宋_GB2312" w:eastAsia="仿宋_GB2312" w:cs="仿宋_GB2312"/>
          <w:b w:val="0"/>
          <w:bCs/>
          <w:color w:val="000000"/>
          <w:sz w:val="32"/>
          <w:szCs w:val="32"/>
          <w:lang w:eastAsia="zh-CN"/>
        </w:rPr>
        <w:t>文化活动支出（</w:t>
      </w:r>
      <w:r>
        <w:rPr>
          <w:rStyle w:val="15"/>
          <w:rFonts w:hint="eastAsia" w:ascii="Times New Roman" w:hAnsi="Times New Roman" w:eastAsia="仿宋_GB2312" w:cs="仿宋_GB2312"/>
          <w:b w:val="0"/>
          <w:bCs/>
          <w:color w:val="000000"/>
          <w:sz w:val="32"/>
          <w:szCs w:val="32"/>
          <w:lang w:val="en-US" w:eastAsia="zh-CN"/>
        </w:rPr>
        <w:t>2070108</w:t>
      </w:r>
      <w:r>
        <w:rPr>
          <w:rStyle w:val="15"/>
          <w:rFonts w:hint="eastAsia" w:ascii="仿宋_GB2312" w:hAnsi="仿宋_GB2312" w:eastAsia="仿宋_GB2312" w:cs="仿宋_GB2312"/>
          <w:b w:val="0"/>
          <w:bCs/>
          <w:color w:val="000000"/>
          <w:sz w:val="32"/>
          <w:szCs w:val="32"/>
          <w:lang w:eastAsia="zh-CN"/>
        </w:rPr>
        <w:t>）</w:t>
      </w:r>
      <w:r>
        <w:rPr>
          <w:rStyle w:val="15"/>
          <w:rFonts w:hint="eastAsia" w:ascii="仿宋_GB2312" w:hAnsi="仿宋_GB2312" w:eastAsia="仿宋_GB2312" w:cs="仿宋_GB2312"/>
          <w:b w:val="0"/>
          <w:bCs/>
          <w:color w:val="000000"/>
          <w:sz w:val="32"/>
          <w:szCs w:val="32"/>
        </w:rPr>
        <w:t>支出决算为</w:t>
      </w:r>
      <w:r>
        <w:rPr>
          <w:rStyle w:val="15"/>
          <w:rFonts w:hint="eastAsia" w:eastAsia="仿宋_GB2312" w:cs="仿宋_GB2312"/>
          <w:b w:val="0"/>
          <w:bCs/>
          <w:color w:val="000000"/>
          <w:sz w:val="32"/>
          <w:szCs w:val="32"/>
          <w:lang w:val="en-US" w:eastAsia="zh-CN"/>
        </w:rPr>
        <w:t>1.12</w:t>
      </w:r>
      <w:r>
        <w:rPr>
          <w:rStyle w:val="15"/>
          <w:rFonts w:hint="eastAsia" w:ascii="仿宋_GB2312" w:hAnsi="仿宋_GB2312" w:eastAsia="仿宋_GB2312" w:cs="仿宋_GB2312"/>
          <w:b w:val="0"/>
          <w:bCs/>
          <w:color w:val="000000"/>
          <w:sz w:val="32"/>
          <w:szCs w:val="32"/>
        </w:rPr>
        <w:t>万元，完成预算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%，决算数等于预算数。</w:t>
      </w:r>
    </w:p>
    <w:p w14:paraId="3DD10987">
      <w:pPr>
        <w:pageBreakBefore w:val="0"/>
        <w:widowControl w:val="0"/>
        <w:kinsoku/>
        <w:wordWrap/>
        <w:overflowPunct/>
        <w:topLinePunct w:val="0"/>
        <w:bidi w:val="0"/>
        <w:spacing w:line="240" w:lineRule="auto"/>
        <w:ind w:left="0" w:right="0" w:firstLine="643" w:firstLineChars="200"/>
        <w:textAlignment w:val="auto"/>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3.</w:t>
      </w:r>
      <w:r>
        <w:rPr>
          <w:rStyle w:val="15"/>
          <w:rFonts w:hint="eastAsia" w:ascii="仿宋" w:hAnsi="仿宋" w:eastAsia="仿宋"/>
          <w:bCs/>
          <w:color w:val="000000"/>
          <w:sz w:val="32"/>
          <w:szCs w:val="32"/>
        </w:rPr>
        <w:t>社会保障和就业</w:t>
      </w:r>
      <w:r>
        <w:rPr>
          <w:rStyle w:val="15"/>
          <w:rFonts w:ascii="仿宋" w:hAnsi="仿宋" w:eastAsia="仿宋"/>
          <w:bCs/>
          <w:color w:val="000000"/>
          <w:sz w:val="32"/>
          <w:szCs w:val="32"/>
        </w:rPr>
        <w:t>:</w:t>
      </w:r>
      <w:r>
        <w:rPr>
          <w:rStyle w:val="15"/>
          <w:rFonts w:hint="eastAsia" w:ascii="仿宋_GB2312" w:hAnsi="仿宋_GB2312" w:eastAsia="仿宋_GB2312" w:cs="仿宋_GB2312"/>
          <w:b w:val="0"/>
          <w:bCs/>
          <w:color w:val="000000"/>
          <w:sz w:val="32"/>
          <w:szCs w:val="32"/>
          <w:lang w:eastAsia="zh-CN"/>
        </w:rPr>
        <w:t>机关事业单位基本养老保险缴费支出（</w:t>
      </w:r>
      <w:r>
        <w:rPr>
          <w:rStyle w:val="15"/>
          <w:rFonts w:hint="eastAsia" w:ascii="Times New Roman" w:hAnsi="Times New Roman" w:eastAsia="仿宋_GB2312" w:cs="仿宋_GB2312"/>
          <w:b w:val="0"/>
          <w:bCs/>
          <w:color w:val="000000"/>
          <w:sz w:val="32"/>
          <w:szCs w:val="32"/>
          <w:lang w:val="en-US" w:eastAsia="zh-CN"/>
        </w:rPr>
        <w:t>2080505</w:t>
      </w:r>
      <w:r>
        <w:rPr>
          <w:rStyle w:val="15"/>
          <w:rFonts w:hint="eastAsia" w:ascii="仿宋_GB2312" w:hAnsi="仿宋_GB2312" w:eastAsia="仿宋_GB2312" w:cs="仿宋_GB2312"/>
          <w:b w:val="0"/>
          <w:bCs/>
          <w:color w:val="000000"/>
          <w:sz w:val="32"/>
          <w:szCs w:val="32"/>
          <w:lang w:eastAsia="zh-CN"/>
        </w:rPr>
        <w:t>）</w:t>
      </w:r>
      <w:r>
        <w:rPr>
          <w:rStyle w:val="15"/>
          <w:rFonts w:hint="eastAsia" w:ascii="仿宋_GB2312" w:hAnsi="仿宋_GB2312" w:eastAsia="仿宋_GB2312" w:cs="仿宋_GB2312"/>
          <w:b w:val="0"/>
          <w:bCs/>
          <w:color w:val="000000"/>
          <w:sz w:val="32"/>
          <w:szCs w:val="32"/>
        </w:rPr>
        <w:t>支出决算为</w:t>
      </w:r>
      <w:r>
        <w:rPr>
          <w:rStyle w:val="15"/>
          <w:rFonts w:hint="eastAsia" w:ascii="Times New Roman" w:hAnsi="Times New Roman" w:eastAsia="仿宋_GB2312" w:cs="仿宋_GB2312"/>
          <w:b w:val="0"/>
          <w:bCs/>
          <w:color w:val="000000"/>
          <w:sz w:val="32"/>
          <w:szCs w:val="32"/>
          <w:lang w:val="en-US" w:eastAsia="zh-CN"/>
        </w:rPr>
        <w:t>2.54</w:t>
      </w:r>
      <w:r>
        <w:rPr>
          <w:rStyle w:val="15"/>
          <w:rFonts w:hint="eastAsia" w:ascii="仿宋_GB2312" w:hAnsi="仿宋_GB2312" w:eastAsia="仿宋_GB2312" w:cs="仿宋_GB2312"/>
          <w:b w:val="0"/>
          <w:bCs/>
          <w:color w:val="000000"/>
          <w:sz w:val="32"/>
          <w:szCs w:val="32"/>
        </w:rPr>
        <w:t>万元，完成预算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%，决算数等于预算数。</w:t>
      </w:r>
    </w:p>
    <w:p w14:paraId="59132604">
      <w:pPr>
        <w:pageBreakBefore w:val="0"/>
        <w:widowControl w:val="0"/>
        <w:kinsoku/>
        <w:wordWrap/>
        <w:overflowPunct/>
        <w:topLinePunct w:val="0"/>
        <w:bidi w:val="0"/>
        <w:spacing w:line="240" w:lineRule="auto"/>
        <w:ind w:left="0" w:right="0" w:firstLine="643" w:firstLineChars="200"/>
        <w:textAlignment w:val="auto"/>
        <w:rPr>
          <w:rFonts w:ascii="仿宋" w:hAnsi="仿宋" w:eastAsia="仿宋"/>
          <w:b/>
          <w:color w:val="000000"/>
          <w:sz w:val="32"/>
          <w:szCs w:val="32"/>
        </w:rPr>
      </w:pPr>
      <w:r>
        <w:rPr>
          <w:rStyle w:val="15"/>
          <w:rFonts w:hint="eastAsia" w:eastAsia="仿宋"/>
          <w:bCs/>
          <w:color w:val="000000"/>
          <w:sz w:val="32"/>
          <w:szCs w:val="32"/>
          <w:lang w:val="en-US" w:eastAsia="zh-CN"/>
        </w:rPr>
        <w:t>4</w:t>
      </w:r>
      <w:r>
        <w:rPr>
          <w:rStyle w:val="15"/>
          <w:rFonts w:ascii="仿宋" w:hAnsi="仿宋" w:eastAsia="仿宋"/>
          <w:bCs/>
          <w:color w:val="000000"/>
          <w:sz w:val="32"/>
          <w:szCs w:val="32"/>
        </w:rPr>
        <w:t>.</w:t>
      </w:r>
      <w:r>
        <w:rPr>
          <w:rFonts w:hint="eastAsia" w:ascii="仿宋" w:hAnsi="仿宋" w:eastAsia="仿宋"/>
          <w:b/>
          <w:bCs/>
          <w:color w:val="000000" w:themeColor="text1"/>
          <w:sz w:val="32"/>
          <w:szCs w:val="32"/>
        </w:rPr>
        <w:t>卫生健康</w:t>
      </w:r>
      <w:r>
        <w:rPr>
          <w:rStyle w:val="15"/>
          <w:rFonts w:ascii="仿宋" w:hAnsi="仿宋" w:eastAsia="仿宋"/>
          <w:bCs/>
          <w:color w:val="000000"/>
          <w:sz w:val="32"/>
          <w:szCs w:val="32"/>
        </w:rPr>
        <w:t>:</w:t>
      </w:r>
      <w:r>
        <w:rPr>
          <w:rStyle w:val="15"/>
          <w:rFonts w:hint="eastAsia" w:ascii="仿宋_GB2312" w:hAnsi="仿宋_GB2312" w:eastAsia="仿宋_GB2312" w:cs="仿宋_GB2312"/>
          <w:b w:val="0"/>
          <w:bCs/>
          <w:color w:val="000000"/>
          <w:sz w:val="32"/>
          <w:szCs w:val="32"/>
          <w:lang w:eastAsia="zh-CN"/>
        </w:rPr>
        <w:t>行政单位医疗（</w:t>
      </w:r>
      <w:r>
        <w:rPr>
          <w:rStyle w:val="15"/>
          <w:rFonts w:hint="eastAsia" w:ascii="Times New Roman" w:hAnsi="Times New Roman" w:eastAsia="仿宋_GB2312" w:cs="仿宋_GB2312"/>
          <w:b w:val="0"/>
          <w:bCs/>
          <w:color w:val="000000"/>
          <w:sz w:val="32"/>
          <w:szCs w:val="32"/>
          <w:lang w:val="en-US" w:eastAsia="zh-CN"/>
        </w:rPr>
        <w:t>2101101</w:t>
      </w:r>
      <w:r>
        <w:rPr>
          <w:rStyle w:val="15"/>
          <w:rFonts w:hint="eastAsia" w:ascii="仿宋_GB2312" w:hAnsi="仿宋_GB2312" w:eastAsia="仿宋_GB2312" w:cs="仿宋_GB2312"/>
          <w:b w:val="0"/>
          <w:bCs/>
          <w:color w:val="000000"/>
          <w:sz w:val="32"/>
          <w:szCs w:val="32"/>
          <w:lang w:eastAsia="zh-CN"/>
        </w:rPr>
        <w:t>）</w:t>
      </w:r>
      <w:r>
        <w:rPr>
          <w:rStyle w:val="15"/>
          <w:rFonts w:hint="eastAsia" w:ascii="仿宋_GB2312" w:hAnsi="仿宋_GB2312" w:eastAsia="仿宋_GB2312" w:cs="仿宋_GB2312"/>
          <w:b w:val="0"/>
          <w:bCs/>
          <w:color w:val="000000"/>
          <w:sz w:val="32"/>
          <w:szCs w:val="32"/>
        </w:rPr>
        <w:t>支出决算为</w:t>
      </w:r>
      <w:r>
        <w:rPr>
          <w:rStyle w:val="15"/>
          <w:rFonts w:hint="eastAsia" w:eastAsia="仿宋_GB2312" w:cs="仿宋_GB2312"/>
          <w:b w:val="0"/>
          <w:bCs/>
          <w:color w:val="000000"/>
          <w:sz w:val="32"/>
          <w:szCs w:val="32"/>
          <w:lang w:val="en-US" w:eastAsia="zh-CN"/>
        </w:rPr>
        <w:t>2.02</w:t>
      </w:r>
      <w:r>
        <w:rPr>
          <w:rStyle w:val="15"/>
          <w:rFonts w:hint="eastAsia" w:ascii="仿宋_GB2312" w:hAnsi="仿宋_GB2312" w:eastAsia="仿宋_GB2312" w:cs="仿宋_GB2312"/>
          <w:b w:val="0"/>
          <w:bCs/>
          <w:color w:val="000000"/>
          <w:sz w:val="32"/>
          <w:szCs w:val="32"/>
        </w:rPr>
        <w:t>万元，完成预算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%，决算数等于预算数</w:t>
      </w:r>
      <w:r>
        <w:rPr>
          <w:rStyle w:val="15"/>
          <w:rFonts w:hint="eastAsia" w:ascii="仿宋_GB2312" w:hAnsi="仿宋_GB2312" w:eastAsia="仿宋_GB2312" w:cs="仿宋_GB2312"/>
          <w:b w:val="0"/>
          <w:bCs/>
          <w:color w:val="000000"/>
          <w:sz w:val="32"/>
          <w:szCs w:val="32"/>
          <w:lang w:eastAsia="zh-CN"/>
        </w:rPr>
        <w:t>；事业单位医疗（</w:t>
      </w:r>
      <w:r>
        <w:rPr>
          <w:rStyle w:val="15"/>
          <w:rFonts w:hint="eastAsia" w:ascii="Times New Roman" w:hAnsi="Times New Roman" w:eastAsia="仿宋_GB2312" w:cs="仿宋_GB2312"/>
          <w:b w:val="0"/>
          <w:bCs/>
          <w:color w:val="000000"/>
          <w:sz w:val="32"/>
          <w:szCs w:val="32"/>
          <w:lang w:val="en-US" w:eastAsia="zh-CN"/>
        </w:rPr>
        <w:t>210110</w:t>
      </w:r>
      <w:r>
        <w:rPr>
          <w:rStyle w:val="15"/>
          <w:rFonts w:hint="eastAsia" w:eastAsia="仿宋_GB2312" w:cs="仿宋_GB2312"/>
          <w:b w:val="0"/>
          <w:bCs/>
          <w:color w:val="000000"/>
          <w:sz w:val="32"/>
          <w:szCs w:val="32"/>
          <w:lang w:val="en-US" w:eastAsia="zh-CN"/>
        </w:rPr>
        <w:t>2</w:t>
      </w:r>
      <w:r>
        <w:rPr>
          <w:rStyle w:val="15"/>
          <w:rFonts w:hint="eastAsia" w:ascii="仿宋_GB2312" w:hAnsi="仿宋_GB2312" w:eastAsia="仿宋_GB2312" w:cs="仿宋_GB2312"/>
          <w:b w:val="0"/>
          <w:bCs/>
          <w:color w:val="000000"/>
          <w:sz w:val="32"/>
          <w:szCs w:val="32"/>
          <w:lang w:eastAsia="zh-CN"/>
        </w:rPr>
        <w:t>）</w:t>
      </w:r>
      <w:r>
        <w:rPr>
          <w:rStyle w:val="15"/>
          <w:rFonts w:hint="eastAsia" w:ascii="仿宋_GB2312" w:hAnsi="仿宋_GB2312" w:eastAsia="仿宋_GB2312" w:cs="仿宋_GB2312"/>
          <w:b w:val="0"/>
          <w:bCs/>
          <w:color w:val="000000"/>
          <w:sz w:val="32"/>
          <w:szCs w:val="32"/>
        </w:rPr>
        <w:t>支出决算为</w:t>
      </w:r>
      <w:r>
        <w:rPr>
          <w:rStyle w:val="15"/>
          <w:rFonts w:hint="eastAsia" w:eastAsia="仿宋_GB2312" w:cs="仿宋_GB2312"/>
          <w:b w:val="0"/>
          <w:bCs/>
          <w:color w:val="000000"/>
          <w:sz w:val="32"/>
          <w:szCs w:val="32"/>
          <w:lang w:val="en-US" w:eastAsia="zh-CN"/>
        </w:rPr>
        <w:t>0.13</w:t>
      </w:r>
      <w:r>
        <w:rPr>
          <w:rStyle w:val="15"/>
          <w:rFonts w:hint="eastAsia" w:ascii="仿宋_GB2312" w:hAnsi="仿宋_GB2312" w:eastAsia="仿宋_GB2312" w:cs="仿宋_GB2312"/>
          <w:b w:val="0"/>
          <w:bCs/>
          <w:color w:val="000000"/>
          <w:sz w:val="32"/>
          <w:szCs w:val="32"/>
        </w:rPr>
        <w:t>万元，完成预算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%，决算数等于预算数。</w:t>
      </w:r>
      <w:r>
        <w:rPr>
          <w:rStyle w:val="15"/>
          <w:rFonts w:hint="eastAsia" w:ascii="仿宋_GB2312" w:hAnsi="仿宋_GB2312" w:eastAsia="仿宋_GB2312" w:cs="仿宋_GB2312"/>
          <w:b w:val="0"/>
          <w:bCs/>
          <w:color w:val="000000"/>
          <w:sz w:val="32"/>
          <w:szCs w:val="32"/>
          <w:lang w:eastAsia="zh-CN"/>
        </w:rPr>
        <w:t>公务员医疗补助（</w:t>
      </w:r>
      <w:r>
        <w:rPr>
          <w:rStyle w:val="15"/>
          <w:rFonts w:hint="eastAsia" w:ascii="Times New Roman" w:hAnsi="Times New Roman" w:eastAsia="仿宋_GB2312" w:cs="仿宋_GB2312"/>
          <w:b w:val="0"/>
          <w:bCs/>
          <w:color w:val="000000"/>
          <w:sz w:val="32"/>
          <w:szCs w:val="32"/>
          <w:lang w:val="en-US" w:eastAsia="zh-CN"/>
        </w:rPr>
        <w:t>2101103</w:t>
      </w:r>
      <w:r>
        <w:rPr>
          <w:rStyle w:val="15"/>
          <w:rFonts w:hint="eastAsia" w:ascii="仿宋_GB2312" w:hAnsi="仿宋_GB2312" w:eastAsia="仿宋_GB2312" w:cs="仿宋_GB2312"/>
          <w:b w:val="0"/>
          <w:bCs/>
          <w:color w:val="000000"/>
          <w:sz w:val="32"/>
          <w:szCs w:val="32"/>
          <w:lang w:eastAsia="zh-CN"/>
        </w:rPr>
        <w:t>）</w:t>
      </w:r>
      <w:r>
        <w:rPr>
          <w:rStyle w:val="15"/>
          <w:rFonts w:hint="eastAsia" w:ascii="仿宋_GB2312" w:hAnsi="仿宋_GB2312" w:eastAsia="仿宋_GB2312" w:cs="仿宋_GB2312"/>
          <w:b w:val="0"/>
          <w:bCs/>
          <w:color w:val="000000"/>
          <w:sz w:val="32"/>
          <w:szCs w:val="32"/>
        </w:rPr>
        <w:t>支出决算为</w:t>
      </w:r>
      <w:r>
        <w:rPr>
          <w:rStyle w:val="15"/>
          <w:rFonts w:hint="eastAsia" w:ascii="Times New Roman" w:hAnsi="Times New Roman" w:eastAsia="仿宋_GB2312" w:cs="仿宋_GB2312"/>
          <w:b w:val="0"/>
          <w:bCs/>
          <w:color w:val="000000"/>
          <w:sz w:val="32"/>
          <w:szCs w:val="32"/>
          <w:lang w:val="en-US" w:eastAsia="zh-CN"/>
        </w:rPr>
        <w:t>0</w:t>
      </w:r>
      <w:r>
        <w:rPr>
          <w:rStyle w:val="15"/>
          <w:rFonts w:hint="eastAsia" w:eastAsia="仿宋_GB2312" w:cs="仿宋_GB2312"/>
          <w:b w:val="0"/>
          <w:bCs/>
          <w:color w:val="000000"/>
          <w:sz w:val="32"/>
          <w:szCs w:val="32"/>
          <w:lang w:val="en-US" w:eastAsia="zh-CN"/>
        </w:rPr>
        <w:t>.</w:t>
      </w:r>
      <w:r>
        <w:rPr>
          <w:rStyle w:val="15"/>
          <w:rFonts w:hint="eastAsia" w:ascii="Times New Roman" w:hAnsi="Times New Roman" w:eastAsia="仿宋_GB2312" w:cs="仿宋_GB2312"/>
          <w:b w:val="0"/>
          <w:bCs/>
          <w:color w:val="000000"/>
          <w:sz w:val="32"/>
          <w:szCs w:val="32"/>
          <w:lang w:val="en-US" w:eastAsia="zh-CN"/>
        </w:rPr>
        <w:t>1</w:t>
      </w:r>
      <w:r>
        <w:rPr>
          <w:rStyle w:val="15"/>
          <w:rFonts w:hint="eastAsia" w:eastAsia="仿宋_GB2312" w:cs="仿宋_GB2312"/>
          <w:b w:val="0"/>
          <w:bCs/>
          <w:color w:val="000000"/>
          <w:sz w:val="32"/>
          <w:szCs w:val="32"/>
          <w:lang w:val="en-US" w:eastAsia="zh-CN"/>
        </w:rPr>
        <w:t>7</w:t>
      </w:r>
      <w:r>
        <w:rPr>
          <w:rStyle w:val="15"/>
          <w:rFonts w:hint="eastAsia" w:ascii="仿宋_GB2312" w:hAnsi="仿宋_GB2312" w:eastAsia="仿宋_GB2312" w:cs="仿宋_GB2312"/>
          <w:b w:val="0"/>
          <w:bCs/>
          <w:color w:val="000000"/>
          <w:sz w:val="32"/>
          <w:szCs w:val="32"/>
        </w:rPr>
        <w:t>万元，完成预算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%，决算数等于预算数。</w:t>
      </w:r>
    </w:p>
    <w:p w14:paraId="1948BCB3">
      <w:pPr>
        <w:pageBreakBefore w:val="0"/>
        <w:widowControl w:val="0"/>
        <w:kinsoku/>
        <w:wordWrap/>
        <w:overflowPunct/>
        <w:topLinePunct w:val="0"/>
        <w:bidi w:val="0"/>
        <w:spacing w:line="240" w:lineRule="auto"/>
        <w:ind w:left="0" w:right="0" w:firstLine="643" w:firstLineChars="200"/>
        <w:textAlignment w:val="auto"/>
        <w:rPr>
          <w:rFonts w:ascii="仿宋" w:hAnsi="仿宋" w:eastAsia="仿宋"/>
          <w:b/>
          <w:color w:val="000000"/>
          <w:sz w:val="32"/>
          <w:szCs w:val="32"/>
        </w:rPr>
      </w:pPr>
      <w:r>
        <w:rPr>
          <w:rFonts w:hint="eastAsia" w:ascii="Times New Roman" w:hAnsi="Times New Roman" w:eastAsia="仿宋"/>
          <w:b/>
          <w:color w:val="000000"/>
          <w:sz w:val="32"/>
          <w:szCs w:val="32"/>
          <w:lang w:val="en-US" w:eastAsia="zh-CN"/>
        </w:rPr>
        <w:t>4</w:t>
      </w:r>
      <w:r>
        <w:rPr>
          <w:rFonts w:hint="eastAsia" w:ascii="仿宋" w:hAnsi="仿宋" w:eastAsia="仿宋"/>
          <w:b/>
          <w:color w:val="000000"/>
          <w:sz w:val="32"/>
          <w:szCs w:val="32"/>
          <w:lang w:val="en-US" w:eastAsia="zh-CN"/>
        </w:rPr>
        <w:t>.</w:t>
      </w:r>
      <w:r>
        <w:rPr>
          <w:rFonts w:hint="eastAsia" w:ascii="仿宋" w:hAnsi="仿宋" w:eastAsia="仿宋"/>
          <w:b/>
          <w:bCs/>
          <w:color w:val="000000" w:themeColor="text1"/>
          <w:sz w:val="32"/>
          <w:szCs w:val="32"/>
          <w:lang w:eastAsia="zh-CN"/>
        </w:rPr>
        <w:t>住房保障</w:t>
      </w:r>
      <w:r>
        <w:rPr>
          <w:rStyle w:val="15"/>
          <w:rFonts w:ascii="仿宋" w:hAnsi="仿宋" w:eastAsia="仿宋"/>
          <w:bCs/>
          <w:color w:val="000000"/>
          <w:sz w:val="32"/>
          <w:szCs w:val="32"/>
        </w:rPr>
        <w:t>:</w:t>
      </w:r>
      <w:r>
        <w:rPr>
          <w:rStyle w:val="15"/>
          <w:rFonts w:hint="eastAsia" w:ascii="仿宋_GB2312" w:hAnsi="仿宋_GB2312" w:eastAsia="仿宋_GB2312" w:cs="仿宋_GB2312"/>
          <w:b w:val="0"/>
          <w:bCs/>
          <w:color w:val="000000"/>
          <w:sz w:val="32"/>
          <w:szCs w:val="32"/>
          <w:lang w:eastAsia="zh-CN"/>
        </w:rPr>
        <w:t>住房公积金（</w:t>
      </w:r>
      <w:r>
        <w:rPr>
          <w:rStyle w:val="15"/>
          <w:rFonts w:hint="eastAsia" w:ascii="Times New Roman" w:hAnsi="Times New Roman" w:eastAsia="仿宋_GB2312" w:cs="仿宋_GB2312"/>
          <w:b w:val="0"/>
          <w:bCs/>
          <w:color w:val="000000"/>
          <w:sz w:val="32"/>
          <w:szCs w:val="32"/>
          <w:lang w:val="en-US" w:eastAsia="zh-CN"/>
        </w:rPr>
        <w:t>2210201</w:t>
      </w:r>
      <w:r>
        <w:rPr>
          <w:rStyle w:val="15"/>
          <w:rFonts w:hint="eastAsia" w:ascii="仿宋_GB2312" w:hAnsi="仿宋_GB2312" w:eastAsia="仿宋_GB2312" w:cs="仿宋_GB2312"/>
          <w:b w:val="0"/>
          <w:bCs/>
          <w:color w:val="000000"/>
          <w:sz w:val="32"/>
          <w:szCs w:val="32"/>
          <w:lang w:eastAsia="zh-CN"/>
        </w:rPr>
        <w:t>）</w:t>
      </w:r>
      <w:r>
        <w:rPr>
          <w:rStyle w:val="15"/>
          <w:rFonts w:hint="eastAsia" w:ascii="仿宋_GB2312" w:hAnsi="仿宋_GB2312" w:eastAsia="仿宋_GB2312" w:cs="仿宋_GB2312"/>
          <w:b w:val="0"/>
          <w:bCs/>
          <w:color w:val="000000"/>
          <w:sz w:val="32"/>
          <w:szCs w:val="32"/>
        </w:rPr>
        <w:t>支出决算为</w:t>
      </w:r>
      <w:r>
        <w:rPr>
          <w:rStyle w:val="15"/>
          <w:rFonts w:hint="eastAsia" w:ascii="Times New Roman" w:hAnsi="Times New Roman" w:eastAsia="仿宋_GB2312" w:cs="仿宋_GB2312"/>
          <w:b w:val="0"/>
          <w:bCs/>
          <w:color w:val="000000"/>
          <w:sz w:val="32"/>
          <w:szCs w:val="32"/>
          <w:lang w:val="en-US" w:eastAsia="zh-CN"/>
        </w:rPr>
        <w:t>3</w:t>
      </w:r>
      <w:r>
        <w:rPr>
          <w:rStyle w:val="15"/>
          <w:rFonts w:hint="eastAsia" w:eastAsia="仿宋_GB2312" w:cs="仿宋_GB2312"/>
          <w:b w:val="0"/>
          <w:bCs/>
          <w:color w:val="000000"/>
          <w:sz w:val="32"/>
          <w:szCs w:val="32"/>
          <w:lang w:val="en-US" w:eastAsia="zh-CN"/>
        </w:rPr>
        <w:t>.52</w:t>
      </w:r>
      <w:r>
        <w:rPr>
          <w:rStyle w:val="15"/>
          <w:rFonts w:hint="eastAsia" w:ascii="仿宋_GB2312" w:hAnsi="仿宋_GB2312" w:eastAsia="仿宋_GB2312" w:cs="仿宋_GB2312"/>
          <w:b w:val="0"/>
          <w:bCs/>
          <w:color w:val="000000"/>
          <w:sz w:val="32"/>
          <w:szCs w:val="32"/>
        </w:rPr>
        <w:t>万元，完成预算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%，决算数等于预算数</w:t>
      </w:r>
      <w:r>
        <w:rPr>
          <w:rStyle w:val="15"/>
          <w:rFonts w:hint="eastAsia" w:ascii="仿宋" w:hAnsi="仿宋" w:eastAsia="仿宋"/>
          <w:b w:val="0"/>
          <w:bCs/>
          <w:color w:val="000000"/>
          <w:sz w:val="32"/>
          <w:szCs w:val="32"/>
        </w:rPr>
        <w:t>。</w:t>
      </w:r>
    </w:p>
    <w:p w14:paraId="6DA58F59">
      <w:pPr>
        <w:pageBreakBefore w:val="0"/>
        <w:widowControl w:val="0"/>
        <w:tabs>
          <w:tab w:val="right" w:pos="8306"/>
        </w:tabs>
        <w:kinsoku/>
        <w:wordWrap/>
        <w:overflowPunct/>
        <w:topLinePunct w:val="0"/>
        <w:bidi w:val="0"/>
        <w:spacing w:line="240" w:lineRule="auto"/>
        <w:ind w:left="0" w:right="0" w:firstLine="640" w:firstLineChars="200"/>
        <w:textAlignment w:val="auto"/>
        <w:outlineLvl w:val="1"/>
        <w:rPr>
          <w:rStyle w:val="27"/>
        </w:rPr>
      </w:pPr>
      <w:bookmarkStart w:id="52" w:name="_Toc15396608"/>
      <w:bookmarkStart w:id="53" w:name="_Toc8747"/>
      <w:bookmarkStart w:id="54"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52"/>
      <w:bookmarkEnd w:id="53"/>
      <w:bookmarkEnd w:id="54"/>
      <w:r>
        <w:rPr>
          <w:rStyle w:val="27"/>
          <w:rFonts w:ascii="黑体" w:hAnsi="黑体" w:eastAsia="黑体"/>
          <w:b w:val="0"/>
        </w:rPr>
        <w:tab/>
      </w:r>
    </w:p>
    <w:p w14:paraId="7D303452">
      <w:pPr>
        <w:pageBreakBefore w:val="0"/>
        <w:widowControl w:val="0"/>
        <w:kinsoku/>
        <w:wordWrap/>
        <w:overflowPunct/>
        <w:topLinePunct w:val="0"/>
        <w:bidi w:val="0"/>
        <w:spacing w:line="240" w:lineRule="auto"/>
        <w:ind w:left="0" w:right="0" w:firstLine="640"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Times New Roman" w:hAnsi="Times New Roman" w:eastAsia="仿宋_GB2312" w:cs="仿宋_GB2312"/>
          <w:b w:val="0"/>
          <w:bCs/>
          <w:color w:val="000000"/>
          <w:sz w:val="32"/>
          <w:szCs w:val="32"/>
        </w:rPr>
        <w:t>20</w:t>
      </w:r>
      <w:r>
        <w:rPr>
          <w:rStyle w:val="15"/>
          <w:rFonts w:hint="eastAsia" w:eastAsia="仿宋_GB2312" w:cs="仿宋_GB2312"/>
          <w:b w:val="0"/>
          <w:bCs/>
          <w:color w:val="000000"/>
          <w:sz w:val="32"/>
          <w:szCs w:val="32"/>
          <w:lang w:val="en-US" w:eastAsia="zh-CN"/>
        </w:rPr>
        <w:t>20</w:t>
      </w:r>
      <w:r>
        <w:rPr>
          <w:rStyle w:val="15"/>
          <w:rFonts w:hint="eastAsia" w:ascii="仿宋_GB2312" w:hAnsi="仿宋_GB2312" w:eastAsia="仿宋_GB2312" w:cs="仿宋_GB2312"/>
          <w:b w:val="0"/>
          <w:bCs/>
          <w:color w:val="000000"/>
          <w:sz w:val="32"/>
          <w:szCs w:val="32"/>
        </w:rPr>
        <w:t>年</w:t>
      </w:r>
      <w:r>
        <w:rPr>
          <w:rStyle w:val="15"/>
          <w:rFonts w:hint="eastAsia" w:ascii="仿宋_GB2312" w:hAnsi="仿宋_GB2312" w:eastAsia="仿宋_GB2312" w:cs="仿宋_GB2312"/>
          <w:b w:val="0"/>
          <w:bCs/>
          <w:color w:val="000000"/>
          <w:sz w:val="32"/>
          <w:szCs w:val="32"/>
          <w:lang w:eastAsia="zh-CN"/>
        </w:rPr>
        <w:t>度</w:t>
      </w:r>
      <w:r>
        <w:rPr>
          <w:rStyle w:val="15"/>
          <w:rFonts w:hint="eastAsia" w:ascii="仿宋_GB2312" w:hAnsi="仿宋_GB2312" w:eastAsia="仿宋_GB2312" w:cs="仿宋_GB2312"/>
          <w:b w:val="0"/>
          <w:bCs/>
          <w:color w:val="000000"/>
          <w:sz w:val="32"/>
          <w:szCs w:val="32"/>
        </w:rPr>
        <w:t>一般公共预算财政拨款基本支出</w:t>
      </w:r>
      <w:r>
        <w:rPr>
          <w:rStyle w:val="15"/>
          <w:rFonts w:hint="eastAsia" w:ascii="Times New Roman" w:hAnsi="Times New Roman" w:eastAsia="仿宋_GB2312" w:cs="仿宋_GB2312"/>
          <w:b w:val="0"/>
          <w:bCs/>
          <w:color w:val="000000"/>
          <w:sz w:val="32"/>
          <w:szCs w:val="32"/>
          <w:lang w:val="en-US" w:eastAsia="zh-CN"/>
        </w:rPr>
        <w:t>41.88</w:t>
      </w:r>
      <w:r>
        <w:rPr>
          <w:rStyle w:val="15"/>
          <w:rFonts w:hint="eastAsia" w:ascii="仿宋_GB2312" w:hAnsi="仿宋_GB2312" w:eastAsia="仿宋_GB2312" w:cs="仿宋_GB2312"/>
          <w:b w:val="0"/>
          <w:bCs/>
          <w:color w:val="000000"/>
          <w:sz w:val="32"/>
          <w:szCs w:val="32"/>
        </w:rPr>
        <w:t>万元，其中：</w:t>
      </w:r>
    </w:p>
    <w:p w14:paraId="3F8630A7">
      <w:pPr>
        <w:pageBreakBefore w:val="0"/>
        <w:widowControl w:val="0"/>
        <w:kinsoku/>
        <w:wordWrap/>
        <w:overflowPunct/>
        <w:topLinePunct w:val="0"/>
        <w:bidi w:val="0"/>
        <w:spacing w:line="240" w:lineRule="auto"/>
        <w:ind w:left="0" w:right="0" w:firstLine="643"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仿宋_GB2312" w:hAnsi="仿宋_GB2312" w:eastAsia="仿宋_GB2312" w:cs="仿宋_GB2312"/>
          <w:b/>
          <w:bCs w:val="0"/>
          <w:color w:val="000000"/>
          <w:sz w:val="32"/>
          <w:szCs w:val="32"/>
        </w:rPr>
        <w:t>人员经费</w:t>
      </w:r>
      <w:r>
        <w:rPr>
          <w:rStyle w:val="15"/>
          <w:rFonts w:hint="eastAsia" w:eastAsia="仿宋_GB2312" w:cs="仿宋_GB2312"/>
          <w:b w:val="0"/>
          <w:bCs/>
          <w:color w:val="000000"/>
          <w:sz w:val="32"/>
          <w:szCs w:val="32"/>
          <w:lang w:val="en-US" w:eastAsia="zh-CN"/>
        </w:rPr>
        <w:t>36.99</w:t>
      </w:r>
      <w:r>
        <w:rPr>
          <w:rStyle w:val="15"/>
          <w:rFonts w:hint="eastAsia" w:ascii="仿宋_GB2312" w:hAnsi="仿宋_GB2312" w:eastAsia="仿宋_GB2312" w:cs="仿宋_GB2312"/>
          <w:b w:val="0"/>
          <w:bCs/>
          <w:color w:val="000000"/>
          <w:sz w:val="32"/>
          <w:szCs w:val="32"/>
        </w:rPr>
        <w:t>万元，主要包括：基本工资、津贴补贴、奖金、机关事业单位基本养老保险缴费、公务员医疗补助缴费</w:t>
      </w:r>
      <w:r>
        <w:rPr>
          <w:rStyle w:val="15"/>
          <w:rFonts w:hint="eastAsia" w:ascii="仿宋_GB2312" w:hAnsi="仿宋_GB2312" w:eastAsia="仿宋_GB2312" w:cs="仿宋_GB2312"/>
          <w:b w:val="0"/>
          <w:bCs/>
          <w:color w:val="000000"/>
          <w:sz w:val="32"/>
          <w:szCs w:val="32"/>
          <w:lang w:eastAsia="zh-CN"/>
        </w:rPr>
        <w:t>、</w:t>
      </w:r>
      <w:r>
        <w:rPr>
          <w:rStyle w:val="15"/>
          <w:rFonts w:hint="eastAsia" w:ascii="仿宋_GB2312" w:hAnsi="仿宋_GB2312" w:eastAsia="仿宋_GB2312" w:cs="仿宋_GB2312"/>
          <w:b w:val="0"/>
          <w:bCs/>
          <w:color w:val="000000"/>
          <w:sz w:val="32"/>
          <w:szCs w:val="32"/>
        </w:rPr>
        <w:t>其他社会保障缴费、生活补助、住房公积金、其他对个人和家庭的补助支出等。</w:t>
      </w:r>
      <w:r>
        <w:rPr>
          <w:rStyle w:val="15"/>
          <w:rFonts w:hint="eastAsia" w:ascii="仿宋_GB2312" w:hAnsi="仿宋_GB2312" w:eastAsia="仿宋_GB2312" w:cs="仿宋_GB2312"/>
          <w:b w:val="0"/>
          <w:bCs/>
          <w:color w:val="000000"/>
          <w:sz w:val="32"/>
          <w:szCs w:val="32"/>
        </w:rPr>
        <w:br w:type="textWrapping"/>
      </w:r>
      <w:r>
        <w:rPr>
          <w:rFonts w:hint="eastAsia" w:ascii="仿宋" w:hAnsi="仿宋" w:eastAsia="仿宋"/>
          <w:color w:val="000000"/>
          <w:sz w:val="32"/>
          <w:szCs w:val="32"/>
        </w:rPr>
        <w:t>　　</w:t>
      </w:r>
      <w:r>
        <w:rPr>
          <w:rStyle w:val="15"/>
          <w:rFonts w:hint="eastAsia" w:ascii="仿宋_GB2312" w:hAnsi="仿宋_GB2312" w:eastAsia="仿宋_GB2312" w:cs="仿宋_GB2312"/>
          <w:b/>
          <w:bCs w:val="0"/>
          <w:color w:val="000000"/>
          <w:sz w:val="32"/>
          <w:szCs w:val="32"/>
        </w:rPr>
        <w:t>日常公用经费</w:t>
      </w:r>
      <w:r>
        <w:rPr>
          <w:rStyle w:val="15"/>
          <w:rFonts w:hint="eastAsia" w:ascii="Times New Roman" w:hAnsi="Times New Roman" w:eastAsia="仿宋_GB2312" w:cs="仿宋_GB2312"/>
          <w:b w:val="0"/>
          <w:bCs/>
          <w:color w:val="000000"/>
          <w:sz w:val="32"/>
          <w:szCs w:val="32"/>
          <w:lang w:val="en-US" w:eastAsia="zh-CN"/>
        </w:rPr>
        <w:t>4</w:t>
      </w:r>
      <w:r>
        <w:rPr>
          <w:rStyle w:val="15"/>
          <w:rFonts w:hint="eastAsia" w:ascii="仿宋_GB2312" w:hAnsi="仿宋_GB2312" w:eastAsia="仿宋_GB2312" w:cs="仿宋_GB2312"/>
          <w:b w:val="0"/>
          <w:bCs/>
          <w:color w:val="000000"/>
          <w:sz w:val="32"/>
          <w:szCs w:val="32"/>
          <w:lang w:val="en-US" w:eastAsia="zh-CN"/>
        </w:rPr>
        <w:t>.</w:t>
      </w:r>
      <w:r>
        <w:rPr>
          <w:rStyle w:val="15"/>
          <w:rFonts w:hint="eastAsia" w:eastAsia="仿宋_GB2312" w:cs="仿宋_GB2312"/>
          <w:b w:val="0"/>
          <w:bCs/>
          <w:color w:val="000000"/>
          <w:sz w:val="32"/>
          <w:szCs w:val="32"/>
          <w:lang w:val="en-US" w:eastAsia="zh-CN"/>
        </w:rPr>
        <w:t>87</w:t>
      </w:r>
      <w:r>
        <w:rPr>
          <w:rStyle w:val="15"/>
          <w:rFonts w:hint="eastAsia" w:ascii="仿宋_GB2312" w:hAnsi="仿宋_GB2312" w:eastAsia="仿宋_GB2312" w:cs="仿宋_GB2312"/>
          <w:b w:val="0"/>
          <w:bCs/>
          <w:color w:val="000000"/>
          <w:sz w:val="32"/>
          <w:szCs w:val="32"/>
        </w:rPr>
        <w:t>万元，主要包括：办公费、邮电费、差旅费、福利费、其他交通费、其他商品和服务支出等。</w:t>
      </w:r>
    </w:p>
    <w:p w14:paraId="256E25DD">
      <w:pPr>
        <w:pageBreakBefore w:val="0"/>
        <w:widowControl w:val="0"/>
        <w:kinsoku/>
        <w:wordWrap/>
        <w:overflowPunct/>
        <w:topLinePunct w:val="0"/>
        <w:bidi w:val="0"/>
        <w:spacing w:line="240" w:lineRule="auto"/>
        <w:ind w:left="0" w:right="0" w:firstLine="640" w:firstLineChars="200"/>
        <w:textAlignment w:val="auto"/>
        <w:outlineLvl w:val="1"/>
        <w:rPr>
          <w:rStyle w:val="27"/>
          <w:rFonts w:ascii="黑体" w:hAnsi="黑体" w:eastAsia="黑体"/>
          <w:b w:val="0"/>
        </w:rPr>
      </w:pPr>
      <w:bookmarkStart w:id="55" w:name="_Toc15377215"/>
      <w:bookmarkStart w:id="56" w:name="_Toc15396609"/>
      <w:bookmarkStart w:id="57" w:name="_Toc19332"/>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55"/>
      <w:bookmarkEnd w:id="56"/>
      <w:bookmarkEnd w:id="57"/>
    </w:p>
    <w:p w14:paraId="67FF6CE3">
      <w:pPr>
        <w:pageBreakBefore w:val="0"/>
        <w:widowControl w:val="0"/>
        <w:kinsoku/>
        <w:wordWrap/>
        <w:overflowPunct/>
        <w:topLinePunct w:val="0"/>
        <w:bidi w:val="0"/>
        <w:spacing w:line="240" w:lineRule="auto"/>
        <w:ind w:left="0" w:right="0" w:firstLine="643" w:firstLineChars="200"/>
        <w:textAlignment w:val="auto"/>
        <w:outlineLvl w:val="2"/>
        <w:rPr>
          <w:rFonts w:ascii="仿宋" w:hAnsi="仿宋" w:eastAsia="仿宋"/>
          <w:b/>
          <w:color w:val="000000"/>
          <w:sz w:val="32"/>
          <w:szCs w:val="32"/>
        </w:rPr>
      </w:pPr>
      <w:bookmarkStart w:id="58" w:name="_Toc1808"/>
      <w:bookmarkStart w:id="59" w:name="_Toc15377216"/>
      <w:r>
        <w:rPr>
          <w:rFonts w:hint="eastAsia" w:ascii="仿宋" w:hAnsi="仿宋" w:eastAsia="仿宋"/>
          <w:b/>
          <w:color w:val="000000"/>
          <w:sz w:val="32"/>
          <w:szCs w:val="32"/>
        </w:rPr>
        <w:t>（一）“三公”经费财政拨款支出决算总体情况说明</w:t>
      </w:r>
      <w:bookmarkEnd w:id="58"/>
      <w:bookmarkEnd w:id="59"/>
    </w:p>
    <w:p w14:paraId="57B2370D">
      <w:pPr>
        <w:pageBreakBefore w:val="0"/>
        <w:widowControl w:val="0"/>
        <w:kinsoku/>
        <w:wordWrap/>
        <w:overflowPunct/>
        <w:topLinePunct w:val="0"/>
        <w:bidi w:val="0"/>
        <w:spacing w:line="240" w:lineRule="auto"/>
        <w:ind w:left="0" w:right="0" w:firstLine="640" w:firstLineChars="200"/>
        <w:textAlignment w:val="auto"/>
        <w:rPr>
          <w:rStyle w:val="15"/>
          <w:rFonts w:hint="eastAsia" w:ascii="仿宋_GB2312" w:hAnsi="仿宋_GB2312" w:eastAsia="仿宋_GB2312" w:cs="仿宋_GB2312"/>
          <w:b w:val="0"/>
          <w:bCs/>
          <w:color w:val="000000"/>
          <w:sz w:val="32"/>
          <w:szCs w:val="32"/>
        </w:rPr>
      </w:pPr>
      <w:r>
        <w:rPr>
          <w:rStyle w:val="15"/>
          <w:rFonts w:hint="eastAsia" w:ascii="Times New Roman" w:hAnsi="Times New Roman" w:eastAsia="仿宋_GB2312" w:cs="仿宋_GB2312"/>
          <w:b w:val="0"/>
          <w:bCs/>
          <w:color w:val="000000"/>
          <w:sz w:val="32"/>
          <w:szCs w:val="32"/>
        </w:rPr>
        <w:t>20</w:t>
      </w:r>
      <w:r>
        <w:rPr>
          <w:rStyle w:val="15"/>
          <w:rFonts w:hint="eastAsia" w:eastAsia="仿宋_GB2312" w:cs="仿宋_GB2312"/>
          <w:b w:val="0"/>
          <w:bCs/>
          <w:color w:val="000000"/>
          <w:sz w:val="32"/>
          <w:szCs w:val="32"/>
          <w:lang w:val="en-US" w:eastAsia="zh-CN"/>
        </w:rPr>
        <w:t>20</w:t>
      </w:r>
      <w:r>
        <w:rPr>
          <w:rStyle w:val="15"/>
          <w:rFonts w:hint="eastAsia" w:ascii="仿宋_GB2312" w:hAnsi="仿宋_GB2312" w:eastAsia="仿宋_GB2312" w:cs="仿宋_GB2312"/>
          <w:b w:val="0"/>
          <w:bCs/>
          <w:color w:val="000000"/>
          <w:sz w:val="32"/>
          <w:szCs w:val="32"/>
        </w:rPr>
        <w:t>年</w:t>
      </w:r>
      <w:r>
        <w:rPr>
          <w:rStyle w:val="15"/>
          <w:rFonts w:hint="eastAsia" w:ascii="仿宋_GB2312" w:hAnsi="仿宋_GB2312" w:eastAsia="仿宋_GB2312" w:cs="仿宋_GB2312"/>
          <w:b w:val="0"/>
          <w:bCs/>
          <w:color w:val="000000"/>
          <w:sz w:val="32"/>
          <w:szCs w:val="32"/>
          <w:lang w:eastAsia="zh-CN"/>
        </w:rPr>
        <w:t>度</w:t>
      </w:r>
      <w:r>
        <w:rPr>
          <w:rStyle w:val="15"/>
          <w:rFonts w:hint="eastAsia" w:ascii="仿宋_GB2312" w:hAnsi="仿宋_GB2312" w:eastAsia="仿宋_GB2312" w:cs="仿宋_GB2312"/>
          <w:b w:val="0"/>
          <w:bCs/>
          <w:color w:val="000000"/>
          <w:sz w:val="32"/>
          <w:szCs w:val="32"/>
        </w:rPr>
        <w:t>“三公”经费财政拨款支出决算为</w:t>
      </w:r>
      <w:r>
        <w:rPr>
          <w:rStyle w:val="15"/>
          <w:rFonts w:hint="eastAsia" w:ascii="Times New Roman" w:hAnsi="Times New Roman" w:eastAsia="仿宋_GB2312" w:cs="仿宋_GB2312"/>
          <w:b w:val="0"/>
          <w:bCs/>
          <w:color w:val="000000"/>
          <w:sz w:val="32"/>
          <w:szCs w:val="32"/>
          <w:lang w:val="en-US" w:eastAsia="zh-CN"/>
        </w:rPr>
        <w:t>0</w:t>
      </w:r>
      <w:r>
        <w:rPr>
          <w:rStyle w:val="15"/>
          <w:rFonts w:hint="eastAsia" w:ascii="仿宋_GB2312" w:hAnsi="仿宋_GB2312" w:eastAsia="仿宋_GB2312" w:cs="仿宋_GB2312"/>
          <w:b w:val="0"/>
          <w:bCs/>
          <w:color w:val="000000"/>
          <w:sz w:val="32"/>
          <w:szCs w:val="32"/>
        </w:rPr>
        <w:t>万元，完成预算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%，决算数与预算数持平。</w:t>
      </w:r>
    </w:p>
    <w:p w14:paraId="661BE746">
      <w:pPr>
        <w:pageBreakBefore w:val="0"/>
        <w:widowControl w:val="0"/>
        <w:kinsoku/>
        <w:wordWrap/>
        <w:overflowPunct/>
        <w:topLinePunct w:val="0"/>
        <w:bidi w:val="0"/>
        <w:spacing w:line="240" w:lineRule="auto"/>
        <w:ind w:left="0" w:right="0" w:firstLine="643" w:firstLineChars="200"/>
        <w:textAlignment w:val="auto"/>
        <w:outlineLvl w:val="2"/>
        <w:rPr>
          <w:rFonts w:ascii="仿宋" w:hAnsi="仿宋" w:eastAsia="仿宋"/>
          <w:b/>
          <w:color w:val="000000"/>
          <w:sz w:val="32"/>
          <w:szCs w:val="32"/>
        </w:rPr>
      </w:pPr>
      <w:bookmarkStart w:id="60" w:name="_Toc5465"/>
      <w:bookmarkStart w:id="61" w:name="_Toc15377217"/>
      <w:r>
        <w:rPr>
          <w:rFonts w:hint="eastAsia" w:ascii="仿宋" w:hAnsi="仿宋" w:eastAsia="仿宋"/>
          <w:b/>
          <w:color w:val="000000"/>
          <w:sz w:val="32"/>
          <w:szCs w:val="32"/>
        </w:rPr>
        <w:t>（二）“三公”经费财政拨款支出决算具体情况说明</w:t>
      </w:r>
      <w:bookmarkEnd w:id="60"/>
      <w:bookmarkEnd w:id="61"/>
    </w:p>
    <w:p w14:paraId="46F4DD7B">
      <w:pPr>
        <w:pageBreakBefore w:val="0"/>
        <w:widowControl w:val="0"/>
        <w:kinsoku/>
        <w:wordWrap/>
        <w:overflowPunct/>
        <w:topLinePunct w:val="0"/>
        <w:bidi w:val="0"/>
        <w:spacing w:line="240" w:lineRule="auto"/>
        <w:ind w:left="0" w:right="0" w:firstLine="640" w:firstLineChars="200"/>
        <w:textAlignment w:val="auto"/>
        <w:rPr>
          <w:rFonts w:hint="eastAsia" w:ascii="仿宋_GB2312" w:hAnsi="仿宋_GB2312" w:eastAsia="仿宋_GB2312" w:cs="仿宋_GB2312"/>
          <w:color w:val="000000"/>
          <w:sz w:val="32"/>
          <w:szCs w:val="32"/>
        </w:rPr>
      </w:pPr>
      <w:r>
        <w:rPr>
          <w:rFonts w:hint="eastAsia" w:ascii="Times New Roman" w:hAnsi="Times New Roman" w:eastAsia="仿宋_GB2312" w:cs="仿宋_GB2312"/>
          <w:color w:val="000000"/>
          <w:sz w:val="32"/>
          <w:szCs w:val="32"/>
        </w:rPr>
        <w:t>20</w:t>
      </w:r>
      <w:r>
        <w:rPr>
          <w:rFonts w:hint="eastAsia"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度</w:t>
      </w:r>
      <w:r>
        <w:rPr>
          <w:rFonts w:hint="eastAsia" w:ascii="仿宋_GB2312" w:hAnsi="仿宋_GB2312" w:eastAsia="仿宋_GB2312" w:cs="仿宋_GB2312"/>
          <w:color w:val="000000"/>
          <w:sz w:val="32"/>
          <w:szCs w:val="32"/>
        </w:rPr>
        <w:t>“三公”经费财政拨款支出决算中，因公出国（境）费支出决算</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%；公务用车购置及运行维护费支出决算</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%；公务接待费支出决算</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%。具体情况如下：</w:t>
      </w:r>
    </w:p>
    <w:p w14:paraId="5DCD148C">
      <w:pPr>
        <w:pageBreakBefore w:val="0"/>
        <w:widowControl w:val="0"/>
        <w:kinsoku/>
        <w:wordWrap/>
        <w:overflowPunct/>
        <w:topLinePunct w:val="0"/>
        <w:bidi w:val="0"/>
        <w:spacing w:line="240" w:lineRule="auto"/>
        <w:ind w:left="0" w:right="0" w:firstLine="640" w:firstLineChars="200"/>
        <w:textAlignment w:val="auto"/>
        <w:rPr>
          <w:rFonts w:ascii="仿宋" w:hAnsi="仿宋" w:eastAsia="仿宋"/>
          <w:color w:val="000000"/>
          <w:sz w:val="32"/>
          <w:szCs w:val="32"/>
        </w:rPr>
      </w:pPr>
      <w:r>
        <w:rPr>
          <w:rFonts w:hint="eastAsia" w:ascii="方正黑体_GBK" w:hAnsi="方正黑体_GBK" w:eastAsia="方正黑体_GBK" w:cs="方正黑体_GBK"/>
          <w:color w:val="000000"/>
          <w:sz w:val="32"/>
          <w:szCs w:val="32"/>
          <w:lang w:eastAsia="zh-CN"/>
        </w:rPr>
        <w:pict>
          <v:shape id="_x0000_s1034" o:spid="_x0000_s1034" o:spt="75" type="#_x0000_t75" style="position:absolute;left:0pt;margin-left:24.2pt;margin-top:4.55pt;height:188.3pt;width:350.2pt;mso-wrap-distance-left:9pt;mso-wrap-distance-right:9pt;z-index:-251653120;mso-width-relative:page;mso-height-relative:page;" o:ole="t" filled="f" o:preferrelative="t" stroked="f" coordsize="21600,21600" wrapcoords="21592 -2 0 0 0 21600 21592 21602 8 21602 21600 21600 21600 0 8 -2 21592 -2">
            <v:path/>
            <v:fill on="f" focussize="0,0"/>
            <v:stroke on="f"/>
            <v:imagedata r:id="rId19" o:title=""/>
            <o:lock v:ext="edit" aspectratio="t"/>
            <v:shadow on="t" obscured="f" color="#808080" opacity="65536f" offset="2pt,2pt" offset2="-2pt,-2pt" origin="0f,0f" matrix="65536f,0f,0f,65536f,0,0"/>
            <w10:wrap type="tight"/>
          </v:shape>
          <o:OLEObject Type="Embed" ProgID="Excel.Chart.8" ShapeID="_x0000_s1034" DrawAspect="Content" ObjectID="_1468075731" r:id="rId18">
            <o:LockedField>false</o:LockedField>
          </o:OLEObject>
        </w:pict>
      </w:r>
    </w:p>
    <w:p w14:paraId="34B0CCF5">
      <w:pPr>
        <w:pageBreakBefore w:val="0"/>
        <w:widowControl w:val="0"/>
        <w:kinsoku/>
        <w:wordWrap/>
        <w:overflowPunct/>
        <w:topLinePunct w:val="0"/>
        <w:bidi w:val="0"/>
        <w:spacing w:line="240" w:lineRule="auto"/>
        <w:ind w:left="0" w:right="0" w:firstLine="643" w:firstLineChars="200"/>
        <w:textAlignment w:val="auto"/>
        <w:rPr>
          <w:rFonts w:ascii="仿宋_GB2312" w:eastAsia="仿宋_GB2312"/>
          <w:color w:val="000000"/>
          <w:sz w:val="32"/>
          <w:szCs w:val="32"/>
        </w:rPr>
      </w:pPr>
      <w:r>
        <w:rPr>
          <w:rFonts w:ascii="Times New Roman" w:hAnsi="Times New Roman" w:eastAsia="仿宋_GB2312"/>
          <w:b/>
          <w:color w:val="000000"/>
          <w:sz w:val="32"/>
          <w:szCs w:val="32"/>
        </w:rPr>
        <w:t>1</w:t>
      </w:r>
      <w:r>
        <w:rPr>
          <w:rFonts w:ascii="仿宋_GB2312" w:eastAsia="仿宋_GB2312"/>
          <w:b/>
          <w:color w:val="000000"/>
          <w:sz w:val="32"/>
          <w:szCs w:val="32"/>
        </w:rPr>
        <w:t>.</w:t>
      </w:r>
      <w:r>
        <w:rPr>
          <w:rFonts w:hint="eastAsia" w:ascii="仿宋_GB2312" w:eastAsia="仿宋_GB2312"/>
          <w:b/>
          <w:color w:val="000000"/>
          <w:sz w:val="32"/>
          <w:szCs w:val="32"/>
        </w:rPr>
        <w:t>因公出国（境）经费支出</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Style w:val="15"/>
          <w:rFonts w:hint="eastAsia" w:ascii="仿宋_GB2312" w:hAnsi="仿宋_GB2312" w:eastAsia="仿宋_GB2312" w:cs="仿宋_GB2312"/>
          <w:b w:val="0"/>
          <w:bCs/>
          <w:color w:val="000000"/>
          <w:sz w:val="32"/>
          <w:szCs w:val="32"/>
        </w:rPr>
        <w:t>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全年安排因公出国（境）团组</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次，出国（境）</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人。因公出国（境）支出决算</w:t>
      </w:r>
      <w:r>
        <w:rPr>
          <w:rFonts w:hint="eastAsia" w:ascii="仿宋_GB2312" w:hAnsi="仿宋_GB2312" w:eastAsia="仿宋_GB2312" w:cs="仿宋_GB2312"/>
          <w:color w:val="000000"/>
          <w:sz w:val="32"/>
          <w:szCs w:val="32"/>
          <w:lang w:eastAsia="zh-CN"/>
        </w:rPr>
        <w:t>与</w:t>
      </w:r>
      <w:r>
        <w:rPr>
          <w:rFonts w:hint="eastAsia" w:ascii="Times New Roman" w:hAnsi="Times New Roman" w:eastAsia="仿宋_GB2312" w:cs="仿宋_GB2312"/>
          <w:color w:val="000000"/>
          <w:sz w:val="32"/>
          <w:szCs w:val="32"/>
        </w:rPr>
        <w:t>201</w:t>
      </w:r>
      <w:r>
        <w:rPr>
          <w:rFonts w:hint="eastAsia"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持平。</w:t>
      </w:r>
    </w:p>
    <w:p w14:paraId="58A26A7F">
      <w:pPr>
        <w:pageBreakBefore w:val="0"/>
        <w:widowControl w:val="0"/>
        <w:kinsoku/>
        <w:wordWrap/>
        <w:overflowPunct/>
        <w:topLinePunct w:val="0"/>
        <w:bidi w:val="0"/>
        <w:spacing w:line="240" w:lineRule="auto"/>
        <w:ind w:left="0" w:right="0" w:firstLine="643" w:firstLineChars="200"/>
        <w:textAlignment w:val="auto"/>
        <w:rPr>
          <w:rFonts w:hint="eastAsia" w:ascii="仿宋_GB2312" w:eastAsia="仿宋_GB2312"/>
          <w:color w:val="000000"/>
          <w:sz w:val="32"/>
          <w:szCs w:val="32"/>
        </w:rPr>
      </w:pPr>
      <w:r>
        <w:rPr>
          <w:rFonts w:ascii="Times New Roman" w:hAnsi="Times New Roman" w:eastAsia="仿宋_GB2312"/>
          <w:b/>
          <w:color w:val="000000"/>
          <w:sz w:val="32"/>
          <w:szCs w:val="32"/>
        </w:rPr>
        <w:t>2</w:t>
      </w:r>
      <w:r>
        <w:rPr>
          <w:rFonts w:ascii="仿宋_GB2312" w:eastAsia="仿宋_GB2312"/>
          <w:b/>
          <w:color w:val="000000"/>
          <w:sz w:val="32"/>
          <w:szCs w:val="32"/>
        </w:rPr>
        <w:t>.</w:t>
      </w:r>
      <w:r>
        <w:rPr>
          <w:rFonts w:hint="eastAsia" w:ascii="仿宋_GB2312" w:eastAsia="仿宋_GB2312"/>
          <w:b/>
          <w:color w:val="000000"/>
          <w:sz w:val="32"/>
          <w:szCs w:val="32"/>
        </w:rPr>
        <w:t>公务用车购置及运行维护费支出</w:t>
      </w:r>
      <w:r>
        <w:rPr>
          <w:rFonts w:hint="eastAsia" w:ascii="Times New Roman" w:hAnsi="Times New Roman" w:eastAsia="仿宋_GB2312"/>
          <w:color w:val="000000"/>
          <w:sz w:val="32"/>
          <w:szCs w:val="32"/>
        </w:rPr>
        <w:t>0</w:t>
      </w:r>
      <w:r>
        <w:rPr>
          <w:rFonts w:hint="eastAsia" w:ascii="仿宋_GB2312" w:eastAsia="仿宋_GB2312"/>
          <w:color w:val="000000"/>
          <w:sz w:val="32"/>
          <w:szCs w:val="32"/>
        </w:rPr>
        <w:t>万元,完成预算</w:t>
      </w:r>
      <w:r>
        <w:rPr>
          <w:rFonts w:hint="eastAsia" w:ascii="Times New Roman" w:hAnsi="Times New Roman" w:eastAsia="仿宋_GB2312"/>
          <w:color w:val="000000"/>
          <w:sz w:val="32"/>
          <w:szCs w:val="32"/>
        </w:rPr>
        <w:t>100</w:t>
      </w:r>
      <w:r>
        <w:rPr>
          <w:rFonts w:hint="eastAsia" w:ascii="仿宋_GB2312" w:eastAsia="仿宋_GB2312"/>
          <w:color w:val="000000"/>
          <w:sz w:val="32"/>
          <w:szCs w:val="32"/>
        </w:rPr>
        <w:t>%。公务用车购置及运行维护费支出决算与</w:t>
      </w:r>
      <w:r>
        <w:rPr>
          <w:rFonts w:hint="eastAsia" w:ascii="Times New Roman" w:hAnsi="Times New Roman" w:eastAsia="仿宋_GB2312"/>
          <w:color w:val="000000"/>
          <w:sz w:val="32"/>
          <w:szCs w:val="32"/>
        </w:rPr>
        <w:t>201</w:t>
      </w:r>
      <w:r>
        <w:rPr>
          <w:rFonts w:hint="eastAsia" w:eastAsia="仿宋_GB2312"/>
          <w:color w:val="000000"/>
          <w:sz w:val="32"/>
          <w:szCs w:val="32"/>
          <w:lang w:val="en-US" w:eastAsia="zh-CN"/>
        </w:rPr>
        <w:t>9</w:t>
      </w:r>
      <w:r>
        <w:rPr>
          <w:rFonts w:hint="eastAsia" w:ascii="仿宋_GB2312" w:eastAsia="仿宋_GB2312"/>
          <w:color w:val="000000"/>
          <w:sz w:val="32"/>
          <w:szCs w:val="32"/>
        </w:rPr>
        <w:t>年持平。</w:t>
      </w:r>
    </w:p>
    <w:p w14:paraId="2A784D19">
      <w:pPr>
        <w:pageBreakBefore w:val="0"/>
        <w:widowControl w:val="0"/>
        <w:kinsoku/>
        <w:wordWrap/>
        <w:overflowPunct/>
        <w:topLinePunct w:val="0"/>
        <w:bidi w:val="0"/>
        <w:spacing w:line="240" w:lineRule="auto"/>
        <w:ind w:left="0" w:right="0" w:firstLine="640" w:firstLineChars="200"/>
        <w:textAlignment w:val="auto"/>
        <w:rPr>
          <w:rFonts w:hint="eastAsia" w:ascii="仿宋_GB2312" w:eastAsia="仿宋_GB2312"/>
          <w:color w:val="000000"/>
          <w:sz w:val="32"/>
          <w:szCs w:val="32"/>
        </w:rPr>
      </w:pPr>
      <w:r>
        <w:rPr>
          <w:rFonts w:hint="eastAsia" w:ascii="仿宋_GB2312" w:eastAsia="仿宋_GB2312"/>
          <w:color w:val="000000"/>
          <w:sz w:val="32"/>
          <w:szCs w:val="32"/>
        </w:rPr>
        <w:t>其中：公务用车购置支出</w:t>
      </w:r>
      <w:r>
        <w:rPr>
          <w:rFonts w:hint="eastAsia" w:ascii="Times New Roman" w:hAnsi="Times New Roman" w:eastAsia="仿宋_GB2312"/>
          <w:color w:val="000000"/>
          <w:sz w:val="32"/>
          <w:szCs w:val="32"/>
        </w:rPr>
        <w:t>0</w:t>
      </w:r>
      <w:r>
        <w:rPr>
          <w:rFonts w:hint="eastAsia" w:ascii="仿宋_GB2312" w:eastAsia="仿宋_GB2312"/>
          <w:color w:val="000000"/>
          <w:sz w:val="32"/>
          <w:szCs w:val="32"/>
        </w:rPr>
        <w:t>万元。全年按规定更新购置公务用车</w:t>
      </w:r>
      <w:r>
        <w:rPr>
          <w:rFonts w:hint="eastAsia" w:ascii="Times New Roman" w:hAnsi="Times New Roman" w:eastAsia="仿宋_GB2312"/>
          <w:color w:val="000000"/>
          <w:sz w:val="32"/>
          <w:szCs w:val="32"/>
        </w:rPr>
        <w:t>0</w:t>
      </w:r>
      <w:r>
        <w:rPr>
          <w:rFonts w:hint="eastAsia" w:ascii="仿宋_GB2312" w:eastAsia="仿宋_GB2312"/>
          <w:color w:val="000000"/>
          <w:sz w:val="32"/>
          <w:szCs w:val="32"/>
        </w:rPr>
        <w:t>辆，截至</w:t>
      </w:r>
      <w:r>
        <w:rPr>
          <w:rFonts w:hint="eastAsia" w:ascii="Times New Roman" w:hAnsi="Times New Roman" w:eastAsia="仿宋_GB2312"/>
          <w:color w:val="000000"/>
          <w:sz w:val="32"/>
          <w:szCs w:val="32"/>
        </w:rPr>
        <w:t>20</w:t>
      </w:r>
      <w:r>
        <w:rPr>
          <w:rFonts w:hint="eastAsia" w:eastAsia="仿宋_GB2312"/>
          <w:color w:val="000000"/>
          <w:sz w:val="32"/>
          <w:szCs w:val="32"/>
          <w:lang w:val="en-US" w:eastAsia="zh-CN"/>
        </w:rPr>
        <w:t>20</w:t>
      </w:r>
      <w:r>
        <w:rPr>
          <w:rFonts w:hint="eastAsia" w:ascii="仿宋_GB2312" w:eastAsia="仿宋_GB2312"/>
          <w:color w:val="000000"/>
          <w:sz w:val="32"/>
          <w:szCs w:val="32"/>
        </w:rPr>
        <w:t>年</w:t>
      </w:r>
      <w:r>
        <w:rPr>
          <w:rFonts w:hint="eastAsia" w:ascii="Times New Roman" w:hAnsi="Times New Roman" w:eastAsia="仿宋_GB2312"/>
          <w:color w:val="000000"/>
          <w:sz w:val="32"/>
          <w:szCs w:val="32"/>
        </w:rPr>
        <w:t>12</w:t>
      </w:r>
      <w:r>
        <w:rPr>
          <w:rFonts w:hint="eastAsia" w:ascii="仿宋_GB2312" w:eastAsia="仿宋_GB2312"/>
          <w:color w:val="000000"/>
          <w:sz w:val="32"/>
          <w:szCs w:val="32"/>
        </w:rPr>
        <w:t>月底，单位共有公务用车</w:t>
      </w:r>
      <w:r>
        <w:rPr>
          <w:rFonts w:hint="eastAsia" w:ascii="Times New Roman" w:hAnsi="Times New Roman" w:eastAsia="仿宋_GB2312"/>
          <w:color w:val="000000"/>
          <w:sz w:val="32"/>
          <w:szCs w:val="32"/>
        </w:rPr>
        <w:t>0</w:t>
      </w:r>
      <w:r>
        <w:rPr>
          <w:rFonts w:hint="eastAsia" w:ascii="仿宋_GB2312" w:eastAsia="仿宋_GB2312"/>
          <w:color w:val="000000"/>
          <w:sz w:val="32"/>
          <w:szCs w:val="32"/>
        </w:rPr>
        <w:t>辆。</w:t>
      </w:r>
    </w:p>
    <w:p w14:paraId="38206BFC">
      <w:pPr>
        <w:pageBreakBefore w:val="0"/>
        <w:widowControl w:val="0"/>
        <w:kinsoku/>
        <w:wordWrap/>
        <w:overflowPunct/>
        <w:topLinePunct w:val="0"/>
        <w:bidi w:val="0"/>
        <w:spacing w:line="240" w:lineRule="auto"/>
        <w:ind w:left="0" w:right="0"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rPr>
        <w:t>公务用车运行维护费支出</w:t>
      </w:r>
      <w:r>
        <w:rPr>
          <w:rFonts w:hint="eastAsia" w:ascii="Times New Roman" w:hAnsi="Times New Roman" w:eastAsia="仿宋_GB2312"/>
          <w:color w:val="000000"/>
          <w:sz w:val="32"/>
          <w:szCs w:val="32"/>
        </w:rPr>
        <w:t>0</w:t>
      </w:r>
      <w:r>
        <w:rPr>
          <w:rFonts w:hint="eastAsia" w:ascii="仿宋_GB2312" w:eastAsia="仿宋_GB2312"/>
          <w:color w:val="000000"/>
          <w:sz w:val="32"/>
          <w:szCs w:val="32"/>
        </w:rPr>
        <w:t>万元。</w:t>
      </w:r>
    </w:p>
    <w:p w14:paraId="138A820F">
      <w:pPr>
        <w:pageBreakBefore w:val="0"/>
        <w:widowControl w:val="0"/>
        <w:numPr>
          <w:ilvl w:val="0"/>
          <w:numId w:val="0"/>
        </w:numPr>
        <w:kinsoku/>
        <w:wordWrap/>
        <w:overflowPunct/>
        <w:topLinePunct w:val="0"/>
        <w:bidi w:val="0"/>
        <w:spacing w:line="240" w:lineRule="auto"/>
        <w:ind w:left="0" w:right="0" w:firstLine="643" w:firstLineChars="200"/>
        <w:textAlignment w:val="auto"/>
        <w:rPr>
          <w:rFonts w:hint="eastAsia" w:ascii="仿宋_GB2312" w:hAnsi="仿宋_GB2312" w:eastAsia="仿宋_GB2312" w:cs="仿宋_GB2312"/>
          <w:color w:val="000000"/>
          <w:sz w:val="32"/>
          <w:szCs w:val="32"/>
        </w:rPr>
      </w:pPr>
      <w:r>
        <w:rPr>
          <w:rFonts w:hint="eastAsia" w:ascii="Times New Roman" w:hAnsi="Times New Roman" w:eastAsia="仿宋_GB2312"/>
          <w:b/>
          <w:color w:val="000000"/>
          <w:sz w:val="32"/>
          <w:szCs w:val="32"/>
          <w:lang w:val="en-US" w:eastAsia="zh-CN"/>
        </w:rPr>
        <w:t>3</w:t>
      </w:r>
      <w:r>
        <w:rPr>
          <w:rFonts w:hint="eastAsia" w:ascii="仿宋_GB2312" w:eastAsia="仿宋_GB2312"/>
          <w:b/>
          <w:color w:val="000000"/>
          <w:sz w:val="32"/>
          <w:szCs w:val="32"/>
          <w:lang w:val="en-US" w:eastAsia="zh-CN"/>
        </w:rPr>
        <w:t>.</w:t>
      </w:r>
      <w:r>
        <w:rPr>
          <w:rFonts w:hint="eastAsia" w:ascii="仿宋_GB2312" w:eastAsia="仿宋_GB2312"/>
          <w:b/>
          <w:color w:val="000000"/>
          <w:sz w:val="32"/>
          <w:szCs w:val="32"/>
        </w:rPr>
        <w:t>公务接待费支出</w:t>
      </w:r>
      <w:r>
        <w:rPr>
          <w:rFonts w:hint="eastAsia" w:ascii="Times New Roman" w:hAnsi="Times New Roman"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Style w:val="15"/>
          <w:rFonts w:hint="eastAsia" w:ascii="仿宋_GB2312" w:hAnsi="仿宋_GB2312" w:eastAsia="仿宋_GB2312" w:cs="仿宋_GB2312"/>
          <w:b w:val="0"/>
          <w:bCs/>
          <w:color w:val="000000"/>
          <w:sz w:val="32"/>
          <w:szCs w:val="32"/>
        </w:rPr>
        <w:t>完成预算</w:t>
      </w:r>
      <w:r>
        <w:rPr>
          <w:rStyle w:val="15"/>
          <w:rFonts w:hint="eastAsia" w:ascii="Times New Roman" w:hAnsi="Times New Roman" w:eastAsia="仿宋_GB2312" w:cs="仿宋_GB2312"/>
          <w:b w:val="0"/>
          <w:bCs/>
          <w:color w:val="000000"/>
          <w:sz w:val="32"/>
          <w:szCs w:val="32"/>
          <w:lang w:val="en-US" w:eastAsia="zh-CN"/>
        </w:rPr>
        <w:t>100</w:t>
      </w:r>
      <w:r>
        <w:rPr>
          <w:rStyle w:val="15"/>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eastAsia="zh-CN"/>
        </w:rPr>
        <w:t>与</w:t>
      </w:r>
      <w:r>
        <w:rPr>
          <w:rFonts w:hint="eastAsia" w:ascii="Times New Roman" w:hAnsi="Times New Roman" w:eastAsia="仿宋_GB2312" w:cs="仿宋_GB2312"/>
          <w:color w:val="000000"/>
          <w:sz w:val="32"/>
          <w:szCs w:val="32"/>
        </w:rPr>
        <w:t>201</w:t>
      </w:r>
      <w:r>
        <w:rPr>
          <w:rFonts w:hint="eastAsia"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持平</w:t>
      </w:r>
      <w:r>
        <w:rPr>
          <w:rFonts w:hint="eastAsia" w:ascii="仿宋_GB2312" w:hAnsi="仿宋_GB2312" w:eastAsia="仿宋_GB2312" w:cs="仿宋_GB2312"/>
          <w:color w:val="000000"/>
          <w:sz w:val="32"/>
          <w:szCs w:val="32"/>
        </w:rPr>
        <w:t>。</w:t>
      </w:r>
    </w:p>
    <w:p w14:paraId="5F148B3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right="0" w:firstLine="643" w:firstLineChars="200"/>
        <w:textAlignment w:val="auto"/>
        <w:rPr>
          <w:rFonts w:hint="eastAsia" w:ascii="仿宋_GB2312" w:eastAsia="仿宋_GB2312"/>
          <w:color w:val="000000"/>
          <w:sz w:val="32"/>
          <w:szCs w:val="32"/>
          <w:lang w:eastAsia="zh-CN"/>
        </w:rPr>
      </w:pPr>
      <w:r>
        <w:rPr>
          <w:rFonts w:hint="eastAsia" w:ascii="仿宋_GB2312" w:eastAsia="仿宋_GB2312"/>
          <w:b/>
          <w:color w:val="000000"/>
          <w:sz w:val="32"/>
          <w:szCs w:val="32"/>
        </w:rPr>
        <w:t>国内公务接待支出</w:t>
      </w:r>
      <w:r>
        <w:rPr>
          <w:rFonts w:hint="eastAsia" w:ascii="Times New Roman" w:hAnsi="Times New Roman"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14:paraId="0AFB517F">
      <w:pPr>
        <w:pageBreakBefore w:val="0"/>
        <w:widowControl w:val="0"/>
        <w:kinsoku/>
        <w:wordWrap/>
        <w:overflowPunct/>
        <w:topLinePunct w:val="0"/>
        <w:bidi w:val="0"/>
        <w:spacing w:line="240" w:lineRule="auto"/>
        <w:ind w:left="0" w:right="0" w:firstLine="643" w:firstLineChars="200"/>
        <w:textAlignment w:val="auto"/>
        <w:rPr>
          <w:rFonts w:ascii="黑体" w:eastAsia="黑体"/>
          <w:color w:val="000000"/>
          <w:sz w:val="32"/>
          <w:szCs w:val="32"/>
        </w:rPr>
      </w:pPr>
      <w:r>
        <w:rPr>
          <w:rFonts w:hint="eastAsia" w:ascii="仿宋_GB2312" w:eastAsia="仿宋_GB2312"/>
          <w:b/>
          <w:color w:val="000000"/>
          <w:sz w:val="32"/>
          <w:szCs w:val="32"/>
        </w:rPr>
        <w:t>外事接待支出</w:t>
      </w:r>
      <w:r>
        <w:rPr>
          <w:rFonts w:hint="eastAsia" w:ascii="Times New Roman" w:hAnsi="Times New Roman"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bookmarkStart w:id="62" w:name="_Toc15377218"/>
      <w:bookmarkStart w:id="63" w:name="_Toc15396610"/>
    </w:p>
    <w:p w14:paraId="371D6A4B">
      <w:pPr>
        <w:pageBreakBefore w:val="0"/>
        <w:widowControl w:val="0"/>
        <w:kinsoku/>
        <w:wordWrap/>
        <w:overflowPunct/>
        <w:topLinePunct w:val="0"/>
        <w:bidi w:val="0"/>
        <w:spacing w:line="240" w:lineRule="auto"/>
        <w:ind w:left="0" w:right="0" w:firstLine="640" w:firstLineChars="200"/>
        <w:textAlignment w:val="auto"/>
        <w:outlineLvl w:val="1"/>
        <w:rPr>
          <w:rStyle w:val="27"/>
          <w:rFonts w:ascii="黑体" w:hAnsi="黑体" w:eastAsia="黑体"/>
        </w:rPr>
      </w:pPr>
      <w:bookmarkStart w:id="64" w:name="_Toc12452"/>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62"/>
      <w:bookmarkEnd w:id="63"/>
      <w:bookmarkEnd w:id="64"/>
    </w:p>
    <w:p w14:paraId="096AEE78">
      <w:pPr>
        <w:pageBreakBefore w:val="0"/>
        <w:widowControl w:val="0"/>
        <w:kinsoku/>
        <w:wordWrap/>
        <w:overflowPunct/>
        <w:topLinePunct w:val="0"/>
        <w:bidi w:val="0"/>
        <w:spacing w:line="240" w:lineRule="auto"/>
        <w:ind w:left="0" w:right="0" w:firstLine="640" w:firstLineChars="200"/>
        <w:textAlignment w:val="auto"/>
        <w:rPr>
          <w:rFonts w:ascii="仿宋_GB2312" w:eastAsia="仿宋_GB2312"/>
          <w:color w:val="000000"/>
          <w:sz w:val="32"/>
          <w:szCs w:val="32"/>
        </w:rPr>
      </w:pPr>
      <w:r>
        <w:rPr>
          <w:rFonts w:ascii="Times New Roman" w:hAnsi="Times New Roman" w:eastAsia="仿宋_GB2312"/>
          <w:color w:val="000000"/>
          <w:sz w:val="32"/>
          <w:szCs w:val="32"/>
        </w:rPr>
        <w:t>20</w:t>
      </w:r>
      <w:r>
        <w:rPr>
          <w:rFonts w:hint="eastAsia" w:eastAsia="仿宋_GB2312"/>
          <w:color w:val="000000"/>
          <w:sz w:val="32"/>
          <w:szCs w:val="32"/>
          <w:lang w:val="en-US" w:eastAsia="zh-CN"/>
        </w:rPr>
        <w:t>20</w:t>
      </w:r>
      <w:r>
        <w:rPr>
          <w:rFonts w:hint="eastAsia" w:ascii="仿宋_GB2312" w:eastAsia="仿宋_GB2312"/>
          <w:color w:val="000000"/>
          <w:sz w:val="32"/>
          <w:szCs w:val="32"/>
        </w:rPr>
        <w:t>年政府性基金预算拨款支出</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万元。</w:t>
      </w:r>
    </w:p>
    <w:p w14:paraId="7874F9E2">
      <w:pPr>
        <w:pageBreakBefore w:val="0"/>
        <w:widowControl w:val="0"/>
        <w:numPr>
          <w:ilvl w:val="0"/>
          <w:numId w:val="1"/>
        </w:numPr>
        <w:kinsoku/>
        <w:wordWrap/>
        <w:overflowPunct/>
        <w:topLinePunct w:val="0"/>
        <w:bidi w:val="0"/>
        <w:spacing w:line="240" w:lineRule="auto"/>
        <w:ind w:left="0" w:right="0" w:firstLine="640" w:firstLineChars="200"/>
        <w:textAlignment w:val="auto"/>
        <w:outlineLvl w:val="1"/>
        <w:rPr>
          <w:rStyle w:val="27"/>
          <w:rFonts w:ascii="黑体" w:hAnsi="黑体" w:eastAsia="黑体"/>
          <w:b w:val="0"/>
        </w:rPr>
      </w:pPr>
      <w:bookmarkStart w:id="65" w:name="_Toc15396611"/>
      <w:bookmarkStart w:id="66" w:name="_Toc12668"/>
      <w:bookmarkStart w:id="67" w:name="_Toc15377219"/>
      <w:r>
        <w:rPr>
          <w:rStyle w:val="27"/>
          <w:rFonts w:hint="eastAsia" w:ascii="黑体" w:hAnsi="黑体" w:eastAsia="黑体"/>
          <w:b w:val="0"/>
        </w:rPr>
        <w:t>国有资本经营预算支出决算情况说明</w:t>
      </w:r>
      <w:bookmarkEnd w:id="65"/>
      <w:bookmarkEnd w:id="66"/>
      <w:bookmarkEnd w:id="67"/>
    </w:p>
    <w:p w14:paraId="1FD51DD6">
      <w:pPr>
        <w:pageBreakBefore w:val="0"/>
        <w:widowControl w:val="0"/>
        <w:kinsoku/>
        <w:wordWrap/>
        <w:overflowPunct/>
        <w:topLinePunct w:val="0"/>
        <w:bidi w:val="0"/>
        <w:spacing w:line="240" w:lineRule="auto"/>
        <w:ind w:left="0" w:right="0" w:firstLine="640" w:firstLineChars="200"/>
        <w:textAlignment w:val="auto"/>
        <w:rPr>
          <w:rFonts w:ascii="方正小标宋简体" w:hAnsi="方正小标宋简体" w:eastAsia="方正小标宋简体" w:cs="方正小标宋简体"/>
          <w:sz w:val="44"/>
          <w:szCs w:val="44"/>
        </w:rPr>
      </w:pPr>
      <w:r>
        <w:rPr>
          <w:rFonts w:ascii="Times New Roman" w:hAnsi="Times New Roman" w:eastAsia="仿宋_GB2312"/>
          <w:color w:val="000000"/>
          <w:sz w:val="32"/>
          <w:szCs w:val="32"/>
        </w:rPr>
        <w:t>20</w:t>
      </w:r>
      <w:r>
        <w:rPr>
          <w:rFonts w:hint="eastAsia" w:eastAsia="仿宋_GB2312"/>
          <w:color w:val="000000"/>
          <w:sz w:val="32"/>
          <w:szCs w:val="32"/>
          <w:lang w:val="en-US" w:eastAsia="zh-CN"/>
        </w:rPr>
        <w:t>20</w:t>
      </w:r>
      <w:r>
        <w:rPr>
          <w:rFonts w:hint="eastAsia" w:ascii="仿宋_GB2312" w:eastAsia="仿宋_GB2312"/>
          <w:color w:val="000000"/>
          <w:sz w:val="32"/>
          <w:szCs w:val="32"/>
        </w:rPr>
        <w:t>年国有资本经营预算拨款支出</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万元。</w:t>
      </w:r>
    </w:p>
    <w:p w14:paraId="62053818">
      <w:pPr>
        <w:pageBreakBefore w:val="0"/>
        <w:widowControl w:val="0"/>
        <w:kinsoku/>
        <w:wordWrap/>
        <w:overflowPunct/>
        <w:topLinePunct w:val="0"/>
        <w:bidi w:val="0"/>
        <w:spacing w:line="240" w:lineRule="auto"/>
        <w:ind w:left="0" w:right="0" w:firstLine="640" w:firstLineChars="200"/>
        <w:textAlignment w:val="auto"/>
        <w:outlineLvl w:val="1"/>
        <w:rPr>
          <w:rStyle w:val="27"/>
          <w:rFonts w:ascii="黑体" w:hAnsi="黑体" w:eastAsia="黑体"/>
        </w:rPr>
      </w:pPr>
      <w:bookmarkStart w:id="68" w:name="_Toc1849"/>
      <w:bookmarkStart w:id="69" w:name="_Toc15396612"/>
      <w:bookmarkStart w:id="70" w:name="_Toc15377221"/>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68"/>
      <w:bookmarkEnd w:id="69"/>
      <w:bookmarkEnd w:id="70"/>
    </w:p>
    <w:p w14:paraId="6021995F">
      <w:pPr>
        <w:pageBreakBefore w:val="0"/>
        <w:widowControl w:val="0"/>
        <w:kinsoku/>
        <w:wordWrap/>
        <w:overflowPunct/>
        <w:topLinePunct w:val="0"/>
        <w:bidi w:val="0"/>
        <w:spacing w:line="240" w:lineRule="auto"/>
        <w:ind w:left="0" w:right="0" w:firstLine="643" w:firstLineChars="200"/>
        <w:textAlignment w:val="auto"/>
        <w:outlineLvl w:val="2"/>
        <w:rPr>
          <w:rFonts w:ascii="仿宋" w:hAnsi="仿宋" w:eastAsia="仿宋"/>
          <w:color w:val="000000"/>
          <w:sz w:val="32"/>
          <w:szCs w:val="32"/>
        </w:rPr>
      </w:pPr>
      <w:bookmarkStart w:id="71" w:name="_Toc19429"/>
      <w:bookmarkStart w:id="72" w:name="_Toc15377222"/>
      <w:r>
        <w:rPr>
          <w:rFonts w:hint="eastAsia" w:ascii="仿宋" w:hAnsi="仿宋" w:eastAsia="仿宋"/>
          <w:b/>
          <w:color w:val="000000"/>
          <w:sz w:val="32"/>
          <w:szCs w:val="32"/>
        </w:rPr>
        <w:t>（一）机关运行经费支出情况</w:t>
      </w:r>
      <w:bookmarkEnd w:id="71"/>
      <w:bookmarkEnd w:id="72"/>
    </w:p>
    <w:p w14:paraId="4CEE8A8D">
      <w:pPr>
        <w:pageBreakBefore w:val="0"/>
        <w:widowControl w:val="0"/>
        <w:kinsoku/>
        <w:wordWrap/>
        <w:overflowPunct/>
        <w:topLinePunct w:val="0"/>
        <w:bidi w:val="0"/>
        <w:spacing w:line="240" w:lineRule="auto"/>
        <w:ind w:left="0" w:right="0" w:firstLine="640" w:firstLineChars="200"/>
        <w:textAlignment w:val="auto"/>
        <w:rPr>
          <w:rFonts w:hint="eastAsia" w:ascii="仿宋_GB2312" w:eastAsia="仿宋_GB2312"/>
          <w:color w:val="000000" w:themeColor="text1"/>
          <w:sz w:val="32"/>
          <w:szCs w:val="32"/>
          <w:lang w:eastAsia="zh-CN"/>
        </w:rPr>
      </w:pPr>
      <w:r>
        <w:rPr>
          <w:rFonts w:ascii="Times New Roman" w:hAnsi="Times New Roman" w:eastAsia="仿宋_GB2312"/>
          <w:color w:val="000000"/>
          <w:sz w:val="32"/>
          <w:szCs w:val="32"/>
        </w:rPr>
        <w:t>20</w:t>
      </w:r>
      <w:r>
        <w:rPr>
          <w:rFonts w:hint="eastAsia"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共青团米易县委</w:t>
      </w:r>
      <w:r>
        <w:rPr>
          <w:rFonts w:hint="eastAsia" w:ascii="仿宋_GB2312" w:eastAsia="仿宋_GB2312"/>
          <w:color w:val="000000"/>
          <w:sz w:val="32"/>
          <w:szCs w:val="32"/>
        </w:rPr>
        <w:t>机关运行经费支出</w:t>
      </w:r>
      <w:r>
        <w:rPr>
          <w:rFonts w:hint="eastAsia" w:eastAsia="仿宋_GB2312"/>
          <w:color w:val="000000"/>
          <w:sz w:val="32"/>
          <w:szCs w:val="32"/>
          <w:lang w:val="en-US" w:eastAsia="zh-CN"/>
        </w:rPr>
        <w:t>4.87</w:t>
      </w:r>
      <w:r>
        <w:rPr>
          <w:rFonts w:hint="eastAsia" w:ascii="仿宋_GB2312" w:eastAsia="仿宋_GB2312"/>
          <w:color w:val="000000"/>
          <w:sz w:val="32"/>
          <w:szCs w:val="32"/>
        </w:rPr>
        <w:t>万元，比</w:t>
      </w:r>
      <w:r>
        <w:rPr>
          <w:rFonts w:ascii="Times New Roman" w:hAnsi="Times New Roman" w:eastAsia="仿宋_GB2312"/>
          <w:color w:val="000000"/>
          <w:sz w:val="32"/>
          <w:szCs w:val="32"/>
        </w:rPr>
        <w:t>201</w:t>
      </w:r>
      <w:r>
        <w:rPr>
          <w:rFonts w:hint="eastAsia"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增加</w:t>
      </w:r>
      <w:r>
        <w:rPr>
          <w:rFonts w:hint="eastAsia" w:eastAsia="仿宋_GB2312"/>
          <w:color w:val="000000"/>
          <w:sz w:val="32"/>
          <w:szCs w:val="32"/>
          <w:lang w:val="en-US" w:eastAsia="zh-CN"/>
        </w:rPr>
        <w:t>0.54</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上升</w:t>
      </w:r>
      <w:r>
        <w:rPr>
          <w:rFonts w:hint="eastAsia" w:eastAsia="仿宋_GB2312"/>
          <w:color w:val="000000"/>
          <w:sz w:val="32"/>
          <w:szCs w:val="32"/>
          <w:lang w:val="en-US" w:eastAsia="zh-CN"/>
        </w:rPr>
        <w:t>12.47</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themeColor="text1"/>
          <w:sz w:val="32"/>
          <w:szCs w:val="32"/>
        </w:rPr>
        <w:t>主要原因是</w:t>
      </w:r>
      <w:r>
        <w:rPr>
          <w:rFonts w:hint="eastAsia" w:ascii="仿宋_GB2312" w:eastAsia="仿宋_GB2312"/>
          <w:color w:val="000000" w:themeColor="text1"/>
          <w:sz w:val="32"/>
          <w:szCs w:val="32"/>
          <w:lang w:eastAsia="zh-CN"/>
        </w:rPr>
        <w:t>人员增加，机关运行支出增加。</w:t>
      </w:r>
    </w:p>
    <w:p w14:paraId="6A8823DB">
      <w:pPr>
        <w:pageBreakBefore w:val="0"/>
        <w:widowControl w:val="0"/>
        <w:kinsoku/>
        <w:wordWrap/>
        <w:overflowPunct/>
        <w:topLinePunct w:val="0"/>
        <w:autoSpaceDE w:val="0"/>
        <w:autoSpaceDN w:val="0"/>
        <w:bidi w:val="0"/>
        <w:adjustRightInd w:val="0"/>
        <w:spacing w:line="240" w:lineRule="auto"/>
        <w:ind w:left="0" w:right="0" w:firstLine="643" w:firstLineChars="200"/>
        <w:jc w:val="left"/>
        <w:textAlignment w:val="auto"/>
        <w:outlineLvl w:val="2"/>
        <w:rPr>
          <w:rFonts w:ascii="仿宋" w:hAnsi="仿宋" w:eastAsia="仿宋"/>
          <w:b/>
          <w:color w:val="000000"/>
          <w:sz w:val="32"/>
          <w:szCs w:val="32"/>
        </w:rPr>
      </w:pPr>
      <w:bookmarkStart w:id="73" w:name="_Toc36"/>
      <w:bookmarkStart w:id="74" w:name="_Toc15377223"/>
      <w:r>
        <w:rPr>
          <w:rFonts w:hint="eastAsia" w:ascii="仿宋" w:hAnsi="仿宋" w:eastAsia="仿宋"/>
          <w:b/>
          <w:color w:val="000000"/>
          <w:sz w:val="32"/>
          <w:szCs w:val="32"/>
        </w:rPr>
        <w:t>（二）政府采购支出情况</w:t>
      </w:r>
      <w:bookmarkEnd w:id="73"/>
      <w:bookmarkEnd w:id="74"/>
    </w:p>
    <w:p w14:paraId="5260A4A0">
      <w:pPr>
        <w:pageBreakBefore w:val="0"/>
        <w:widowControl w:val="0"/>
        <w:kinsoku/>
        <w:wordWrap/>
        <w:overflowPunct/>
        <w:topLinePunct w:val="0"/>
        <w:bidi w:val="0"/>
        <w:spacing w:line="240" w:lineRule="auto"/>
        <w:ind w:left="0" w:right="0" w:firstLine="640" w:firstLineChars="200"/>
        <w:textAlignment w:val="auto"/>
        <w:rPr>
          <w:rFonts w:hint="eastAsia" w:ascii="仿宋_GB2312" w:eastAsia="仿宋_GB2312"/>
          <w:color w:val="000000"/>
          <w:sz w:val="32"/>
          <w:szCs w:val="32"/>
          <w:lang w:val="en-US" w:eastAsia="zh-CN"/>
        </w:rPr>
      </w:pPr>
      <w:r>
        <w:rPr>
          <w:rFonts w:ascii="Times New Roman" w:hAnsi="Times New Roman" w:eastAsia="仿宋_GB2312"/>
          <w:color w:val="000000"/>
          <w:sz w:val="32"/>
          <w:szCs w:val="32"/>
        </w:rPr>
        <w:t>20</w:t>
      </w:r>
      <w:r>
        <w:rPr>
          <w:rFonts w:hint="eastAsia"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共青团米易</w:t>
      </w:r>
      <w:r>
        <w:rPr>
          <w:rFonts w:hint="default" w:ascii="仿宋_GB2312" w:eastAsia="仿宋_GB2312"/>
          <w:color w:val="000000"/>
          <w:sz w:val="32"/>
          <w:szCs w:val="32"/>
          <w:lang w:val="en-US" w:eastAsia="zh-CN"/>
        </w:rPr>
        <w:t>县委县政府</w:t>
      </w:r>
      <w:r>
        <w:rPr>
          <w:rFonts w:hint="eastAsia" w:ascii="仿宋_GB2312" w:eastAsia="仿宋_GB2312"/>
          <w:color w:val="000000"/>
          <w:sz w:val="32"/>
          <w:szCs w:val="32"/>
        </w:rPr>
        <w:t>采购支出总额</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万元。</w:t>
      </w:r>
    </w:p>
    <w:p w14:paraId="57536EA5">
      <w:pPr>
        <w:pageBreakBefore w:val="0"/>
        <w:widowControl w:val="0"/>
        <w:kinsoku/>
        <w:wordWrap/>
        <w:overflowPunct/>
        <w:topLinePunct w:val="0"/>
        <w:autoSpaceDE w:val="0"/>
        <w:autoSpaceDN w:val="0"/>
        <w:bidi w:val="0"/>
        <w:adjustRightInd w:val="0"/>
        <w:spacing w:line="240" w:lineRule="auto"/>
        <w:ind w:left="0" w:right="0" w:firstLine="643" w:firstLineChars="200"/>
        <w:jc w:val="left"/>
        <w:textAlignment w:val="auto"/>
        <w:outlineLvl w:val="2"/>
        <w:rPr>
          <w:rFonts w:ascii="仿宋" w:hAnsi="仿宋" w:eastAsia="仿宋"/>
          <w:b/>
          <w:color w:val="000000"/>
          <w:sz w:val="32"/>
          <w:szCs w:val="32"/>
        </w:rPr>
      </w:pPr>
      <w:bookmarkStart w:id="75" w:name="_Toc15377224"/>
      <w:bookmarkStart w:id="76" w:name="_Toc8398"/>
      <w:r>
        <w:rPr>
          <w:rFonts w:hint="eastAsia" w:ascii="仿宋" w:hAnsi="仿宋" w:eastAsia="仿宋"/>
          <w:b/>
          <w:color w:val="000000"/>
          <w:sz w:val="32"/>
          <w:szCs w:val="32"/>
        </w:rPr>
        <w:t>（三）国有资产占有使用情况</w:t>
      </w:r>
      <w:bookmarkEnd w:id="75"/>
      <w:bookmarkEnd w:id="76"/>
    </w:p>
    <w:p w14:paraId="0F261E59">
      <w:pPr>
        <w:pageBreakBefore w:val="0"/>
        <w:widowControl w:val="0"/>
        <w:kinsoku/>
        <w:wordWrap/>
        <w:overflowPunct/>
        <w:topLinePunct w:val="0"/>
        <w:autoSpaceDE w:val="0"/>
        <w:autoSpaceDN w:val="0"/>
        <w:bidi w:val="0"/>
        <w:adjustRightInd w:val="0"/>
        <w:spacing w:line="240" w:lineRule="auto"/>
        <w:ind w:left="0" w:right="0" w:firstLine="640" w:firstLineChars="200"/>
        <w:jc w:val="left"/>
        <w:textAlignment w:val="auto"/>
        <w:rPr>
          <w:rFonts w:ascii="仿宋" w:hAnsi="仿宋" w:eastAsia="仿宋"/>
          <w:b/>
          <w:color w:val="FF0000"/>
          <w:sz w:val="32"/>
          <w:szCs w:val="32"/>
        </w:rPr>
      </w:pPr>
      <w:r>
        <w:rPr>
          <w:rFonts w:hint="eastAsia" w:ascii="仿宋_GB2312" w:eastAsia="仿宋_GB2312"/>
          <w:color w:val="000000"/>
          <w:sz w:val="32"/>
          <w:szCs w:val="32"/>
        </w:rPr>
        <w:t>截至</w:t>
      </w:r>
      <w:r>
        <w:rPr>
          <w:rFonts w:ascii="Times New Roman" w:hAnsi="Times New Roman" w:eastAsia="仿宋_GB2312"/>
          <w:color w:val="000000"/>
          <w:sz w:val="32"/>
          <w:szCs w:val="32"/>
        </w:rPr>
        <w:t>20</w:t>
      </w:r>
      <w:r>
        <w:rPr>
          <w:rFonts w:hint="eastAsia" w:eastAsia="仿宋_GB2312"/>
          <w:color w:val="000000"/>
          <w:sz w:val="32"/>
          <w:szCs w:val="32"/>
          <w:lang w:val="en-US" w:eastAsia="zh-CN"/>
        </w:rPr>
        <w:t>20</w:t>
      </w:r>
      <w:r>
        <w:rPr>
          <w:rFonts w:hint="eastAsia" w:ascii="仿宋_GB2312" w:eastAsia="仿宋_GB2312"/>
          <w:color w:val="000000"/>
          <w:sz w:val="32"/>
          <w:szCs w:val="32"/>
        </w:rPr>
        <w:t>年</w:t>
      </w:r>
      <w:r>
        <w:rPr>
          <w:rFonts w:ascii="Times New Roman" w:hAnsi="Times New Roman" w:eastAsia="仿宋_GB2312"/>
          <w:color w:val="000000"/>
          <w:sz w:val="32"/>
          <w:szCs w:val="32"/>
        </w:rPr>
        <w:t>12</w:t>
      </w:r>
      <w:r>
        <w:rPr>
          <w:rFonts w:hint="eastAsia" w:ascii="仿宋_GB2312" w:eastAsia="仿宋_GB2312"/>
          <w:color w:val="000000"/>
          <w:sz w:val="32"/>
          <w:szCs w:val="32"/>
        </w:rPr>
        <w:t>月</w:t>
      </w:r>
      <w:r>
        <w:rPr>
          <w:rFonts w:ascii="Times New Roman" w:hAnsi="Times New Roman"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共青团米易县委</w:t>
      </w:r>
      <w:r>
        <w:rPr>
          <w:rFonts w:hint="eastAsia" w:ascii="仿宋_GB2312" w:eastAsia="仿宋_GB2312"/>
          <w:color w:val="000000"/>
          <w:sz w:val="32"/>
          <w:szCs w:val="32"/>
        </w:rPr>
        <w:t>共有车辆</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辆，其中：主要领导干部用车</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rPr>
        <w:t>单价</w:t>
      </w:r>
      <w:r>
        <w:rPr>
          <w:rFonts w:ascii="Times New Roman" w:hAnsi="Times New Roman" w:eastAsia="仿宋_GB2312"/>
          <w:color w:val="000000" w:themeColor="text1"/>
          <w:sz w:val="32"/>
          <w:szCs w:val="32"/>
        </w:rPr>
        <w:t>50</w:t>
      </w:r>
      <w:r>
        <w:rPr>
          <w:rFonts w:hint="eastAsia" w:ascii="仿宋_GB2312" w:eastAsia="仿宋_GB2312"/>
          <w:color w:val="000000" w:themeColor="text1"/>
          <w:sz w:val="32"/>
          <w:szCs w:val="32"/>
        </w:rPr>
        <w:t>万元以上通用设备</w:t>
      </w:r>
      <w:r>
        <w:rPr>
          <w:rFonts w:hint="eastAsia" w:ascii="Times New Roman" w:hAnsi="Times New Roman" w:eastAsia="仿宋_GB2312"/>
          <w:color w:val="000000" w:themeColor="text1"/>
          <w:sz w:val="32"/>
          <w:szCs w:val="32"/>
          <w:lang w:val="en-US" w:eastAsia="zh-CN"/>
        </w:rPr>
        <w:t>0</w:t>
      </w:r>
      <w:r>
        <w:rPr>
          <w:rFonts w:hint="eastAsia" w:ascii="仿宋_GB2312" w:eastAsia="仿宋_GB2312"/>
          <w:color w:val="000000" w:themeColor="text1"/>
          <w:sz w:val="32"/>
          <w:szCs w:val="32"/>
        </w:rPr>
        <w:t>台（套），单价</w:t>
      </w:r>
      <w:r>
        <w:rPr>
          <w:rFonts w:ascii="Times New Roman" w:hAnsi="Times New Roman" w:eastAsia="仿宋_GB2312"/>
          <w:color w:val="000000" w:themeColor="text1"/>
          <w:sz w:val="32"/>
          <w:szCs w:val="32"/>
        </w:rPr>
        <w:t>100</w:t>
      </w:r>
      <w:r>
        <w:rPr>
          <w:rFonts w:hint="eastAsia" w:ascii="仿宋_GB2312" w:eastAsia="仿宋_GB2312"/>
          <w:color w:val="000000"/>
          <w:sz w:val="32"/>
          <w:szCs w:val="32"/>
        </w:rPr>
        <w:t>万元以上专用设备</w:t>
      </w:r>
      <w:r>
        <w:rPr>
          <w:rFonts w:hint="eastAsia" w:ascii="Times New Roman" w:hAnsi="Times New Roman" w:eastAsia="仿宋_GB2312"/>
          <w:color w:val="000000"/>
          <w:sz w:val="32"/>
          <w:szCs w:val="32"/>
          <w:lang w:val="en-US" w:eastAsia="zh-CN"/>
        </w:rPr>
        <w:t>0</w:t>
      </w:r>
      <w:r>
        <w:rPr>
          <w:rFonts w:hint="eastAsia" w:ascii="仿宋_GB2312" w:eastAsia="仿宋_GB2312"/>
          <w:color w:val="000000"/>
          <w:sz w:val="32"/>
          <w:szCs w:val="32"/>
        </w:rPr>
        <w:t>台（套）。</w:t>
      </w:r>
    </w:p>
    <w:p w14:paraId="14A5E2DC">
      <w:pPr>
        <w:pageBreakBefore w:val="0"/>
        <w:widowControl w:val="0"/>
        <w:kinsoku/>
        <w:wordWrap/>
        <w:overflowPunct/>
        <w:topLinePunct w:val="0"/>
        <w:autoSpaceDE w:val="0"/>
        <w:autoSpaceDN w:val="0"/>
        <w:bidi w:val="0"/>
        <w:adjustRightInd w:val="0"/>
        <w:spacing w:line="240" w:lineRule="auto"/>
        <w:ind w:left="0" w:right="0" w:firstLine="643" w:firstLineChars="200"/>
        <w:jc w:val="left"/>
        <w:textAlignment w:val="auto"/>
        <w:outlineLvl w:val="2"/>
        <w:rPr>
          <w:rFonts w:ascii="仿宋" w:hAnsi="仿宋" w:eastAsia="仿宋"/>
          <w:b/>
          <w:color w:val="000000"/>
          <w:sz w:val="32"/>
          <w:szCs w:val="32"/>
        </w:rPr>
      </w:pPr>
      <w:bookmarkStart w:id="77" w:name="_Toc31245"/>
      <w:r>
        <w:rPr>
          <w:rFonts w:hint="eastAsia" w:ascii="仿宋" w:hAnsi="仿宋" w:eastAsia="仿宋"/>
          <w:b/>
          <w:color w:val="000000"/>
          <w:sz w:val="32"/>
          <w:szCs w:val="32"/>
        </w:rPr>
        <w:t>（四）预算绩效管理情况</w:t>
      </w:r>
      <w:bookmarkEnd w:id="77"/>
    </w:p>
    <w:p w14:paraId="4069B9AD">
      <w:pPr>
        <w:pageBreakBefore w:val="0"/>
        <w:widowControl w:val="0"/>
        <w:kinsoku/>
        <w:wordWrap/>
        <w:overflowPunct/>
        <w:topLinePunct w:val="0"/>
        <w:bidi w:val="0"/>
        <w:spacing w:line="240" w:lineRule="auto"/>
        <w:ind w:left="0" w:righ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根据预算绩效管理要求，本部门（单位）在年初预算编制阶段，组织对西部计划志愿者社保</w:t>
      </w:r>
      <w:r>
        <w:rPr>
          <w:rFonts w:hint="eastAsia" w:ascii="仿宋_GB2312" w:hAnsi="仿宋_GB2312" w:eastAsia="仿宋_GB2312" w:cs="仿宋_GB2312"/>
          <w:sz w:val="32"/>
          <w:szCs w:val="32"/>
          <w:lang w:eastAsia="zh-CN"/>
        </w:rPr>
        <w:t>缴费</w:t>
      </w:r>
      <w:r>
        <w:rPr>
          <w:rFonts w:hint="eastAsia" w:ascii="仿宋_GB2312" w:hAnsi="仿宋_GB2312" w:eastAsia="仿宋_GB2312" w:cs="仿宋_GB2312"/>
          <w:sz w:val="32"/>
          <w:szCs w:val="32"/>
        </w:rPr>
        <w:t>项目开展了预算事前绩效评估，对5个项目编制了绩效目标，预算执行过程中，选取</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个项目开展绩效监控，年终执行完毕后，对5个项目开展了绩效目标完成情况梳理填报。本部门按要求对</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年团县委在县委、县政府的领导下，在县财政的支持下，将工作经费用于青少年事业。</w:t>
      </w:r>
    </w:p>
    <w:p w14:paraId="606DD347">
      <w:pPr>
        <w:pageBreakBefore w:val="0"/>
        <w:widowControl w:val="0"/>
        <w:kinsoku/>
        <w:wordWrap/>
        <w:overflowPunct/>
        <w:topLinePunct w:val="0"/>
        <w:bidi w:val="0"/>
        <w:spacing w:line="240" w:lineRule="auto"/>
        <w:ind w:left="0" w:right="0" w:firstLine="643" w:firstLineChars="200"/>
        <w:textAlignment w:val="auto"/>
        <w:outlineLvl w:val="3"/>
        <w:rPr>
          <w:rFonts w:hint="eastAsia" w:ascii="仿宋_GB2312" w:hAnsi="仿宋_GB2312" w:eastAsia="仿宋_GB2312" w:cs="仿宋_GB2312"/>
          <w:sz w:val="32"/>
          <w:szCs w:val="32"/>
        </w:rPr>
      </w:pPr>
      <w:r>
        <w:rPr>
          <w:rFonts w:hint="eastAsia" w:ascii="Times New Roman" w:hAnsi="Times New Roman" w:eastAsia="楷体_GB2312" w:cs="楷体_GB2312"/>
          <w:b/>
          <w:bCs/>
          <w:sz w:val="32"/>
          <w:szCs w:val="32"/>
        </w:rPr>
        <w:t>1</w:t>
      </w:r>
      <w:r>
        <w:rPr>
          <w:rFonts w:hint="eastAsia" w:ascii="楷体_GB2312" w:hAnsi="楷体_GB2312" w:eastAsia="楷体_GB2312" w:cs="楷体_GB2312"/>
          <w:b/>
          <w:bCs/>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w:t>
      </w:r>
      <w:r>
        <w:rPr>
          <w:rFonts w:hint="eastAsia" w:eastAsia="仿宋_GB2312" w:cs="仿宋_GB2312"/>
          <w:sz w:val="32"/>
          <w:szCs w:val="32"/>
          <w:lang w:val="en-US" w:eastAsia="zh-CN"/>
        </w:rPr>
        <w:t>2020</w:t>
      </w:r>
      <w:r>
        <w:rPr>
          <w:rFonts w:hint="eastAsia" w:ascii="仿宋_GB2312" w:hAnsi="仿宋_GB2312" w:eastAsia="仿宋_GB2312" w:cs="仿宋_GB2312"/>
          <w:sz w:val="32"/>
          <w:szCs w:val="32"/>
        </w:rPr>
        <w:t>年度部门决算中反映五四运动101周年系列活动经费</w:t>
      </w:r>
      <w:r>
        <w:rPr>
          <w:rFonts w:hint="eastAsia" w:ascii="仿宋_GB2312" w:hAnsi="仿宋_GB2312" w:eastAsia="仿宋_GB2312" w:cs="仿宋_GB2312"/>
          <w:sz w:val="32"/>
          <w:szCs w:val="32"/>
          <w:lang w:eastAsia="zh-CN"/>
        </w:rPr>
        <w:t>、2020年集中办公区物业管理费、米易县青年人才驿站装饰经费、</w:t>
      </w:r>
      <w:r>
        <w:rPr>
          <w:rFonts w:hint="eastAsia" w:ascii="仿宋_GB2312" w:hAnsi="仿宋_GB2312" w:eastAsia="仿宋_GB2312" w:cs="仿宋_GB2312"/>
          <w:sz w:val="32"/>
          <w:szCs w:val="32"/>
          <w:lang w:val="en-US" w:eastAsia="zh-CN"/>
        </w:rPr>
        <w:t>西部计划志愿者社保缴费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西部志愿者生活补助</w:t>
      </w:r>
      <w:r>
        <w:rPr>
          <w:rFonts w:hint="eastAsia" w:ascii="仿宋_GB2312" w:hAnsi="仿宋_GB2312" w:eastAsia="仿宋_GB2312" w:cs="仿宋_GB2312"/>
          <w:sz w:val="32"/>
          <w:szCs w:val="32"/>
        </w:rPr>
        <w:t>等</w:t>
      </w:r>
      <w:r>
        <w:rPr>
          <w:rFonts w:hint="eastAsia" w:ascii="Times New Roman" w:hAnsi="Times New Roman" w:eastAsia="仿宋_GB2312" w:cs="仿宋_GB2312"/>
          <w:sz w:val="32"/>
          <w:szCs w:val="32"/>
          <w:lang w:val="en-US" w:eastAsia="zh-CN"/>
        </w:rPr>
        <w:t>5</w:t>
      </w:r>
      <w:r>
        <w:rPr>
          <w:rFonts w:hint="eastAsia" w:ascii="仿宋_GB2312" w:hAnsi="仿宋_GB2312" w:eastAsia="仿宋_GB2312" w:cs="仿宋_GB2312"/>
          <w:sz w:val="32"/>
          <w:szCs w:val="32"/>
        </w:rPr>
        <w:t>个项目绩效目标实际完成情况。</w:t>
      </w:r>
    </w:p>
    <w:p w14:paraId="4E480FBD">
      <w:pPr>
        <w:keepNext w:val="0"/>
        <w:keepLines w:val="0"/>
        <w:pageBreakBefore w:val="0"/>
        <w:widowControl w:val="0"/>
        <w:kinsoku/>
        <w:wordWrap/>
        <w:overflowPunct/>
        <w:topLinePunct w:val="0"/>
        <w:autoSpaceDE/>
        <w:autoSpaceDN/>
        <w:bidi w:val="0"/>
        <w:adjustRightInd/>
        <w:snapToGrid/>
        <w:spacing w:line="240" w:lineRule="auto"/>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rPr>
        <w:t>1</w:t>
      </w:r>
      <w:r>
        <w:rPr>
          <w:rFonts w:hint="eastAsia" w:ascii="仿宋_GB2312" w:hAnsi="仿宋_GB2312" w:eastAsia="仿宋_GB2312" w:cs="仿宋_GB2312"/>
          <w:sz w:val="32"/>
          <w:szCs w:val="32"/>
        </w:rPr>
        <w:t>）五四运动</w:t>
      </w:r>
      <w:r>
        <w:rPr>
          <w:rFonts w:hint="eastAsia" w:ascii="Times New Roman" w:hAnsi="Times New Roman" w:eastAsia="仿宋_GB2312" w:cs="仿宋_GB2312"/>
          <w:sz w:val="32"/>
          <w:szCs w:val="32"/>
          <w:lang w:val="en-US" w:eastAsia="zh-CN"/>
        </w:rPr>
        <w:t>101</w:t>
      </w:r>
      <w:r>
        <w:rPr>
          <w:rFonts w:hint="eastAsia" w:ascii="仿宋_GB2312" w:hAnsi="仿宋_GB2312" w:eastAsia="仿宋_GB2312" w:cs="仿宋_GB2312"/>
          <w:sz w:val="32"/>
          <w:szCs w:val="32"/>
        </w:rPr>
        <w:t>周年系列活动经费项目绩效目标完成情况综述。项目全年预算数</w:t>
      </w:r>
      <w:r>
        <w:rPr>
          <w:rFonts w:hint="eastAsia" w:eastAsia="仿宋_GB2312" w:cs="仿宋_GB2312"/>
          <w:sz w:val="32"/>
          <w:szCs w:val="32"/>
          <w:lang w:val="en-US" w:eastAsia="zh-CN"/>
        </w:rPr>
        <w:t>5</w:t>
      </w:r>
      <w:r>
        <w:rPr>
          <w:rFonts w:hint="eastAsia" w:ascii="仿宋_GB2312" w:hAnsi="仿宋_GB2312" w:eastAsia="仿宋_GB2312" w:cs="仿宋_GB2312"/>
          <w:sz w:val="32"/>
          <w:szCs w:val="32"/>
        </w:rPr>
        <w:t>万元，执行数为</w:t>
      </w:r>
      <w:r>
        <w:rPr>
          <w:rFonts w:hint="eastAsia" w:eastAsia="仿宋_GB2312" w:cs="仿宋_GB2312"/>
          <w:sz w:val="32"/>
          <w:szCs w:val="32"/>
          <w:lang w:val="en-US" w:eastAsia="zh-CN"/>
        </w:rPr>
        <w:t>5</w:t>
      </w:r>
      <w:r>
        <w:rPr>
          <w:rFonts w:hint="eastAsia" w:ascii="仿宋_GB2312" w:hAnsi="仿宋_GB2312" w:eastAsia="仿宋_GB2312" w:cs="仿宋_GB2312"/>
          <w:sz w:val="32"/>
          <w:szCs w:val="32"/>
        </w:rPr>
        <w:t>万元，完成预算的</w:t>
      </w:r>
      <w:r>
        <w:rPr>
          <w:rFonts w:hint="eastAsia" w:ascii="Times New Roman" w:hAnsi="Times New Roman"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成功举办五四主题线上答题活动，凝聚青年；拍摄五四主题宣传片《红红的太阳》该宣传片先后在团中央、团省委、团市委官方平台播放推广。</w:t>
      </w:r>
    </w:p>
    <w:p w14:paraId="6D966E27">
      <w:pPr>
        <w:pageBreakBefore w:val="0"/>
        <w:widowControl w:val="0"/>
        <w:kinsoku/>
        <w:wordWrap/>
        <w:overflowPunct/>
        <w:topLinePunct w:val="0"/>
        <w:bidi w:val="0"/>
        <w:spacing w:line="240" w:lineRule="auto"/>
        <w:ind w:left="0" w:right="0"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rPr>
        <w:t>2</w:t>
      </w: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lang w:val="en-US" w:eastAsia="zh-CN"/>
        </w:rPr>
        <w:t>2020</w:t>
      </w:r>
      <w:r>
        <w:rPr>
          <w:rFonts w:hint="eastAsia" w:ascii="仿宋_GB2312" w:hAnsi="仿宋_GB2312" w:eastAsia="仿宋_GB2312" w:cs="仿宋_GB2312"/>
          <w:sz w:val="32"/>
          <w:szCs w:val="32"/>
          <w:lang w:eastAsia="zh-CN"/>
        </w:rPr>
        <w:t>年集中办公区物业管理费</w:t>
      </w:r>
      <w:r>
        <w:rPr>
          <w:rFonts w:hint="eastAsia" w:ascii="仿宋_GB2312" w:hAnsi="仿宋_GB2312" w:eastAsia="仿宋_GB2312" w:cs="仿宋_GB2312"/>
          <w:sz w:val="32"/>
          <w:szCs w:val="32"/>
        </w:rPr>
        <w:t>项目绩效目标完成情况综述。项目全年预算数</w:t>
      </w:r>
      <w:r>
        <w:rPr>
          <w:rFonts w:hint="eastAsia" w:eastAsia="仿宋_GB2312" w:cs="仿宋_GB2312"/>
          <w:sz w:val="32"/>
          <w:szCs w:val="32"/>
          <w:lang w:val="en-US" w:eastAsia="zh-CN"/>
        </w:rPr>
        <w:t>2.07</w:t>
      </w:r>
      <w:r>
        <w:rPr>
          <w:rFonts w:hint="eastAsia" w:ascii="仿宋_GB2312" w:hAnsi="仿宋_GB2312" w:eastAsia="仿宋_GB2312" w:cs="仿宋_GB2312"/>
          <w:sz w:val="32"/>
          <w:szCs w:val="32"/>
        </w:rPr>
        <w:t>万元，执行数为</w:t>
      </w:r>
      <w:r>
        <w:rPr>
          <w:rFonts w:hint="eastAsia" w:eastAsia="仿宋_GB2312" w:cs="仿宋_GB2312"/>
          <w:sz w:val="32"/>
          <w:szCs w:val="32"/>
          <w:lang w:val="en-US" w:eastAsia="zh-CN"/>
        </w:rPr>
        <w:t>2.07</w:t>
      </w:r>
      <w:r>
        <w:rPr>
          <w:rFonts w:hint="eastAsia" w:ascii="仿宋_GB2312" w:hAnsi="仿宋_GB2312" w:eastAsia="仿宋_GB2312" w:cs="仿宋_GB2312"/>
          <w:sz w:val="32"/>
          <w:szCs w:val="32"/>
        </w:rPr>
        <w:t>万元，完成预算的</w:t>
      </w:r>
      <w:r>
        <w:rPr>
          <w:rFonts w:hint="eastAsia" w:ascii="Times New Roman" w:hAnsi="Times New Roman"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eastAsia="zh-CN"/>
        </w:rPr>
        <w:t>了单位的日常办公条件，机关正常运行</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在保障单位正常运行的前提下，开源节流，压缩开支。</w:t>
      </w:r>
    </w:p>
    <w:p w14:paraId="1FE3C586">
      <w:pPr>
        <w:pageBreakBefore w:val="0"/>
        <w:widowControl w:val="0"/>
        <w:kinsoku/>
        <w:wordWrap/>
        <w:overflowPunct/>
        <w:topLinePunct w:val="0"/>
        <w:bidi w:val="0"/>
        <w:spacing w:line="240" w:lineRule="auto"/>
        <w:ind w:left="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米易县青年人才驿站装饰经费</w:t>
      </w:r>
      <w:r>
        <w:rPr>
          <w:rFonts w:hint="eastAsia" w:ascii="仿宋_GB2312" w:hAnsi="仿宋_GB2312" w:eastAsia="仿宋_GB2312" w:cs="仿宋_GB2312"/>
          <w:sz w:val="32"/>
          <w:szCs w:val="32"/>
        </w:rPr>
        <w:t>项目绩效目标完成情况综述。项目全年预算数</w:t>
      </w:r>
      <w:r>
        <w:rPr>
          <w:rFonts w:hint="eastAsia" w:eastAsia="仿宋_GB2312" w:cs="仿宋_GB2312"/>
          <w:sz w:val="32"/>
          <w:szCs w:val="32"/>
          <w:lang w:val="en-US" w:eastAsia="zh-CN"/>
        </w:rPr>
        <w:t>1.7</w:t>
      </w:r>
      <w:r>
        <w:rPr>
          <w:rFonts w:hint="eastAsia" w:ascii="仿宋_GB2312" w:hAnsi="仿宋_GB2312" w:eastAsia="仿宋_GB2312" w:cs="仿宋_GB2312"/>
          <w:sz w:val="32"/>
          <w:szCs w:val="32"/>
        </w:rPr>
        <w:t>万元，执行数为</w:t>
      </w:r>
      <w:r>
        <w:rPr>
          <w:rFonts w:hint="eastAsia" w:eastAsia="仿宋_GB2312" w:cs="仿宋_GB2312"/>
          <w:sz w:val="32"/>
          <w:szCs w:val="32"/>
          <w:lang w:val="en-US" w:eastAsia="zh-CN"/>
        </w:rPr>
        <w:t>1.7</w:t>
      </w:r>
      <w:r>
        <w:rPr>
          <w:rFonts w:hint="eastAsia" w:ascii="仿宋_GB2312" w:hAnsi="仿宋_GB2312" w:eastAsia="仿宋_GB2312" w:cs="仿宋_GB2312"/>
          <w:sz w:val="32"/>
          <w:szCs w:val="32"/>
        </w:rPr>
        <w:t>万元，完成预算的</w:t>
      </w:r>
      <w:r>
        <w:rPr>
          <w:rFonts w:hint="eastAsia" w:ascii="Times New Roman" w:hAnsi="Times New Roman"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完成米易县青年人才驿站建设，</w:t>
      </w:r>
      <w:r>
        <w:rPr>
          <w:rFonts w:hint="eastAsia" w:ascii="仿宋_GB2312" w:hAnsi="仿宋_GB2312" w:eastAsia="仿宋_GB2312" w:cs="仿宋_GB2312"/>
          <w:sz w:val="32"/>
          <w:szCs w:val="32"/>
          <w:lang w:val="en-US" w:eastAsia="zh-CN"/>
        </w:rPr>
        <w:t>严格落实《攀枝花人才新政七条》文件精神，为符合条件的市外来攀求职就业的高职及以上毕业生提供最长10天的免费住宿。</w:t>
      </w:r>
    </w:p>
    <w:p w14:paraId="4B348B79">
      <w:pPr>
        <w:pageBreakBefore w:val="0"/>
        <w:widowControl w:val="0"/>
        <w:kinsoku/>
        <w:wordWrap/>
        <w:overflowPunct/>
        <w:topLinePunct w:val="0"/>
        <w:bidi w:val="0"/>
        <w:spacing w:line="240" w:lineRule="auto"/>
        <w:ind w:left="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西部计划志愿者社保缴费项目绩效目标完成情况综述。项目全年预算数</w:t>
      </w:r>
      <w:r>
        <w:rPr>
          <w:rFonts w:hint="eastAsia" w:eastAsia="仿宋_GB2312" w:cs="仿宋_GB2312"/>
          <w:sz w:val="32"/>
          <w:szCs w:val="32"/>
          <w:lang w:val="en-US" w:eastAsia="zh-CN"/>
        </w:rPr>
        <w:t>24.39</w:t>
      </w:r>
      <w:r>
        <w:rPr>
          <w:rFonts w:hint="eastAsia" w:ascii="仿宋_GB2312" w:hAnsi="仿宋_GB2312" w:eastAsia="仿宋_GB2312" w:cs="仿宋_GB2312"/>
          <w:sz w:val="32"/>
          <w:szCs w:val="32"/>
          <w:lang w:val="en-US" w:eastAsia="zh-CN"/>
        </w:rPr>
        <w:t>万元，执行数为</w:t>
      </w:r>
      <w:r>
        <w:rPr>
          <w:rFonts w:hint="eastAsia" w:eastAsia="仿宋_GB2312" w:cs="仿宋_GB2312"/>
          <w:sz w:val="32"/>
          <w:szCs w:val="32"/>
          <w:lang w:val="en-US" w:eastAsia="zh-CN"/>
        </w:rPr>
        <w:t>24.39</w:t>
      </w:r>
      <w:r>
        <w:rPr>
          <w:rFonts w:hint="eastAsia" w:ascii="仿宋_GB2312" w:hAnsi="仿宋_GB2312" w:eastAsia="仿宋_GB2312" w:cs="仿宋_GB2312"/>
          <w:sz w:val="32"/>
          <w:szCs w:val="32"/>
          <w:lang w:val="en-US" w:eastAsia="zh-CN"/>
        </w:rPr>
        <w:t>万元，完成预算的</w:t>
      </w:r>
      <w:r>
        <w:rPr>
          <w:rFonts w:hint="eastAsia" w:ascii="Times New Roman" w:hAnsi="Times New Roman" w:eastAsia="仿宋_GB2312" w:cs="仿宋_GB2312"/>
          <w:sz w:val="32"/>
          <w:szCs w:val="32"/>
          <w:lang w:val="en-US" w:eastAsia="zh-CN"/>
        </w:rPr>
        <w:t>100</w:t>
      </w:r>
      <w:r>
        <w:rPr>
          <w:rFonts w:hint="eastAsia" w:ascii="仿宋_GB2312" w:hAnsi="仿宋_GB2312" w:eastAsia="仿宋_GB2312" w:cs="仿宋_GB2312"/>
          <w:sz w:val="32"/>
          <w:szCs w:val="32"/>
          <w:lang w:val="en-US" w:eastAsia="zh-CN"/>
        </w:rPr>
        <w:t>%。根据《关于进一步做好攀枝花市大学生志愿服务西部计划相关工作的通知》（团攀联发〔</w:t>
      </w:r>
      <w:r>
        <w:rPr>
          <w:rFonts w:hint="eastAsia" w:ascii="Times New Roman" w:hAnsi="Times New Roman" w:eastAsia="仿宋_GB2312" w:cs="仿宋_GB2312"/>
          <w:sz w:val="32"/>
          <w:szCs w:val="32"/>
          <w:lang w:val="en-US" w:eastAsia="zh-CN"/>
        </w:rPr>
        <w:t>2015</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仿宋_GB2312"/>
          <w:sz w:val="32"/>
          <w:szCs w:val="32"/>
          <w:lang w:val="en-US" w:eastAsia="zh-CN"/>
        </w:rPr>
        <w:t>7</w:t>
      </w:r>
      <w:r>
        <w:rPr>
          <w:rFonts w:hint="eastAsia" w:ascii="仿宋_GB2312" w:hAnsi="仿宋_GB2312" w:eastAsia="仿宋_GB2312" w:cs="仿宋_GB2312"/>
          <w:sz w:val="32"/>
          <w:szCs w:val="32"/>
          <w:lang w:val="en-US" w:eastAsia="zh-CN"/>
        </w:rPr>
        <w:t>号）文件要求及《关于解决米易县大学生志愿服务西部人员补助及购买社会保险等经费的请示》（团米报〔</w:t>
      </w:r>
      <w:r>
        <w:rPr>
          <w:rFonts w:hint="eastAsia" w:ascii="Times New Roman" w:hAnsi="Times New Roman" w:eastAsia="仿宋_GB2312" w:cs="仿宋_GB2312"/>
          <w:sz w:val="32"/>
          <w:szCs w:val="32"/>
          <w:lang w:val="en-US" w:eastAsia="zh-CN"/>
        </w:rPr>
        <w:t>2015</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仿宋_GB2312"/>
          <w:sz w:val="32"/>
          <w:szCs w:val="32"/>
          <w:lang w:val="en-US" w:eastAsia="zh-CN"/>
        </w:rPr>
        <w:t>4</w:t>
      </w:r>
      <w:r>
        <w:rPr>
          <w:rFonts w:hint="eastAsia" w:ascii="仿宋_GB2312" w:hAnsi="仿宋_GB2312" w:eastAsia="仿宋_GB2312" w:cs="仿宋_GB2312"/>
          <w:sz w:val="32"/>
          <w:szCs w:val="32"/>
          <w:lang w:val="en-US" w:eastAsia="zh-CN"/>
        </w:rPr>
        <w:t>号）文件批示，我县应为在岗西部计划志愿者购买社保，其中单位缴纳部分由县财政承担，由共青团米易县委（米易县西部计划项目办公室）统一支付。</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，为</w:t>
      </w:r>
      <w:r>
        <w:rPr>
          <w:rFonts w:hint="eastAsia" w:eastAsia="仿宋_GB2312" w:cs="仿宋_GB2312"/>
          <w:sz w:val="32"/>
          <w:szCs w:val="32"/>
          <w:lang w:val="en-US" w:eastAsia="zh-CN"/>
        </w:rPr>
        <w:t>36</w:t>
      </w:r>
      <w:r>
        <w:rPr>
          <w:rFonts w:hint="eastAsia" w:ascii="仿宋_GB2312" w:hAnsi="仿宋_GB2312" w:eastAsia="仿宋_GB2312" w:cs="仿宋_GB2312"/>
          <w:sz w:val="32"/>
          <w:szCs w:val="32"/>
          <w:lang w:val="en-US" w:eastAsia="zh-CN"/>
        </w:rPr>
        <w:t>名在岗志愿者购买社保缴费，保障了他们的权益。未发现问题。</w:t>
      </w:r>
    </w:p>
    <w:p w14:paraId="6CF72C50">
      <w:pPr>
        <w:pageBreakBefore w:val="0"/>
        <w:widowControl w:val="0"/>
        <w:kinsoku/>
        <w:wordWrap/>
        <w:overflowPunct/>
        <w:topLinePunct w:val="0"/>
        <w:bidi w:val="0"/>
        <w:spacing w:line="240" w:lineRule="auto"/>
        <w:ind w:left="0" w:right="0"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西部志愿者生活补助项目绩效目标完成情况综述。项目全年预算数</w:t>
      </w:r>
      <w:r>
        <w:rPr>
          <w:rFonts w:hint="eastAsia" w:ascii="Times New Roman" w:hAnsi="Times New Roman" w:eastAsia="仿宋_GB2312" w:cs="仿宋_GB2312"/>
          <w:sz w:val="32"/>
          <w:szCs w:val="32"/>
          <w:lang w:val="en-US" w:eastAsia="zh-CN"/>
        </w:rPr>
        <w:t>7</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仿宋_GB2312"/>
          <w:sz w:val="32"/>
          <w:szCs w:val="32"/>
          <w:lang w:val="en-US" w:eastAsia="zh-CN"/>
        </w:rPr>
        <w:t>5</w:t>
      </w:r>
      <w:r>
        <w:rPr>
          <w:rFonts w:hint="eastAsia" w:eastAsia="仿宋_GB2312" w:cs="仿宋_GB2312"/>
          <w:sz w:val="32"/>
          <w:szCs w:val="32"/>
          <w:lang w:val="en-US" w:eastAsia="zh-CN"/>
        </w:rPr>
        <w:t>6</w:t>
      </w:r>
      <w:r>
        <w:rPr>
          <w:rFonts w:hint="eastAsia" w:ascii="仿宋_GB2312" w:hAnsi="仿宋_GB2312" w:eastAsia="仿宋_GB2312" w:cs="仿宋_GB2312"/>
          <w:sz w:val="32"/>
          <w:szCs w:val="32"/>
          <w:lang w:val="en-US" w:eastAsia="zh-CN"/>
        </w:rPr>
        <w:t>万元，执行数为</w:t>
      </w:r>
      <w:r>
        <w:rPr>
          <w:rFonts w:hint="eastAsia" w:ascii="Times New Roman" w:hAnsi="Times New Roman" w:eastAsia="仿宋_GB2312" w:cs="仿宋_GB2312"/>
          <w:sz w:val="32"/>
          <w:szCs w:val="32"/>
          <w:lang w:val="en-US" w:eastAsia="zh-CN"/>
        </w:rPr>
        <w:t>7</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仿宋_GB2312"/>
          <w:sz w:val="32"/>
          <w:szCs w:val="32"/>
          <w:lang w:val="en-US" w:eastAsia="zh-CN"/>
        </w:rPr>
        <w:t>5</w:t>
      </w:r>
      <w:r>
        <w:rPr>
          <w:rFonts w:hint="eastAsia" w:eastAsia="仿宋_GB2312" w:cs="仿宋_GB2312"/>
          <w:sz w:val="32"/>
          <w:szCs w:val="32"/>
          <w:lang w:val="en-US" w:eastAsia="zh-CN"/>
        </w:rPr>
        <w:t>6</w:t>
      </w:r>
      <w:r>
        <w:rPr>
          <w:rFonts w:hint="eastAsia" w:ascii="仿宋_GB2312" w:hAnsi="仿宋_GB2312" w:eastAsia="仿宋_GB2312" w:cs="仿宋_GB2312"/>
          <w:sz w:val="32"/>
          <w:szCs w:val="32"/>
          <w:lang w:val="en-US" w:eastAsia="zh-CN"/>
        </w:rPr>
        <w:t>万元，完成预算的</w:t>
      </w:r>
      <w:r>
        <w:rPr>
          <w:rFonts w:hint="eastAsia" w:ascii="Times New Roman" w:hAnsi="Times New Roman" w:eastAsia="仿宋_GB2312" w:cs="仿宋_GB2312"/>
          <w:sz w:val="32"/>
          <w:szCs w:val="32"/>
          <w:lang w:val="en-US" w:eastAsia="zh-CN"/>
        </w:rPr>
        <w:t>100</w:t>
      </w:r>
      <w:r>
        <w:rPr>
          <w:rFonts w:hint="eastAsia" w:ascii="仿宋_GB2312" w:hAnsi="仿宋_GB2312" w:eastAsia="仿宋_GB2312" w:cs="仿宋_GB2312"/>
          <w:sz w:val="32"/>
          <w:szCs w:val="32"/>
          <w:lang w:val="en-US" w:eastAsia="zh-CN"/>
        </w:rPr>
        <w:t>%。根据省、市相关要求及</w:t>
      </w:r>
      <w:r>
        <w:rPr>
          <w:rFonts w:hint="default" w:ascii="仿宋_GB2312" w:hAnsi="仿宋_GB2312" w:eastAsia="仿宋_GB2312" w:cs="仿宋_GB2312"/>
          <w:sz w:val="32"/>
          <w:szCs w:val="32"/>
          <w:lang w:val="en-US" w:eastAsia="zh-CN"/>
        </w:rPr>
        <w:t>《关于解决米易县大学生志愿服务西部人员补助及购买社会保险等经费的请示》（团米报〔</w:t>
      </w:r>
      <w:r>
        <w:rPr>
          <w:rFonts w:hint="default" w:ascii="Times New Roman" w:hAnsi="Times New Roman" w:eastAsia="仿宋_GB2312" w:cs="仿宋_GB2312"/>
          <w:sz w:val="32"/>
          <w:szCs w:val="32"/>
          <w:lang w:val="en-US" w:eastAsia="zh-CN"/>
        </w:rPr>
        <w:t>2015</w:t>
      </w:r>
      <w:r>
        <w:rPr>
          <w:rFonts w:hint="default" w:ascii="仿宋_GB2312" w:hAnsi="仿宋_GB2312" w:eastAsia="仿宋_GB2312" w:cs="仿宋_GB2312"/>
          <w:sz w:val="32"/>
          <w:szCs w:val="32"/>
          <w:lang w:val="en-US" w:eastAsia="zh-CN"/>
        </w:rPr>
        <w:t>〕</w:t>
      </w:r>
      <w:r>
        <w:rPr>
          <w:rFonts w:hint="default" w:ascii="Times New Roman" w:hAnsi="Times New Roman" w:eastAsia="仿宋_GB2312" w:cs="仿宋_GB2312"/>
          <w:sz w:val="32"/>
          <w:szCs w:val="32"/>
          <w:lang w:val="en-US" w:eastAsia="zh-CN"/>
        </w:rPr>
        <w:t>4</w:t>
      </w:r>
      <w:r>
        <w:rPr>
          <w:rFonts w:hint="default" w:ascii="仿宋_GB2312" w:hAnsi="仿宋_GB2312" w:eastAsia="仿宋_GB2312" w:cs="仿宋_GB2312"/>
          <w:sz w:val="32"/>
          <w:szCs w:val="32"/>
          <w:lang w:val="en-US" w:eastAsia="zh-CN"/>
        </w:rPr>
        <w:t>号）文件批示</w:t>
      </w:r>
      <w:r>
        <w:rPr>
          <w:rFonts w:hint="eastAsia" w:ascii="仿宋_GB2312" w:hAnsi="仿宋_GB2312" w:eastAsia="仿宋_GB2312" w:cs="仿宋_GB2312"/>
          <w:sz w:val="32"/>
          <w:szCs w:val="32"/>
          <w:lang w:val="en-US" w:eastAsia="zh-CN"/>
        </w:rPr>
        <w:t>，我县应为在岗西部计划志愿者提供每月不少于</w:t>
      </w:r>
      <w:r>
        <w:rPr>
          <w:rFonts w:hint="eastAsia" w:ascii="Times New Roman" w:hAnsi="Times New Roman" w:eastAsia="仿宋_GB2312" w:cs="仿宋_GB2312"/>
          <w:sz w:val="32"/>
          <w:szCs w:val="32"/>
          <w:lang w:val="en-US" w:eastAsia="zh-CN"/>
        </w:rPr>
        <w:t>800</w:t>
      </w:r>
      <w:r>
        <w:rPr>
          <w:rFonts w:hint="eastAsia" w:ascii="仿宋_GB2312" w:hAnsi="仿宋_GB2312" w:eastAsia="仿宋_GB2312" w:cs="仿宋_GB2312"/>
          <w:sz w:val="32"/>
          <w:szCs w:val="32"/>
          <w:lang w:val="en-US" w:eastAsia="zh-CN"/>
        </w:rPr>
        <w:t>元补助，其中</w:t>
      </w:r>
      <w:r>
        <w:rPr>
          <w:rFonts w:hint="eastAsia" w:ascii="Times New Roman" w:hAnsi="Times New Roman" w:eastAsia="仿宋_GB2312" w:cs="仿宋_GB2312"/>
          <w:sz w:val="32"/>
          <w:szCs w:val="32"/>
          <w:lang w:val="en-US" w:eastAsia="zh-CN"/>
        </w:rPr>
        <w:t>300</w:t>
      </w:r>
      <w:r>
        <w:rPr>
          <w:rFonts w:hint="eastAsia" w:ascii="仿宋_GB2312" w:hAnsi="仿宋_GB2312" w:eastAsia="仿宋_GB2312" w:cs="仿宋_GB2312"/>
          <w:sz w:val="32"/>
          <w:szCs w:val="32"/>
          <w:lang w:val="en-US" w:eastAsia="zh-CN"/>
        </w:rPr>
        <w:t>元由县财政承担，由共青团米易县委（米易县西部计划项目办公室）统一支付。通过项目实施，为</w:t>
      </w:r>
      <w:r>
        <w:rPr>
          <w:rFonts w:hint="eastAsia" w:eastAsia="仿宋_GB2312" w:cs="仿宋_GB2312"/>
          <w:sz w:val="32"/>
          <w:szCs w:val="32"/>
          <w:lang w:val="en-US" w:eastAsia="zh-CN"/>
        </w:rPr>
        <w:t>36</w:t>
      </w:r>
      <w:r>
        <w:rPr>
          <w:rFonts w:hint="eastAsia" w:ascii="仿宋_GB2312" w:hAnsi="仿宋_GB2312" w:eastAsia="仿宋_GB2312" w:cs="仿宋_GB2312"/>
          <w:sz w:val="32"/>
          <w:szCs w:val="32"/>
          <w:lang w:val="en-US" w:eastAsia="zh-CN"/>
        </w:rPr>
        <w:t>名在岗志愿者提供生活补助，保障了他们的权益。</w:t>
      </w:r>
    </w:p>
    <w:p w14:paraId="1E27EB1C">
      <w:pPr>
        <w:pStyle w:val="2"/>
      </w:pPr>
    </w:p>
    <w:tbl>
      <w:tblPr>
        <w:tblStyle w:val="1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14:paraId="754715E2">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5144D33E">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w:t>
            </w:r>
            <w:r>
              <w:rPr>
                <w:rFonts w:hint="eastAsia" w:ascii="Times New Roman" w:hAnsi="Times New Roman" w:cs="宋体"/>
                <w:color w:val="000000"/>
                <w:kern w:val="0"/>
                <w:sz w:val="36"/>
                <w:szCs w:val="36"/>
              </w:rPr>
              <w:t>20</w:t>
            </w:r>
            <w:r>
              <w:rPr>
                <w:rFonts w:hint="eastAsia" w:cs="宋体"/>
                <w:color w:val="000000"/>
                <w:kern w:val="0"/>
                <w:sz w:val="36"/>
                <w:szCs w:val="36"/>
                <w:lang w:val="en-US" w:eastAsia="zh-CN"/>
              </w:rPr>
              <w:t>20</w:t>
            </w:r>
            <w:r>
              <w:rPr>
                <w:rFonts w:hint="eastAsia" w:ascii="宋体" w:hAnsi="宋体" w:cs="宋体"/>
                <w:color w:val="000000"/>
                <w:kern w:val="0"/>
                <w:sz w:val="36"/>
                <w:szCs w:val="36"/>
              </w:rPr>
              <w:t xml:space="preserve"> 年度)</w:t>
            </w:r>
          </w:p>
        </w:tc>
      </w:tr>
      <w:tr w14:paraId="38CEEC05">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7BF8D0">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D3FCF91">
            <w:pPr>
              <w:widowControl/>
              <w:jc w:val="center"/>
              <w:textAlignment w:val="center"/>
              <w:rPr>
                <w:rFonts w:ascii="宋体" w:hAnsi="宋体" w:cs="宋体"/>
                <w:color w:val="000000"/>
                <w:sz w:val="24"/>
              </w:rPr>
            </w:pPr>
            <w:r>
              <w:rPr>
                <w:rFonts w:hint="eastAsia" w:ascii="宋体" w:hAnsi="宋体" w:cs="宋体"/>
                <w:color w:val="000000"/>
                <w:sz w:val="24"/>
              </w:rPr>
              <w:t>五四运动101周年系列活动</w:t>
            </w:r>
          </w:p>
        </w:tc>
      </w:tr>
      <w:tr w14:paraId="070D8BC3">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63AE6E">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185228">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共青团米易县委</w:t>
            </w:r>
          </w:p>
        </w:tc>
      </w:tr>
      <w:tr w14:paraId="73FE47FA">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FBC225B">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3341D4">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0474FF">
            <w:pPr>
              <w:widowControl/>
              <w:jc w:val="center"/>
              <w:textAlignment w:val="center"/>
              <w:rPr>
                <w:rFonts w:hint="default" w:ascii="宋体" w:hAnsi="宋体" w:eastAsia="宋体" w:cs="宋体"/>
                <w:color w:val="000000"/>
                <w:sz w:val="24"/>
                <w:lang w:val="en-US" w:eastAsia="zh-CN"/>
              </w:rPr>
            </w:pPr>
            <w:r>
              <w:rPr>
                <w:rFonts w:hint="eastAsia" w:cs="宋体"/>
                <w:color w:val="000000"/>
                <w:sz w:val="24"/>
                <w:lang w:val="en-US" w:eastAsia="zh-CN"/>
              </w:rPr>
              <w:t>5.00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CDB7EC">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26551B">
            <w:pPr>
              <w:widowControl/>
              <w:jc w:val="center"/>
              <w:textAlignment w:val="center"/>
              <w:rPr>
                <w:rFonts w:hint="default" w:ascii="宋体" w:hAnsi="宋体" w:eastAsia="宋体" w:cs="宋体"/>
                <w:color w:val="000000"/>
                <w:sz w:val="24"/>
                <w:lang w:val="en-US" w:eastAsia="zh-CN"/>
              </w:rPr>
            </w:pPr>
            <w:r>
              <w:rPr>
                <w:rFonts w:hint="eastAsia" w:cs="宋体"/>
                <w:color w:val="000000"/>
                <w:sz w:val="24"/>
                <w:lang w:val="en-US" w:eastAsia="zh-CN"/>
              </w:rPr>
              <w:t>5.00</w:t>
            </w:r>
          </w:p>
        </w:tc>
      </w:tr>
      <w:tr w14:paraId="43D89BBE">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9B0097">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778585">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7C6C481">
            <w:pPr>
              <w:widowControl/>
              <w:jc w:val="center"/>
              <w:textAlignment w:val="center"/>
              <w:rPr>
                <w:rFonts w:hint="default" w:ascii="宋体" w:hAnsi="宋体" w:eastAsia="宋体" w:cs="宋体"/>
                <w:color w:val="000000"/>
                <w:sz w:val="24"/>
                <w:lang w:val="en-US" w:eastAsia="zh-CN"/>
              </w:rPr>
            </w:pPr>
            <w:r>
              <w:rPr>
                <w:rFonts w:hint="eastAsia" w:cs="宋体"/>
                <w:color w:val="000000"/>
                <w:sz w:val="24"/>
                <w:lang w:val="en-US" w:eastAsia="zh-CN"/>
              </w:rPr>
              <w:t>5.00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392BF78">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2E92485">
            <w:pPr>
              <w:widowControl/>
              <w:jc w:val="center"/>
              <w:textAlignment w:val="center"/>
              <w:rPr>
                <w:rFonts w:hint="default" w:ascii="宋体" w:hAnsi="宋体" w:eastAsia="宋体" w:cs="宋体"/>
                <w:color w:val="000000"/>
                <w:sz w:val="24"/>
                <w:lang w:val="en-US" w:eastAsia="zh-CN"/>
              </w:rPr>
            </w:pPr>
            <w:r>
              <w:rPr>
                <w:rFonts w:hint="eastAsia" w:cs="宋体"/>
                <w:color w:val="000000"/>
                <w:sz w:val="24"/>
                <w:lang w:val="en-US" w:eastAsia="zh-CN"/>
              </w:rPr>
              <w:t>5.00</w:t>
            </w:r>
          </w:p>
        </w:tc>
      </w:tr>
      <w:tr w14:paraId="3B7CE3F3">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D2F1F1E">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F7E1F6">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604AF6">
            <w:pPr>
              <w:widowControl/>
              <w:jc w:val="center"/>
              <w:textAlignment w:val="center"/>
              <w:rPr>
                <w:rFonts w:hint="eastAsia" w:ascii="宋体" w:hAnsi="宋体" w:eastAsia="宋体" w:cs="宋体"/>
                <w:color w:val="000000"/>
                <w:sz w:val="24"/>
                <w:lang w:val="en-US" w:eastAsia="zh-CN"/>
              </w:rPr>
            </w:pPr>
            <w:r>
              <w:rPr>
                <w:rFonts w:hint="eastAsia" w:ascii="Times New Roman" w:hAnsi="Times New Roman"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C6F1E0">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D50393">
            <w:pPr>
              <w:jc w:val="center"/>
              <w:rPr>
                <w:rFonts w:hint="eastAsia" w:ascii="宋体" w:hAnsi="宋体" w:eastAsia="宋体" w:cs="宋体"/>
                <w:color w:val="000000"/>
                <w:sz w:val="24"/>
                <w:lang w:val="en-US" w:eastAsia="zh-CN"/>
              </w:rPr>
            </w:pPr>
            <w:r>
              <w:rPr>
                <w:rFonts w:hint="eastAsia" w:ascii="Times New Roman" w:hAnsi="Times New Roman" w:cs="宋体"/>
                <w:color w:val="000000"/>
                <w:sz w:val="24"/>
                <w:lang w:val="en-US" w:eastAsia="zh-CN"/>
              </w:rPr>
              <w:t>0</w:t>
            </w:r>
          </w:p>
        </w:tc>
      </w:tr>
      <w:tr w14:paraId="5E276EE8">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C63922E">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F1A2055">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CAEBC5">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581F311F">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B04D86">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AEC0D4D">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开展</w:t>
            </w:r>
            <w:r>
              <w:rPr>
                <w:rFonts w:hint="eastAsia" w:ascii="宋体" w:hAnsi="宋体" w:cs="宋体"/>
                <w:color w:val="000000"/>
                <w:sz w:val="24"/>
              </w:rPr>
              <w:t>五四运动101周年系列活动</w:t>
            </w:r>
            <w:r>
              <w:rPr>
                <w:rFonts w:hint="eastAsia" w:ascii="宋体" w:hAnsi="宋体" w:cs="宋体"/>
                <w:color w:val="000000"/>
                <w:sz w:val="24"/>
                <w:lang w:eastAsia="zh-CN"/>
              </w:rPr>
              <w:t>，凝聚青春力量</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DE71925">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4"/>
                <w:lang w:val="en-US" w:eastAsia="zh-CN"/>
              </w:rPr>
              <w:t>成功举办五四主题线上答题活动，凝聚青年；拍摄五四主题宣传片《红红的太阳》该宣传片先后在团中央、团省委、团市委官方平台播放推广。</w:t>
            </w:r>
          </w:p>
        </w:tc>
      </w:tr>
      <w:tr w14:paraId="365E9DDB">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2637D2C9">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D41B2B">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AB464D">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6740B93">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9EC084">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9AEB47">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2916523D">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0A6A537">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4066C3">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3F63EC2">
            <w:pPr>
              <w:widowControl/>
              <w:jc w:val="center"/>
              <w:textAlignment w:val="center"/>
              <w:rPr>
                <w:rFonts w:ascii="宋体" w:hAnsi="宋体" w:cs="宋体"/>
                <w:color w:val="000000"/>
                <w:sz w:val="24"/>
              </w:rPr>
            </w:pPr>
            <w:r>
              <w:rPr>
                <w:rFonts w:hint="eastAsia" w:ascii="仿宋_GB2312" w:eastAsia="仿宋_GB2312" w:cs="宋体"/>
                <w:color w:val="00000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4E78591">
            <w:pPr>
              <w:widowControl/>
              <w:jc w:val="center"/>
              <w:textAlignment w:val="center"/>
              <w:rPr>
                <w:rFonts w:hint="default" w:ascii="宋体" w:hAnsi="宋体" w:eastAsia="宋体" w:cs="宋体"/>
                <w:color w:val="000000"/>
                <w:sz w:val="24"/>
                <w:lang w:val="en-US" w:eastAsia="zh-CN"/>
              </w:rPr>
            </w:pPr>
            <w:r>
              <w:rPr>
                <w:rFonts w:hint="eastAsia" w:cs="宋体"/>
                <w:color w:val="000000"/>
                <w:sz w:val="24"/>
                <w:lang w:val="en-US" w:eastAsia="zh-CN"/>
              </w:rPr>
              <w:t>参与青年10000人次</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014AEC">
            <w:pPr>
              <w:widowControl/>
              <w:jc w:val="center"/>
              <w:textAlignment w:val="center"/>
              <w:rPr>
                <w:rFonts w:hint="default" w:ascii="宋体" w:hAnsi="宋体" w:eastAsia="宋体" w:cs="宋体"/>
                <w:color w:val="000000"/>
                <w:sz w:val="24"/>
                <w:lang w:val="en-US" w:eastAsia="zh-CN"/>
              </w:rPr>
            </w:pPr>
            <w:r>
              <w:rPr>
                <w:rFonts w:hint="eastAsia" w:cs="宋体"/>
                <w:color w:val="000000"/>
                <w:sz w:val="24"/>
                <w:lang w:val="en-US" w:eastAsia="zh-CN"/>
              </w:rPr>
              <w:t>参与青年10000人次</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877390">
            <w:pPr>
              <w:widowControl/>
              <w:jc w:val="center"/>
              <w:textAlignment w:val="center"/>
              <w:rPr>
                <w:rFonts w:hint="default" w:ascii="宋体" w:hAnsi="宋体" w:eastAsia="宋体" w:cs="宋体"/>
                <w:color w:val="000000"/>
                <w:sz w:val="24"/>
                <w:lang w:val="en-US" w:eastAsia="zh-CN"/>
              </w:rPr>
            </w:pPr>
            <w:r>
              <w:rPr>
                <w:rFonts w:hint="eastAsia" w:cs="宋体"/>
                <w:color w:val="000000"/>
                <w:sz w:val="24"/>
                <w:lang w:val="en-US" w:eastAsia="zh-CN"/>
              </w:rPr>
              <w:t>参与青年10000人次</w:t>
            </w:r>
          </w:p>
        </w:tc>
      </w:tr>
      <w:tr w14:paraId="5005F1D5">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1B569F4E">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C326D5">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65CE3C6">
            <w:pPr>
              <w:widowControl/>
              <w:jc w:val="center"/>
              <w:textAlignment w:val="center"/>
              <w:rPr>
                <w:rFonts w:ascii="仿宋_GB2312" w:eastAsia="仿宋_GB2312"/>
                <w:color w:val="000000"/>
              </w:rPr>
            </w:pPr>
            <w:r>
              <w:rPr>
                <w:rFonts w:hint="eastAsia" w:ascii="仿宋_GB2312" w:eastAsia="仿宋_GB2312" w:cs="宋体"/>
                <w:color w:val="000000"/>
              </w:rPr>
              <w:t>社会效益</w:t>
            </w:r>
          </w:p>
          <w:p w14:paraId="44A5525F">
            <w:pPr>
              <w:widowControl/>
              <w:jc w:val="center"/>
              <w:textAlignment w:val="center"/>
              <w:rPr>
                <w:rFonts w:ascii="宋体" w:hAnsi="宋体" w:cs="宋体"/>
                <w:color w:val="000000"/>
                <w:sz w:val="24"/>
              </w:rPr>
            </w:pPr>
            <w:r>
              <w:rPr>
                <w:rFonts w:hint="eastAsia" w:ascii="仿宋_GB2312" w:eastAsia="仿宋_GB2312" w:cs="宋体"/>
                <w:color w:val="000000"/>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CB30C0C">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开展</w:t>
            </w:r>
            <w:r>
              <w:rPr>
                <w:rFonts w:hint="eastAsia" w:ascii="宋体" w:hAnsi="宋体" w:cs="宋体"/>
                <w:color w:val="000000"/>
                <w:sz w:val="24"/>
              </w:rPr>
              <w:t>五四运动101周年系列活动</w:t>
            </w:r>
            <w:r>
              <w:rPr>
                <w:rFonts w:hint="eastAsia" w:ascii="宋体" w:hAnsi="宋体" w:cs="宋体"/>
                <w:color w:val="000000"/>
                <w:sz w:val="24"/>
                <w:lang w:eastAsia="zh-CN"/>
              </w:rPr>
              <w:t>，共庆五四，增强共青团的凝聚力</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9E461D5">
            <w:pPr>
              <w:widowControl/>
              <w:jc w:val="center"/>
              <w:textAlignment w:val="center"/>
              <w:rPr>
                <w:rFonts w:ascii="宋体" w:hAnsi="宋体" w:cs="宋体"/>
                <w:color w:val="000000"/>
                <w:sz w:val="24"/>
              </w:rPr>
            </w:pPr>
            <w:r>
              <w:rPr>
                <w:rFonts w:hint="eastAsia" w:ascii="宋体" w:hAnsi="宋体" w:cs="宋体"/>
                <w:color w:val="000000"/>
                <w:sz w:val="24"/>
                <w:lang w:eastAsia="zh-CN"/>
              </w:rPr>
              <w:t>成功举办</w:t>
            </w:r>
            <w:r>
              <w:rPr>
                <w:rFonts w:hint="eastAsia" w:ascii="宋体" w:hAnsi="宋体" w:cs="宋体"/>
                <w:color w:val="000000"/>
                <w:sz w:val="24"/>
              </w:rPr>
              <w:t>五四运动101周年系列活动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5C84174">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rPr>
              <w:t>成功举办五四主题线上答题活动</w:t>
            </w:r>
            <w:r>
              <w:rPr>
                <w:rFonts w:hint="eastAsia" w:ascii="宋体" w:hAnsi="宋体" w:cs="宋体"/>
                <w:color w:val="000000"/>
                <w:sz w:val="24"/>
                <w:lang w:eastAsia="zh-CN"/>
              </w:rPr>
              <w:t>、</w:t>
            </w:r>
            <w:r>
              <w:rPr>
                <w:rFonts w:hint="eastAsia" w:ascii="宋体" w:hAnsi="宋体" w:cs="宋体"/>
                <w:color w:val="000000"/>
                <w:sz w:val="24"/>
              </w:rPr>
              <w:t>拍摄五四主题宣传片《红红的太阳》</w:t>
            </w:r>
            <w:r>
              <w:rPr>
                <w:rFonts w:hint="eastAsia" w:ascii="宋体" w:hAnsi="宋体" w:cs="宋体"/>
                <w:color w:val="000000"/>
                <w:sz w:val="24"/>
                <w:lang w:eastAsia="zh-CN"/>
              </w:rPr>
              <w:t>等</w:t>
            </w:r>
            <w:r>
              <w:rPr>
                <w:rFonts w:hint="eastAsia" w:ascii="宋体" w:hAnsi="宋体" w:cs="宋体"/>
                <w:color w:val="000000"/>
                <w:sz w:val="24"/>
              </w:rPr>
              <w:t>。</w:t>
            </w:r>
          </w:p>
        </w:tc>
      </w:tr>
      <w:tr w14:paraId="25A705EC">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5064F9D1">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E5BB8BB">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D480D3">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3B7A91A">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参与团员青年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4C206BD">
            <w:pPr>
              <w:widowControl/>
              <w:jc w:val="center"/>
              <w:textAlignment w:val="center"/>
              <w:rPr>
                <w:rFonts w:hint="default" w:ascii="宋体" w:hAnsi="宋体" w:eastAsia="宋体" w:cs="宋体"/>
                <w:color w:val="000000"/>
                <w:sz w:val="24"/>
                <w:lang w:val="en-US" w:eastAsia="zh-CN"/>
              </w:rPr>
            </w:pPr>
            <w:r>
              <w:rPr>
                <w:rFonts w:hint="eastAsia" w:cs="宋体"/>
                <w:color w:val="000000"/>
                <w:sz w:val="24"/>
                <w:lang w:val="en-US" w:eastAsia="zh-CN"/>
              </w:rPr>
              <w:t>不低于</w:t>
            </w:r>
            <w:r>
              <w:rPr>
                <w:rFonts w:hint="eastAsia" w:ascii="Times New Roman" w:hAnsi="Times New Roman" w:cs="宋体"/>
                <w:color w:val="000000"/>
                <w:sz w:val="24"/>
                <w:lang w:val="en-US" w:eastAsia="zh-CN"/>
              </w:rPr>
              <w:t>90</w:t>
            </w:r>
            <w:r>
              <w:rPr>
                <w:rFonts w:hint="eastAsia" w:ascii="宋体" w:cs="宋体"/>
                <w:color w:val="000000"/>
                <w:sz w:val="24"/>
                <w:lang w:val="en-US"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085D55">
            <w:pPr>
              <w:widowControl/>
              <w:jc w:val="center"/>
              <w:textAlignment w:val="center"/>
              <w:rPr>
                <w:rFonts w:ascii="宋体" w:hAnsi="宋体" w:cs="宋体"/>
                <w:color w:val="000000"/>
                <w:sz w:val="24"/>
              </w:rPr>
            </w:pPr>
            <w:r>
              <w:rPr>
                <w:rFonts w:hint="eastAsia" w:ascii="Times New Roman" w:hAnsi="Times New Roman" w:cs="宋体"/>
                <w:color w:val="000000"/>
                <w:sz w:val="24"/>
                <w:lang w:val="en-US" w:eastAsia="zh-CN"/>
              </w:rPr>
              <w:t>95</w:t>
            </w:r>
            <w:r>
              <w:rPr>
                <w:rFonts w:hint="eastAsia" w:ascii="宋体" w:cs="宋体"/>
                <w:color w:val="000000"/>
                <w:sz w:val="24"/>
                <w:lang w:val="en-US" w:eastAsia="zh-CN"/>
              </w:rPr>
              <w:t>%以上</w:t>
            </w:r>
          </w:p>
        </w:tc>
      </w:tr>
      <w:tr w14:paraId="2071C8E2">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14:paraId="5CE527D5">
            <w:pPr>
              <w:widowControl/>
              <w:jc w:val="both"/>
              <w:textAlignment w:val="center"/>
              <w:rPr>
                <w:rFonts w:hint="eastAsia" w:ascii="宋体" w:hAnsi="宋体" w:cs="宋体"/>
                <w:b/>
                <w:bCs/>
                <w:color w:val="000000"/>
                <w:kern w:val="0"/>
                <w:sz w:val="36"/>
                <w:szCs w:val="36"/>
              </w:rPr>
            </w:pPr>
          </w:p>
          <w:p w14:paraId="5F80A27F">
            <w:pPr>
              <w:rPr>
                <w:rFonts w:hint="eastAsia"/>
              </w:rPr>
            </w:pPr>
          </w:p>
          <w:tbl>
            <w:tblPr>
              <w:tblStyle w:val="13"/>
              <w:tblpPr w:leftFromText="180" w:rightFromText="180" w:vertAnchor="text" w:horzAnchor="page" w:tblpXSpec="center" w:tblpY="423"/>
              <w:tblOverlap w:val="never"/>
              <w:tblW w:w="9740" w:type="dxa"/>
              <w:jc w:val="center"/>
              <w:tblLayout w:type="fixed"/>
              <w:tblCellMar>
                <w:top w:w="0" w:type="dxa"/>
                <w:left w:w="0" w:type="dxa"/>
                <w:bottom w:w="0" w:type="dxa"/>
                <w:right w:w="0" w:type="dxa"/>
              </w:tblCellMar>
            </w:tblPr>
            <w:tblGrid>
              <w:gridCol w:w="381"/>
              <w:gridCol w:w="1336"/>
              <w:gridCol w:w="1003"/>
              <w:gridCol w:w="2339"/>
              <w:gridCol w:w="2341"/>
              <w:gridCol w:w="2340"/>
            </w:tblGrid>
            <w:tr w14:paraId="7293DED8">
              <w:tblPrEx>
                <w:tblCellMar>
                  <w:top w:w="0" w:type="dxa"/>
                  <w:left w:w="0" w:type="dxa"/>
                  <w:bottom w:w="0" w:type="dxa"/>
                  <w:right w:w="0" w:type="dxa"/>
                </w:tblCellMar>
              </w:tblPrEx>
              <w:trPr>
                <w:trHeight w:val="1249" w:hRule="atLeast"/>
                <w:jc w:val="center"/>
              </w:trPr>
              <w:tc>
                <w:tcPr>
                  <w:tcW w:w="9740" w:type="dxa"/>
                  <w:gridSpan w:val="6"/>
                  <w:tcBorders>
                    <w:top w:val="nil"/>
                    <w:left w:val="nil"/>
                    <w:bottom w:val="nil"/>
                    <w:right w:val="nil"/>
                  </w:tcBorders>
                  <w:tcMar>
                    <w:top w:w="15" w:type="dxa"/>
                    <w:left w:w="15" w:type="dxa"/>
                    <w:right w:w="15" w:type="dxa"/>
                  </w:tcMar>
                  <w:vAlign w:val="center"/>
                </w:tcPr>
                <w:p w14:paraId="39A15126">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w:t>
                  </w:r>
                  <w:r>
                    <w:rPr>
                      <w:rFonts w:hint="eastAsia" w:ascii="Times New Roman" w:hAnsi="Times New Roman" w:cs="宋体"/>
                      <w:color w:val="000000"/>
                      <w:kern w:val="0"/>
                      <w:sz w:val="36"/>
                      <w:szCs w:val="36"/>
                    </w:rPr>
                    <w:t>20</w:t>
                  </w:r>
                  <w:r>
                    <w:rPr>
                      <w:rFonts w:hint="eastAsia" w:cs="宋体"/>
                      <w:color w:val="000000"/>
                      <w:kern w:val="0"/>
                      <w:sz w:val="36"/>
                      <w:szCs w:val="36"/>
                      <w:lang w:val="en-US" w:eastAsia="zh-CN"/>
                    </w:rPr>
                    <w:t>20</w:t>
                  </w:r>
                  <w:r>
                    <w:rPr>
                      <w:rFonts w:hint="eastAsia" w:ascii="宋体" w:hAnsi="宋体" w:cs="宋体"/>
                      <w:color w:val="000000"/>
                      <w:kern w:val="0"/>
                      <w:sz w:val="36"/>
                      <w:szCs w:val="36"/>
                    </w:rPr>
                    <w:t xml:space="preserve"> 年度)</w:t>
                  </w:r>
                </w:p>
              </w:tc>
            </w:tr>
            <w:tr w14:paraId="4762071A">
              <w:tblPrEx>
                <w:tblCellMar>
                  <w:top w:w="0" w:type="dxa"/>
                  <w:left w:w="0" w:type="dxa"/>
                  <w:bottom w:w="0" w:type="dxa"/>
                  <w:right w:w="0" w:type="dxa"/>
                </w:tblCellMar>
              </w:tblPrEx>
              <w:trPr>
                <w:trHeight w:val="334" w:hRule="atLeast"/>
                <w:jc w:val="center"/>
              </w:trPr>
              <w:tc>
                <w:tcPr>
                  <w:tcW w:w="272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8DC4438">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02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E5B090">
                  <w:pPr>
                    <w:widowControl/>
                    <w:jc w:val="center"/>
                    <w:textAlignment w:val="center"/>
                    <w:rPr>
                      <w:rFonts w:ascii="宋体" w:hAnsi="宋体" w:cs="宋体"/>
                      <w:color w:val="000000"/>
                      <w:sz w:val="24"/>
                    </w:rPr>
                  </w:pPr>
                  <w:r>
                    <w:rPr>
                      <w:rFonts w:hint="eastAsia" w:ascii="宋体" w:hAnsi="宋体" w:cs="宋体"/>
                      <w:color w:val="000000"/>
                      <w:sz w:val="24"/>
                    </w:rPr>
                    <w:t>2020年集中办公区物业管理费</w:t>
                  </w:r>
                </w:p>
              </w:tc>
            </w:tr>
            <w:tr w14:paraId="383BD9F2">
              <w:tblPrEx>
                <w:tblCellMar>
                  <w:top w:w="0" w:type="dxa"/>
                  <w:left w:w="0" w:type="dxa"/>
                  <w:bottom w:w="0" w:type="dxa"/>
                  <w:right w:w="0" w:type="dxa"/>
                </w:tblCellMar>
              </w:tblPrEx>
              <w:trPr>
                <w:trHeight w:val="385" w:hRule="atLeast"/>
                <w:jc w:val="center"/>
              </w:trPr>
              <w:tc>
                <w:tcPr>
                  <w:tcW w:w="272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A00F6B">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020"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78E708">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共青团米易县委</w:t>
                  </w:r>
                </w:p>
              </w:tc>
            </w:tr>
            <w:tr w14:paraId="4663F7F8">
              <w:tblPrEx>
                <w:tblCellMar>
                  <w:top w:w="0" w:type="dxa"/>
                  <w:left w:w="0" w:type="dxa"/>
                  <w:bottom w:w="0" w:type="dxa"/>
                  <w:right w:w="0" w:type="dxa"/>
                </w:tblCellMar>
              </w:tblPrEx>
              <w:trPr>
                <w:trHeight w:val="334" w:hRule="atLeast"/>
                <w:jc w:val="center"/>
              </w:trPr>
              <w:tc>
                <w:tcPr>
                  <w:tcW w:w="38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055508C">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BCD032">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834EF86">
                  <w:pPr>
                    <w:widowControl/>
                    <w:jc w:val="center"/>
                    <w:textAlignment w:val="center"/>
                    <w:rPr>
                      <w:rFonts w:hint="default" w:ascii="宋体" w:hAnsi="宋体" w:eastAsia="宋体" w:cs="宋体"/>
                      <w:color w:val="000000"/>
                      <w:sz w:val="24"/>
                      <w:lang w:val="en-US" w:eastAsia="zh-CN"/>
                    </w:rPr>
                  </w:pPr>
                  <w:r>
                    <w:rPr>
                      <w:rFonts w:hint="eastAsia" w:cs="宋体"/>
                      <w:color w:val="000000"/>
                      <w:sz w:val="24"/>
                      <w:lang w:val="en-US" w:eastAsia="zh-CN"/>
                    </w:rPr>
                    <w:t>2.07</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75F163A">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34FAA3F">
                  <w:pPr>
                    <w:widowControl/>
                    <w:jc w:val="center"/>
                    <w:textAlignment w:val="center"/>
                    <w:rPr>
                      <w:rFonts w:hint="default" w:ascii="宋体" w:hAnsi="宋体" w:eastAsia="宋体" w:cs="宋体"/>
                      <w:color w:val="000000"/>
                      <w:sz w:val="24"/>
                      <w:lang w:val="en-US" w:eastAsia="zh-CN"/>
                    </w:rPr>
                  </w:pPr>
                  <w:r>
                    <w:rPr>
                      <w:rFonts w:hint="eastAsia" w:cs="宋体"/>
                      <w:color w:val="000000"/>
                      <w:sz w:val="24"/>
                      <w:lang w:val="en-US" w:eastAsia="zh-CN"/>
                    </w:rPr>
                    <w:t>2.07</w:t>
                  </w:r>
                </w:p>
              </w:tc>
            </w:tr>
            <w:tr w14:paraId="754ED85F">
              <w:tblPrEx>
                <w:tblCellMar>
                  <w:top w:w="0" w:type="dxa"/>
                  <w:left w:w="0" w:type="dxa"/>
                  <w:bottom w:w="0" w:type="dxa"/>
                  <w:right w:w="0" w:type="dxa"/>
                </w:tblCellMar>
              </w:tblPrEx>
              <w:trPr>
                <w:trHeight w:val="334" w:hRule="atLeast"/>
                <w:jc w:val="center"/>
              </w:trPr>
              <w:tc>
                <w:tcPr>
                  <w:tcW w:w="38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B5CE7A">
                  <w:pPr>
                    <w:jc w:val="center"/>
                    <w:rPr>
                      <w:rFonts w:ascii="宋体" w:hAnsi="宋体" w:cs="宋体"/>
                      <w:color w:val="000000"/>
                      <w:sz w:val="24"/>
                    </w:rPr>
                  </w:pPr>
                </w:p>
              </w:tc>
              <w:tc>
                <w:tcPr>
                  <w:tcW w:w="23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1BE204">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2A62E0">
                  <w:pPr>
                    <w:widowControl/>
                    <w:jc w:val="center"/>
                    <w:textAlignment w:val="center"/>
                    <w:rPr>
                      <w:rFonts w:hint="default" w:ascii="宋体" w:hAnsi="宋体" w:eastAsia="宋体" w:cs="宋体"/>
                      <w:color w:val="000000"/>
                      <w:sz w:val="24"/>
                      <w:lang w:val="en-US" w:eastAsia="zh-CN"/>
                    </w:rPr>
                  </w:pPr>
                  <w:r>
                    <w:rPr>
                      <w:rFonts w:hint="eastAsia" w:cs="宋体"/>
                      <w:color w:val="000000"/>
                      <w:sz w:val="24"/>
                      <w:lang w:val="en-US" w:eastAsia="zh-CN"/>
                    </w:rPr>
                    <w:t>2.07</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C00944">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8FE5C2">
                  <w:pPr>
                    <w:widowControl/>
                    <w:jc w:val="center"/>
                    <w:textAlignment w:val="center"/>
                    <w:rPr>
                      <w:rFonts w:hint="default" w:ascii="宋体" w:hAnsi="宋体" w:eastAsia="宋体" w:cs="宋体"/>
                      <w:color w:val="000000"/>
                      <w:sz w:val="24"/>
                      <w:lang w:val="en-US" w:eastAsia="zh-CN"/>
                    </w:rPr>
                  </w:pPr>
                  <w:r>
                    <w:rPr>
                      <w:rFonts w:hint="eastAsia" w:cs="宋体"/>
                      <w:color w:val="000000"/>
                      <w:sz w:val="24"/>
                      <w:lang w:val="en-US" w:eastAsia="zh-CN"/>
                    </w:rPr>
                    <w:t>2.07</w:t>
                  </w:r>
                </w:p>
              </w:tc>
            </w:tr>
            <w:tr w14:paraId="5EF14AF9">
              <w:tblPrEx>
                <w:tblCellMar>
                  <w:top w:w="0" w:type="dxa"/>
                  <w:left w:w="0" w:type="dxa"/>
                  <w:bottom w:w="0" w:type="dxa"/>
                  <w:right w:w="0" w:type="dxa"/>
                </w:tblCellMar>
              </w:tblPrEx>
              <w:trPr>
                <w:trHeight w:val="1827" w:hRule="atLeast"/>
                <w:jc w:val="center"/>
              </w:trPr>
              <w:tc>
                <w:tcPr>
                  <w:tcW w:w="38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161D045">
                  <w:pPr>
                    <w:jc w:val="center"/>
                    <w:rPr>
                      <w:rFonts w:ascii="宋体" w:hAnsi="宋体" w:cs="宋体"/>
                      <w:color w:val="000000"/>
                      <w:sz w:val="24"/>
                    </w:rPr>
                  </w:pPr>
                </w:p>
              </w:tc>
              <w:tc>
                <w:tcPr>
                  <w:tcW w:w="2339"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6806630">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59B19B">
                  <w:pPr>
                    <w:widowControl/>
                    <w:jc w:val="center"/>
                    <w:textAlignment w:val="center"/>
                    <w:rPr>
                      <w:rFonts w:hint="eastAsia" w:ascii="宋体" w:hAnsi="宋体" w:eastAsia="宋体" w:cs="宋体"/>
                      <w:color w:val="000000"/>
                      <w:sz w:val="24"/>
                      <w:lang w:val="en-US" w:eastAsia="zh-CN"/>
                    </w:rPr>
                  </w:pPr>
                  <w:r>
                    <w:rPr>
                      <w:rFonts w:hint="eastAsia" w:ascii="Times New Roman" w:hAnsi="Times New Roman" w:cs="宋体"/>
                      <w:color w:val="000000"/>
                      <w:sz w:val="24"/>
                      <w:lang w:val="en-US" w:eastAsia="zh-CN"/>
                    </w:rPr>
                    <w:t>0</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32FD39">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D86698">
                  <w:pPr>
                    <w:jc w:val="center"/>
                    <w:rPr>
                      <w:rFonts w:hint="eastAsia" w:ascii="宋体" w:hAnsi="宋体" w:eastAsia="宋体" w:cs="宋体"/>
                      <w:color w:val="000000"/>
                      <w:sz w:val="24"/>
                      <w:lang w:val="en-US" w:eastAsia="zh-CN"/>
                    </w:rPr>
                  </w:pPr>
                  <w:r>
                    <w:rPr>
                      <w:rFonts w:hint="eastAsia" w:ascii="Times New Roman" w:hAnsi="Times New Roman" w:cs="宋体"/>
                      <w:color w:val="000000"/>
                      <w:sz w:val="24"/>
                      <w:lang w:val="en-US" w:eastAsia="zh-CN"/>
                    </w:rPr>
                    <w:t>0</w:t>
                  </w:r>
                </w:p>
              </w:tc>
            </w:tr>
            <w:tr w14:paraId="1A96EA04">
              <w:tblPrEx>
                <w:tblCellMar>
                  <w:top w:w="0" w:type="dxa"/>
                  <w:left w:w="0" w:type="dxa"/>
                  <w:bottom w:w="0" w:type="dxa"/>
                  <w:right w:w="0" w:type="dxa"/>
                </w:tblCellMar>
              </w:tblPrEx>
              <w:trPr>
                <w:trHeight w:val="334" w:hRule="atLeast"/>
                <w:jc w:val="center"/>
              </w:trPr>
              <w:tc>
                <w:tcPr>
                  <w:tcW w:w="381"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51441F">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6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DFC2712">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68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89DF9F">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72FFD554">
              <w:tblPrEx>
                <w:tblCellMar>
                  <w:top w:w="0" w:type="dxa"/>
                  <w:left w:w="0" w:type="dxa"/>
                  <w:bottom w:w="0" w:type="dxa"/>
                  <w:right w:w="0" w:type="dxa"/>
                </w:tblCellMar>
              </w:tblPrEx>
              <w:trPr>
                <w:trHeight w:val="2160" w:hRule="atLeast"/>
                <w:jc w:val="center"/>
              </w:trPr>
              <w:tc>
                <w:tcPr>
                  <w:tcW w:w="381"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363641">
                  <w:pPr>
                    <w:jc w:val="center"/>
                    <w:rPr>
                      <w:rFonts w:ascii="宋体" w:hAnsi="宋体" w:cs="宋体"/>
                      <w:color w:val="000000"/>
                      <w:sz w:val="24"/>
                    </w:rPr>
                  </w:pPr>
                </w:p>
              </w:tc>
              <w:tc>
                <w:tcPr>
                  <w:tcW w:w="46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6F6A6B">
                  <w:pPr>
                    <w:widowControl/>
                    <w:jc w:val="center"/>
                    <w:textAlignment w:val="center"/>
                    <w:rPr>
                      <w:rFonts w:ascii="宋体" w:hAnsi="宋体" w:cs="宋体"/>
                      <w:color w:val="000000"/>
                      <w:sz w:val="24"/>
                    </w:rPr>
                  </w:pPr>
                  <w:r>
                    <w:rPr>
                      <w:rFonts w:hint="eastAsia" w:ascii="宋体" w:hAnsi="宋体" w:cs="宋体"/>
                      <w:color w:val="000000"/>
                      <w:sz w:val="24"/>
                      <w:lang w:eastAsia="zh-CN"/>
                    </w:rPr>
                    <w:t>通过政府购买服务方式，</w:t>
                  </w:r>
                  <w:r>
                    <w:rPr>
                      <w:rFonts w:hint="eastAsia" w:ascii="宋体" w:hAnsi="宋体" w:cs="宋体"/>
                      <w:color w:val="000000"/>
                      <w:sz w:val="24"/>
                    </w:rPr>
                    <w:t>保障单位的日常办公条件，机关正常运行。</w:t>
                  </w:r>
                </w:p>
              </w:tc>
              <w:tc>
                <w:tcPr>
                  <w:tcW w:w="4681"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3E264D2">
                  <w:pPr>
                    <w:widowControl/>
                    <w:jc w:val="center"/>
                    <w:textAlignment w:val="center"/>
                    <w:rPr>
                      <w:rFonts w:hint="default" w:ascii="宋体" w:hAnsi="宋体" w:eastAsia="宋体" w:cs="宋体"/>
                      <w:color w:val="000000"/>
                      <w:sz w:val="24"/>
                      <w:lang w:val="en-US" w:eastAsia="zh-CN"/>
                    </w:rPr>
                  </w:pPr>
                  <w:r>
                    <w:rPr>
                      <w:rFonts w:hint="eastAsia" w:cs="宋体"/>
                      <w:color w:val="000000"/>
                      <w:sz w:val="24"/>
                      <w:lang w:val="en-US" w:eastAsia="zh-CN"/>
                    </w:rPr>
                    <w:t>2020</w:t>
                  </w:r>
                  <w:r>
                    <w:rPr>
                      <w:rFonts w:hint="eastAsia" w:ascii="宋体" w:hAnsi="宋体" w:cs="宋体"/>
                      <w:color w:val="000000"/>
                      <w:sz w:val="24"/>
                      <w:lang w:val="en-US" w:eastAsia="zh-CN"/>
                    </w:rPr>
                    <w:t>年度日常办公区域条件完备，机关正常运行。</w:t>
                  </w:r>
                </w:p>
              </w:tc>
            </w:tr>
            <w:tr w14:paraId="41FCFE68">
              <w:tblPrEx>
                <w:tblCellMar>
                  <w:top w:w="0" w:type="dxa"/>
                  <w:left w:w="0" w:type="dxa"/>
                  <w:bottom w:w="0" w:type="dxa"/>
                  <w:right w:w="0" w:type="dxa"/>
                </w:tblCellMar>
              </w:tblPrEx>
              <w:trPr>
                <w:trHeight w:val="1056" w:hRule="atLeast"/>
                <w:jc w:val="center"/>
              </w:trPr>
              <w:tc>
                <w:tcPr>
                  <w:tcW w:w="381"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1273A12F">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1DC7EA0">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A832B71">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2426401">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AEDCC5">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DBD22C1">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41AF16CC">
              <w:tblPrEx>
                <w:tblCellMar>
                  <w:top w:w="0" w:type="dxa"/>
                  <w:left w:w="0" w:type="dxa"/>
                  <w:bottom w:w="0" w:type="dxa"/>
                  <w:right w:w="0" w:type="dxa"/>
                </w:tblCellMar>
              </w:tblPrEx>
              <w:trPr>
                <w:trHeight w:val="968" w:hRule="atLeast"/>
                <w:jc w:val="center"/>
              </w:trPr>
              <w:tc>
                <w:tcPr>
                  <w:tcW w:w="381" w:type="dxa"/>
                  <w:vMerge w:val="continue"/>
                  <w:tcBorders>
                    <w:left w:val="single" w:color="000000" w:sz="4" w:space="0"/>
                    <w:right w:val="single" w:color="000000" w:sz="4" w:space="0"/>
                  </w:tcBorders>
                  <w:tcMar>
                    <w:top w:w="15" w:type="dxa"/>
                    <w:left w:w="15" w:type="dxa"/>
                    <w:right w:w="15" w:type="dxa"/>
                  </w:tcMar>
                  <w:vAlign w:val="center"/>
                </w:tcPr>
                <w:p w14:paraId="1CDD1C9F">
                  <w:pPr>
                    <w:widowControl/>
                    <w:jc w:val="center"/>
                    <w:textAlignment w:val="center"/>
                    <w:rPr>
                      <w:rFonts w:ascii="宋体" w:hAnsi="宋体" w:cs="宋体"/>
                      <w:color w:val="000000"/>
                      <w:sz w:val="24"/>
                    </w:rPr>
                  </w:pPr>
                </w:p>
              </w:tc>
              <w:tc>
                <w:tcPr>
                  <w:tcW w:w="1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FDD7FD1">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BDD4056">
                  <w:pPr>
                    <w:widowControl/>
                    <w:jc w:val="center"/>
                    <w:textAlignment w:val="center"/>
                    <w:rPr>
                      <w:rFonts w:ascii="宋体" w:hAnsi="宋体" w:cs="宋体"/>
                      <w:color w:val="000000"/>
                      <w:sz w:val="24"/>
                    </w:rPr>
                  </w:pPr>
                  <w:r>
                    <w:rPr>
                      <w:rFonts w:hint="eastAsia" w:ascii="仿宋_GB2312" w:eastAsia="仿宋_GB2312" w:cs="宋体"/>
                      <w:color w:val="000000"/>
                    </w:rPr>
                    <w:t>数量指标</w:t>
                  </w:r>
                </w:p>
              </w:tc>
              <w:tc>
                <w:tcPr>
                  <w:tcW w:w="23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FBB658">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1"/>
                      <w:szCs w:val="21"/>
                      <w:lang w:val="en-US" w:eastAsia="zh-CN"/>
                    </w:rPr>
                    <w:t>6</w:t>
                  </w:r>
                  <w:r>
                    <w:rPr>
                      <w:rFonts w:hint="eastAsia" w:ascii="宋体" w:hAnsi="宋体" w:cs="宋体"/>
                      <w:color w:val="000000"/>
                      <w:sz w:val="21"/>
                      <w:szCs w:val="21"/>
                      <w:lang w:val="en-US" w:eastAsia="zh-CN"/>
                    </w:rPr>
                    <w:t>间办公室</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C902FEC">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1"/>
                      <w:szCs w:val="21"/>
                      <w:lang w:val="en-US" w:eastAsia="zh-CN"/>
                    </w:rPr>
                    <w:t>6</w:t>
                  </w:r>
                  <w:r>
                    <w:rPr>
                      <w:rFonts w:hint="eastAsia" w:ascii="宋体" w:hAnsi="宋体" w:cs="宋体"/>
                      <w:color w:val="000000"/>
                      <w:sz w:val="21"/>
                      <w:szCs w:val="21"/>
                      <w:lang w:val="en-US" w:eastAsia="zh-CN"/>
                    </w:rPr>
                    <w:t>间办公室（其中团委</w:t>
                  </w:r>
                  <w:r>
                    <w:rPr>
                      <w:rFonts w:hint="eastAsia" w:ascii="Times New Roman" w:hAnsi="Times New Roman" w:cs="宋体"/>
                      <w:color w:val="000000"/>
                      <w:sz w:val="21"/>
                      <w:szCs w:val="21"/>
                      <w:lang w:val="en-US" w:eastAsia="zh-CN"/>
                    </w:rPr>
                    <w:t>3</w:t>
                  </w:r>
                  <w:r>
                    <w:rPr>
                      <w:rFonts w:hint="eastAsia" w:ascii="宋体" w:hAnsi="宋体" w:cs="宋体"/>
                      <w:color w:val="000000"/>
                      <w:sz w:val="21"/>
                      <w:szCs w:val="21"/>
                      <w:lang w:val="en-US" w:eastAsia="zh-CN"/>
                    </w:rPr>
                    <w:t>间，关工委</w:t>
                  </w:r>
                  <w:r>
                    <w:rPr>
                      <w:rFonts w:hint="eastAsia" w:ascii="Times New Roman" w:hAnsi="Times New Roman" w:cs="宋体"/>
                      <w:color w:val="000000"/>
                      <w:sz w:val="21"/>
                      <w:szCs w:val="21"/>
                      <w:lang w:val="en-US" w:eastAsia="zh-CN"/>
                    </w:rPr>
                    <w:t>2</w:t>
                  </w:r>
                  <w:r>
                    <w:rPr>
                      <w:rFonts w:hint="eastAsia" w:ascii="宋体" w:hAnsi="宋体" w:cs="宋体"/>
                      <w:color w:val="000000"/>
                      <w:sz w:val="21"/>
                      <w:szCs w:val="21"/>
                      <w:lang w:val="en-US" w:eastAsia="zh-CN"/>
                    </w:rPr>
                    <w:t>间，档案室及会议室</w:t>
                  </w:r>
                  <w:r>
                    <w:rPr>
                      <w:rFonts w:hint="eastAsia" w:ascii="Times New Roman" w:hAnsi="Times New Roman" w:cs="宋体"/>
                      <w:color w:val="000000"/>
                      <w:sz w:val="21"/>
                      <w:szCs w:val="21"/>
                      <w:lang w:val="en-US" w:eastAsia="zh-CN"/>
                    </w:rPr>
                    <w:t>1</w:t>
                  </w:r>
                  <w:r>
                    <w:rPr>
                      <w:rFonts w:hint="eastAsia" w:ascii="宋体" w:hAnsi="宋体" w:cs="宋体"/>
                      <w:color w:val="000000"/>
                      <w:sz w:val="21"/>
                      <w:szCs w:val="21"/>
                      <w:lang w:val="en-US" w:eastAsia="zh-CN"/>
                    </w:rPr>
                    <w:t>间）</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1C8759C">
                  <w:pPr>
                    <w:widowControl/>
                    <w:jc w:val="center"/>
                    <w:textAlignment w:val="center"/>
                    <w:rPr>
                      <w:rFonts w:hint="default" w:ascii="宋体" w:hAnsi="宋体" w:eastAsia="宋体" w:cs="宋体"/>
                      <w:color w:val="000000"/>
                      <w:sz w:val="24"/>
                      <w:lang w:val="en-US" w:eastAsia="zh-CN"/>
                    </w:rPr>
                  </w:pPr>
                  <w:r>
                    <w:rPr>
                      <w:rFonts w:hint="eastAsia" w:ascii="Times New Roman" w:hAnsi="Times New Roman" w:cs="宋体"/>
                      <w:color w:val="000000"/>
                      <w:sz w:val="21"/>
                      <w:szCs w:val="21"/>
                      <w:lang w:val="en-US" w:eastAsia="zh-CN"/>
                    </w:rPr>
                    <w:t>6</w:t>
                  </w:r>
                  <w:r>
                    <w:rPr>
                      <w:rFonts w:hint="eastAsia" w:ascii="宋体" w:hAnsi="宋体" w:cs="宋体"/>
                      <w:color w:val="000000"/>
                      <w:sz w:val="21"/>
                      <w:szCs w:val="21"/>
                      <w:lang w:val="en-US" w:eastAsia="zh-CN"/>
                    </w:rPr>
                    <w:t>间办公室（其中团委</w:t>
                  </w:r>
                  <w:r>
                    <w:rPr>
                      <w:rFonts w:hint="eastAsia" w:ascii="Times New Roman" w:hAnsi="Times New Roman" w:cs="宋体"/>
                      <w:color w:val="000000"/>
                      <w:sz w:val="21"/>
                      <w:szCs w:val="21"/>
                      <w:lang w:val="en-US" w:eastAsia="zh-CN"/>
                    </w:rPr>
                    <w:t>3</w:t>
                  </w:r>
                  <w:r>
                    <w:rPr>
                      <w:rFonts w:hint="eastAsia" w:ascii="宋体" w:hAnsi="宋体" w:cs="宋体"/>
                      <w:color w:val="000000"/>
                      <w:sz w:val="21"/>
                      <w:szCs w:val="21"/>
                      <w:lang w:val="en-US" w:eastAsia="zh-CN"/>
                    </w:rPr>
                    <w:t>间，关工委</w:t>
                  </w:r>
                  <w:r>
                    <w:rPr>
                      <w:rFonts w:hint="eastAsia" w:ascii="Times New Roman" w:hAnsi="Times New Roman" w:cs="宋体"/>
                      <w:color w:val="000000"/>
                      <w:sz w:val="21"/>
                      <w:szCs w:val="21"/>
                      <w:lang w:val="en-US" w:eastAsia="zh-CN"/>
                    </w:rPr>
                    <w:t>2</w:t>
                  </w:r>
                  <w:r>
                    <w:rPr>
                      <w:rFonts w:hint="eastAsia" w:ascii="宋体" w:hAnsi="宋体" w:cs="宋体"/>
                      <w:color w:val="000000"/>
                      <w:sz w:val="21"/>
                      <w:szCs w:val="21"/>
                      <w:lang w:val="en-US" w:eastAsia="zh-CN"/>
                    </w:rPr>
                    <w:t>间，档案室及会议室</w:t>
                  </w:r>
                  <w:r>
                    <w:rPr>
                      <w:rFonts w:hint="eastAsia" w:ascii="Times New Roman" w:hAnsi="Times New Roman" w:cs="宋体"/>
                      <w:color w:val="000000"/>
                      <w:sz w:val="21"/>
                      <w:szCs w:val="21"/>
                      <w:lang w:val="en-US" w:eastAsia="zh-CN"/>
                    </w:rPr>
                    <w:t>1</w:t>
                  </w:r>
                  <w:r>
                    <w:rPr>
                      <w:rFonts w:hint="eastAsia" w:ascii="宋体" w:hAnsi="宋体" w:cs="宋体"/>
                      <w:color w:val="000000"/>
                      <w:sz w:val="21"/>
                      <w:szCs w:val="21"/>
                      <w:lang w:val="en-US" w:eastAsia="zh-CN"/>
                    </w:rPr>
                    <w:t>间）</w:t>
                  </w:r>
                </w:p>
              </w:tc>
            </w:tr>
            <w:tr w14:paraId="67105551">
              <w:tblPrEx>
                <w:tblCellMar>
                  <w:top w:w="0" w:type="dxa"/>
                  <w:left w:w="0" w:type="dxa"/>
                  <w:bottom w:w="0" w:type="dxa"/>
                  <w:right w:w="0" w:type="dxa"/>
                </w:tblCellMar>
              </w:tblPrEx>
              <w:trPr>
                <w:trHeight w:val="1056" w:hRule="atLeast"/>
                <w:jc w:val="center"/>
              </w:trPr>
              <w:tc>
                <w:tcPr>
                  <w:tcW w:w="381" w:type="dxa"/>
                  <w:vMerge w:val="continue"/>
                  <w:tcBorders>
                    <w:left w:val="single" w:color="000000" w:sz="4" w:space="0"/>
                    <w:right w:val="single" w:color="000000" w:sz="4" w:space="0"/>
                  </w:tcBorders>
                  <w:tcMar>
                    <w:top w:w="15" w:type="dxa"/>
                    <w:left w:w="15" w:type="dxa"/>
                    <w:right w:w="15" w:type="dxa"/>
                  </w:tcMar>
                  <w:vAlign w:val="center"/>
                </w:tcPr>
                <w:p w14:paraId="7A299064">
                  <w:pPr>
                    <w:widowControl/>
                    <w:jc w:val="center"/>
                    <w:textAlignment w:val="center"/>
                    <w:rPr>
                      <w:rFonts w:ascii="宋体" w:hAnsi="宋体" w:cs="宋体"/>
                      <w:color w:val="000000"/>
                      <w:sz w:val="24"/>
                    </w:rPr>
                  </w:pPr>
                </w:p>
              </w:tc>
              <w:tc>
                <w:tcPr>
                  <w:tcW w:w="1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36A5AED">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980EEBD">
                  <w:pPr>
                    <w:widowControl/>
                    <w:jc w:val="center"/>
                    <w:textAlignment w:val="center"/>
                    <w:rPr>
                      <w:rFonts w:ascii="仿宋_GB2312" w:eastAsia="仿宋_GB2312"/>
                      <w:color w:val="000000"/>
                    </w:rPr>
                  </w:pPr>
                  <w:r>
                    <w:rPr>
                      <w:rFonts w:hint="eastAsia" w:ascii="仿宋_GB2312" w:eastAsia="仿宋_GB2312" w:cs="宋体"/>
                      <w:color w:val="000000"/>
                    </w:rPr>
                    <w:t>社会效益</w:t>
                  </w:r>
                </w:p>
                <w:p w14:paraId="72A7C2F0">
                  <w:pPr>
                    <w:widowControl/>
                    <w:jc w:val="center"/>
                    <w:textAlignment w:val="center"/>
                    <w:rPr>
                      <w:rFonts w:ascii="宋体" w:hAnsi="宋体" w:cs="宋体"/>
                      <w:color w:val="000000"/>
                      <w:sz w:val="24"/>
                    </w:rPr>
                  </w:pPr>
                  <w:r>
                    <w:rPr>
                      <w:rFonts w:hint="eastAsia" w:ascii="仿宋_GB2312" w:eastAsia="仿宋_GB2312" w:cs="宋体"/>
                      <w:color w:val="000000"/>
                    </w:rPr>
                    <w:t>指标</w:t>
                  </w:r>
                </w:p>
              </w:tc>
              <w:tc>
                <w:tcPr>
                  <w:tcW w:w="23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36516B">
                  <w:pPr>
                    <w:widowControl/>
                    <w:jc w:val="center"/>
                    <w:textAlignment w:val="center"/>
                    <w:rPr>
                      <w:rFonts w:hint="eastAsia" w:ascii="宋体" w:hAnsi="宋体" w:eastAsia="宋体" w:cs="宋体"/>
                      <w:color w:val="000000"/>
                      <w:sz w:val="24"/>
                      <w:lang w:eastAsia="zh-CN"/>
                    </w:rPr>
                  </w:pPr>
                  <w:r>
                    <w:rPr>
                      <w:rFonts w:hint="eastAsia" w:ascii="Times New Roman" w:hAnsi="Times New Roman" w:cs="宋体"/>
                      <w:color w:val="000000"/>
                      <w:sz w:val="24"/>
                      <w:lang w:val="en-US" w:eastAsia="zh-CN"/>
                    </w:rPr>
                    <w:t>20</w:t>
                  </w:r>
                  <w:r>
                    <w:rPr>
                      <w:rFonts w:hint="eastAsia" w:cs="宋体"/>
                      <w:color w:val="000000"/>
                      <w:sz w:val="24"/>
                      <w:lang w:val="en-US" w:eastAsia="zh-CN"/>
                    </w:rPr>
                    <w:t>20</w:t>
                  </w:r>
                  <w:r>
                    <w:rPr>
                      <w:rFonts w:hint="eastAsia" w:ascii="宋体" w:hAnsi="宋体" w:cs="宋体"/>
                      <w:color w:val="000000"/>
                      <w:sz w:val="24"/>
                      <w:lang w:val="en-US" w:eastAsia="zh-CN"/>
                    </w:rPr>
                    <w:t>年度全县共青团事业持续健康发展</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ACC741">
                  <w:pPr>
                    <w:widowControl/>
                    <w:jc w:val="center"/>
                    <w:textAlignment w:val="center"/>
                    <w:rPr>
                      <w:rFonts w:ascii="宋体" w:hAnsi="宋体" w:cs="宋体"/>
                      <w:color w:val="000000"/>
                      <w:sz w:val="24"/>
                    </w:rPr>
                  </w:pPr>
                  <w:r>
                    <w:rPr>
                      <w:rFonts w:hint="eastAsia" w:ascii="宋体" w:hAnsi="宋体" w:cs="宋体"/>
                      <w:color w:val="000000"/>
                      <w:sz w:val="24"/>
                    </w:rPr>
                    <w:t>保障单位的日常办公条件，机关正常运行</w:t>
                  </w:r>
                  <w:r>
                    <w:rPr>
                      <w:rFonts w:hint="eastAsia" w:ascii="宋体" w:hAnsi="宋体" w:cs="宋体"/>
                      <w:color w:val="000000"/>
                      <w:sz w:val="24"/>
                      <w:lang w:eastAsia="zh-CN"/>
                    </w:rPr>
                    <w:t>，有力推动共青团工作</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36AEDA">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rPr>
                    <w:t>机关正常运行</w:t>
                  </w:r>
                  <w:r>
                    <w:rPr>
                      <w:rFonts w:hint="eastAsia" w:ascii="宋体" w:hAnsi="宋体" w:cs="宋体"/>
                      <w:color w:val="000000"/>
                      <w:sz w:val="24"/>
                      <w:lang w:eastAsia="zh-CN"/>
                    </w:rPr>
                    <w:t>，持续推动共青团改革，全县共青团工作稳定发展</w:t>
                  </w:r>
                </w:p>
              </w:tc>
            </w:tr>
            <w:tr w14:paraId="40F43487">
              <w:tblPrEx>
                <w:tblCellMar>
                  <w:top w:w="0" w:type="dxa"/>
                  <w:left w:w="0" w:type="dxa"/>
                  <w:bottom w:w="0" w:type="dxa"/>
                  <w:right w:w="0" w:type="dxa"/>
                </w:tblCellMar>
              </w:tblPrEx>
              <w:trPr>
                <w:trHeight w:val="1073" w:hRule="atLeast"/>
                <w:jc w:val="center"/>
              </w:trPr>
              <w:tc>
                <w:tcPr>
                  <w:tcW w:w="381"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70EFC8C3">
                  <w:pPr>
                    <w:widowControl/>
                    <w:jc w:val="center"/>
                    <w:textAlignment w:val="center"/>
                    <w:rPr>
                      <w:rFonts w:ascii="宋体" w:hAnsi="宋体" w:cs="宋体"/>
                      <w:color w:val="000000"/>
                      <w:sz w:val="24"/>
                    </w:rPr>
                  </w:pPr>
                </w:p>
              </w:tc>
              <w:tc>
                <w:tcPr>
                  <w:tcW w:w="133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219BDBF">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0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91DC9D9">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233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243CC38">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机关干部职工</w:t>
                  </w:r>
                </w:p>
              </w:tc>
              <w:tc>
                <w:tcPr>
                  <w:tcW w:w="234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761BF3B">
                  <w:pPr>
                    <w:widowControl/>
                    <w:jc w:val="center"/>
                    <w:textAlignment w:val="center"/>
                    <w:rPr>
                      <w:rFonts w:hint="default" w:ascii="宋体" w:hAnsi="宋体" w:eastAsia="宋体" w:cs="宋体"/>
                      <w:color w:val="000000"/>
                      <w:sz w:val="24"/>
                      <w:lang w:val="en-US" w:eastAsia="zh-CN"/>
                    </w:rPr>
                  </w:pPr>
                  <w:r>
                    <w:rPr>
                      <w:rFonts w:hint="eastAsia" w:cs="宋体"/>
                      <w:color w:val="000000"/>
                      <w:sz w:val="24"/>
                      <w:lang w:val="en-US" w:eastAsia="zh-CN"/>
                    </w:rPr>
                    <w:t>不低于</w:t>
                  </w:r>
                  <w:r>
                    <w:rPr>
                      <w:rFonts w:hint="eastAsia" w:ascii="Times New Roman" w:hAnsi="Times New Roman" w:cs="宋体"/>
                      <w:color w:val="000000"/>
                      <w:sz w:val="24"/>
                      <w:lang w:val="en-US" w:eastAsia="zh-CN"/>
                    </w:rPr>
                    <w:t>90</w:t>
                  </w:r>
                  <w:r>
                    <w:rPr>
                      <w:rFonts w:hint="eastAsia" w:ascii="宋体" w:cs="宋体"/>
                      <w:color w:val="000000"/>
                      <w:sz w:val="24"/>
                      <w:lang w:val="en-US" w:eastAsia="zh-CN"/>
                    </w:rPr>
                    <w:t>%</w:t>
                  </w:r>
                </w:p>
              </w:tc>
              <w:tc>
                <w:tcPr>
                  <w:tcW w:w="234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6FD14D1">
                  <w:pPr>
                    <w:widowControl/>
                    <w:jc w:val="center"/>
                    <w:textAlignment w:val="center"/>
                    <w:rPr>
                      <w:rFonts w:ascii="宋体" w:hAnsi="宋体" w:cs="宋体"/>
                      <w:color w:val="000000"/>
                      <w:sz w:val="24"/>
                    </w:rPr>
                  </w:pPr>
                  <w:r>
                    <w:rPr>
                      <w:rFonts w:hint="eastAsia" w:ascii="Times New Roman" w:hAnsi="Times New Roman" w:cs="宋体"/>
                      <w:color w:val="000000"/>
                      <w:sz w:val="24"/>
                      <w:lang w:val="en-US" w:eastAsia="zh-CN"/>
                    </w:rPr>
                    <w:t>95</w:t>
                  </w:r>
                  <w:r>
                    <w:rPr>
                      <w:rFonts w:hint="eastAsia" w:ascii="宋体" w:cs="宋体"/>
                      <w:color w:val="000000"/>
                      <w:sz w:val="24"/>
                      <w:lang w:val="en-US" w:eastAsia="zh-CN"/>
                    </w:rPr>
                    <w:t>%以上</w:t>
                  </w:r>
                </w:p>
              </w:tc>
            </w:tr>
          </w:tbl>
          <w:p w14:paraId="64A6421A">
            <w:pPr>
              <w:widowControl/>
              <w:jc w:val="center"/>
              <w:textAlignment w:val="center"/>
              <w:rPr>
                <w:rFonts w:hint="eastAsia" w:ascii="宋体" w:hAnsi="宋体" w:cs="宋体"/>
                <w:b/>
                <w:bCs/>
                <w:color w:val="000000"/>
                <w:kern w:val="0"/>
                <w:sz w:val="36"/>
                <w:szCs w:val="36"/>
              </w:rPr>
            </w:pPr>
          </w:p>
          <w:p w14:paraId="3BBC3CB2">
            <w:pPr>
              <w:widowControl/>
              <w:jc w:val="center"/>
              <w:textAlignment w:val="center"/>
              <w:rPr>
                <w:rFonts w:hint="eastAsia" w:ascii="宋体" w:hAnsi="宋体" w:cs="宋体"/>
                <w:b/>
                <w:bCs/>
                <w:color w:val="000000"/>
                <w:kern w:val="0"/>
                <w:sz w:val="36"/>
                <w:szCs w:val="36"/>
              </w:rPr>
            </w:pPr>
          </w:p>
          <w:p w14:paraId="49A0B00F">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highlight w:val="none"/>
              </w:rPr>
              <w:t>项目绩效目标完成情况表</w:t>
            </w:r>
            <w:r>
              <w:rPr>
                <w:rFonts w:hint="eastAsia" w:ascii="宋体" w:hAnsi="宋体" w:cs="宋体"/>
                <w:b/>
                <w:bCs/>
                <w:color w:val="000000"/>
                <w:kern w:val="0"/>
                <w:sz w:val="36"/>
                <w:szCs w:val="36"/>
                <w:highlight w:val="yellow"/>
              </w:rPr>
              <w:br w:type="textWrapping"/>
            </w:r>
            <w:r>
              <w:rPr>
                <w:rFonts w:hint="eastAsia" w:ascii="宋体" w:hAnsi="宋体" w:cs="宋体"/>
                <w:color w:val="000000"/>
                <w:kern w:val="0"/>
                <w:sz w:val="36"/>
                <w:szCs w:val="36"/>
              </w:rPr>
              <w:t>(</w:t>
            </w:r>
            <w:r>
              <w:rPr>
                <w:rFonts w:hint="eastAsia" w:ascii="Times New Roman" w:hAnsi="Times New Roman" w:cs="宋体"/>
                <w:color w:val="000000"/>
                <w:kern w:val="0"/>
                <w:sz w:val="36"/>
                <w:szCs w:val="36"/>
              </w:rPr>
              <w:t>20</w:t>
            </w:r>
            <w:r>
              <w:rPr>
                <w:rFonts w:hint="eastAsia" w:cs="宋体"/>
                <w:color w:val="000000"/>
                <w:kern w:val="0"/>
                <w:sz w:val="36"/>
                <w:szCs w:val="36"/>
                <w:lang w:val="en-US" w:eastAsia="zh-CN"/>
              </w:rPr>
              <w:t>20</w:t>
            </w:r>
            <w:r>
              <w:rPr>
                <w:rFonts w:hint="eastAsia" w:ascii="宋体" w:hAnsi="宋体" w:cs="宋体"/>
                <w:color w:val="000000"/>
                <w:kern w:val="0"/>
                <w:sz w:val="36"/>
                <w:szCs w:val="36"/>
              </w:rPr>
              <w:t xml:space="preserve"> 年度)</w:t>
            </w:r>
          </w:p>
        </w:tc>
      </w:tr>
      <w:tr w14:paraId="28219F44">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54C205D">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18E7C32">
            <w:pPr>
              <w:widowControl/>
              <w:jc w:val="center"/>
              <w:textAlignment w:val="center"/>
              <w:rPr>
                <w:rFonts w:ascii="宋体" w:hAnsi="宋体" w:cs="宋体"/>
                <w:color w:val="000000"/>
                <w:sz w:val="24"/>
              </w:rPr>
            </w:pPr>
            <w:r>
              <w:rPr>
                <w:rFonts w:hint="eastAsia" w:ascii="宋体" w:hAnsi="宋体" w:cs="宋体"/>
                <w:color w:val="auto"/>
                <w:sz w:val="24"/>
              </w:rPr>
              <w:t>米易县青年人才驿站装饰经费</w:t>
            </w:r>
          </w:p>
        </w:tc>
      </w:tr>
      <w:tr w14:paraId="06D0DA04">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0175C01">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FD1B83">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共青团米易县委</w:t>
            </w:r>
          </w:p>
        </w:tc>
      </w:tr>
      <w:tr w14:paraId="62A0FEB9">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B51CD8E">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BA9327">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BBF553">
            <w:pPr>
              <w:widowControl/>
              <w:jc w:val="center"/>
              <w:textAlignment w:val="center"/>
              <w:rPr>
                <w:rFonts w:hint="default" w:ascii="宋体" w:hAnsi="宋体" w:eastAsia="宋体" w:cs="宋体"/>
                <w:color w:val="000000"/>
                <w:sz w:val="24"/>
                <w:lang w:val="en-US" w:eastAsia="zh-CN"/>
              </w:rPr>
            </w:pPr>
            <w:r>
              <w:rPr>
                <w:rFonts w:hint="eastAsia" w:cs="宋体"/>
                <w:color w:val="000000"/>
                <w:sz w:val="24"/>
                <w:lang w:val="en-US" w:eastAsia="zh-CN"/>
              </w:rPr>
              <w:t>1.7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BD8405E">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54EB93">
            <w:pPr>
              <w:widowControl/>
              <w:jc w:val="center"/>
              <w:textAlignment w:val="center"/>
              <w:rPr>
                <w:rFonts w:hint="default" w:ascii="宋体" w:hAnsi="宋体" w:eastAsia="宋体" w:cs="宋体"/>
                <w:color w:val="000000"/>
                <w:sz w:val="24"/>
                <w:lang w:val="en-US" w:eastAsia="zh-CN"/>
              </w:rPr>
            </w:pPr>
            <w:r>
              <w:rPr>
                <w:rFonts w:hint="eastAsia" w:cs="宋体"/>
                <w:color w:val="000000"/>
                <w:sz w:val="24"/>
                <w:lang w:val="en-US" w:eastAsia="zh-CN"/>
              </w:rPr>
              <w:t>1.7</w:t>
            </w:r>
          </w:p>
        </w:tc>
      </w:tr>
      <w:tr w14:paraId="6DF1E2A6">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BEE8F9">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53DCC08">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8EB0692">
            <w:pPr>
              <w:widowControl/>
              <w:jc w:val="center"/>
              <w:textAlignment w:val="center"/>
              <w:rPr>
                <w:rFonts w:hint="default" w:ascii="宋体" w:hAnsi="宋体" w:eastAsia="宋体" w:cs="宋体"/>
                <w:color w:val="000000"/>
                <w:sz w:val="24"/>
                <w:lang w:val="en-US" w:eastAsia="zh-CN"/>
              </w:rPr>
            </w:pPr>
            <w:r>
              <w:rPr>
                <w:rFonts w:hint="eastAsia" w:cs="宋体"/>
                <w:color w:val="000000"/>
                <w:sz w:val="24"/>
                <w:lang w:val="en-US" w:eastAsia="zh-CN"/>
              </w:rPr>
              <w:t>1.7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9E640E1">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40973FC">
            <w:pPr>
              <w:widowControl/>
              <w:jc w:val="center"/>
              <w:textAlignment w:val="center"/>
              <w:rPr>
                <w:rFonts w:hint="default" w:ascii="宋体" w:hAnsi="宋体" w:eastAsia="宋体" w:cs="宋体"/>
                <w:color w:val="000000"/>
                <w:sz w:val="24"/>
                <w:lang w:val="en-US" w:eastAsia="zh-CN"/>
              </w:rPr>
            </w:pPr>
            <w:r>
              <w:rPr>
                <w:rFonts w:hint="eastAsia" w:cs="宋体"/>
                <w:color w:val="000000"/>
                <w:sz w:val="24"/>
                <w:lang w:val="en-US" w:eastAsia="zh-CN"/>
              </w:rPr>
              <w:t>1.7</w:t>
            </w:r>
          </w:p>
        </w:tc>
      </w:tr>
      <w:tr w14:paraId="6C954A74">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4D61F41">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90E8A45">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A4529D5">
            <w:pPr>
              <w:widowControl/>
              <w:jc w:val="center"/>
              <w:textAlignment w:val="center"/>
              <w:rPr>
                <w:rFonts w:hint="eastAsia" w:ascii="宋体" w:hAnsi="宋体" w:eastAsia="宋体" w:cs="宋体"/>
                <w:color w:val="000000"/>
                <w:sz w:val="24"/>
                <w:lang w:val="en-US" w:eastAsia="zh-CN"/>
              </w:rPr>
            </w:pPr>
            <w:r>
              <w:rPr>
                <w:rFonts w:hint="eastAsia" w:ascii="Times New Roman" w:hAnsi="Times New Roman" w:cs="宋体"/>
                <w:color w:val="000000"/>
                <w:sz w:val="24"/>
                <w:lang w:val="en-US" w:eastAsia="zh-CN"/>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7D17FBC">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DEE7447">
            <w:pPr>
              <w:jc w:val="center"/>
              <w:rPr>
                <w:rFonts w:hint="eastAsia" w:ascii="宋体" w:hAnsi="宋体" w:eastAsia="宋体" w:cs="宋体"/>
                <w:color w:val="000000"/>
                <w:sz w:val="24"/>
                <w:lang w:val="en-US" w:eastAsia="zh-CN"/>
              </w:rPr>
            </w:pPr>
            <w:r>
              <w:rPr>
                <w:rFonts w:hint="eastAsia" w:ascii="Times New Roman" w:hAnsi="Times New Roman" w:cs="宋体"/>
                <w:color w:val="000000"/>
                <w:sz w:val="24"/>
                <w:lang w:val="en-US" w:eastAsia="zh-CN"/>
              </w:rPr>
              <w:t>0</w:t>
            </w:r>
          </w:p>
        </w:tc>
      </w:tr>
      <w:tr w14:paraId="666ACAD1">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01F3063">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F66C8FF">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35B339C">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14:paraId="37903BEB">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EE5BB5F">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00D7AE1">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按要求完成米易县青年人才驿站标志标牌及氛围营造</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FF668A3">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完成米易县青年人才驿站外部标志标牌及内部氛围营造</w:t>
            </w:r>
          </w:p>
        </w:tc>
      </w:tr>
      <w:tr w14:paraId="1E0EA870">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14:paraId="4FAD21F9">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E747EAB">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2184374">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3F495599">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8717F91">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98D4763">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14:paraId="112BCFDF">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59405380">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E6818C5">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756AD4C">
            <w:pPr>
              <w:widowControl/>
              <w:jc w:val="center"/>
              <w:textAlignment w:val="center"/>
              <w:rPr>
                <w:rFonts w:ascii="宋体" w:hAnsi="宋体" w:cs="宋体"/>
                <w:color w:val="000000"/>
                <w:sz w:val="24"/>
              </w:rPr>
            </w:pPr>
            <w:r>
              <w:rPr>
                <w:rFonts w:hint="eastAsia" w:ascii="仿宋_GB2312" w:eastAsia="仿宋_GB2312" w:cs="宋体"/>
                <w:color w:val="00000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876C0FA">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装饰</w:t>
            </w:r>
            <w:r>
              <w:rPr>
                <w:rFonts w:hint="eastAsia" w:ascii="宋体" w:hAnsi="宋体" w:cs="宋体"/>
                <w:color w:val="000000"/>
                <w:sz w:val="24"/>
                <w:lang w:eastAsia="zh-CN"/>
              </w:rPr>
              <w:t>米易县青年人才驿站</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56F7822">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完成</w:t>
            </w:r>
            <w:r>
              <w:rPr>
                <w:rFonts w:hint="eastAsia" w:ascii="宋体" w:hAnsi="宋体" w:cs="宋体"/>
                <w:color w:val="000000"/>
                <w:sz w:val="24"/>
                <w:lang w:eastAsia="zh-CN"/>
              </w:rPr>
              <w:t>米易县青年人才驿站</w:t>
            </w:r>
            <w:r>
              <w:rPr>
                <w:rFonts w:hint="eastAsia" w:ascii="宋体" w:hAnsi="宋体" w:cs="宋体"/>
                <w:color w:val="000000"/>
                <w:sz w:val="24"/>
                <w:lang w:val="en-US" w:eastAsia="zh-CN"/>
              </w:rPr>
              <w:t>装饰</w:t>
            </w:r>
            <w:r>
              <w:rPr>
                <w:rFonts w:hint="eastAsia" w:ascii="Times New Roman" w:hAnsi="Times New Roman" w:cs="宋体"/>
                <w:color w:val="auto"/>
                <w:sz w:val="24"/>
                <w:lang w:val="en-US" w:eastAsia="zh-CN"/>
              </w:rPr>
              <w:t>1</w:t>
            </w:r>
            <w:r>
              <w:rPr>
                <w:rFonts w:hint="eastAsia" w:ascii="宋体" w:hAnsi="宋体" w:cs="宋体"/>
                <w:color w:val="auto"/>
                <w:sz w:val="24"/>
                <w:lang w:val="en-US" w:eastAsia="zh-CN"/>
              </w:rPr>
              <w:t>个</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7AD20E">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完成</w:t>
            </w:r>
            <w:r>
              <w:rPr>
                <w:rFonts w:hint="eastAsia" w:ascii="宋体" w:hAnsi="宋体" w:cs="宋体"/>
                <w:color w:val="000000"/>
                <w:sz w:val="24"/>
                <w:lang w:eastAsia="zh-CN"/>
              </w:rPr>
              <w:t>米易县青年人才驿站</w:t>
            </w:r>
            <w:r>
              <w:rPr>
                <w:rFonts w:hint="eastAsia" w:ascii="宋体" w:hAnsi="宋体" w:cs="宋体"/>
                <w:color w:val="000000"/>
                <w:sz w:val="24"/>
                <w:lang w:val="en-US" w:eastAsia="zh-CN"/>
              </w:rPr>
              <w:t>装饰</w:t>
            </w:r>
            <w:r>
              <w:rPr>
                <w:rFonts w:hint="eastAsia" w:ascii="Times New Roman" w:hAnsi="Times New Roman" w:cs="宋体"/>
                <w:color w:val="auto"/>
                <w:sz w:val="24"/>
                <w:lang w:val="en-US" w:eastAsia="zh-CN"/>
              </w:rPr>
              <w:t>1</w:t>
            </w:r>
            <w:r>
              <w:rPr>
                <w:rFonts w:hint="eastAsia" w:ascii="宋体" w:hAnsi="宋体" w:cs="宋体"/>
                <w:color w:val="auto"/>
                <w:sz w:val="24"/>
                <w:lang w:val="en-US" w:eastAsia="zh-CN"/>
              </w:rPr>
              <w:t>个</w:t>
            </w:r>
          </w:p>
        </w:tc>
      </w:tr>
      <w:tr w14:paraId="078E101A">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64938802">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57255D">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9185C5">
            <w:pPr>
              <w:widowControl/>
              <w:jc w:val="center"/>
              <w:textAlignment w:val="center"/>
              <w:rPr>
                <w:rFonts w:hint="eastAsia" w:ascii="仿宋_GB2312" w:eastAsia="仿宋_GB2312" w:cs="宋体"/>
                <w:color w:val="000000"/>
              </w:rPr>
            </w:pPr>
            <w:r>
              <w:rPr>
                <w:rFonts w:hint="eastAsia" w:ascii="仿宋_GB2312" w:eastAsia="仿宋_GB2312" w:cs="宋体"/>
                <w:color w:val="00000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1CEAAD4">
            <w:pPr>
              <w:widowControl/>
              <w:jc w:val="center"/>
              <w:textAlignment w:val="center"/>
              <w:rPr>
                <w:rFonts w:hint="eastAsia" w:ascii="宋体" w:hAnsi="宋体" w:cs="宋体"/>
                <w:color w:val="000000"/>
                <w:sz w:val="24"/>
                <w:lang w:eastAsia="zh-CN"/>
              </w:rPr>
            </w:pPr>
            <w:r>
              <w:rPr>
                <w:rFonts w:hint="eastAsia" w:ascii="宋体" w:hAnsi="宋体" w:cs="宋体"/>
                <w:color w:val="000000"/>
                <w:sz w:val="24"/>
                <w:lang w:eastAsia="zh-CN"/>
              </w:rPr>
              <w:t>为符合条件的市外来攀求职就业的高职及以上毕业生提供最长10天的免费住宿。</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4282E1B">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共计20天以上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45A0CAF">
            <w:pPr>
              <w:widowControl/>
              <w:jc w:val="center"/>
              <w:textAlignment w:val="center"/>
              <w:rPr>
                <w:rFonts w:hint="default" w:ascii="宋体" w:hAnsi="宋体" w:eastAsia="宋体" w:cs="宋体"/>
                <w:color w:val="000000"/>
                <w:sz w:val="24"/>
                <w:lang w:val="en-US" w:eastAsia="zh-CN"/>
              </w:rPr>
            </w:pPr>
            <w:r>
              <w:rPr>
                <w:rFonts w:hint="eastAsia" w:cs="宋体"/>
                <w:color w:val="000000"/>
                <w:sz w:val="24"/>
                <w:lang w:val="en-US" w:eastAsia="zh-CN"/>
              </w:rPr>
              <w:t>共计30天</w:t>
            </w:r>
          </w:p>
        </w:tc>
      </w:tr>
      <w:tr w14:paraId="095C4EE7">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14:paraId="4172855C">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E25728B">
            <w:pPr>
              <w:widowControl/>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2CBE5FBD">
            <w:pPr>
              <w:widowControl/>
              <w:jc w:val="center"/>
              <w:textAlignment w:val="center"/>
              <w:rPr>
                <w:rFonts w:ascii="仿宋_GB2312" w:eastAsia="仿宋_GB2312"/>
                <w:color w:val="000000"/>
              </w:rPr>
            </w:pPr>
            <w:r>
              <w:rPr>
                <w:rFonts w:hint="eastAsia" w:ascii="仿宋_GB2312" w:eastAsia="仿宋_GB2312" w:cs="宋体"/>
                <w:color w:val="000000"/>
              </w:rPr>
              <w:t>社会效益</w:t>
            </w:r>
          </w:p>
          <w:p w14:paraId="721C5AE6">
            <w:pPr>
              <w:widowControl/>
              <w:jc w:val="center"/>
              <w:textAlignment w:val="center"/>
              <w:rPr>
                <w:rFonts w:ascii="宋体" w:hAnsi="宋体" w:cs="宋体"/>
                <w:color w:val="000000"/>
                <w:sz w:val="24"/>
              </w:rPr>
            </w:pPr>
            <w:r>
              <w:rPr>
                <w:rFonts w:hint="eastAsia" w:ascii="仿宋_GB2312" w:eastAsia="仿宋_GB2312" w:cs="宋体"/>
                <w:color w:val="000000"/>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F1938FF">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严格落实《攀枝花人才新政七条》文件精神，助力我县青年人才工作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19A6D667">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年度为</w:t>
            </w:r>
            <w:r>
              <w:rPr>
                <w:rFonts w:hint="eastAsia" w:ascii="宋体" w:hAnsi="宋体" w:cs="宋体"/>
                <w:color w:val="000000"/>
                <w:sz w:val="24"/>
                <w:lang w:val="en-US" w:eastAsia="zh-CN"/>
              </w:rPr>
              <w:t>10名及以上人才提供10天以内免费住宿</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32DC1D9">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年度为</w:t>
            </w:r>
            <w:r>
              <w:rPr>
                <w:rFonts w:hint="eastAsia" w:ascii="宋体" w:hAnsi="宋体" w:cs="宋体"/>
                <w:color w:val="000000"/>
                <w:sz w:val="24"/>
                <w:lang w:val="en-US" w:eastAsia="zh-CN"/>
              </w:rPr>
              <w:t>12名青年人才提供10天以内免费住宿</w:t>
            </w:r>
          </w:p>
        </w:tc>
      </w:tr>
      <w:tr w14:paraId="5B4BAED4">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14:paraId="0A42311A">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6C29BB1C">
            <w:pPr>
              <w:widowControl/>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4084B29C">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84A3505">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参与体验青少年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B406538">
            <w:pPr>
              <w:widowControl/>
              <w:jc w:val="center"/>
              <w:textAlignment w:val="center"/>
              <w:rPr>
                <w:rFonts w:hint="default" w:ascii="宋体" w:hAnsi="宋体" w:eastAsia="宋体" w:cs="宋体"/>
                <w:color w:val="000000"/>
                <w:sz w:val="24"/>
                <w:lang w:val="en-US" w:eastAsia="zh-CN"/>
              </w:rPr>
            </w:pPr>
            <w:r>
              <w:rPr>
                <w:rFonts w:hint="eastAsia" w:cs="宋体"/>
                <w:color w:val="000000"/>
                <w:sz w:val="24"/>
                <w:lang w:val="en-US" w:eastAsia="zh-CN"/>
              </w:rPr>
              <w:t>不低于</w:t>
            </w:r>
            <w:r>
              <w:rPr>
                <w:rFonts w:hint="eastAsia" w:ascii="Times New Roman" w:hAnsi="Times New Roman" w:cs="宋体"/>
                <w:color w:val="000000"/>
                <w:sz w:val="24"/>
                <w:lang w:val="en-US" w:eastAsia="zh-CN"/>
              </w:rPr>
              <w:t>90</w:t>
            </w:r>
            <w:r>
              <w:rPr>
                <w:rFonts w:hint="eastAsia" w:ascii="宋体" w:cs="宋体"/>
                <w:color w:val="000000"/>
                <w:sz w:val="24"/>
                <w:lang w:val="en-US"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067A1C61">
            <w:pPr>
              <w:widowControl/>
              <w:jc w:val="center"/>
              <w:textAlignment w:val="center"/>
              <w:rPr>
                <w:rFonts w:ascii="宋体" w:hAnsi="宋体" w:cs="宋体"/>
                <w:color w:val="000000"/>
                <w:sz w:val="24"/>
              </w:rPr>
            </w:pPr>
            <w:r>
              <w:rPr>
                <w:rFonts w:hint="eastAsia" w:ascii="Times New Roman" w:hAnsi="Times New Roman" w:cs="宋体"/>
                <w:color w:val="000000"/>
                <w:sz w:val="24"/>
                <w:lang w:val="en-US" w:eastAsia="zh-CN"/>
              </w:rPr>
              <w:t>95</w:t>
            </w:r>
            <w:r>
              <w:rPr>
                <w:rFonts w:hint="eastAsia" w:ascii="宋体" w:cs="宋体"/>
                <w:color w:val="000000"/>
                <w:sz w:val="24"/>
                <w:lang w:val="en-US" w:eastAsia="zh-CN"/>
              </w:rPr>
              <w:t>%以上</w:t>
            </w:r>
          </w:p>
        </w:tc>
      </w:tr>
    </w:tbl>
    <w:p w14:paraId="5320A7EB">
      <w:pPr>
        <w:spacing w:line="580" w:lineRule="exact"/>
        <w:rPr>
          <w:rFonts w:hint="eastAsia" w:ascii="楷体_GB2312" w:hAnsi="楷体_GB2312" w:eastAsia="楷体_GB2312" w:cs="楷体_GB2312"/>
          <w:sz w:val="32"/>
          <w:szCs w:val="32"/>
        </w:rPr>
      </w:pPr>
    </w:p>
    <w:tbl>
      <w:tblPr>
        <w:tblStyle w:val="13"/>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43B99FB8">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14:paraId="57224EFF">
            <w:pPr>
              <w:pStyle w:val="25"/>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ascii="宋体" w:cs="宋体"/>
                <w:color w:val="000000"/>
                <w:sz w:val="36"/>
                <w:szCs w:val="36"/>
              </w:rPr>
            </w:pPr>
            <w:r>
              <w:rPr>
                <w:rFonts w:hint="eastAsia" w:ascii="宋体" w:hAnsi="宋体" w:eastAsia="宋体" w:cs="宋体"/>
                <w:b/>
                <w:bCs/>
                <w:color w:val="000000"/>
                <w:kern w:val="0"/>
                <w:sz w:val="36"/>
                <w:szCs w:val="36"/>
                <w:lang w:val="en-US" w:eastAsia="zh-CN" w:bidi="ar-SA"/>
              </w:rPr>
              <w:t>项目支出绩效目标完成情况表</w:t>
            </w:r>
            <w:r>
              <w:rPr>
                <w:rFonts w:hint="eastAsia" w:ascii="宋体" w:hAnsi="宋体" w:eastAsia="宋体" w:cs="宋体"/>
                <w:b/>
                <w:bCs/>
                <w:color w:val="000000"/>
                <w:kern w:val="0"/>
                <w:sz w:val="36"/>
                <w:szCs w:val="36"/>
                <w:lang w:val="en-US" w:eastAsia="zh-CN" w:bidi="ar-SA"/>
              </w:rPr>
              <w:br w:type="textWrapping"/>
            </w:r>
            <w:r>
              <w:rPr>
                <w:rFonts w:hint="eastAsia" w:ascii="宋体" w:hAnsi="宋体" w:eastAsia="宋体" w:cs="宋体"/>
                <w:color w:val="000000"/>
                <w:kern w:val="0"/>
                <w:sz w:val="36"/>
                <w:szCs w:val="36"/>
                <w:lang w:val="en-US" w:eastAsia="zh-CN" w:bidi="ar-SA"/>
              </w:rPr>
              <w:t>(</w:t>
            </w:r>
            <w:r>
              <w:rPr>
                <w:rFonts w:hint="eastAsia" w:ascii="Times New Roman" w:hAnsi="Times New Roman" w:eastAsia="宋体" w:cs="宋体"/>
                <w:color w:val="000000"/>
                <w:kern w:val="0"/>
                <w:sz w:val="36"/>
                <w:szCs w:val="36"/>
                <w:lang w:val="en-US" w:eastAsia="zh-CN" w:bidi="ar-SA"/>
              </w:rPr>
              <w:t>20</w:t>
            </w:r>
            <w:r>
              <w:rPr>
                <w:rFonts w:hint="eastAsia" w:cs="宋体"/>
                <w:color w:val="000000"/>
                <w:kern w:val="0"/>
                <w:sz w:val="36"/>
                <w:szCs w:val="36"/>
                <w:lang w:val="en-US" w:eastAsia="zh-CN" w:bidi="ar-SA"/>
              </w:rPr>
              <w:t>20</w:t>
            </w:r>
            <w:r>
              <w:rPr>
                <w:rFonts w:hint="eastAsia" w:ascii="宋体" w:hAnsi="宋体" w:eastAsia="宋体" w:cs="宋体"/>
                <w:color w:val="000000"/>
                <w:kern w:val="0"/>
                <w:sz w:val="36"/>
                <w:szCs w:val="36"/>
                <w:lang w:val="en-US" w:eastAsia="zh-CN" w:bidi="ar-SA"/>
              </w:rPr>
              <w:t>年度)</w:t>
            </w:r>
          </w:p>
        </w:tc>
      </w:tr>
      <w:tr w14:paraId="62C27D36">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08EA09D">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8718C05">
            <w:pPr>
              <w:widowControl/>
              <w:jc w:val="center"/>
              <w:textAlignment w:val="center"/>
              <w:rPr>
                <w:rFonts w:ascii="宋体" w:cs="宋体"/>
                <w:color w:val="000000"/>
                <w:sz w:val="24"/>
              </w:rPr>
            </w:pPr>
            <w:r>
              <w:rPr>
                <w:rFonts w:hint="eastAsia" w:ascii="宋体" w:cs="宋体"/>
                <w:color w:val="000000"/>
                <w:sz w:val="24"/>
                <w:lang w:val="en-US" w:eastAsia="zh-CN"/>
              </w:rPr>
              <w:t>西部计划志愿者社保缴费</w:t>
            </w:r>
          </w:p>
        </w:tc>
      </w:tr>
      <w:tr w14:paraId="2A61DD98">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B2A8C1">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0589CA">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共青团米易县委</w:t>
            </w:r>
          </w:p>
        </w:tc>
      </w:tr>
      <w:tr w14:paraId="363AA73F">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1B02806">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8BAE03F">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1D204A">
            <w:pPr>
              <w:widowControl/>
              <w:jc w:val="center"/>
              <w:textAlignment w:val="center"/>
              <w:rPr>
                <w:rFonts w:hint="default" w:ascii="宋体" w:eastAsia="宋体" w:cs="宋体"/>
                <w:color w:val="000000"/>
                <w:sz w:val="24"/>
                <w:lang w:val="en-US" w:eastAsia="zh-CN"/>
              </w:rPr>
            </w:pPr>
            <w:r>
              <w:rPr>
                <w:rFonts w:hint="eastAsia" w:ascii="Times New Roman" w:hAnsi="Times New Roman" w:cs="宋体"/>
                <w:color w:val="000000"/>
                <w:sz w:val="24"/>
                <w:lang w:val="en-US" w:eastAsia="zh-CN"/>
              </w:rPr>
              <w:t>24.39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7B0863">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BDE8FF">
            <w:pPr>
              <w:widowControl/>
              <w:jc w:val="center"/>
              <w:textAlignment w:val="center"/>
              <w:rPr>
                <w:rFonts w:hint="default" w:ascii="宋体" w:eastAsia="宋体" w:cs="宋体"/>
                <w:color w:val="000000"/>
                <w:sz w:val="24"/>
                <w:lang w:val="en-US" w:eastAsia="zh-CN"/>
              </w:rPr>
            </w:pPr>
            <w:r>
              <w:rPr>
                <w:rFonts w:hint="eastAsia" w:ascii="Times New Roman" w:hAnsi="Times New Roman" w:cs="宋体"/>
                <w:color w:val="000000"/>
                <w:sz w:val="24"/>
                <w:lang w:val="en-US" w:eastAsia="zh-CN"/>
              </w:rPr>
              <w:t>24.39</w:t>
            </w:r>
          </w:p>
        </w:tc>
      </w:tr>
      <w:tr w14:paraId="366E3AE4">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F09A63B">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3FB2595">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DAB328">
            <w:pPr>
              <w:widowControl/>
              <w:jc w:val="center"/>
              <w:textAlignment w:val="center"/>
              <w:rPr>
                <w:rFonts w:ascii="宋体" w:cs="宋体"/>
                <w:color w:val="000000"/>
                <w:sz w:val="24"/>
              </w:rPr>
            </w:pPr>
            <w:r>
              <w:rPr>
                <w:rFonts w:hint="eastAsia" w:ascii="宋体" w:cs="宋体"/>
                <w:color w:val="000000"/>
                <w:sz w:val="24"/>
              </w:rPr>
              <w:t>24.39</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3324886">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0D36C06">
            <w:pPr>
              <w:widowControl/>
              <w:jc w:val="center"/>
              <w:textAlignment w:val="center"/>
              <w:rPr>
                <w:rFonts w:ascii="宋体" w:cs="宋体"/>
                <w:color w:val="000000"/>
                <w:sz w:val="24"/>
              </w:rPr>
            </w:pPr>
            <w:r>
              <w:rPr>
                <w:rFonts w:hint="eastAsia" w:ascii="Times New Roman" w:hAnsi="Times New Roman" w:cs="宋体"/>
                <w:color w:val="000000"/>
                <w:sz w:val="24"/>
                <w:lang w:val="en-US" w:eastAsia="zh-CN"/>
              </w:rPr>
              <w:t>24.39</w:t>
            </w:r>
          </w:p>
        </w:tc>
      </w:tr>
      <w:tr w14:paraId="7A88E975">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A552F04">
            <w:pPr>
              <w:widowControl/>
              <w:jc w:val="left"/>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91E68B">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0191537">
            <w:pPr>
              <w:widowControl/>
              <w:jc w:val="center"/>
              <w:textAlignment w:val="center"/>
              <w:rPr>
                <w:rFonts w:ascii="宋体" w:cs="宋体"/>
                <w:color w:val="000000"/>
                <w:sz w:val="24"/>
              </w:rPr>
            </w:pPr>
            <w:r>
              <w:rPr>
                <w:rFonts w:ascii="Times New Roman" w:hAnsi="Times New Roman"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6CEBD1">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B0A4E3B">
            <w:pPr>
              <w:jc w:val="center"/>
              <w:rPr>
                <w:rFonts w:hint="eastAsia" w:ascii="宋体" w:eastAsia="宋体" w:cs="宋体"/>
                <w:color w:val="000000"/>
                <w:sz w:val="24"/>
                <w:lang w:val="en-US" w:eastAsia="zh-CN"/>
              </w:rPr>
            </w:pPr>
            <w:r>
              <w:rPr>
                <w:rFonts w:hint="eastAsia" w:ascii="Times New Roman" w:hAnsi="Times New Roman" w:cs="宋体"/>
                <w:color w:val="000000"/>
                <w:sz w:val="24"/>
                <w:lang w:val="en-US" w:eastAsia="zh-CN"/>
              </w:rPr>
              <w:t>0</w:t>
            </w:r>
          </w:p>
        </w:tc>
      </w:tr>
      <w:tr w14:paraId="594981E7">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6A7C9A">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7587041">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63C46CE">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14:paraId="2A18FBD8">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870EEFE">
            <w:pPr>
              <w:widowControl/>
              <w:jc w:val="left"/>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AA12EA">
            <w:pPr>
              <w:widowControl/>
              <w:jc w:val="center"/>
              <w:textAlignment w:val="center"/>
              <w:rPr>
                <w:rFonts w:hint="eastAsia" w:ascii="宋体" w:eastAsia="宋体" w:cs="宋体"/>
                <w:color w:val="000000"/>
                <w:sz w:val="24"/>
                <w:lang w:eastAsia="zh-CN"/>
              </w:rPr>
            </w:pPr>
            <w:r>
              <w:rPr>
                <w:rFonts w:hint="eastAsia" w:ascii="宋体" w:eastAsia="宋体" w:cs="宋体"/>
                <w:color w:val="000000"/>
                <w:sz w:val="24"/>
                <w:lang w:eastAsia="zh-CN"/>
              </w:rPr>
              <w:t>为</w:t>
            </w:r>
            <w:r>
              <w:rPr>
                <w:rFonts w:hint="eastAsia" w:ascii="宋体" w:eastAsia="宋体" w:cs="宋体"/>
                <w:color w:val="000000"/>
                <w:sz w:val="24"/>
                <w:lang w:val="en-US" w:eastAsia="zh-CN"/>
              </w:rPr>
              <w:t>服务我县在岗志愿者购买社保缴费</w:t>
            </w:r>
            <w:r>
              <w:rPr>
                <w:rFonts w:hint="eastAsia" w:ascii="宋体" w:cs="宋体"/>
                <w:color w:val="000000"/>
                <w:sz w:val="24"/>
                <w:lang w:val="en-US" w:eastAsia="zh-CN"/>
              </w:rPr>
              <w:t>（单位部分）</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0B1E146">
            <w:pPr>
              <w:widowControl/>
              <w:jc w:val="center"/>
              <w:textAlignment w:val="center"/>
              <w:rPr>
                <w:rFonts w:hint="default" w:ascii="宋体" w:eastAsia="宋体" w:cs="宋体"/>
                <w:color w:val="000000"/>
                <w:sz w:val="24"/>
                <w:lang w:val="en-US" w:eastAsia="zh-CN"/>
              </w:rPr>
            </w:pPr>
            <w:r>
              <w:rPr>
                <w:rFonts w:hint="eastAsia" w:ascii="宋体" w:eastAsia="宋体" w:cs="宋体"/>
                <w:color w:val="000000"/>
                <w:sz w:val="24"/>
                <w:lang w:eastAsia="zh-CN"/>
              </w:rPr>
              <w:t>为</w:t>
            </w:r>
            <w:r>
              <w:rPr>
                <w:rFonts w:hint="eastAsia" w:ascii="宋体" w:eastAsia="宋体" w:cs="宋体"/>
                <w:color w:val="000000"/>
                <w:sz w:val="24"/>
                <w:lang w:val="en-US" w:eastAsia="zh-CN"/>
              </w:rPr>
              <w:t>服务我县</w:t>
            </w:r>
            <w:r>
              <w:rPr>
                <w:rFonts w:hint="eastAsia" w:cs="宋体"/>
                <w:color w:val="000000"/>
                <w:sz w:val="24"/>
                <w:lang w:val="en-US" w:eastAsia="zh-CN"/>
              </w:rPr>
              <w:t>36</w:t>
            </w:r>
            <w:r>
              <w:rPr>
                <w:rFonts w:hint="eastAsia" w:ascii="宋体" w:cs="宋体"/>
                <w:color w:val="000000"/>
                <w:sz w:val="24"/>
                <w:lang w:val="en-US" w:eastAsia="zh-CN"/>
              </w:rPr>
              <w:t>名</w:t>
            </w:r>
            <w:r>
              <w:rPr>
                <w:rFonts w:hint="eastAsia" w:ascii="宋体" w:eastAsia="宋体" w:cs="宋体"/>
                <w:color w:val="000000"/>
                <w:sz w:val="24"/>
                <w:lang w:val="en-US" w:eastAsia="zh-CN"/>
              </w:rPr>
              <w:t>在岗志愿者购买社保缴费</w:t>
            </w:r>
            <w:r>
              <w:rPr>
                <w:rFonts w:hint="eastAsia" w:ascii="宋体" w:cs="宋体"/>
                <w:color w:val="000000"/>
                <w:sz w:val="24"/>
                <w:lang w:val="en-US" w:eastAsia="zh-CN"/>
              </w:rPr>
              <w:t>（单位部分）</w:t>
            </w:r>
          </w:p>
        </w:tc>
      </w:tr>
      <w:tr w14:paraId="067A3D4C">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82C8F21">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CE4AD3">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8E25D0E">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E04EF24">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17C0AAC">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F37EA9B">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14:paraId="19B71171">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249DAB0">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4BD2A0">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0DDAF6A">
            <w:pPr>
              <w:widowControl/>
              <w:jc w:val="center"/>
              <w:textAlignment w:val="center"/>
              <w:rPr>
                <w:rFonts w:hint="default" w:ascii="宋体" w:eastAsia="宋体" w:cs="宋体"/>
                <w:color w:val="000000"/>
                <w:sz w:val="24"/>
                <w:lang w:val="en-US" w:eastAsia="zh-CN"/>
              </w:rPr>
            </w:pPr>
            <w:r>
              <w:rPr>
                <w:rFonts w:hint="eastAsia" w:ascii="仿宋_GB2312" w:eastAsia="仿宋_GB2312" w:cs="宋体"/>
                <w:color w:val="00000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B28DCA8">
            <w:pPr>
              <w:widowControl/>
              <w:jc w:val="center"/>
              <w:textAlignment w:val="center"/>
              <w:rPr>
                <w:rFonts w:hint="default" w:ascii="宋体" w:eastAsia="宋体" w:cs="宋体"/>
                <w:color w:val="000000"/>
                <w:sz w:val="24"/>
                <w:lang w:val="en-US" w:eastAsia="zh-CN"/>
              </w:rPr>
            </w:pPr>
            <w:r>
              <w:rPr>
                <w:rFonts w:hint="eastAsia" w:cs="宋体"/>
                <w:color w:val="000000"/>
                <w:sz w:val="24"/>
                <w:lang w:val="en-US" w:eastAsia="zh-CN"/>
              </w:rPr>
              <w:t>36</w:t>
            </w:r>
            <w:r>
              <w:rPr>
                <w:rFonts w:hint="eastAsia" w:ascii="宋体" w:cs="宋体"/>
                <w:color w:val="000000"/>
                <w:sz w:val="24"/>
                <w:lang w:val="en-US" w:eastAsia="zh-CN"/>
              </w:rPr>
              <w:t>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86D214F">
            <w:pPr>
              <w:widowControl/>
              <w:jc w:val="center"/>
              <w:textAlignment w:val="center"/>
              <w:rPr>
                <w:rFonts w:hint="default" w:ascii="宋体" w:eastAsia="宋体" w:cs="宋体"/>
                <w:color w:val="000000"/>
                <w:sz w:val="24"/>
                <w:lang w:val="en-US" w:eastAsia="zh-CN"/>
              </w:rPr>
            </w:pPr>
            <w:r>
              <w:rPr>
                <w:rFonts w:hint="eastAsia" w:ascii="宋体" w:eastAsia="宋体" w:cs="宋体"/>
                <w:color w:val="000000"/>
                <w:sz w:val="24"/>
                <w:lang w:eastAsia="zh-CN"/>
              </w:rPr>
              <w:t>为</w:t>
            </w:r>
            <w:r>
              <w:rPr>
                <w:rFonts w:hint="eastAsia" w:ascii="宋体" w:eastAsia="宋体" w:cs="宋体"/>
                <w:color w:val="000000"/>
                <w:sz w:val="24"/>
                <w:lang w:val="en-US" w:eastAsia="zh-CN"/>
              </w:rPr>
              <w:t>服务我县</w:t>
            </w:r>
            <w:r>
              <w:rPr>
                <w:rFonts w:hint="eastAsia" w:cs="宋体"/>
                <w:color w:val="000000"/>
                <w:sz w:val="24"/>
                <w:lang w:val="en-US" w:eastAsia="zh-CN"/>
              </w:rPr>
              <w:t>36</w:t>
            </w:r>
            <w:r>
              <w:rPr>
                <w:rFonts w:hint="eastAsia" w:ascii="宋体" w:cs="宋体"/>
                <w:color w:val="000000"/>
                <w:sz w:val="24"/>
                <w:lang w:val="en-US" w:eastAsia="zh-CN"/>
              </w:rPr>
              <w:t>名</w:t>
            </w:r>
            <w:r>
              <w:rPr>
                <w:rFonts w:hint="eastAsia" w:ascii="宋体" w:eastAsia="宋体" w:cs="宋体"/>
                <w:color w:val="000000"/>
                <w:sz w:val="24"/>
                <w:lang w:val="en-US" w:eastAsia="zh-CN"/>
              </w:rPr>
              <w:t>在岗志愿者购买社保缴费</w:t>
            </w:r>
            <w:r>
              <w:rPr>
                <w:rFonts w:hint="eastAsia" w:ascii="宋体" w:cs="宋体"/>
                <w:color w:val="000000"/>
                <w:sz w:val="24"/>
                <w:lang w:val="en-US" w:eastAsia="zh-CN"/>
              </w:rPr>
              <w:t>（单位部分）</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D46BDA1">
            <w:pPr>
              <w:widowControl/>
              <w:jc w:val="center"/>
              <w:textAlignment w:val="center"/>
              <w:rPr>
                <w:rFonts w:hint="default" w:ascii="宋体" w:eastAsia="宋体" w:cs="宋体"/>
                <w:color w:val="000000"/>
                <w:sz w:val="24"/>
                <w:lang w:val="en-US" w:eastAsia="zh-CN"/>
              </w:rPr>
            </w:pPr>
            <w:r>
              <w:rPr>
                <w:rFonts w:hint="eastAsia" w:ascii="宋体" w:eastAsia="宋体" w:cs="宋体"/>
                <w:color w:val="000000"/>
                <w:sz w:val="24"/>
                <w:lang w:eastAsia="zh-CN"/>
              </w:rPr>
              <w:t>为</w:t>
            </w:r>
            <w:r>
              <w:rPr>
                <w:rFonts w:hint="eastAsia" w:ascii="宋体" w:eastAsia="宋体" w:cs="宋体"/>
                <w:color w:val="000000"/>
                <w:sz w:val="24"/>
                <w:lang w:val="en-US" w:eastAsia="zh-CN"/>
              </w:rPr>
              <w:t>服务我县</w:t>
            </w:r>
            <w:r>
              <w:rPr>
                <w:rFonts w:hint="eastAsia" w:cs="宋体"/>
                <w:color w:val="000000"/>
                <w:sz w:val="24"/>
                <w:lang w:val="en-US" w:eastAsia="zh-CN"/>
              </w:rPr>
              <w:t>36</w:t>
            </w:r>
            <w:r>
              <w:rPr>
                <w:rFonts w:hint="eastAsia" w:ascii="宋体" w:cs="宋体"/>
                <w:color w:val="000000"/>
                <w:sz w:val="24"/>
                <w:lang w:val="en-US" w:eastAsia="zh-CN"/>
              </w:rPr>
              <w:t>名</w:t>
            </w:r>
            <w:r>
              <w:rPr>
                <w:rFonts w:hint="eastAsia" w:ascii="宋体" w:eastAsia="宋体" w:cs="宋体"/>
                <w:color w:val="000000"/>
                <w:sz w:val="24"/>
                <w:lang w:val="en-US" w:eastAsia="zh-CN"/>
              </w:rPr>
              <w:t>在岗志愿者购买社保缴费</w:t>
            </w:r>
            <w:r>
              <w:rPr>
                <w:rFonts w:hint="eastAsia" w:ascii="宋体" w:cs="宋体"/>
                <w:color w:val="000000"/>
                <w:sz w:val="24"/>
                <w:lang w:val="en-US" w:eastAsia="zh-CN"/>
              </w:rPr>
              <w:t>（单位部分）</w:t>
            </w:r>
          </w:p>
        </w:tc>
      </w:tr>
      <w:tr w14:paraId="1219D9D4">
        <w:tblPrEx>
          <w:tblCellMar>
            <w:top w:w="0" w:type="dxa"/>
            <w:left w:w="0" w:type="dxa"/>
            <w:bottom w:w="0" w:type="dxa"/>
            <w:right w:w="0" w:type="dxa"/>
          </w:tblCellMar>
        </w:tblPrEx>
        <w:trPr>
          <w:trHeight w:val="10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0364FEB1">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4DD598D">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E105C1">
            <w:pPr>
              <w:widowControl/>
              <w:jc w:val="center"/>
              <w:textAlignment w:val="center"/>
              <w:rPr>
                <w:rFonts w:hint="eastAsia" w:ascii="仿宋_GB2312" w:eastAsia="仿宋_GB2312" w:cs="宋体"/>
                <w:color w:val="000000"/>
                <w:lang w:eastAsia="zh-CN"/>
              </w:rPr>
            </w:pPr>
            <w:r>
              <w:rPr>
                <w:rFonts w:hint="eastAsia" w:ascii="仿宋_GB2312" w:eastAsia="仿宋_GB2312" w:cs="宋体"/>
                <w:color w:val="000000"/>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6A8027A">
            <w:pPr>
              <w:widowControl/>
              <w:jc w:val="center"/>
              <w:textAlignment w:val="center"/>
              <w:rPr>
                <w:rFonts w:hint="default" w:ascii="宋体" w:cs="宋体"/>
                <w:color w:val="000000"/>
                <w:sz w:val="24"/>
                <w:lang w:val="en-US" w:eastAsia="zh-CN"/>
              </w:rPr>
            </w:pPr>
            <w:r>
              <w:rPr>
                <w:rFonts w:hint="eastAsia" w:ascii="Times New Roman" w:hAnsi="Times New Roman" w:cs="宋体"/>
                <w:color w:val="000000"/>
                <w:sz w:val="24"/>
                <w:lang w:val="en-US" w:eastAsia="zh-CN"/>
              </w:rPr>
              <w:t>12</w:t>
            </w:r>
            <w:r>
              <w:rPr>
                <w:rFonts w:hint="eastAsia" w:ascii="宋体" w:cs="宋体"/>
                <w:color w:val="000000"/>
                <w:sz w:val="24"/>
                <w:lang w:val="en-US" w:eastAsia="zh-CN"/>
              </w:rPr>
              <w:t>月</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5DD6752">
            <w:pPr>
              <w:widowControl/>
              <w:jc w:val="center"/>
              <w:textAlignment w:val="center"/>
              <w:rPr>
                <w:rFonts w:hint="default" w:cs="宋体"/>
                <w:color w:val="000000"/>
                <w:sz w:val="24"/>
                <w:lang w:val="en-US" w:eastAsia="zh-CN"/>
              </w:rPr>
            </w:pPr>
            <w:r>
              <w:rPr>
                <w:rFonts w:hint="eastAsia" w:cs="宋体"/>
                <w:color w:val="000000"/>
                <w:sz w:val="24"/>
                <w:lang w:val="en-US" w:eastAsia="zh-CN"/>
              </w:rPr>
              <w:t>完成2020年全年社保缴费</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ACF2484">
            <w:pPr>
              <w:widowControl/>
              <w:jc w:val="center"/>
              <w:textAlignment w:val="center"/>
              <w:rPr>
                <w:rFonts w:hint="default" w:ascii="宋体" w:cs="宋体"/>
                <w:color w:val="000000"/>
                <w:sz w:val="24"/>
                <w:lang w:val="en-US" w:eastAsia="zh-CN"/>
              </w:rPr>
            </w:pPr>
            <w:r>
              <w:rPr>
                <w:rFonts w:hint="eastAsia" w:cs="宋体"/>
                <w:color w:val="000000"/>
                <w:sz w:val="24"/>
                <w:lang w:val="en-US" w:eastAsia="zh-CN"/>
              </w:rPr>
              <w:t>完成2020年全年社保缴费</w:t>
            </w:r>
          </w:p>
        </w:tc>
      </w:tr>
      <w:tr w14:paraId="1881451E">
        <w:tblPrEx>
          <w:tblCellMar>
            <w:top w:w="0" w:type="dxa"/>
            <w:left w:w="0" w:type="dxa"/>
            <w:bottom w:w="0" w:type="dxa"/>
            <w:right w:w="0" w:type="dxa"/>
          </w:tblCellMar>
        </w:tblPrEx>
        <w:trPr>
          <w:trHeight w:val="103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3D51B099">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5F2EDD">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CF0636E">
            <w:pPr>
              <w:widowControl/>
              <w:jc w:val="center"/>
              <w:textAlignment w:val="center"/>
              <w:rPr>
                <w:rFonts w:ascii="仿宋_GB2312" w:eastAsia="仿宋_GB2312"/>
                <w:color w:val="000000"/>
              </w:rPr>
            </w:pPr>
            <w:r>
              <w:rPr>
                <w:rFonts w:hint="eastAsia" w:ascii="仿宋_GB2312" w:eastAsia="仿宋_GB2312" w:cs="宋体"/>
                <w:color w:val="000000"/>
              </w:rPr>
              <w:t>社会效益</w:t>
            </w:r>
          </w:p>
          <w:p w14:paraId="64F6B241">
            <w:pPr>
              <w:widowControl/>
              <w:jc w:val="center"/>
              <w:textAlignment w:val="center"/>
              <w:rPr>
                <w:rFonts w:ascii="宋体" w:cs="宋体"/>
                <w:color w:val="000000"/>
                <w:sz w:val="24"/>
              </w:rPr>
            </w:pPr>
            <w:r>
              <w:rPr>
                <w:rFonts w:hint="eastAsia" w:ascii="仿宋_GB2312" w:eastAsia="仿宋_GB2312" w:cs="宋体"/>
                <w:color w:val="000000"/>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4B3A7D">
            <w:pPr>
              <w:widowControl/>
              <w:jc w:val="center"/>
              <w:textAlignment w:val="center"/>
              <w:rPr>
                <w:rFonts w:hint="default" w:ascii="宋体" w:eastAsia="宋体" w:cs="宋体"/>
                <w:color w:val="000000"/>
                <w:sz w:val="24"/>
                <w:lang w:val="en-US" w:eastAsia="zh-CN"/>
              </w:rPr>
            </w:pPr>
            <w:r>
              <w:rPr>
                <w:rFonts w:hint="eastAsia" w:ascii="宋体" w:eastAsia="宋体" w:cs="宋体"/>
                <w:color w:val="000000"/>
                <w:sz w:val="24"/>
                <w:lang w:val="en-US" w:eastAsia="zh-CN"/>
              </w:rPr>
              <w:t>保障服务我县志愿者的权益，解决他们后顾之忧</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FA5E25">
            <w:pPr>
              <w:widowControl/>
              <w:jc w:val="center"/>
              <w:textAlignment w:val="center"/>
              <w:rPr>
                <w:rFonts w:hint="default" w:ascii="宋体" w:eastAsia="宋体" w:cs="宋体"/>
                <w:color w:val="000000"/>
                <w:sz w:val="24"/>
                <w:lang w:val="en-US" w:eastAsia="zh-CN"/>
              </w:rPr>
            </w:pPr>
            <w:r>
              <w:rPr>
                <w:rFonts w:hint="eastAsia" w:ascii="宋体" w:eastAsia="宋体" w:cs="宋体"/>
                <w:color w:val="000000"/>
                <w:sz w:val="24"/>
                <w:lang w:val="en-US" w:eastAsia="zh-CN"/>
              </w:rPr>
              <w:t>保障服务我县志愿者的权益，解决他们后顾之忧</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C611610">
            <w:pPr>
              <w:widowControl/>
              <w:jc w:val="center"/>
              <w:textAlignment w:val="center"/>
              <w:rPr>
                <w:rFonts w:hint="default" w:ascii="宋体" w:eastAsia="宋体" w:cs="宋体"/>
                <w:color w:val="000000"/>
                <w:sz w:val="24"/>
                <w:lang w:val="en-US" w:eastAsia="zh-CN"/>
              </w:rPr>
            </w:pPr>
            <w:r>
              <w:rPr>
                <w:rFonts w:hint="eastAsia" w:ascii="宋体" w:eastAsia="宋体" w:cs="宋体"/>
                <w:color w:val="000000"/>
                <w:sz w:val="24"/>
                <w:lang w:val="en-US" w:eastAsia="zh-CN"/>
              </w:rPr>
              <w:t>保障服务我县志愿者的权益，解决他们后顾之忧</w:t>
            </w:r>
            <w:r>
              <w:rPr>
                <w:rFonts w:hint="eastAsia" w:ascii="宋体" w:cs="宋体"/>
                <w:color w:val="000000"/>
                <w:sz w:val="24"/>
                <w:lang w:val="en-US" w:eastAsia="zh-CN"/>
              </w:rPr>
              <w:t>，更好的扎根西部、扎根基层</w:t>
            </w:r>
          </w:p>
        </w:tc>
      </w:tr>
      <w:tr w14:paraId="70822396">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14:paraId="73968F1F">
            <w:pPr>
              <w:widowControl/>
              <w:jc w:val="left"/>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CBBF7D5">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E7D2F8">
            <w:pPr>
              <w:widowControl/>
              <w:jc w:val="center"/>
              <w:textAlignment w:val="center"/>
              <w:rPr>
                <w:rFonts w:hint="eastAsia" w:ascii="宋体" w:eastAsia="宋体" w:cs="宋体"/>
                <w:color w:val="000000"/>
                <w:sz w:val="24"/>
                <w:lang w:eastAsia="zh-CN"/>
              </w:rPr>
            </w:pPr>
            <w:r>
              <w:rPr>
                <w:rFonts w:hint="eastAsia" w:ascii="仿宋_GB2312" w:eastAsia="仿宋_GB2312" w:cs="宋体"/>
                <w:color w:val="000000"/>
                <w:lang w:eastAsia="zh-CN"/>
              </w:rPr>
              <w:t>满意度</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4D81AC8">
            <w:pPr>
              <w:widowControl/>
              <w:jc w:val="center"/>
              <w:textAlignment w:val="center"/>
              <w:rPr>
                <w:rFonts w:hint="default" w:ascii="宋体" w:eastAsia="宋体" w:cs="宋体"/>
                <w:color w:val="000000"/>
                <w:sz w:val="24"/>
                <w:lang w:val="en-US" w:eastAsia="zh-CN"/>
              </w:rPr>
            </w:pPr>
            <w:r>
              <w:rPr>
                <w:rFonts w:hint="eastAsia" w:cs="宋体"/>
                <w:color w:val="000000"/>
                <w:sz w:val="24"/>
                <w:lang w:val="en-US" w:eastAsia="zh-CN"/>
              </w:rPr>
              <w:t>36</w:t>
            </w:r>
            <w:r>
              <w:rPr>
                <w:rFonts w:hint="eastAsia" w:ascii="宋体" w:cs="宋体"/>
                <w:color w:val="000000"/>
                <w:sz w:val="24"/>
                <w:lang w:val="en-US" w:eastAsia="zh-CN"/>
              </w:rPr>
              <w:t>人</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34C8641">
            <w:pPr>
              <w:widowControl/>
              <w:jc w:val="center"/>
              <w:textAlignment w:val="center"/>
              <w:rPr>
                <w:rFonts w:hint="default" w:ascii="宋体" w:eastAsia="宋体" w:cs="宋体"/>
                <w:color w:val="000000"/>
                <w:sz w:val="24"/>
                <w:lang w:val="en-US" w:eastAsia="zh-CN"/>
              </w:rPr>
            </w:pPr>
            <w:r>
              <w:rPr>
                <w:rFonts w:hint="eastAsia" w:cs="宋体"/>
                <w:color w:val="000000"/>
                <w:sz w:val="24"/>
                <w:lang w:val="en-US" w:eastAsia="zh-CN"/>
              </w:rPr>
              <w:t>不低于</w:t>
            </w:r>
            <w:r>
              <w:rPr>
                <w:rFonts w:hint="eastAsia" w:ascii="Times New Roman" w:hAnsi="Times New Roman" w:cs="宋体"/>
                <w:color w:val="000000"/>
                <w:sz w:val="24"/>
                <w:lang w:val="en-US" w:eastAsia="zh-CN"/>
              </w:rPr>
              <w:t>90</w:t>
            </w:r>
            <w:r>
              <w:rPr>
                <w:rFonts w:hint="eastAsia" w:ascii="宋体" w:cs="宋体"/>
                <w:color w:val="000000"/>
                <w:sz w:val="24"/>
                <w:lang w:val="en-US" w:eastAsia="zh-CN"/>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5786F0D">
            <w:pPr>
              <w:widowControl/>
              <w:jc w:val="center"/>
              <w:textAlignment w:val="center"/>
              <w:rPr>
                <w:rFonts w:hint="default" w:ascii="宋体" w:eastAsia="宋体" w:cs="宋体"/>
                <w:color w:val="000000"/>
                <w:sz w:val="24"/>
                <w:lang w:val="en-US" w:eastAsia="zh-CN"/>
              </w:rPr>
            </w:pPr>
            <w:r>
              <w:rPr>
                <w:rFonts w:hint="eastAsia" w:ascii="Times New Roman" w:hAnsi="Times New Roman" w:cs="宋体"/>
                <w:color w:val="000000"/>
                <w:sz w:val="24"/>
                <w:lang w:val="en-US" w:eastAsia="zh-CN"/>
              </w:rPr>
              <w:t>95</w:t>
            </w:r>
            <w:r>
              <w:rPr>
                <w:rFonts w:hint="eastAsia" w:ascii="宋体" w:cs="宋体"/>
                <w:color w:val="000000"/>
                <w:sz w:val="24"/>
                <w:lang w:val="en-US" w:eastAsia="zh-CN"/>
              </w:rPr>
              <w:t>%以上</w:t>
            </w:r>
          </w:p>
        </w:tc>
      </w:tr>
    </w:tbl>
    <w:p w14:paraId="7CDE5D45">
      <w:pPr>
        <w:spacing w:line="580" w:lineRule="exact"/>
        <w:rPr>
          <w:rFonts w:hint="eastAsia" w:ascii="楷体_GB2312" w:hAnsi="楷体_GB2312" w:eastAsia="楷体_GB2312" w:cs="楷体_GB2312"/>
          <w:sz w:val="32"/>
          <w:szCs w:val="32"/>
        </w:rPr>
      </w:pPr>
    </w:p>
    <w:tbl>
      <w:tblPr>
        <w:tblStyle w:val="13"/>
        <w:tblpPr w:leftFromText="180" w:rightFromText="180" w:vertAnchor="text" w:horzAnchor="page" w:tblpXSpec="center" w:tblpY="423"/>
        <w:tblOverlap w:val="never"/>
        <w:tblW w:w="9520" w:type="dxa"/>
        <w:tblInd w:w="0" w:type="dxa"/>
        <w:tblLayout w:type="fixed"/>
        <w:tblCellMar>
          <w:top w:w="0" w:type="dxa"/>
          <w:left w:w="0" w:type="dxa"/>
          <w:bottom w:w="0" w:type="dxa"/>
          <w:right w:w="0" w:type="dxa"/>
        </w:tblCellMar>
      </w:tblPr>
      <w:tblGrid>
        <w:gridCol w:w="371"/>
        <w:gridCol w:w="1304"/>
        <w:gridCol w:w="978"/>
        <w:gridCol w:w="4"/>
        <w:gridCol w:w="2284"/>
        <w:gridCol w:w="2286"/>
        <w:gridCol w:w="1"/>
        <w:gridCol w:w="2292"/>
      </w:tblGrid>
      <w:tr w14:paraId="5A66FE8F">
        <w:tblPrEx>
          <w:tblCellMar>
            <w:top w:w="0" w:type="dxa"/>
            <w:left w:w="0" w:type="dxa"/>
            <w:bottom w:w="0" w:type="dxa"/>
            <w:right w:w="0" w:type="dxa"/>
          </w:tblCellMar>
        </w:tblPrEx>
        <w:trPr>
          <w:trHeight w:val="1327" w:hRule="atLeast"/>
        </w:trPr>
        <w:tc>
          <w:tcPr>
            <w:tcW w:w="9520" w:type="dxa"/>
            <w:gridSpan w:val="8"/>
            <w:tcMar>
              <w:top w:w="15" w:type="dxa"/>
              <w:left w:w="15" w:type="dxa"/>
              <w:bottom w:w="0" w:type="dxa"/>
              <w:right w:w="15" w:type="dxa"/>
            </w:tcMar>
            <w:vAlign w:val="center"/>
          </w:tcPr>
          <w:p w14:paraId="260BF1D9">
            <w:pPr>
              <w:pStyle w:val="25"/>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ascii="宋体" w:cs="宋体"/>
                <w:color w:val="000000"/>
                <w:sz w:val="36"/>
                <w:szCs w:val="36"/>
              </w:rPr>
            </w:pPr>
            <w:r>
              <w:rPr>
                <w:rFonts w:hint="eastAsia" w:ascii="宋体" w:hAnsi="宋体" w:eastAsia="宋体" w:cs="宋体"/>
                <w:b/>
                <w:bCs/>
                <w:color w:val="000000"/>
                <w:kern w:val="0"/>
                <w:sz w:val="36"/>
                <w:szCs w:val="36"/>
                <w:lang w:val="en-US" w:eastAsia="zh-CN" w:bidi="ar-SA"/>
              </w:rPr>
              <w:t>项目支出绩效目标完成情况表</w:t>
            </w:r>
            <w:r>
              <w:rPr>
                <w:rFonts w:ascii="宋体" w:cs="宋体"/>
                <w:b/>
                <w:bCs/>
                <w:color w:val="000000"/>
                <w:kern w:val="0"/>
                <w:sz w:val="36"/>
                <w:szCs w:val="36"/>
              </w:rPr>
              <w:br w:type="textWrapping"/>
            </w:r>
            <w:r>
              <w:rPr>
                <w:rFonts w:hint="eastAsia" w:ascii="宋体" w:hAnsi="宋体" w:eastAsia="宋体" w:cs="宋体"/>
                <w:color w:val="000000"/>
                <w:kern w:val="0"/>
                <w:sz w:val="36"/>
                <w:szCs w:val="36"/>
                <w:lang w:val="en-US" w:eastAsia="zh-CN" w:bidi="ar-SA"/>
              </w:rPr>
              <w:t>(</w:t>
            </w:r>
            <w:r>
              <w:rPr>
                <w:rFonts w:hint="eastAsia" w:ascii="Times New Roman" w:hAnsi="Times New Roman" w:eastAsia="宋体" w:cs="宋体"/>
                <w:color w:val="000000"/>
                <w:kern w:val="0"/>
                <w:sz w:val="36"/>
                <w:szCs w:val="36"/>
                <w:lang w:val="en-US" w:eastAsia="zh-CN" w:bidi="ar-SA"/>
              </w:rPr>
              <w:t>20</w:t>
            </w:r>
            <w:r>
              <w:rPr>
                <w:rFonts w:hint="eastAsia" w:cs="宋体"/>
                <w:color w:val="000000"/>
                <w:kern w:val="0"/>
                <w:sz w:val="36"/>
                <w:szCs w:val="36"/>
                <w:lang w:val="en-US" w:eastAsia="zh-CN" w:bidi="ar-SA"/>
              </w:rPr>
              <w:t>20</w:t>
            </w:r>
            <w:r>
              <w:rPr>
                <w:rFonts w:hint="eastAsia" w:ascii="宋体" w:hAnsi="宋体" w:eastAsia="宋体" w:cs="宋体"/>
                <w:color w:val="000000"/>
                <w:kern w:val="0"/>
                <w:sz w:val="36"/>
                <w:szCs w:val="36"/>
                <w:lang w:val="en-US" w:eastAsia="zh-CN" w:bidi="ar-SA"/>
              </w:rPr>
              <w:t>年度)</w:t>
            </w:r>
          </w:p>
        </w:tc>
      </w:tr>
      <w:tr w14:paraId="26AE62A6">
        <w:tblPrEx>
          <w:tblCellMar>
            <w:top w:w="0" w:type="dxa"/>
            <w:left w:w="0" w:type="dxa"/>
            <w:bottom w:w="0" w:type="dxa"/>
            <w:right w:w="0" w:type="dxa"/>
          </w:tblCellMar>
        </w:tblPrEx>
        <w:trPr>
          <w:trHeight w:val="354" w:hRule="atLeast"/>
        </w:trPr>
        <w:tc>
          <w:tcPr>
            <w:tcW w:w="2657"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4CD99D1">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6863"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B70BEA">
            <w:pPr>
              <w:widowControl/>
              <w:jc w:val="center"/>
              <w:textAlignment w:val="center"/>
              <w:rPr>
                <w:rFonts w:ascii="宋体" w:cs="宋体"/>
                <w:color w:val="000000"/>
                <w:sz w:val="24"/>
              </w:rPr>
            </w:pPr>
            <w:r>
              <w:rPr>
                <w:rFonts w:hint="eastAsia" w:ascii="宋体" w:cs="宋体"/>
                <w:color w:val="000000"/>
                <w:sz w:val="24"/>
                <w:lang w:val="en-US" w:eastAsia="zh-CN"/>
              </w:rPr>
              <w:t>西部志愿者生活补助</w:t>
            </w:r>
          </w:p>
        </w:tc>
      </w:tr>
      <w:tr w14:paraId="328D2E33">
        <w:tblPrEx>
          <w:tblCellMar>
            <w:top w:w="0" w:type="dxa"/>
            <w:left w:w="0" w:type="dxa"/>
            <w:bottom w:w="0" w:type="dxa"/>
            <w:right w:w="0" w:type="dxa"/>
          </w:tblCellMar>
        </w:tblPrEx>
        <w:trPr>
          <w:trHeight w:val="354" w:hRule="atLeast"/>
        </w:trPr>
        <w:tc>
          <w:tcPr>
            <w:tcW w:w="2657"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99C522">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6863"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5996F23">
            <w:pPr>
              <w:widowControl/>
              <w:jc w:val="center"/>
              <w:textAlignment w:val="center"/>
              <w:rPr>
                <w:rFonts w:hint="eastAsia" w:ascii="宋体" w:eastAsia="宋体" w:cs="宋体"/>
                <w:color w:val="000000"/>
                <w:sz w:val="24"/>
                <w:lang w:eastAsia="zh-CN"/>
              </w:rPr>
            </w:pPr>
            <w:r>
              <w:rPr>
                <w:rFonts w:hint="eastAsia" w:ascii="宋体" w:cs="宋体"/>
                <w:color w:val="000000"/>
                <w:sz w:val="24"/>
                <w:lang w:eastAsia="zh-CN"/>
              </w:rPr>
              <w:t>共青团米易县委</w:t>
            </w:r>
          </w:p>
        </w:tc>
      </w:tr>
      <w:tr w14:paraId="01865BCE">
        <w:tblPrEx>
          <w:tblCellMar>
            <w:top w:w="0" w:type="dxa"/>
            <w:left w:w="0" w:type="dxa"/>
            <w:bottom w:w="0" w:type="dxa"/>
            <w:right w:w="0" w:type="dxa"/>
          </w:tblCellMar>
        </w:tblPrEx>
        <w:trPr>
          <w:trHeight w:val="354" w:hRule="atLeast"/>
        </w:trPr>
        <w:tc>
          <w:tcPr>
            <w:tcW w:w="37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E51F713">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28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EF7C85E">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2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38B3292">
            <w:pPr>
              <w:widowControl/>
              <w:jc w:val="center"/>
              <w:textAlignment w:val="center"/>
              <w:rPr>
                <w:rFonts w:hint="default" w:ascii="宋体" w:eastAsia="宋体" w:cs="宋体"/>
                <w:color w:val="000000"/>
                <w:sz w:val="24"/>
                <w:lang w:val="en-US" w:eastAsia="zh-CN"/>
              </w:rPr>
            </w:pPr>
            <w:r>
              <w:rPr>
                <w:rFonts w:hint="eastAsia" w:cs="宋体"/>
                <w:color w:val="000000"/>
                <w:sz w:val="24"/>
                <w:lang w:val="en-US" w:eastAsia="zh-CN"/>
              </w:rPr>
              <w:t>7.56</w:t>
            </w:r>
          </w:p>
        </w:tc>
        <w:tc>
          <w:tcPr>
            <w:tcW w:w="22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BE8D5C1">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2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BC4F014">
            <w:pPr>
              <w:widowControl/>
              <w:jc w:val="center"/>
              <w:textAlignment w:val="center"/>
              <w:rPr>
                <w:rFonts w:hint="default" w:ascii="宋体" w:eastAsia="宋体" w:cs="宋体"/>
                <w:color w:val="000000"/>
                <w:sz w:val="24"/>
                <w:lang w:val="en-US" w:eastAsia="zh-CN"/>
              </w:rPr>
            </w:pPr>
            <w:r>
              <w:rPr>
                <w:rFonts w:hint="eastAsia" w:cs="宋体"/>
                <w:color w:val="000000"/>
                <w:sz w:val="24"/>
                <w:lang w:val="en-US" w:eastAsia="zh-CN"/>
              </w:rPr>
              <w:t>7.56</w:t>
            </w:r>
          </w:p>
        </w:tc>
      </w:tr>
      <w:tr w14:paraId="14292929">
        <w:tblPrEx>
          <w:tblCellMar>
            <w:top w:w="0" w:type="dxa"/>
            <w:left w:w="0" w:type="dxa"/>
            <w:bottom w:w="0" w:type="dxa"/>
            <w:right w:w="0" w:type="dxa"/>
          </w:tblCellMar>
        </w:tblPrEx>
        <w:trPr>
          <w:trHeight w:val="354" w:hRule="atLeast"/>
        </w:trPr>
        <w:tc>
          <w:tcPr>
            <w:tcW w:w="371" w:type="dxa"/>
            <w:vMerge w:val="continue"/>
            <w:tcBorders>
              <w:top w:val="single" w:color="000000" w:sz="4" w:space="0"/>
              <w:left w:val="single" w:color="000000" w:sz="4" w:space="0"/>
              <w:bottom w:val="single" w:color="000000" w:sz="4" w:space="0"/>
              <w:right w:val="single" w:color="000000" w:sz="4" w:space="0"/>
            </w:tcBorders>
            <w:vAlign w:val="center"/>
          </w:tcPr>
          <w:p w14:paraId="78C30DE8">
            <w:pPr>
              <w:widowControl/>
              <w:jc w:val="left"/>
              <w:rPr>
                <w:rFonts w:ascii="宋体" w:cs="宋体"/>
                <w:color w:val="000000"/>
                <w:sz w:val="24"/>
              </w:rPr>
            </w:pPr>
          </w:p>
        </w:tc>
        <w:tc>
          <w:tcPr>
            <w:tcW w:w="228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26713BC">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2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541A8C9">
            <w:pPr>
              <w:widowControl/>
              <w:jc w:val="center"/>
              <w:textAlignment w:val="center"/>
              <w:rPr>
                <w:rFonts w:hint="default" w:ascii="宋体" w:cs="宋体"/>
                <w:color w:val="000000"/>
                <w:sz w:val="24"/>
                <w:lang w:val="en-US"/>
              </w:rPr>
            </w:pPr>
            <w:r>
              <w:rPr>
                <w:rFonts w:hint="eastAsia" w:cs="宋体"/>
                <w:color w:val="000000"/>
                <w:sz w:val="24"/>
                <w:lang w:val="en-US" w:eastAsia="zh-CN"/>
              </w:rPr>
              <w:t>7.56</w:t>
            </w:r>
          </w:p>
        </w:tc>
        <w:tc>
          <w:tcPr>
            <w:tcW w:w="22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782094A">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2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FE8BD11">
            <w:pPr>
              <w:widowControl/>
              <w:jc w:val="center"/>
              <w:textAlignment w:val="center"/>
              <w:rPr>
                <w:rFonts w:ascii="宋体" w:cs="宋体"/>
                <w:color w:val="000000"/>
                <w:sz w:val="24"/>
              </w:rPr>
            </w:pPr>
            <w:r>
              <w:rPr>
                <w:rFonts w:hint="eastAsia" w:cs="宋体"/>
                <w:color w:val="000000"/>
                <w:sz w:val="24"/>
                <w:lang w:val="en-US" w:eastAsia="zh-CN"/>
              </w:rPr>
              <w:t>7.56</w:t>
            </w:r>
          </w:p>
        </w:tc>
      </w:tr>
      <w:tr w14:paraId="4C8CDB0B">
        <w:tblPrEx>
          <w:tblCellMar>
            <w:top w:w="0" w:type="dxa"/>
            <w:left w:w="0" w:type="dxa"/>
            <w:bottom w:w="0" w:type="dxa"/>
            <w:right w:w="0" w:type="dxa"/>
          </w:tblCellMar>
        </w:tblPrEx>
        <w:trPr>
          <w:trHeight w:val="2596" w:hRule="atLeast"/>
        </w:trPr>
        <w:tc>
          <w:tcPr>
            <w:tcW w:w="371" w:type="dxa"/>
            <w:vMerge w:val="continue"/>
            <w:tcBorders>
              <w:top w:val="single" w:color="000000" w:sz="4" w:space="0"/>
              <w:left w:val="single" w:color="000000" w:sz="4" w:space="0"/>
              <w:bottom w:val="single" w:color="000000" w:sz="4" w:space="0"/>
              <w:right w:val="single" w:color="000000" w:sz="4" w:space="0"/>
            </w:tcBorders>
            <w:vAlign w:val="center"/>
          </w:tcPr>
          <w:p w14:paraId="67F02F5A">
            <w:pPr>
              <w:widowControl/>
              <w:jc w:val="left"/>
              <w:rPr>
                <w:rFonts w:ascii="宋体" w:cs="宋体"/>
                <w:color w:val="000000"/>
                <w:sz w:val="24"/>
              </w:rPr>
            </w:pPr>
          </w:p>
        </w:tc>
        <w:tc>
          <w:tcPr>
            <w:tcW w:w="228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F36A03D">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28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1497B7E">
            <w:pPr>
              <w:widowControl/>
              <w:jc w:val="center"/>
              <w:textAlignment w:val="center"/>
              <w:rPr>
                <w:rFonts w:ascii="宋体" w:cs="宋体"/>
                <w:color w:val="000000"/>
                <w:sz w:val="24"/>
              </w:rPr>
            </w:pPr>
            <w:r>
              <w:rPr>
                <w:rFonts w:ascii="Times New Roman" w:hAnsi="Times New Roman" w:cs="宋体"/>
                <w:color w:val="000000"/>
                <w:kern w:val="0"/>
                <w:sz w:val="24"/>
              </w:rPr>
              <w:t>0</w:t>
            </w:r>
          </w:p>
        </w:tc>
        <w:tc>
          <w:tcPr>
            <w:tcW w:w="22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A620412">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2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B4AFFA">
            <w:pPr>
              <w:jc w:val="center"/>
              <w:rPr>
                <w:rFonts w:hint="eastAsia" w:ascii="宋体" w:eastAsia="宋体" w:cs="宋体"/>
                <w:color w:val="000000"/>
                <w:sz w:val="24"/>
                <w:lang w:val="en-US" w:eastAsia="zh-CN"/>
              </w:rPr>
            </w:pPr>
            <w:r>
              <w:rPr>
                <w:rFonts w:hint="eastAsia" w:ascii="Times New Roman" w:hAnsi="Times New Roman" w:cs="宋体"/>
                <w:color w:val="000000"/>
                <w:sz w:val="24"/>
                <w:lang w:val="en-US" w:eastAsia="zh-CN"/>
              </w:rPr>
              <w:t>0</w:t>
            </w:r>
          </w:p>
        </w:tc>
      </w:tr>
      <w:tr w14:paraId="041467D9">
        <w:tblPrEx>
          <w:tblCellMar>
            <w:top w:w="0" w:type="dxa"/>
            <w:left w:w="0" w:type="dxa"/>
            <w:bottom w:w="0" w:type="dxa"/>
            <w:right w:w="0" w:type="dxa"/>
          </w:tblCellMar>
        </w:tblPrEx>
        <w:trPr>
          <w:trHeight w:val="354" w:hRule="atLeast"/>
        </w:trPr>
        <w:tc>
          <w:tcPr>
            <w:tcW w:w="37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EF79035">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570"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9B08348">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5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65D8960">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14:paraId="3484938E">
        <w:tblPrEx>
          <w:tblCellMar>
            <w:top w:w="0" w:type="dxa"/>
            <w:left w:w="0" w:type="dxa"/>
            <w:bottom w:w="0" w:type="dxa"/>
            <w:right w:w="0" w:type="dxa"/>
          </w:tblCellMar>
        </w:tblPrEx>
        <w:trPr>
          <w:trHeight w:val="2294" w:hRule="atLeast"/>
        </w:trPr>
        <w:tc>
          <w:tcPr>
            <w:tcW w:w="371" w:type="dxa"/>
            <w:vMerge w:val="continue"/>
            <w:tcBorders>
              <w:top w:val="single" w:color="000000" w:sz="4" w:space="0"/>
              <w:left w:val="single" w:color="000000" w:sz="4" w:space="0"/>
              <w:bottom w:val="single" w:color="000000" w:sz="4" w:space="0"/>
              <w:right w:val="single" w:color="000000" w:sz="4" w:space="0"/>
            </w:tcBorders>
            <w:vAlign w:val="center"/>
          </w:tcPr>
          <w:p w14:paraId="335C3916">
            <w:pPr>
              <w:widowControl/>
              <w:jc w:val="left"/>
              <w:rPr>
                <w:rFonts w:ascii="宋体" w:cs="宋体"/>
                <w:color w:val="000000"/>
                <w:sz w:val="24"/>
              </w:rPr>
            </w:pPr>
          </w:p>
        </w:tc>
        <w:tc>
          <w:tcPr>
            <w:tcW w:w="4570"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EBB9306">
            <w:pPr>
              <w:widowControl/>
              <w:jc w:val="center"/>
              <w:textAlignment w:val="center"/>
              <w:rPr>
                <w:rFonts w:hint="eastAsia" w:ascii="宋体" w:eastAsia="宋体" w:cs="宋体"/>
                <w:color w:val="000000"/>
                <w:sz w:val="24"/>
                <w:lang w:eastAsia="zh-CN"/>
              </w:rPr>
            </w:pPr>
            <w:r>
              <w:rPr>
                <w:rFonts w:hint="eastAsia" w:ascii="宋体" w:eastAsia="宋体" w:cs="宋体"/>
                <w:color w:val="000000"/>
                <w:sz w:val="24"/>
                <w:lang w:val="en-US" w:eastAsia="zh-CN"/>
              </w:rPr>
              <w:t>为</w:t>
            </w:r>
            <w:r>
              <w:rPr>
                <w:rFonts w:hint="eastAsia" w:cs="宋体"/>
                <w:color w:val="000000"/>
                <w:sz w:val="24"/>
                <w:lang w:val="en-US" w:eastAsia="zh-CN"/>
              </w:rPr>
              <w:t>36</w:t>
            </w:r>
            <w:r>
              <w:rPr>
                <w:rFonts w:hint="eastAsia" w:ascii="宋体" w:eastAsia="宋体" w:cs="宋体"/>
                <w:color w:val="000000"/>
                <w:sz w:val="24"/>
                <w:lang w:val="en-US" w:eastAsia="zh-CN"/>
              </w:rPr>
              <w:t>名在岗志愿者提供生活补助</w:t>
            </w:r>
          </w:p>
        </w:tc>
        <w:tc>
          <w:tcPr>
            <w:tcW w:w="45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A96B443">
            <w:pPr>
              <w:widowControl/>
              <w:jc w:val="center"/>
              <w:textAlignment w:val="center"/>
              <w:rPr>
                <w:rFonts w:hint="default" w:ascii="宋体" w:eastAsia="宋体" w:cs="宋体"/>
                <w:color w:val="000000"/>
                <w:sz w:val="24"/>
                <w:lang w:val="en-US" w:eastAsia="zh-CN"/>
              </w:rPr>
            </w:pPr>
            <w:r>
              <w:rPr>
                <w:rFonts w:hint="eastAsia" w:ascii="宋体" w:cs="宋体"/>
                <w:color w:val="000000"/>
                <w:sz w:val="24"/>
                <w:lang w:val="en-US" w:eastAsia="zh-CN"/>
              </w:rPr>
              <w:t>完成支付</w:t>
            </w:r>
          </w:p>
        </w:tc>
      </w:tr>
      <w:tr w14:paraId="0BC9A6DA">
        <w:tblPrEx>
          <w:tblCellMar>
            <w:top w:w="0" w:type="dxa"/>
            <w:left w:w="0" w:type="dxa"/>
            <w:bottom w:w="0" w:type="dxa"/>
            <w:right w:w="0" w:type="dxa"/>
          </w:tblCellMar>
        </w:tblPrEx>
        <w:trPr>
          <w:trHeight w:val="681" w:hRule="atLeast"/>
        </w:trPr>
        <w:tc>
          <w:tcPr>
            <w:tcW w:w="371"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73FF5054">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0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450A919">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97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302E3D2">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28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7AE618">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2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E78D4C8">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2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6CEDC91">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14:paraId="21F219F9">
        <w:tblPrEx>
          <w:tblCellMar>
            <w:top w:w="0" w:type="dxa"/>
            <w:left w:w="0" w:type="dxa"/>
            <w:bottom w:w="0" w:type="dxa"/>
            <w:right w:w="0" w:type="dxa"/>
          </w:tblCellMar>
        </w:tblPrEx>
        <w:trPr>
          <w:trHeight w:val="681" w:hRule="atLeast"/>
        </w:trPr>
        <w:tc>
          <w:tcPr>
            <w:tcW w:w="371" w:type="dxa"/>
            <w:vMerge w:val="continue"/>
            <w:tcBorders>
              <w:top w:val="single" w:color="000000" w:sz="4" w:space="0"/>
              <w:left w:val="single" w:color="000000" w:sz="4" w:space="0"/>
              <w:bottom w:val="single" w:color="000000" w:sz="4" w:space="0"/>
              <w:right w:val="single" w:color="000000" w:sz="4" w:space="0"/>
            </w:tcBorders>
            <w:vAlign w:val="center"/>
          </w:tcPr>
          <w:p w14:paraId="090404F7">
            <w:pPr>
              <w:widowControl/>
              <w:jc w:val="left"/>
              <w:rPr>
                <w:rFonts w:ascii="宋体" w:cs="宋体"/>
                <w:color w:val="000000"/>
                <w:sz w:val="24"/>
              </w:rPr>
            </w:pPr>
          </w:p>
        </w:tc>
        <w:tc>
          <w:tcPr>
            <w:tcW w:w="130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D81B388">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97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283DC712">
            <w:pPr>
              <w:widowControl/>
              <w:jc w:val="center"/>
              <w:textAlignment w:val="center"/>
              <w:rPr>
                <w:rFonts w:hint="default" w:ascii="宋体" w:eastAsia="宋体" w:cs="宋体"/>
                <w:color w:val="000000"/>
                <w:sz w:val="24"/>
                <w:lang w:val="en-US" w:eastAsia="zh-CN"/>
              </w:rPr>
            </w:pPr>
            <w:r>
              <w:rPr>
                <w:rFonts w:hint="eastAsia" w:ascii="仿宋_GB2312" w:eastAsia="仿宋_GB2312" w:cs="宋体"/>
                <w:color w:val="000000"/>
              </w:rPr>
              <w:t>数量指标</w:t>
            </w:r>
          </w:p>
        </w:tc>
        <w:tc>
          <w:tcPr>
            <w:tcW w:w="228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126EDC6">
            <w:pPr>
              <w:widowControl/>
              <w:jc w:val="center"/>
              <w:textAlignment w:val="center"/>
              <w:rPr>
                <w:rFonts w:hint="default" w:ascii="宋体" w:eastAsia="宋体" w:cs="宋体"/>
                <w:color w:val="000000"/>
                <w:sz w:val="24"/>
                <w:lang w:val="en-US" w:eastAsia="zh-CN"/>
              </w:rPr>
            </w:pPr>
            <w:r>
              <w:rPr>
                <w:rFonts w:hint="eastAsia" w:cs="宋体"/>
                <w:color w:val="000000"/>
                <w:sz w:val="24"/>
                <w:lang w:val="en-US" w:eastAsia="zh-CN"/>
              </w:rPr>
              <w:t>36</w:t>
            </w:r>
          </w:p>
        </w:tc>
        <w:tc>
          <w:tcPr>
            <w:tcW w:w="22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704B5E9">
            <w:pPr>
              <w:widowControl/>
              <w:jc w:val="center"/>
              <w:textAlignment w:val="center"/>
              <w:rPr>
                <w:rFonts w:hint="default" w:ascii="宋体" w:eastAsia="宋体" w:cs="宋体"/>
                <w:color w:val="000000"/>
                <w:sz w:val="24"/>
                <w:lang w:val="en-US" w:eastAsia="zh-CN"/>
              </w:rPr>
            </w:pPr>
            <w:r>
              <w:rPr>
                <w:rFonts w:hint="default" w:ascii="宋体" w:eastAsia="宋体" w:cs="宋体"/>
                <w:color w:val="000000"/>
                <w:sz w:val="24"/>
                <w:lang w:val="en-US" w:eastAsia="zh-CN"/>
              </w:rPr>
              <w:t>为</w:t>
            </w:r>
            <w:r>
              <w:rPr>
                <w:rFonts w:hint="eastAsia" w:cs="宋体"/>
                <w:color w:val="000000"/>
                <w:sz w:val="24"/>
                <w:lang w:val="en-US" w:eastAsia="zh-CN"/>
              </w:rPr>
              <w:t>36</w:t>
            </w:r>
            <w:r>
              <w:rPr>
                <w:rFonts w:hint="default" w:ascii="宋体" w:eastAsia="宋体" w:cs="宋体"/>
                <w:color w:val="000000"/>
                <w:sz w:val="24"/>
                <w:lang w:val="en-US" w:eastAsia="zh-CN"/>
              </w:rPr>
              <w:t>名在岗志愿者提供生活补助</w:t>
            </w:r>
          </w:p>
        </w:tc>
        <w:tc>
          <w:tcPr>
            <w:tcW w:w="22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4BF7C86">
            <w:pPr>
              <w:widowControl/>
              <w:jc w:val="center"/>
              <w:textAlignment w:val="center"/>
              <w:rPr>
                <w:rFonts w:hint="default" w:ascii="宋体" w:eastAsia="宋体" w:cs="宋体"/>
                <w:color w:val="000000"/>
                <w:sz w:val="24"/>
                <w:lang w:val="en-US" w:eastAsia="zh-CN"/>
              </w:rPr>
            </w:pPr>
            <w:r>
              <w:rPr>
                <w:rFonts w:hint="default" w:ascii="宋体" w:eastAsia="宋体" w:cs="宋体"/>
                <w:color w:val="000000"/>
                <w:sz w:val="24"/>
                <w:lang w:val="en-US" w:eastAsia="zh-CN"/>
              </w:rPr>
              <w:t>为</w:t>
            </w:r>
            <w:r>
              <w:rPr>
                <w:rFonts w:hint="eastAsia" w:cs="宋体"/>
                <w:color w:val="000000"/>
                <w:sz w:val="24"/>
                <w:lang w:val="en-US" w:eastAsia="zh-CN"/>
              </w:rPr>
              <w:t>36</w:t>
            </w:r>
            <w:r>
              <w:rPr>
                <w:rFonts w:hint="default" w:ascii="宋体" w:eastAsia="宋体" w:cs="宋体"/>
                <w:color w:val="000000"/>
                <w:sz w:val="24"/>
                <w:lang w:val="en-US" w:eastAsia="zh-CN"/>
              </w:rPr>
              <w:t>名在岗志愿者提供生活补助</w:t>
            </w:r>
          </w:p>
        </w:tc>
      </w:tr>
      <w:tr w14:paraId="1B8BE0F0">
        <w:tblPrEx>
          <w:tblCellMar>
            <w:top w:w="0" w:type="dxa"/>
            <w:left w:w="0" w:type="dxa"/>
            <w:bottom w:w="0" w:type="dxa"/>
            <w:right w:w="0" w:type="dxa"/>
          </w:tblCellMar>
        </w:tblPrEx>
        <w:trPr>
          <w:trHeight w:val="681" w:hRule="atLeast"/>
        </w:trPr>
        <w:tc>
          <w:tcPr>
            <w:tcW w:w="371" w:type="dxa"/>
            <w:vMerge w:val="continue"/>
            <w:tcBorders>
              <w:top w:val="single" w:color="000000" w:sz="4" w:space="0"/>
              <w:left w:val="single" w:color="000000" w:sz="4" w:space="0"/>
              <w:bottom w:val="single" w:color="000000" w:sz="4" w:space="0"/>
              <w:right w:val="single" w:color="000000" w:sz="4" w:space="0"/>
            </w:tcBorders>
            <w:vAlign w:val="center"/>
          </w:tcPr>
          <w:p w14:paraId="72EC2F60">
            <w:pPr>
              <w:widowControl/>
              <w:jc w:val="left"/>
              <w:rPr>
                <w:rFonts w:ascii="宋体" w:cs="宋体"/>
                <w:color w:val="000000"/>
                <w:sz w:val="24"/>
              </w:rPr>
            </w:pPr>
          </w:p>
        </w:tc>
        <w:tc>
          <w:tcPr>
            <w:tcW w:w="130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05739AB">
            <w:pPr>
              <w:widowControl/>
              <w:jc w:val="center"/>
              <w:textAlignment w:val="center"/>
              <w:rPr>
                <w:rFonts w:hint="eastAsia" w:ascii="宋体" w:hAnsi="宋体" w:cs="宋体"/>
                <w:color w:val="000000"/>
                <w:kern w:val="0"/>
                <w:sz w:val="24"/>
              </w:rPr>
            </w:pPr>
            <w:r>
              <w:rPr>
                <w:rFonts w:hint="eastAsia" w:ascii="宋体" w:hAnsi="宋体" w:cs="宋体"/>
                <w:color w:val="000000"/>
                <w:kern w:val="0"/>
                <w:sz w:val="24"/>
              </w:rPr>
              <w:t>项目完成指标</w:t>
            </w:r>
          </w:p>
        </w:tc>
        <w:tc>
          <w:tcPr>
            <w:tcW w:w="97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7ED513B">
            <w:pPr>
              <w:widowControl/>
              <w:jc w:val="center"/>
              <w:textAlignment w:val="center"/>
              <w:rPr>
                <w:rFonts w:ascii="宋体" w:cs="宋体"/>
                <w:color w:val="000000"/>
                <w:sz w:val="24"/>
              </w:rPr>
            </w:pPr>
            <w:r>
              <w:rPr>
                <w:rFonts w:hint="eastAsia" w:ascii="仿宋_GB2312" w:eastAsia="仿宋_GB2312" w:cs="宋体"/>
                <w:color w:val="000000"/>
              </w:rPr>
              <w:t>数量指标</w:t>
            </w:r>
          </w:p>
        </w:tc>
        <w:tc>
          <w:tcPr>
            <w:tcW w:w="228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F5B3CF3">
            <w:pPr>
              <w:widowControl/>
              <w:jc w:val="center"/>
              <w:textAlignment w:val="center"/>
              <w:rPr>
                <w:rFonts w:hint="default" w:ascii="宋体" w:cs="宋体"/>
                <w:color w:val="000000"/>
                <w:sz w:val="24"/>
                <w:lang w:val="en-US" w:eastAsia="zh-CN"/>
              </w:rPr>
            </w:pPr>
            <w:r>
              <w:rPr>
                <w:rFonts w:hint="eastAsia" w:ascii="Times New Roman" w:hAnsi="Times New Roman" w:cs="宋体"/>
                <w:color w:val="000000"/>
                <w:sz w:val="24"/>
                <w:lang w:val="en-US" w:eastAsia="zh-CN"/>
              </w:rPr>
              <w:t>300</w:t>
            </w:r>
            <w:r>
              <w:rPr>
                <w:rFonts w:hint="eastAsia" w:ascii="宋体" w:cs="宋体"/>
                <w:color w:val="000000"/>
                <w:sz w:val="24"/>
                <w:lang w:val="en-US" w:eastAsia="zh-CN"/>
              </w:rPr>
              <w:t>元/月</w:t>
            </w:r>
          </w:p>
        </w:tc>
        <w:tc>
          <w:tcPr>
            <w:tcW w:w="22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6C2675D">
            <w:pPr>
              <w:widowControl/>
              <w:jc w:val="center"/>
              <w:textAlignment w:val="center"/>
              <w:rPr>
                <w:rFonts w:hint="default" w:ascii="Times New Roman" w:hAnsi="Times New Roman" w:cs="宋体"/>
                <w:color w:val="000000"/>
                <w:sz w:val="24"/>
                <w:lang w:val="en-US" w:eastAsia="zh-CN"/>
              </w:rPr>
            </w:pPr>
            <w:r>
              <w:rPr>
                <w:rFonts w:hint="eastAsia" w:ascii="宋体" w:cs="宋体"/>
                <w:color w:val="000000"/>
                <w:sz w:val="24"/>
                <w:lang w:eastAsia="zh-CN"/>
              </w:rPr>
              <w:t>每人每月</w:t>
            </w:r>
            <w:r>
              <w:rPr>
                <w:rFonts w:hint="eastAsia" w:ascii="Times New Roman" w:hAnsi="Times New Roman" w:cs="宋体"/>
                <w:color w:val="000000"/>
                <w:sz w:val="24"/>
                <w:lang w:val="en-US" w:eastAsia="zh-CN"/>
              </w:rPr>
              <w:t>300</w:t>
            </w:r>
            <w:r>
              <w:rPr>
                <w:rFonts w:hint="eastAsia" w:ascii="宋体" w:cs="宋体"/>
                <w:color w:val="000000"/>
                <w:sz w:val="24"/>
                <w:lang w:val="en-US" w:eastAsia="zh-CN"/>
              </w:rPr>
              <w:t>元，按季度支付</w:t>
            </w:r>
          </w:p>
        </w:tc>
        <w:tc>
          <w:tcPr>
            <w:tcW w:w="22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9BF14E">
            <w:pPr>
              <w:widowControl/>
              <w:jc w:val="center"/>
              <w:textAlignment w:val="center"/>
              <w:rPr>
                <w:rFonts w:hint="default" w:ascii="宋体" w:cs="宋体"/>
                <w:color w:val="000000"/>
                <w:sz w:val="24"/>
                <w:lang w:val="en-US" w:eastAsia="zh-CN"/>
              </w:rPr>
            </w:pPr>
            <w:r>
              <w:rPr>
                <w:rFonts w:hint="eastAsia" w:ascii="宋体" w:cs="宋体"/>
                <w:color w:val="000000"/>
                <w:sz w:val="24"/>
                <w:lang w:eastAsia="zh-CN"/>
              </w:rPr>
              <w:t>完成支付</w:t>
            </w:r>
          </w:p>
        </w:tc>
      </w:tr>
      <w:tr w14:paraId="2CD17B7D">
        <w:tblPrEx>
          <w:tblCellMar>
            <w:top w:w="0" w:type="dxa"/>
            <w:left w:w="0" w:type="dxa"/>
            <w:bottom w:w="0" w:type="dxa"/>
            <w:right w:w="0" w:type="dxa"/>
          </w:tblCellMar>
        </w:tblPrEx>
        <w:trPr>
          <w:trHeight w:val="1337" w:hRule="atLeast"/>
        </w:trPr>
        <w:tc>
          <w:tcPr>
            <w:tcW w:w="371" w:type="dxa"/>
            <w:vMerge w:val="continue"/>
            <w:tcBorders>
              <w:top w:val="single" w:color="000000" w:sz="4" w:space="0"/>
              <w:left w:val="single" w:color="000000" w:sz="4" w:space="0"/>
              <w:bottom w:val="single" w:color="000000" w:sz="4" w:space="0"/>
              <w:right w:val="single" w:color="000000" w:sz="4" w:space="0"/>
            </w:tcBorders>
            <w:vAlign w:val="center"/>
          </w:tcPr>
          <w:p w14:paraId="4C084E07">
            <w:pPr>
              <w:widowControl/>
              <w:jc w:val="left"/>
              <w:rPr>
                <w:rFonts w:ascii="宋体" w:cs="宋体"/>
                <w:color w:val="000000"/>
                <w:sz w:val="24"/>
              </w:rPr>
            </w:pPr>
          </w:p>
        </w:tc>
        <w:tc>
          <w:tcPr>
            <w:tcW w:w="130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2531FEB">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97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F0B6BBA">
            <w:pPr>
              <w:widowControl/>
              <w:jc w:val="center"/>
              <w:textAlignment w:val="center"/>
              <w:rPr>
                <w:rFonts w:ascii="仿宋_GB2312" w:eastAsia="仿宋_GB2312"/>
                <w:color w:val="000000"/>
              </w:rPr>
            </w:pPr>
            <w:r>
              <w:rPr>
                <w:rFonts w:hint="eastAsia" w:ascii="仿宋_GB2312" w:eastAsia="仿宋_GB2312" w:cs="宋体"/>
                <w:color w:val="000000"/>
              </w:rPr>
              <w:t>社会效益</w:t>
            </w:r>
          </w:p>
          <w:p w14:paraId="7D64605F">
            <w:pPr>
              <w:widowControl/>
              <w:jc w:val="center"/>
              <w:textAlignment w:val="center"/>
              <w:rPr>
                <w:rFonts w:ascii="宋体" w:cs="宋体"/>
                <w:color w:val="000000"/>
                <w:sz w:val="24"/>
              </w:rPr>
            </w:pPr>
            <w:r>
              <w:rPr>
                <w:rFonts w:hint="eastAsia" w:ascii="仿宋_GB2312" w:eastAsia="仿宋_GB2312" w:cs="宋体"/>
                <w:color w:val="000000"/>
              </w:rPr>
              <w:t>指标</w:t>
            </w:r>
          </w:p>
        </w:tc>
        <w:tc>
          <w:tcPr>
            <w:tcW w:w="228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82E8F0">
            <w:pPr>
              <w:widowControl/>
              <w:jc w:val="center"/>
              <w:textAlignment w:val="center"/>
              <w:rPr>
                <w:rFonts w:hint="default" w:ascii="宋体" w:eastAsia="宋体" w:cs="宋体"/>
                <w:color w:val="000000"/>
                <w:sz w:val="24"/>
                <w:lang w:val="en-US" w:eastAsia="zh-CN"/>
              </w:rPr>
            </w:pPr>
            <w:r>
              <w:rPr>
                <w:rFonts w:hint="eastAsia" w:ascii="宋体" w:eastAsia="宋体" w:cs="宋体"/>
                <w:color w:val="000000"/>
                <w:sz w:val="24"/>
                <w:lang w:val="en-US" w:eastAsia="zh-CN"/>
              </w:rPr>
              <w:t>保障服务我县志愿者的权益，解决他们后顾之忧</w:t>
            </w:r>
          </w:p>
        </w:tc>
        <w:tc>
          <w:tcPr>
            <w:tcW w:w="22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6968E085">
            <w:pPr>
              <w:widowControl/>
              <w:jc w:val="center"/>
              <w:textAlignment w:val="center"/>
              <w:rPr>
                <w:rFonts w:hint="default" w:ascii="宋体" w:eastAsia="宋体" w:cs="宋体"/>
                <w:color w:val="000000"/>
                <w:sz w:val="24"/>
                <w:lang w:val="en-US" w:eastAsia="zh-CN"/>
              </w:rPr>
            </w:pPr>
            <w:r>
              <w:rPr>
                <w:rFonts w:hint="eastAsia" w:ascii="宋体" w:eastAsia="宋体" w:cs="宋体"/>
                <w:color w:val="000000"/>
                <w:sz w:val="24"/>
                <w:lang w:val="en-US" w:eastAsia="zh-CN"/>
              </w:rPr>
              <w:t>保障服务我县志愿者的权益，解决他们后顾之忧</w:t>
            </w:r>
          </w:p>
        </w:tc>
        <w:tc>
          <w:tcPr>
            <w:tcW w:w="22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17B50B8D">
            <w:pPr>
              <w:widowControl/>
              <w:jc w:val="center"/>
              <w:textAlignment w:val="center"/>
              <w:rPr>
                <w:rFonts w:hint="eastAsia" w:ascii="宋体" w:eastAsia="宋体" w:cs="宋体"/>
                <w:color w:val="000000"/>
                <w:sz w:val="24"/>
                <w:lang w:eastAsia="zh-CN"/>
              </w:rPr>
            </w:pPr>
            <w:r>
              <w:rPr>
                <w:rFonts w:hint="eastAsia" w:ascii="宋体" w:eastAsia="宋体" w:cs="宋体"/>
                <w:color w:val="000000"/>
                <w:sz w:val="24"/>
                <w:lang w:val="en-US" w:eastAsia="zh-CN"/>
              </w:rPr>
              <w:t>保障服务我县志愿者的权益，解决他们后顾之忧</w:t>
            </w:r>
            <w:r>
              <w:rPr>
                <w:rFonts w:hint="eastAsia" w:ascii="宋体" w:cs="宋体"/>
                <w:color w:val="000000"/>
                <w:sz w:val="24"/>
                <w:lang w:val="en-US" w:eastAsia="zh-CN"/>
              </w:rPr>
              <w:t>，更好的扎根西部、扎根基层</w:t>
            </w:r>
          </w:p>
        </w:tc>
      </w:tr>
      <w:tr w14:paraId="3DFD225B">
        <w:tblPrEx>
          <w:tblCellMar>
            <w:top w:w="0" w:type="dxa"/>
            <w:left w:w="0" w:type="dxa"/>
            <w:bottom w:w="0" w:type="dxa"/>
            <w:right w:w="0" w:type="dxa"/>
          </w:tblCellMar>
        </w:tblPrEx>
        <w:trPr>
          <w:trHeight w:val="681" w:hRule="atLeast"/>
        </w:trPr>
        <w:tc>
          <w:tcPr>
            <w:tcW w:w="371" w:type="dxa"/>
            <w:vMerge w:val="continue"/>
            <w:tcBorders>
              <w:top w:val="single" w:color="000000" w:sz="4" w:space="0"/>
              <w:left w:val="single" w:color="000000" w:sz="4" w:space="0"/>
              <w:bottom w:val="single" w:color="000000" w:sz="4" w:space="0"/>
              <w:right w:val="single" w:color="000000" w:sz="4" w:space="0"/>
            </w:tcBorders>
            <w:vAlign w:val="center"/>
          </w:tcPr>
          <w:p w14:paraId="3B5FB253">
            <w:pPr>
              <w:widowControl/>
              <w:jc w:val="left"/>
              <w:rPr>
                <w:rFonts w:ascii="宋体" w:cs="宋体"/>
                <w:color w:val="000000"/>
                <w:sz w:val="24"/>
              </w:rPr>
            </w:pPr>
          </w:p>
        </w:tc>
        <w:tc>
          <w:tcPr>
            <w:tcW w:w="130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0BCE2E74">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97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9F14BF">
            <w:pPr>
              <w:widowControl/>
              <w:jc w:val="center"/>
              <w:textAlignment w:val="center"/>
              <w:rPr>
                <w:rFonts w:ascii="宋体" w:cs="宋体"/>
                <w:color w:val="000000"/>
                <w:sz w:val="24"/>
              </w:rPr>
            </w:pPr>
            <w:r>
              <w:rPr>
                <w:rFonts w:hint="eastAsia" w:ascii="仿宋_GB2312" w:eastAsia="仿宋_GB2312" w:cs="宋体"/>
                <w:color w:val="000000"/>
              </w:rPr>
              <w:t>满意度指标</w:t>
            </w:r>
          </w:p>
        </w:tc>
        <w:tc>
          <w:tcPr>
            <w:tcW w:w="2288"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39B4BC77">
            <w:pPr>
              <w:widowControl/>
              <w:jc w:val="center"/>
              <w:textAlignment w:val="center"/>
              <w:rPr>
                <w:rFonts w:ascii="宋体" w:cs="宋体"/>
                <w:color w:val="000000"/>
                <w:sz w:val="24"/>
              </w:rPr>
            </w:pPr>
            <w:r>
              <w:rPr>
                <w:rFonts w:hint="eastAsia" w:cs="宋体"/>
                <w:color w:val="000000"/>
                <w:sz w:val="24"/>
                <w:lang w:val="en-US" w:eastAsia="zh-CN"/>
              </w:rPr>
              <w:t>36</w:t>
            </w:r>
            <w:r>
              <w:rPr>
                <w:rFonts w:hint="eastAsia" w:ascii="宋体" w:cs="宋体"/>
                <w:color w:val="000000"/>
                <w:sz w:val="24"/>
                <w:lang w:val="en-US" w:eastAsia="zh-CN"/>
              </w:rPr>
              <w:t>人</w:t>
            </w:r>
          </w:p>
        </w:tc>
        <w:tc>
          <w:tcPr>
            <w:tcW w:w="2286"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52A1CA87">
            <w:pPr>
              <w:widowControl/>
              <w:jc w:val="center"/>
              <w:textAlignment w:val="center"/>
              <w:rPr>
                <w:rFonts w:hint="default" w:ascii="宋体" w:eastAsia="宋体" w:cs="宋体"/>
                <w:color w:val="000000"/>
                <w:sz w:val="24"/>
                <w:lang w:val="en-US" w:eastAsia="zh-CN"/>
              </w:rPr>
            </w:pPr>
            <w:r>
              <w:rPr>
                <w:rFonts w:hint="eastAsia" w:cs="宋体"/>
                <w:color w:val="000000"/>
                <w:sz w:val="24"/>
                <w:lang w:val="en-US" w:eastAsia="zh-CN"/>
              </w:rPr>
              <w:t>不低于</w:t>
            </w:r>
            <w:r>
              <w:rPr>
                <w:rFonts w:hint="eastAsia" w:ascii="Times New Roman" w:hAnsi="Times New Roman" w:cs="宋体"/>
                <w:color w:val="000000"/>
                <w:sz w:val="24"/>
                <w:lang w:val="en-US" w:eastAsia="zh-CN"/>
              </w:rPr>
              <w:t>90</w:t>
            </w:r>
            <w:r>
              <w:rPr>
                <w:rFonts w:hint="eastAsia" w:ascii="宋体" w:cs="宋体"/>
                <w:color w:val="000000"/>
                <w:sz w:val="24"/>
                <w:lang w:val="en-US" w:eastAsia="zh-CN"/>
              </w:rPr>
              <w:t>%</w:t>
            </w:r>
          </w:p>
        </w:tc>
        <w:tc>
          <w:tcPr>
            <w:tcW w:w="2293"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14:paraId="4F8A9CA8">
            <w:pPr>
              <w:widowControl/>
              <w:jc w:val="center"/>
              <w:textAlignment w:val="center"/>
              <w:rPr>
                <w:rFonts w:hint="default" w:ascii="宋体" w:eastAsia="宋体" w:cs="宋体"/>
                <w:color w:val="000000"/>
                <w:sz w:val="24"/>
                <w:lang w:val="en-US" w:eastAsia="zh-CN"/>
              </w:rPr>
            </w:pPr>
            <w:r>
              <w:rPr>
                <w:rFonts w:hint="eastAsia" w:ascii="Times New Roman" w:hAnsi="Times New Roman" w:cs="宋体"/>
                <w:color w:val="000000"/>
                <w:sz w:val="24"/>
                <w:lang w:val="en-US" w:eastAsia="zh-CN"/>
              </w:rPr>
              <w:t>95</w:t>
            </w:r>
            <w:r>
              <w:rPr>
                <w:rFonts w:hint="eastAsia" w:ascii="宋体" w:cs="宋体"/>
                <w:color w:val="000000"/>
                <w:sz w:val="24"/>
                <w:lang w:val="en-US" w:eastAsia="zh-CN"/>
              </w:rPr>
              <w:t>%以上</w:t>
            </w:r>
          </w:p>
        </w:tc>
      </w:tr>
      <w:tr w14:paraId="492D9F41">
        <w:tblPrEx>
          <w:tblCellMar>
            <w:top w:w="0" w:type="dxa"/>
            <w:left w:w="0" w:type="dxa"/>
            <w:bottom w:w="0" w:type="dxa"/>
            <w:right w:w="0" w:type="dxa"/>
          </w:tblCellMar>
        </w:tblPrEx>
        <w:trPr>
          <w:trHeight w:val="681" w:hRule="atLeast"/>
        </w:trPr>
        <w:tc>
          <w:tcPr>
            <w:tcW w:w="9520" w:type="dxa"/>
            <w:gridSpan w:val="8"/>
            <w:tcMar>
              <w:top w:w="15" w:type="dxa"/>
              <w:left w:w="15" w:type="dxa"/>
              <w:bottom w:w="0" w:type="dxa"/>
              <w:right w:w="15" w:type="dxa"/>
            </w:tcMar>
            <w:vAlign w:val="center"/>
          </w:tcPr>
          <w:p w14:paraId="651DAAC7">
            <w:pPr>
              <w:pStyle w:val="25"/>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ascii="宋体" w:cs="宋体"/>
                <w:color w:val="000000"/>
                <w:sz w:val="36"/>
                <w:szCs w:val="36"/>
              </w:rPr>
            </w:pPr>
          </w:p>
        </w:tc>
      </w:tr>
    </w:tbl>
    <w:p w14:paraId="717A711C">
      <w:pPr>
        <w:spacing w:line="580" w:lineRule="exact"/>
        <w:ind w:firstLine="643" w:firstLineChars="200"/>
        <w:outlineLvl w:val="3"/>
        <w:rPr>
          <w:rFonts w:ascii="仿宋_GB2312" w:hAnsi="仿宋_GB2312" w:eastAsia="仿宋_GB2312" w:cs="仿宋_GB2312"/>
          <w:b/>
          <w:bCs/>
          <w:sz w:val="32"/>
          <w:szCs w:val="32"/>
        </w:rPr>
      </w:pPr>
      <w:r>
        <w:rPr>
          <w:rFonts w:hint="eastAsia" w:ascii="Times New Roman" w:hAnsi="Times New Roman" w:eastAsia="楷体_GB2312" w:cs="楷体_GB2312"/>
          <w:b/>
          <w:bCs/>
          <w:sz w:val="32"/>
          <w:szCs w:val="32"/>
        </w:rPr>
        <w:t>2</w:t>
      </w:r>
      <w:r>
        <w:rPr>
          <w:rFonts w:hint="eastAsia" w:ascii="楷体_GB2312" w:hAnsi="楷体_GB2312" w:eastAsia="楷体_GB2312" w:cs="楷体_GB2312"/>
          <w:b/>
          <w:bCs/>
          <w:sz w:val="32"/>
          <w:szCs w:val="32"/>
        </w:rPr>
        <w:t>.部门绩效评价结果</w:t>
      </w:r>
    </w:p>
    <w:p w14:paraId="5E21E488">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hint="eastAsia" w:eastAsia="仿宋_GB2312" w:cs="仿宋_GB2312"/>
          <w:sz w:val="32"/>
          <w:szCs w:val="32"/>
          <w:lang w:val="en-US" w:eastAsia="zh-CN"/>
        </w:rPr>
        <w:t>2020</w:t>
      </w:r>
      <w:r>
        <w:rPr>
          <w:rFonts w:hint="eastAsia" w:ascii="仿宋_GB2312" w:hAnsi="仿宋_GB2312" w:eastAsia="仿宋_GB2312" w:cs="仿宋_GB2312"/>
          <w:sz w:val="32"/>
          <w:szCs w:val="32"/>
        </w:rPr>
        <w:t>年部门整体支出绩效评价情况开展自评，《共青团米易县委</w:t>
      </w:r>
      <w:r>
        <w:rPr>
          <w:rFonts w:hint="eastAsia" w:ascii="Times New Roman" w:hAnsi="Times New Roman" w:eastAsia="仿宋_GB2312" w:cs="仿宋_GB2312"/>
          <w:sz w:val="32"/>
          <w:szCs w:val="32"/>
        </w:rPr>
        <w:t>2020年部门预算整体绩效评价报告</w:t>
      </w:r>
      <w:r>
        <w:rPr>
          <w:rFonts w:hint="eastAsia" w:ascii="仿宋_GB2312" w:hAnsi="仿宋_GB2312" w:eastAsia="仿宋_GB2312" w:cs="仿宋_GB2312"/>
          <w:sz w:val="32"/>
          <w:szCs w:val="32"/>
        </w:rPr>
        <w:t>》见附件。</w:t>
      </w:r>
    </w:p>
    <w:p w14:paraId="1F7FE647">
      <w:pPr>
        <w:widowControl/>
        <w:jc w:val="left"/>
        <w:rPr>
          <w:rFonts w:ascii="仿宋_GB2312" w:eastAsia="仿宋_GB2312"/>
          <w:b/>
          <w:color w:val="000000"/>
          <w:sz w:val="32"/>
          <w:szCs w:val="32"/>
        </w:rPr>
      </w:pPr>
      <w:r>
        <w:rPr>
          <w:rFonts w:ascii="仿宋_GB2312" w:eastAsia="仿宋_GB2312"/>
          <w:b/>
          <w:color w:val="000000"/>
          <w:sz w:val="32"/>
          <w:szCs w:val="32"/>
        </w:rPr>
        <w:br w:type="page"/>
      </w:r>
    </w:p>
    <w:p w14:paraId="5C45C4C9">
      <w:pPr>
        <w:numPr>
          <w:ilvl w:val="0"/>
          <w:numId w:val="2"/>
        </w:numPr>
        <w:spacing w:line="600" w:lineRule="exact"/>
        <w:ind w:firstLine="660" w:firstLineChars="150"/>
        <w:jc w:val="center"/>
        <w:outlineLvl w:val="0"/>
        <w:rPr>
          <w:rStyle w:val="26"/>
          <w:rFonts w:ascii="黑体" w:hAnsi="黑体" w:eastAsia="黑体"/>
          <w:b w:val="0"/>
        </w:rPr>
      </w:pPr>
      <w:bookmarkStart w:id="78" w:name="_Toc15377225"/>
      <w:bookmarkStart w:id="79" w:name="_Toc15396613"/>
      <w:bookmarkStart w:id="80" w:name="_Toc8777"/>
      <w:r>
        <w:rPr>
          <w:rFonts w:hint="eastAsia" w:ascii="黑体" w:hAnsi="黑体" w:eastAsia="黑体"/>
          <w:color w:val="000000"/>
          <w:sz w:val="44"/>
          <w:szCs w:val="44"/>
        </w:rPr>
        <w:t>名</w:t>
      </w:r>
      <w:r>
        <w:rPr>
          <w:rStyle w:val="26"/>
          <w:rFonts w:hint="eastAsia" w:ascii="黑体" w:hAnsi="黑体" w:eastAsia="黑体"/>
          <w:b w:val="0"/>
        </w:rPr>
        <w:t>词解释</w:t>
      </w:r>
      <w:bookmarkEnd w:id="78"/>
      <w:bookmarkEnd w:id="79"/>
      <w:bookmarkEnd w:id="80"/>
    </w:p>
    <w:p w14:paraId="05900894">
      <w:pPr>
        <w:spacing w:line="600" w:lineRule="exact"/>
        <w:jc w:val="left"/>
        <w:rPr>
          <w:rFonts w:ascii="宋体"/>
          <w:b/>
          <w:color w:val="000000"/>
          <w:sz w:val="44"/>
          <w:szCs w:val="44"/>
        </w:rPr>
      </w:pPr>
    </w:p>
    <w:p w14:paraId="28498220">
      <w:pPr>
        <w:pStyle w:val="24"/>
        <w:spacing w:line="560" w:lineRule="exact"/>
        <w:ind w:firstLine="640" w:firstLineChars="200"/>
        <w:rPr>
          <w:rFonts w:ascii="仿宋_GB2312" w:eastAsia="仿宋_GB2312"/>
          <w:color w:val="auto"/>
          <w:sz w:val="32"/>
          <w:szCs w:val="32"/>
        </w:rPr>
      </w:pPr>
      <w:r>
        <w:rPr>
          <w:rFonts w:ascii="Times New Roman" w:hAnsi="Times New Roman" w:eastAsia="仿宋_GB2312"/>
          <w:color w:val="auto"/>
          <w:sz w:val="32"/>
          <w:szCs w:val="32"/>
        </w:rPr>
        <w:t>1</w:t>
      </w:r>
      <w:r>
        <w:rPr>
          <w:rFonts w:ascii="仿宋_GB2312" w:eastAsia="仿宋_GB2312"/>
          <w:color w:val="auto"/>
          <w:sz w:val="32"/>
          <w:szCs w:val="32"/>
        </w:rPr>
        <w:t>.</w:t>
      </w:r>
      <w:r>
        <w:rPr>
          <w:rFonts w:hint="eastAsia" w:ascii="仿宋_GB2312" w:eastAsia="仿宋_GB2312"/>
          <w:color w:val="auto"/>
          <w:sz w:val="32"/>
          <w:szCs w:val="32"/>
        </w:rPr>
        <w:t>财政拨款收入：指单位从同级财政部门取得的财政预算资金。</w:t>
      </w:r>
    </w:p>
    <w:p w14:paraId="0BAB4856">
      <w:pPr>
        <w:pStyle w:val="24"/>
        <w:spacing w:line="560" w:lineRule="exact"/>
        <w:ind w:firstLine="640" w:firstLineChars="200"/>
        <w:rPr>
          <w:rFonts w:ascii="仿宋_GB2312" w:eastAsia="仿宋_GB2312"/>
          <w:sz w:val="32"/>
          <w:szCs w:val="32"/>
        </w:rPr>
      </w:pPr>
      <w:r>
        <w:rPr>
          <w:rFonts w:ascii="Times New Roman" w:hAnsi="Times New Roman" w:eastAsia="仿宋_GB2312"/>
          <w:sz w:val="32"/>
          <w:szCs w:val="32"/>
        </w:rPr>
        <w:t>2</w:t>
      </w:r>
      <w:r>
        <w:rPr>
          <w:rFonts w:ascii="仿宋_GB2312" w:eastAsia="仿宋_GB2312"/>
          <w:sz w:val="32"/>
          <w:szCs w:val="32"/>
        </w:rPr>
        <w:t>.</w:t>
      </w:r>
      <w:r>
        <w:rPr>
          <w:rFonts w:hint="eastAsia" w:ascii="仿宋_GB2312" w:eastAsia="仿宋_GB2312"/>
          <w:sz w:val="32"/>
          <w:szCs w:val="32"/>
        </w:rPr>
        <w:t>事业收入：指事业单位开展专业业务活动及辅助活动取得的收入。</w:t>
      </w:r>
    </w:p>
    <w:p w14:paraId="4F0B9399">
      <w:pPr>
        <w:pStyle w:val="24"/>
        <w:spacing w:line="560" w:lineRule="exact"/>
        <w:ind w:firstLine="640" w:firstLineChars="200"/>
        <w:rPr>
          <w:rFonts w:hint="eastAsia" w:ascii="仿宋_GB2312" w:eastAsia="仿宋_GB2312"/>
          <w:sz w:val="32"/>
          <w:szCs w:val="32"/>
        </w:rPr>
      </w:pPr>
      <w:r>
        <w:rPr>
          <w:rFonts w:ascii="Times New Roman" w:hAnsi="Times New Roman" w:eastAsia="仿宋_GB2312"/>
          <w:sz w:val="32"/>
          <w:szCs w:val="32"/>
        </w:rPr>
        <w:t>3</w:t>
      </w:r>
      <w:r>
        <w:rPr>
          <w:rFonts w:ascii="仿宋_GB2312" w:eastAsia="仿宋_GB2312"/>
          <w:sz w:val="32"/>
          <w:szCs w:val="32"/>
        </w:rPr>
        <w:t>.</w:t>
      </w:r>
      <w:r>
        <w:rPr>
          <w:rFonts w:hint="eastAsia" w:ascii="仿宋_GB2312" w:eastAsia="仿宋_GB2312"/>
          <w:sz w:val="32"/>
          <w:szCs w:val="32"/>
        </w:rPr>
        <w:t>经营收入：指事业单位在专业业务活动及其辅助活动之外开展非独立核算经营活动取得的收入。</w:t>
      </w:r>
    </w:p>
    <w:p w14:paraId="1DF4BF61">
      <w:pPr>
        <w:pStyle w:val="24"/>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611A7337">
      <w:pPr>
        <w:pStyle w:val="24"/>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14:paraId="68686EA8">
      <w:pPr>
        <w:pStyle w:val="24"/>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14:paraId="0619E52F">
      <w:pPr>
        <w:pStyle w:val="24"/>
        <w:spacing w:line="560" w:lineRule="exact"/>
        <w:ind w:firstLine="640" w:firstLineChars="200"/>
        <w:rPr>
          <w:rFonts w:hint="eastAsia" w:ascii="仿宋_GB2312" w:eastAsia="仿宋_GB2312"/>
          <w:sz w:val="32"/>
          <w:szCs w:val="32"/>
        </w:rPr>
      </w:pPr>
      <w:r>
        <w:rPr>
          <w:rFonts w:hint="eastAsia" w:ascii="Times New Roman" w:hAnsi="Times New Roman" w:eastAsia="仿宋_GB2312"/>
          <w:sz w:val="32"/>
          <w:szCs w:val="32"/>
          <w:lang w:val="en-US" w:eastAsia="zh-CN"/>
        </w:rPr>
        <w:t>7</w:t>
      </w:r>
      <w:r>
        <w:rPr>
          <w:rFonts w:hint="eastAsia" w:ascii="仿宋_GB2312" w:eastAsia="仿宋_GB2312"/>
          <w:sz w:val="32"/>
          <w:szCs w:val="32"/>
        </w:rPr>
        <w:t>.社会保障和就业支出（类）行政事业单位离退休（款）机关事业单位基本养老保险缴费支出（项）:反映机关事业单位实施养老保险制度由单位缴纳的基本养老保险费支出。</w:t>
      </w:r>
    </w:p>
    <w:p w14:paraId="57896313">
      <w:pPr>
        <w:pStyle w:val="24"/>
        <w:spacing w:line="560" w:lineRule="exact"/>
        <w:ind w:firstLine="640" w:firstLineChars="200"/>
        <w:rPr>
          <w:rFonts w:hint="eastAsia" w:ascii="仿宋_GB2312" w:eastAsia="仿宋_GB2312"/>
          <w:sz w:val="32"/>
          <w:szCs w:val="32"/>
          <w:lang w:eastAsia="zh-CN"/>
        </w:rPr>
      </w:pPr>
      <w:r>
        <w:rPr>
          <w:rFonts w:hint="eastAsia" w:ascii="Times New Roman" w:hAnsi="Times New Roman" w:eastAsia="仿宋_GB2312"/>
          <w:sz w:val="32"/>
          <w:szCs w:val="32"/>
          <w:lang w:val="en-US" w:eastAsia="zh-CN"/>
        </w:rPr>
        <w:t>8</w:t>
      </w:r>
      <w:r>
        <w:rPr>
          <w:rFonts w:hint="eastAsia" w:ascii="仿宋_GB2312" w:eastAsia="仿宋_GB2312"/>
          <w:sz w:val="32"/>
          <w:szCs w:val="32"/>
        </w:rPr>
        <w:t>.文化旅游体育与传媒支出</w:t>
      </w:r>
      <w:r>
        <w:rPr>
          <w:rFonts w:hint="eastAsia" w:ascii="仿宋_GB2312" w:eastAsia="仿宋_GB2312"/>
          <w:sz w:val="32"/>
          <w:szCs w:val="32"/>
          <w:lang w:eastAsia="zh-CN"/>
        </w:rPr>
        <w:t>（类）文化和旅游（款）文化活动（项）：</w:t>
      </w:r>
      <w:r>
        <w:rPr>
          <w:rFonts w:hint="eastAsia" w:ascii="仿宋_GB2312" w:eastAsia="仿宋_GB2312"/>
          <w:sz w:val="32"/>
          <w:szCs w:val="32"/>
        </w:rPr>
        <w:t>反映</w:t>
      </w:r>
      <w:r>
        <w:rPr>
          <w:rFonts w:hint="eastAsia" w:ascii="仿宋_GB2312" w:eastAsia="仿宋_GB2312"/>
          <w:sz w:val="32"/>
          <w:szCs w:val="32"/>
          <w:lang w:eastAsia="zh-CN"/>
        </w:rPr>
        <w:t>单位用于组织职工进行文化活动、体育活动及宣传活动的支出。</w:t>
      </w:r>
    </w:p>
    <w:p w14:paraId="595F6159">
      <w:pPr>
        <w:pStyle w:val="24"/>
        <w:spacing w:line="560" w:lineRule="exact"/>
        <w:ind w:firstLine="640" w:firstLineChars="200"/>
        <w:rPr>
          <w:rFonts w:ascii="仿宋_GB2312" w:eastAsia="仿宋_GB2312"/>
          <w:color w:val="000000"/>
          <w:sz w:val="32"/>
          <w:szCs w:val="32"/>
        </w:rPr>
      </w:pPr>
      <w:r>
        <w:rPr>
          <w:rFonts w:hint="eastAsia" w:ascii="Times New Roman" w:hAnsi="Times New Roman" w:eastAsia="仿宋_GB2312"/>
          <w:sz w:val="32"/>
          <w:szCs w:val="32"/>
          <w:lang w:val="en-US" w:eastAsia="zh-CN"/>
        </w:rPr>
        <w:t>9.</w:t>
      </w:r>
      <w:r>
        <w:rPr>
          <w:rFonts w:hint="eastAsia" w:ascii="仿宋_GB2312" w:eastAsia="仿宋_GB2312"/>
          <w:sz w:val="32"/>
          <w:szCs w:val="32"/>
        </w:rPr>
        <w:t>住房保障支出（类）住房改革支出（款）住房公积金（项）:反映行政事业单位按人力资源和社会保障部、财政部按规定的基本工资和津贴补助以及规定比例为职工缴纳的住房公积金。</w:t>
      </w:r>
    </w:p>
    <w:p w14:paraId="78063FCD">
      <w:pPr>
        <w:ind w:firstLine="640" w:firstLineChars="200"/>
        <w:rPr>
          <w:rFonts w:ascii="仿宋_GB2312" w:eastAsia="仿宋_GB2312"/>
          <w:color w:val="000000"/>
          <w:sz w:val="32"/>
          <w:szCs w:val="32"/>
        </w:rPr>
      </w:pPr>
      <w:r>
        <w:rPr>
          <w:rFonts w:hint="eastAsia"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1F93BA8F">
      <w:pPr>
        <w:ind w:firstLine="640" w:firstLineChars="200"/>
        <w:rPr>
          <w:rFonts w:ascii="仿宋_GB2312" w:eastAsia="仿宋_GB2312"/>
          <w:color w:val="000000"/>
          <w:sz w:val="32"/>
          <w:szCs w:val="32"/>
        </w:rPr>
      </w:pPr>
      <w:r>
        <w:rPr>
          <w:rFonts w:hint="eastAsia" w:ascii="Times New Roman" w:hAnsi="Times New Roman" w:eastAsia="仿宋_GB2312"/>
          <w:color w:val="000000"/>
          <w:sz w:val="32"/>
          <w:szCs w:val="32"/>
          <w:lang w:val="en-US" w:eastAsia="zh-CN"/>
        </w:rPr>
        <w:t>1</w:t>
      </w:r>
      <w:r>
        <w:rPr>
          <w:rFonts w:hint="eastAsia" w:eastAsia="仿宋_GB2312"/>
          <w:color w:val="000000"/>
          <w:sz w:val="32"/>
          <w:szCs w:val="32"/>
          <w:lang w:val="en-US" w:eastAsia="zh-CN"/>
        </w:rPr>
        <w:t>1</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4530E203">
      <w:pPr>
        <w:ind w:firstLine="640" w:firstLineChars="200"/>
        <w:rPr>
          <w:rFonts w:ascii="仿宋_GB2312" w:eastAsia="仿宋_GB2312"/>
          <w:color w:val="000000"/>
          <w:sz w:val="32"/>
          <w:szCs w:val="32"/>
        </w:rPr>
      </w:pPr>
      <w:r>
        <w:rPr>
          <w:rFonts w:hint="eastAsia" w:ascii="Times New Roman" w:hAnsi="Times New Roman" w:eastAsia="仿宋_GB2312"/>
          <w:color w:val="000000"/>
          <w:sz w:val="32"/>
          <w:szCs w:val="32"/>
          <w:lang w:val="en-US" w:eastAsia="zh-CN"/>
        </w:rPr>
        <w:t>1</w:t>
      </w:r>
      <w:r>
        <w:rPr>
          <w:rFonts w:hint="eastAsia" w:eastAsia="仿宋_GB2312"/>
          <w:color w:val="000000"/>
          <w:sz w:val="32"/>
          <w:szCs w:val="32"/>
          <w:lang w:val="en-US" w:eastAsia="zh-CN"/>
        </w:rPr>
        <w:t>2</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14725007">
      <w:pPr>
        <w:pStyle w:val="24"/>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lang w:val="en-US" w:eastAsia="zh-CN"/>
        </w:rPr>
        <w:t>13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4A4B8C4">
      <w:pPr>
        <w:pStyle w:val="24"/>
        <w:spacing w:line="560" w:lineRule="exact"/>
        <w:ind w:firstLine="640" w:firstLineChars="200"/>
        <w:rPr>
          <w:rFonts w:ascii="仿宋_GB2312" w:eastAsia="仿宋_GB2312"/>
          <w:sz w:val="32"/>
          <w:szCs w:val="32"/>
        </w:rPr>
      </w:pPr>
      <w:r>
        <w:rPr>
          <w:rFonts w:hint="eastAsia" w:ascii="Times New Roman" w:hAnsi="Times New Roman"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E48ED80">
      <w:pPr>
        <w:spacing w:line="600" w:lineRule="exact"/>
        <w:jc w:val="center"/>
        <w:outlineLvl w:val="0"/>
        <w:rPr>
          <w:rFonts w:hint="eastAsia" w:ascii="黑体" w:hAnsi="黑体" w:eastAsia="黑体"/>
          <w:color w:val="000000"/>
          <w:sz w:val="44"/>
          <w:szCs w:val="44"/>
        </w:rPr>
      </w:pPr>
      <w:bookmarkStart w:id="81" w:name="_Toc15396614"/>
      <w:bookmarkStart w:id="82" w:name="_Toc15377226"/>
    </w:p>
    <w:p w14:paraId="2B541317">
      <w:pPr>
        <w:spacing w:line="600" w:lineRule="exact"/>
        <w:jc w:val="center"/>
        <w:outlineLvl w:val="0"/>
        <w:rPr>
          <w:rFonts w:hint="eastAsia" w:ascii="黑体" w:hAnsi="黑体" w:eastAsia="黑体"/>
          <w:color w:val="000000"/>
          <w:sz w:val="44"/>
          <w:szCs w:val="44"/>
        </w:rPr>
      </w:pPr>
    </w:p>
    <w:p w14:paraId="4A7C00BC">
      <w:pPr>
        <w:spacing w:line="600" w:lineRule="exact"/>
        <w:jc w:val="center"/>
        <w:outlineLvl w:val="0"/>
        <w:rPr>
          <w:rFonts w:hint="eastAsia" w:ascii="黑体" w:hAnsi="黑体" w:eastAsia="黑体"/>
          <w:color w:val="000000"/>
          <w:sz w:val="44"/>
          <w:szCs w:val="44"/>
        </w:rPr>
      </w:pPr>
    </w:p>
    <w:p w14:paraId="2CB116DF">
      <w:pPr>
        <w:spacing w:line="600" w:lineRule="exact"/>
        <w:jc w:val="center"/>
        <w:outlineLvl w:val="0"/>
        <w:rPr>
          <w:rFonts w:hint="eastAsia" w:ascii="黑体" w:hAnsi="黑体" w:eastAsia="黑体"/>
          <w:color w:val="000000"/>
          <w:sz w:val="44"/>
          <w:szCs w:val="44"/>
        </w:rPr>
      </w:pPr>
    </w:p>
    <w:p w14:paraId="2C6DBAFB">
      <w:pPr>
        <w:spacing w:line="600" w:lineRule="exact"/>
        <w:jc w:val="center"/>
        <w:outlineLvl w:val="0"/>
        <w:rPr>
          <w:rStyle w:val="26"/>
          <w:rFonts w:ascii="黑体" w:hAnsi="黑体" w:eastAsia="黑体"/>
          <w:b w:val="0"/>
        </w:rPr>
      </w:pPr>
      <w:bookmarkStart w:id="83" w:name="_Toc7327"/>
      <w:r>
        <w:rPr>
          <w:rFonts w:hint="eastAsia" w:ascii="黑体" w:hAnsi="黑体" w:eastAsia="黑体"/>
          <w:color w:val="000000"/>
          <w:sz w:val="44"/>
          <w:szCs w:val="44"/>
        </w:rPr>
        <w:t>第</w:t>
      </w:r>
      <w:r>
        <w:rPr>
          <w:rStyle w:val="26"/>
          <w:rFonts w:hint="eastAsia" w:ascii="黑体" w:hAnsi="黑体" w:eastAsia="黑体"/>
          <w:b w:val="0"/>
        </w:rPr>
        <w:t>四部分 附件</w:t>
      </w:r>
      <w:bookmarkEnd w:id="81"/>
      <w:bookmarkEnd w:id="83"/>
    </w:p>
    <w:p w14:paraId="6F6B2853">
      <w:pPr>
        <w:spacing w:line="600" w:lineRule="exact"/>
        <w:jc w:val="left"/>
        <w:outlineLvl w:val="0"/>
        <w:rPr>
          <w:rFonts w:hint="eastAsia" w:ascii="黑体" w:hAnsi="黑体" w:eastAsia="黑体" w:cs="黑体"/>
          <w:sz w:val="32"/>
          <w:szCs w:val="32"/>
        </w:rPr>
      </w:pPr>
    </w:p>
    <w:p w14:paraId="1134A377">
      <w:pPr>
        <w:spacing w:line="600" w:lineRule="exact"/>
        <w:jc w:val="left"/>
        <w:outlineLvl w:val="1"/>
        <w:rPr>
          <w:rFonts w:ascii="方正小标宋简体" w:hAnsi="方正小标宋简体" w:eastAsia="方正小标宋简体" w:cs="方正小标宋简体"/>
          <w:sz w:val="32"/>
          <w:szCs w:val="32"/>
        </w:rPr>
      </w:pPr>
      <w:bookmarkStart w:id="84" w:name="_Toc26540"/>
      <w:r>
        <w:rPr>
          <w:rFonts w:hint="eastAsia" w:ascii="黑体" w:hAnsi="黑体" w:eastAsia="黑体" w:cs="黑体"/>
          <w:sz w:val="32"/>
          <w:szCs w:val="32"/>
        </w:rPr>
        <w:t>附件</w:t>
      </w:r>
      <w:bookmarkEnd w:id="84"/>
    </w:p>
    <w:p w14:paraId="7F94455A">
      <w:pPr>
        <w:spacing w:line="580" w:lineRule="exact"/>
        <w:jc w:val="center"/>
        <w:rPr>
          <w:rFonts w:ascii="方正小标宋简体" w:hAnsi="方正小标宋简体" w:eastAsia="方正小标宋简体" w:cs="方正小标宋简体"/>
          <w:sz w:val="44"/>
          <w:szCs w:val="44"/>
        </w:rPr>
      </w:pPr>
    </w:p>
    <w:p w14:paraId="7DB7A70D">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2"/>
        <w:rPr>
          <w:rStyle w:val="33"/>
          <w:rFonts w:hint="default"/>
        </w:rPr>
      </w:pPr>
      <w:bookmarkStart w:id="85" w:name="_Toc24266"/>
      <w:r>
        <w:rPr>
          <w:rStyle w:val="33"/>
          <w:rFonts w:hint="eastAsia" w:eastAsia="方正小标宋_GBK"/>
          <w:lang w:eastAsia="zh-CN"/>
        </w:rPr>
        <w:t>共青团米易县委</w:t>
      </w:r>
      <w:r>
        <w:rPr>
          <w:rStyle w:val="33"/>
          <w:rFonts w:hint="default"/>
        </w:rPr>
        <w:t>2020年部门预算整体绩效评价报告</w:t>
      </w:r>
      <w:bookmarkEnd w:id="85"/>
    </w:p>
    <w:p w14:paraId="5F6EF2B0">
      <w:pPr>
        <w:rPr>
          <w:rFonts w:hint="default"/>
        </w:rPr>
      </w:pPr>
    </w:p>
    <w:p w14:paraId="2EC31814">
      <w:pPr>
        <w:pStyle w:val="2"/>
        <w:rPr>
          <w:rFonts w:hint="default"/>
        </w:rPr>
      </w:pPr>
    </w:p>
    <w:p w14:paraId="14E1E23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rPr>
          <w:rFonts w:ascii="仿宋_GB2312" w:eastAsia="仿宋_GB2312"/>
          <w:sz w:val="32"/>
          <w:szCs w:val="32"/>
        </w:rPr>
      </w:pPr>
      <w:r>
        <w:rPr>
          <w:rStyle w:val="34"/>
          <w:rFonts w:hint="eastAsia" w:eastAsia="黑体"/>
          <w:lang w:eastAsia="zh-CN"/>
        </w:rPr>
        <w:t>一、</w:t>
      </w:r>
      <w:r>
        <w:rPr>
          <w:rStyle w:val="34"/>
          <w:rFonts w:hint="default"/>
        </w:rPr>
        <w:t>部门概况</w:t>
      </w:r>
    </w:p>
    <w:p w14:paraId="2152FA90">
      <w:pPr>
        <w:keepNext w:val="0"/>
        <w:keepLines w:val="0"/>
        <w:pageBreakBefore w:val="0"/>
        <w:widowControl/>
        <w:kinsoku/>
        <w:wordWrap/>
        <w:overflowPunct/>
        <w:topLinePunct w:val="0"/>
        <w:autoSpaceDE/>
        <w:autoSpaceDN/>
        <w:bidi w:val="0"/>
        <w:adjustRightInd w:val="0"/>
        <w:snapToGrid w:val="0"/>
        <w:spacing w:line="560" w:lineRule="exact"/>
        <w:ind w:left="0" w:firstLine="663" w:firstLineChars="200"/>
        <w:jc w:val="left"/>
        <w:textAlignment w:val="auto"/>
        <w:rPr>
          <w:rFonts w:hint="eastAsia" w:ascii="楷体_GB2312" w:hAnsi="宋体" w:eastAsia="楷体_GB2312" w:cs="宋体"/>
          <w:b/>
          <w:color w:val="000000"/>
          <w:kern w:val="0"/>
          <w:sz w:val="33"/>
          <w:szCs w:val="33"/>
          <w:shd w:val="clear" w:color="auto" w:fill="FFFFFF"/>
          <w:lang w:val="zh-CN"/>
        </w:rPr>
      </w:pPr>
      <w:r>
        <w:rPr>
          <w:rFonts w:hint="eastAsia" w:ascii="楷体_GB2312" w:hAnsi="宋体" w:eastAsia="楷体_GB2312" w:cs="宋体"/>
          <w:b/>
          <w:color w:val="000000"/>
          <w:kern w:val="0"/>
          <w:sz w:val="33"/>
          <w:szCs w:val="33"/>
          <w:shd w:val="clear" w:color="auto" w:fill="FFFFFF"/>
          <w:lang w:val="zh-CN"/>
        </w:rPr>
        <w:t>（一）机构组成</w:t>
      </w:r>
    </w:p>
    <w:p w14:paraId="1682396E">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60" w:firstLineChars="200"/>
        <w:jc w:val="both"/>
        <w:textAlignment w:val="auto"/>
        <w:outlineLvl w:val="9"/>
        <w:rPr>
          <w:rFonts w:hint="eastAsia" w:ascii="仿宋_GB2312" w:hAnsi="仿宋_GB2312" w:eastAsia="仿宋_GB2312" w:cs="仿宋_GB2312"/>
          <w:color w:val="000000"/>
          <w:sz w:val="33"/>
          <w:szCs w:val="33"/>
          <w:lang w:val="en-US" w:eastAsia="zh-CN"/>
        </w:rPr>
      </w:pPr>
      <w:r>
        <w:rPr>
          <w:rFonts w:hint="eastAsia" w:ascii="仿宋_GB2312" w:hAnsi="仿宋_GB2312" w:eastAsia="仿宋_GB2312" w:cs="仿宋_GB2312"/>
          <w:color w:val="000000"/>
          <w:sz w:val="33"/>
          <w:szCs w:val="33"/>
          <w:lang w:val="zh-CN" w:eastAsia="zh-CN"/>
        </w:rPr>
        <w:t>共青团米易县委属人民团体，设办公室</w:t>
      </w:r>
      <w:r>
        <w:rPr>
          <w:rFonts w:hint="eastAsia" w:ascii="Times New Roman" w:hAnsi="Times New Roman" w:eastAsia="仿宋_GB2312" w:cs="仿宋_GB2312"/>
          <w:color w:val="000000"/>
          <w:sz w:val="33"/>
          <w:szCs w:val="33"/>
          <w:lang w:val="en-US" w:eastAsia="zh-CN"/>
        </w:rPr>
        <w:t>1</w:t>
      </w:r>
      <w:r>
        <w:rPr>
          <w:rFonts w:hint="eastAsia" w:ascii="仿宋_GB2312" w:hAnsi="仿宋_GB2312" w:eastAsia="仿宋_GB2312" w:cs="仿宋_GB2312"/>
          <w:color w:val="000000"/>
          <w:sz w:val="33"/>
          <w:szCs w:val="33"/>
          <w:lang w:val="en-US" w:eastAsia="zh-CN"/>
        </w:rPr>
        <w:t>个，下属米易县青少年活动中心，为事业单位，独立财政预算单位。</w:t>
      </w:r>
    </w:p>
    <w:p w14:paraId="02E0D101">
      <w:pPr>
        <w:keepNext w:val="0"/>
        <w:keepLines w:val="0"/>
        <w:pageBreakBefore w:val="0"/>
        <w:widowControl/>
        <w:kinsoku/>
        <w:wordWrap/>
        <w:overflowPunct/>
        <w:topLinePunct w:val="0"/>
        <w:autoSpaceDE/>
        <w:autoSpaceDN/>
        <w:bidi w:val="0"/>
        <w:adjustRightInd w:val="0"/>
        <w:snapToGrid w:val="0"/>
        <w:spacing w:line="560" w:lineRule="exact"/>
        <w:ind w:left="0" w:firstLine="663" w:firstLineChars="200"/>
        <w:jc w:val="left"/>
        <w:textAlignment w:val="auto"/>
        <w:rPr>
          <w:rFonts w:hint="eastAsia" w:ascii="楷体_GB2312" w:hAnsi="宋体" w:eastAsia="楷体_GB2312" w:cs="宋体"/>
          <w:b/>
          <w:color w:val="000000"/>
          <w:kern w:val="0"/>
          <w:sz w:val="33"/>
          <w:szCs w:val="33"/>
          <w:shd w:val="clear" w:color="auto" w:fill="FFFFFF"/>
          <w:lang w:val="zh-CN"/>
        </w:rPr>
      </w:pPr>
      <w:r>
        <w:rPr>
          <w:rFonts w:hint="eastAsia" w:ascii="楷体_GB2312" w:hAnsi="宋体" w:eastAsia="楷体_GB2312" w:cs="宋体"/>
          <w:b/>
          <w:color w:val="000000"/>
          <w:kern w:val="0"/>
          <w:sz w:val="33"/>
          <w:szCs w:val="33"/>
          <w:shd w:val="clear" w:color="auto" w:fill="FFFFFF"/>
          <w:lang w:val="zh-CN"/>
        </w:rPr>
        <w:t>（二）机构职能</w:t>
      </w:r>
    </w:p>
    <w:p w14:paraId="1E9852AB">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60" w:firstLineChars="200"/>
        <w:jc w:val="both"/>
        <w:textAlignment w:val="auto"/>
        <w:outlineLvl w:val="9"/>
        <w:rPr>
          <w:rFonts w:hint="eastAsia" w:ascii="仿宋_GB2312" w:hAnsi="仿宋_GB2312" w:eastAsia="仿宋_GB2312" w:cs="仿宋_GB2312"/>
          <w:color w:val="000000"/>
          <w:sz w:val="33"/>
          <w:szCs w:val="33"/>
          <w:lang w:val="en-US" w:eastAsia="zh-CN"/>
        </w:rPr>
      </w:pPr>
      <w:r>
        <w:rPr>
          <w:rFonts w:hint="eastAsia" w:ascii="仿宋_GB2312" w:hAnsi="仿宋_GB2312" w:eastAsia="仿宋_GB2312" w:cs="仿宋_GB2312"/>
          <w:color w:val="000000"/>
          <w:sz w:val="33"/>
          <w:szCs w:val="33"/>
          <w:lang w:val="en-US" w:eastAsia="zh-CN"/>
        </w:rPr>
        <w:t>共青团来易县委在中共米易县委的领导下，负责领导今县共青团、市青联米易分会和少先队工作的群团机构，其主要职责有：</w:t>
      </w:r>
    </w:p>
    <w:p w14:paraId="0060EE89">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60" w:firstLineChars="200"/>
        <w:jc w:val="both"/>
        <w:textAlignment w:val="auto"/>
        <w:outlineLvl w:val="9"/>
        <w:rPr>
          <w:rFonts w:hint="eastAsia" w:ascii="仿宋_GB2312" w:hAnsi="仿宋_GB2312" w:eastAsia="仿宋_GB2312" w:cs="仿宋_GB2312"/>
          <w:color w:val="000000"/>
          <w:sz w:val="33"/>
          <w:szCs w:val="33"/>
          <w:lang w:val="en-US" w:eastAsia="zh-CN"/>
        </w:rPr>
      </w:pPr>
      <w:r>
        <w:rPr>
          <w:rFonts w:hint="eastAsia" w:ascii="Times New Roman" w:hAnsi="Times New Roman" w:eastAsia="仿宋_GB2312" w:cs="仿宋_GB2312"/>
          <w:color w:val="000000"/>
          <w:sz w:val="33"/>
          <w:szCs w:val="33"/>
          <w:lang w:val="en-US" w:eastAsia="zh-CN"/>
        </w:rPr>
        <w:t>1</w:t>
      </w:r>
      <w:r>
        <w:rPr>
          <w:rFonts w:hint="eastAsia" w:ascii="仿宋_GB2312" w:hAnsi="仿宋_GB2312" w:eastAsia="仿宋_GB2312" w:cs="仿宋_GB2312"/>
          <w:color w:val="000000"/>
          <w:sz w:val="33"/>
          <w:szCs w:val="33"/>
          <w:lang w:val="en-US" w:eastAsia="zh-CN"/>
        </w:rPr>
        <w:t>.认真贯彻县委、团市委的有关决议和方针、政策，领导全县共青团、市青联米易分会和少先队工作，带领全县团员、青年，为米易高质量发展作贡献。</w:t>
      </w:r>
    </w:p>
    <w:p w14:paraId="64D6F237">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60" w:firstLineChars="200"/>
        <w:jc w:val="both"/>
        <w:textAlignment w:val="auto"/>
        <w:outlineLvl w:val="9"/>
        <w:rPr>
          <w:rFonts w:hint="eastAsia" w:ascii="仿宋_GB2312" w:hAnsi="仿宋_GB2312" w:eastAsia="仿宋_GB2312" w:cs="仿宋_GB2312"/>
          <w:color w:val="000000"/>
          <w:sz w:val="33"/>
          <w:szCs w:val="33"/>
          <w:lang w:val="en-US" w:eastAsia="zh-CN"/>
        </w:rPr>
      </w:pPr>
      <w:r>
        <w:rPr>
          <w:rFonts w:hint="eastAsia" w:ascii="Times New Roman" w:hAnsi="Times New Roman" w:eastAsia="仿宋_GB2312" w:cs="仿宋_GB2312"/>
          <w:color w:val="000000"/>
          <w:sz w:val="33"/>
          <w:szCs w:val="33"/>
          <w:lang w:val="en-US" w:eastAsia="zh-CN"/>
        </w:rPr>
        <w:t>2</w:t>
      </w:r>
      <w:r>
        <w:rPr>
          <w:rFonts w:hint="eastAsia" w:ascii="仿宋_GB2312" w:hAnsi="仿宋_GB2312" w:eastAsia="仿宋_GB2312" w:cs="仿宋_GB2312"/>
          <w:color w:val="000000"/>
          <w:sz w:val="33"/>
          <w:szCs w:val="33"/>
          <w:lang w:val="en-US" w:eastAsia="zh-CN"/>
        </w:rPr>
        <w:t>.认真宣传贯彻有关青少年事业的法律、法规，制定我县青少年工作方针和青少年事业的发展规划在县委、县政府的领导下，与其它相关部门协调处理青少年利益相关的事务，维护青少年合法权益。</w:t>
      </w:r>
    </w:p>
    <w:p w14:paraId="3E606951">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60" w:firstLineChars="200"/>
        <w:jc w:val="both"/>
        <w:textAlignment w:val="auto"/>
        <w:outlineLvl w:val="9"/>
        <w:rPr>
          <w:rFonts w:hint="eastAsia" w:ascii="仿宋_GB2312" w:hAnsi="仿宋_GB2312" w:eastAsia="仿宋_GB2312" w:cs="仿宋_GB2312"/>
          <w:color w:val="000000"/>
          <w:sz w:val="33"/>
          <w:szCs w:val="33"/>
          <w:lang w:val="en-US" w:eastAsia="zh-CN"/>
        </w:rPr>
      </w:pPr>
      <w:r>
        <w:rPr>
          <w:rFonts w:hint="eastAsia" w:ascii="Times New Roman" w:hAnsi="Times New Roman" w:eastAsia="仿宋_GB2312" w:cs="仿宋_GB2312"/>
          <w:color w:val="000000"/>
          <w:sz w:val="33"/>
          <w:szCs w:val="33"/>
          <w:lang w:val="en-US" w:eastAsia="zh-CN"/>
        </w:rPr>
        <w:t>3</w:t>
      </w:r>
      <w:r>
        <w:rPr>
          <w:rFonts w:hint="eastAsia" w:ascii="仿宋_GB2312" w:hAnsi="仿宋_GB2312" w:eastAsia="仿宋_GB2312" w:cs="仿宋_GB2312"/>
          <w:color w:val="000000"/>
          <w:sz w:val="33"/>
          <w:szCs w:val="33"/>
          <w:lang w:val="en-US" w:eastAsia="zh-CN"/>
        </w:rPr>
        <w:t>.负责对全县青少年活动阵地和青少年服务机构的建议进行规划为管理；加强以攀枝花精神为主要内容的爱国主义教育，调查青年思想动态和青年工作状况，研究青少年工作理论和新形势下青少年思想教育中出砚的新问题，提出相应对策，开展好各种寓教于乐的活动。</w:t>
      </w:r>
    </w:p>
    <w:p w14:paraId="22551CF3">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60" w:firstLineChars="200"/>
        <w:jc w:val="both"/>
        <w:textAlignment w:val="auto"/>
        <w:outlineLvl w:val="9"/>
        <w:rPr>
          <w:rFonts w:hint="eastAsia" w:ascii="仿宋_GB2312" w:hAnsi="仿宋_GB2312" w:eastAsia="仿宋_GB2312" w:cs="仿宋_GB2312"/>
          <w:color w:val="000000"/>
          <w:sz w:val="33"/>
          <w:szCs w:val="33"/>
          <w:lang w:val="en-US" w:eastAsia="zh-CN"/>
        </w:rPr>
      </w:pPr>
      <w:r>
        <w:rPr>
          <w:rFonts w:hint="eastAsia" w:ascii="Times New Roman" w:hAnsi="Times New Roman" w:eastAsia="仿宋_GB2312" w:cs="仿宋_GB2312"/>
          <w:color w:val="000000"/>
          <w:sz w:val="33"/>
          <w:szCs w:val="33"/>
          <w:lang w:val="en-US" w:eastAsia="zh-CN"/>
        </w:rPr>
        <w:t>4</w:t>
      </w:r>
      <w:r>
        <w:rPr>
          <w:rFonts w:hint="eastAsia" w:ascii="仿宋_GB2312" w:hAnsi="仿宋_GB2312" w:eastAsia="仿宋_GB2312" w:cs="仿宋_GB2312"/>
          <w:color w:val="000000"/>
          <w:sz w:val="33"/>
          <w:szCs w:val="33"/>
          <w:lang w:val="en-US" w:eastAsia="zh-CN"/>
        </w:rPr>
        <w:t>.协助教育主管部门做好全县中小学校学生的教育管理工作。开展好假期社会实践活动，强化对学生的素质教育，优化青少年成长环境，维护学校稳定和社会安定团结。</w:t>
      </w:r>
    </w:p>
    <w:p w14:paraId="24B47E92">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60" w:firstLineChars="200"/>
        <w:jc w:val="both"/>
        <w:textAlignment w:val="auto"/>
        <w:outlineLvl w:val="9"/>
        <w:rPr>
          <w:rFonts w:hint="eastAsia" w:ascii="仿宋_GB2312" w:hAnsi="仿宋_GB2312" w:eastAsia="仿宋_GB2312" w:cs="仿宋_GB2312"/>
          <w:color w:val="000000"/>
          <w:sz w:val="33"/>
          <w:szCs w:val="33"/>
          <w:lang w:val="en-US" w:eastAsia="zh-CN"/>
        </w:rPr>
      </w:pPr>
      <w:r>
        <w:rPr>
          <w:rFonts w:hint="eastAsia" w:ascii="Times New Roman" w:hAnsi="Times New Roman" w:eastAsia="仿宋_GB2312" w:cs="仿宋_GB2312"/>
          <w:color w:val="000000"/>
          <w:sz w:val="33"/>
          <w:szCs w:val="33"/>
          <w:lang w:val="en-US" w:eastAsia="zh-CN"/>
        </w:rPr>
        <w:t>5</w:t>
      </w:r>
      <w:r>
        <w:rPr>
          <w:rFonts w:hint="eastAsia" w:ascii="仿宋_GB2312" w:hAnsi="仿宋_GB2312" w:eastAsia="仿宋_GB2312" w:cs="仿宋_GB2312"/>
          <w:color w:val="000000"/>
          <w:sz w:val="33"/>
          <w:szCs w:val="33"/>
          <w:lang w:val="en-US" w:eastAsia="zh-CN"/>
        </w:rPr>
        <w:t>.坚持“党建带团建”的基本原则切实加强共青团的基层组织建设，特别是农村、社区、新经济组织团的组织建设，逐步建立与社会主义市场经济相适应的团的工作运行机制。</w:t>
      </w:r>
    </w:p>
    <w:p w14:paraId="3376C2F5">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60" w:firstLineChars="200"/>
        <w:jc w:val="both"/>
        <w:textAlignment w:val="auto"/>
        <w:outlineLvl w:val="9"/>
        <w:rPr>
          <w:rFonts w:hint="eastAsia" w:ascii="仿宋_GB2312" w:hAnsi="仿宋_GB2312" w:eastAsia="仿宋_GB2312" w:cs="仿宋_GB2312"/>
          <w:color w:val="000000"/>
          <w:sz w:val="33"/>
          <w:szCs w:val="33"/>
          <w:lang w:val="en-US" w:eastAsia="zh-CN"/>
        </w:rPr>
      </w:pPr>
      <w:r>
        <w:rPr>
          <w:rFonts w:hint="eastAsia" w:ascii="Times New Roman" w:hAnsi="Times New Roman" w:eastAsia="仿宋_GB2312" w:cs="仿宋_GB2312"/>
          <w:color w:val="000000"/>
          <w:sz w:val="33"/>
          <w:szCs w:val="33"/>
          <w:lang w:val="en-US" w:eastAsia="zh-CN"/>
        </w:rPr>
        <w:t>6</w:t>
      </w:r>
      <w:r>
        <w:rPr>
          <w:rFonts w:hint="eastAsia" w:ascii="仿宋_GB2312" w:hAnsi="仿宋_GB2312" w:eastAsia="仿宋_GB2312" w:cs="仿宋_GB2312"/>
          <w:color w:val="000000"/>
          <w:sz w:val="33"/>
          <w:szCs w:val="33"/>
          <w:lang w:val="en-US" w:eastAsia="zh-CN"/>
        </w:rPr>
        <w:t>.继续推进青年科技创新行动 、“青年岗位能手”、争创“青年文明号”、争当“青年致富能手”、“争创青年文明户”和创新创效活功，动员和组织青年在推动先进生产力的发展中发挥积极作用。</w:t>
      </w:r>
    </w:p>
    <w:p w14:paraId="1F1F202C">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60" w:firstLineChars="200"/>
        <w:jc w:val="both"/>
        <w:textAlignment w:val="auto"/>
        <w:outlineLvl w:val="9"/>
        <w:rPr>
          <w:rFonts w:hint="eastAsia" w:ascii="仿宋_GB2312" w:hAnsi="仿宋_GB2312" w:eastAsia="仿宋_GB2312" w:cs="仿宋_GB2312"/>
          <w:color w:val="000000"/>
          <w:sz w:val="33"/>
          <w:szCs w:val="33"/>
          <w:lang w:val="en-US" w:eastAsia="zh-CN"/>
        </w:rPr>
      </w:pPr>
      <w:r>
        <w:rPr>
          <w:rFonts w:hint="eastAsia" w:ascii="Times New Roman" w:hAnsi="Times New Roman" w:eastAsia="仿宋_GB2312" w:cs="仿宋_GB2312"/>
          <w:color w:val="000000"/>
          <w:sz w:val="33"/>
          <w:szCs w:val="33"/>
          <w:lang w:val="en-US" w:eastAsia="zh-CN"/>
        </w:rPr>
        <w:t>7</w:t>
      </w:r>
      <w:r>
        <w:rPr>
          <w:rFonts w:hint="eastAsia" w:ascii="仿宋_GB2312" w:hAnsi="仿宋_GB2312" w:eastAsia="仿宋_GB2312" w:cs="仿宋_GB2312"/>
          <w:color w:val="000000"/>
          <w:sz w:val="33"/>
          <w:szCs w:val="33"/>
          <w:lang w:val="en-US" w:eastAsia="zh-CN"/>
        </w:rPr>
        <w:t>.积极倡导农村青年学科技、用科技、靠科技致富，抓住西部大开发，促进青年农民增收、致富。</w:t>
      </w:r>
    </w:p>
    <w:p w14:paraId="44A035BB">
      <w:pPr>
        <w:keepNext w:val="0"/>
        <w:keepLines w:val="0"/>
        <w:pageBreakBefore w:val="0"/>
        <w:kinsoku/>
        <w:wordWrap/>
        <w:overflowPunct/>
        <w:topLinePunct w:val="0"/>
        <w:autoSpaceDE/>
        <w:autoSpaceDN/>
        <w:bidi w:val="0"/>
        <w:adjustRightInd w:val="0"/>
        <w:snapToGrid w:val="0"/>
        <w:spacing w:line="560" w:lineRule="exact"/>
        <w:ind w:left="0" w:leftChars="0" w:right="0" w:rightChars="0" w:firstLine="660" w:firstLineChars="200"/>
        <w:jc w:val="both"/>
        <w:textAlignment w:val="auto"/>
        <w:outlineLvl w:val="9"/>
        <w:rPr>
          <w:rFonts w:hint="eastAsia" w:ascii="仿宋_GB2312" w:hAnsi="仿宋_GB2312" w:eastAsia="仿宋_GB2312" w:cs="仿宋_GB2312"/>
          <w:color w:val="000000"/>
          <w:sz w:val="33"/>
          <w:szCs w:val="33"/>
          <w:lang w:val="zh-CN" w:eastAsia="zh-CN"/>
        </w:rPr>
      </w:pPr>
      <w:r>
        <w:rPr>
          <w:rFonts w:hint="eastAsia" w:ascii="Times New Roman" w:hAnsi="Times New Roman" w:eastAsia="仿宋_GB2312" w:cs="仿宋_GB2312"/>
          <w:color w:val="000000"/>
          <w:sz w:val="33"/>
          <w:szCs w:val="33"/>
          <w:lang w:val="en-US" w:eastAsia="zh-CN"/>
        </w:rPr>
        <w:t>8</w:t>
      </w:r>
      <w:r>
        <w:rPr>
          <w:rFonts w:hint="eastAsia" w:ascii="仿宋_GB2312" w:hAnsi="仿宋_GB2312" w:eastAsia="仿宋_GB2312" w:cs="仿宋_GB2312"/>
          <w:color w:val="000000"/>
          <w:sz w:val="33"/>
          <w:szCs w:val="33"/>
          <w:lang w:val="en-US" w:eastAsia="zh-CN"/>
        </w:rPr>
        <w:t>.负责我县关心下一代工作委员会的日常工作，积极协调配合有关部门做好青少年的教育工作。</w:t>
      </w:r>
    </w:p>
    <w:p w14:paraId="3E9484D0">
      <w:pPr>
        <w:keepNext w:val="0"/>
        <w:keepLines w:val="0"/>
        <w:pageBreakBefore w:val="0"/>
        <w:widowControl/>
        <w:kinsoku/>
        <w:wordWrap/>
        <w:overflowPunct/>
        <w:topLinePunct w:val="0"/>
        <w:autoSpaceDE/>
        <w:autoSpaceDN/>
        <w:bidi w:val="0"/>
        <w:adjustRightInd w:val="0"/>
        <w:snapToGrid w:val="0"/>
        <w:spacing w:line="560" w:lineRule="exact"/>
        <w:ind w:left="0" w:firstLine="663" w:firstLineChars="200"/>
        <w:jc w:val="left"/>
        <w:textAlignment w:val="auto"/>
        <w:rPr>
          <w:rFonts w:hint="eastAsia" w:ascii="楷体_GB2312" w:hAnsi="宋体" w:eastAsia="楷体_GB2312" w:cs="宋体"/>
          <w:b/>
          <w:color w:val="000000"/>
          <w:kern w:val="0"/>
          <w:sz w:val="33"/>
          <w:szCs w:val="33"/>
          <w:shd w:val="clear" w:color="auto" w:fill="FFFFFF"/>
          <w:lang w:val="zh-CN"/>
        </w:rPr>
      </w:pPr>
      <w:r>
        <w:rPr>
          <w:rFonts w:hint="eastAsia" w:ascii="楷体_GB2312" w:hAnsi="宋体" w:eastAsia="楷体_GB2312" w:cs="宋体"/>
          <w:b/>
          <w:color w:val="000000"/>
          <w:kern w:val="0"/>
          <w:sz w:val="33"/>
          <w:szCs w:val="33"/>
          <w:shd w:val="clear" w:color="auto" w:fill="FFFFFF"/>
          <w:lang w:val="zh-CN"/>
        </w:rPr>
        <w:t>（三）人员概况</w:t>
      </w:r>
    </w:p>
    <w:p w14:paraId="7E56BCD1">
      <w:pPr>
        <w:keepNext w:val="0"/>
        <w:keepLines w:val="0"/>
        <w:pageBreakBefore w:val="0"/>
        <w:numPr>
          <w:ilvl w:val="0"/>
          <w:numId w:val="0"/>
        </w:numPr>
        <w:kinsoku/>
        <w:wordWrap/>
        <w:overflowPunct/>
        <w:topLinePunct w:val="0"/>
        <w:autoSpaceDE/>
        <w:autoSpaceDN/>
        <w:bidi w:val="0"/>
        <w:spacing w:line="600" w:lineRule="exact"/>
        <w:ind w:left="0" w:leftChars="0" w:firstLine="660" w:firstLineChars="200"/>
        <w:jc w:val="left"/>
        <w:textAlignment w:val="auto"/>
        <w:rPr>
          <w:rStyle w:val="34"/>
          <w:rFonts w:hint="default" w:ascii="仿宋_GB2312" w:hAnsi="Calibri" w:eastAsia="仿宋_GB2312"/>
          <w:color w:val="auto"/>
        </w:rPr>
      </w:pPr>
      <w:r>
        <w:rPr>
          <w:rFonts w:hint="eastAsia" w:ascii="仿宋_GB2312" w:hAnsi="仿宋_GB2312" w:eastAsia="仿宋_GB2312" w:cs="仿宋_GB2312"/>
          <w:color w:val="000000"/>
          <w:sz w:val="33"/>
          <w:szCs w:val="33"/>
          <w:lang w:val="zh-CN" w:eastAsia="zh-CN"/>
        </w:rPr>
        <w:t>部门编制</w:t>
      </w:r>
      <w:r>
        <w:rPr>
          <w:rFonts w:hint="eastAsia" w:ascii="Times New Roman" w:hAnsi="Times New Roman" w:eastAsia="仿宋_GB2312" w:cs="仿宋_GB2312"/>
          <w:color w:val="000000"/>
          <w:sz w:val="33"/>
          <w:szCs w:val="33"/>
          <w:lang w:val="en-US" w:eastAsia="zh-CN"/>
        </w:rPr>
        <w:t>3</w:t>
      </w:r>
      <w:r>
        <w:rPr>
          <w:rFonts w:hint="eastAsia" w:ascii="仿宋_GB2312" w:hAnsi="仿宋_GB2312" w:eastAsia="仿宋_GB2312" w:cs="仿宋_GB2312"/>
          <w:color w:val="000000"/>
          <w:sz w:val="33"/>
          <w:szCs w:val="33"/>
          <w:lang w:val="en-US" w:eastAsia="zh-CN"/>
        </w:rPr>
        <w:t>人，</w:t>
      </w:r>
      <w:r>
        <w:rPr>
          <w:rFonts w:hint="eastAsia" w:ascii="Times New Roman" w:hAnsi="Times New Roman" w:eastAsia="仿宋_GB2312" w:cs="仿宋_GB2312"/>
          <w:color w:val="000000"/>
          <w:sz w:val="33"/>
          <w:szCs w:val="33"/>
          <w:lang w:val="en-US" w:eastAsia="zh-CN"/>
        </w:rPr>
        <w:t>1</w:t>
      </w:r>
      <w:r>
        <w:rPr>
          <w:rFonts w:hint="eastAsia" w:ascii="仿宋_GB2312" w:hAnsi="仿宋_GB2312" w:eastAsia="仿宋_GB2312" w:cs="仿宋_GB2312"/>
          <w:color w:val="000000"/>
          <w:sz w:val="33"/>
          <w:szCs w:val="33"/>
          <w:lang w:val="en-US" w:eastAsia="zh-CN"/>
        </w:rPr>
        <w:t>正</w:t>
      </w:r>
      <w:r>
        <w:rPr>
          <w:rFonts w:hint="eastAsia" w:ascii="Times New Roman" w:hAnsi="Times New Roman" w:eastAsia="仿宋_GB2312" w:cs="仿宋_GB2312"/>
          <w:color w:val="000000"/>
          <w:sz w:val="33"/>
          <w:szCs w:val="33"/>
          <w:lang w:val="en-US" w:eastAsia="zh-CN"/>
        </w:rPr>
        <w:t>1</w:t>
      </w:r>
      <w:r>
        <w:rPr>
          <w:rFonts w:hint="eastAsia" w:ascii="仿宋_GB2312" w:hAnsi="仿宋_GB2312" w:eastAsia="仿宋_GB2312" w:cs="仿宋_GB2312"/>
          <w:color w:val="000000"/>
          <w:sz w:val="33"/>
          <w:szCs w:val="33"/>
          <w:lang w:val="en-US" w:eastAsia="zh-CN"/>
        </w:rPr>
        <w:t>副</w:t>
      </w:r>
      <w:r>
        <w:rPr>
          <w:rFonts w:hint="eastAsia" w:ascii="Times New Roman" w:hAnsi="Times New Roman" w:eastAsia="仿宋_GB2312" w:cs="仿宋_GB2312"/>
          <w:color w:val="000000"/>
          <w:sz w:val="33"/>
          <w:szCs w:val="33"/>
          <w:lang w:val="en-US" w:eastAsia="zh-CN"/>
        </w:rPr>
        <w:t>1</w:t>
      </w:r>
      <w:r>
        <w:rPr>
          <w:rFonts w:hint="eastAsia" w:ascii="仿宋_GB2312" w:hAnsi="仿宋_GB2312" w:eastAsia="仿宋_GB2312" w:cs="仿宋_GB2312"/>
          <w:color w:val="000000"/>
          <w:sz w:val="33"/>
          <w:szCs w:val="33"/>
          <w:lang w:val="en-US" w:eastAsia="zh-CN"/>
        </w:rPr>
        <w:t>工作人员，均为行政编制。</w:t>
      </w:r>
      <w:r>
        <w:rPr>
          <w:rFonts w:hint="eastAsia" w:ascii="Times New Roman" w:hAnsi="Times New Roman" w:eastAsia="仿宋_GB2312" w:cs="仿宋_GB2312"/>
          <w:color w:val="000000"/>
          <w:sz w:val="33"/>
          <w:szCs w:val="33"/>
          <w:lang w:val="en-US" w:eastAsia="zh-CN"/>
        </w:rPr>
        <w:t>2020</w:t>
      </w:r>
      <w:r>
        <w:rPr>
          <w:rFonts w:hint="eastAsia" w:ascii="仿宋_GB2312" w:hAnsi="仿宋_GB2312" w:eastAsia="仿宋_GB2312" w:cs="仿宋_GB2312"/>
          <w:color w:val="000000"/>
          <w:sz w:val="33"/>
          <w:szCs w:val="33"/>
          <w:lang w:val="en-US" w:eastAsia="zh-CN"/>
        </w:rPr>
        <w:t>年末，在岗人数</w:t>
      </w:r>
      <w:r>
        <w:rPr>
          <w:rFonts w:hint="eastAsia" w:ascii="Times New Roman" w:hAnsi="Times New Roman" w:eastAsia="仿宋_GB2312" w:cs="仿宋_GB2312"/>
          <w:color w:val="000000"/>
          <w:sz w:val="33"/>
          <w:szCs w:val="33"/>
          <w:lang w:val="en-US" w:eastAsia="zh-CN"/>
        </w:rPr>
        <w:t>6</w:t>
      </w:r>
      <w:r>
        <w:rPr>
          <w:rFonts w:hint="eastAsia" w:ascii="仿宋_GB2312" w:hAnsi="仿宋_GB2312" w:eastAsia="仿宋_GB2312" w:cs="仿宋_GB2312"/>
          <w:color w:val="000000"/>
          <w:sz w:val="33"/>
          <w:szCs w:val="33"/>
          <w:lang w:val="en-US" w:eastAsia="zh-CN"/>
        </w:rPr>
        <w:t>人，其中正科级领导</w:t>
      </w:r>
      <w:r>
        <w:rPr>
          <w:rFonts w:hint="eastAsia" w:ascii="Times New Roman" w:hAnsi="Times New Roman" w:eastAsia="仿宋_GB2312" w:cs="仿宋_GB2312"/>
          <w:color w:val="000000"/>
          <w:sz w:val="33"/>
          <w:szCs w:val="33"/>
          <w:lang w:val="en-US" w:eastAsia="zh-CN"/>
        </w:rPr>
        <w:t>1</w:t>
      </w:r>
      <w:r>
        <w:rPr>
          <w:rFonts w:hint="eastAsia" w:ascii="仿宋_GB2312" w:hAnsi="仿宋_GB2312" w:eastAsia="仿宋_GB2312" w:cs="仿宋_GB2312"/>
          <w:color w:val="000000"/>
          <w:sz w:val="33"/>
          <w:szCs w:val="33"/>
          <w:lang w:val="en-US" w:eastAsia="zh-CN"/>
        </w:rPr>
        <w:t>人，副科级领导</w:t>
      </w:r>
      <w:r>
        <w:rPr>
          <w:rFonts w:hint="eastAsia" w:ascii="Times New Roman" w:hAnsi="Times New Roman" w:eastAsia="仿宋_GB2312" w:cs="仿宋_GB2312"/>
          <w:color w:val="000000"/>
          <w:sz w:val="33"/>
          <w:szCs w:val="33"/>
          <w:lang w:val="en-US" w:eastAsia="zh-CN"/>
        </w:rPr>
        <w:t>1</w:t>
      </w:r>
      <w:r>
        <w:rPr>
          <w:rFonts w:hint="eastAsia" w:ascii="仿宋_GB2312" w:hAnsi="仿宋_GB2312" w:eastAsia="仿宋_GB2312" w:cs="仿宋_GB2312"/>
          <w:color w:val="000000"/>
          <w:sz w:val="33"/>
          <w:szCs w:val="33"/>
          <w:lang w:val="en-US" w:eastAsia="zh-CN"/>
        </w:rPr>
        <w:t>人，借调工作人员</w:t>
      </w:r>
      <w:r>
        <w:rPr>
          <w:rFonts w:hint="eastAsia" w:ascii="Times New Roman" w:hAnsi="Times New Roman" w:eastAsia="仿宋_GB2312" w:cs="仿宋_GB2312"/>
          <w:color w:val="000000"/>
          <w:sz w:val="33"/>
          <w:szCs w:val="33"/>
          <w:lang w:val="en-US" w:eastAsia="zh-CN"/>
        </w:rPr>
        <w:t>2</w:t>
      </w:r>
      <w:r>
        <w:rPr>
          <w:rFonts w:hint="eastAsia" w:ascii="仿宋_GB2312" w:hAnsi="仿宋_GB2312" w:eastAsia="仿宋_GB2312" w:cs="仿宋_GB2312"/>
          <w:color w:val="000000"/>
          <w:sz w:val="33"/>
          <w:szCs w:val="33"/>
          <w:lang w:val="en-US" w:eastAsia="zh-CN"/>
        </w:rPr>
        <w:t>人（事业编制），西部计划志愿者</w:t>
      </w:r>
      <w:r>
        <w:rPr>
          <w:rFonts w:hint="eastAsia" w:ascii="Times New Roman" w:hAnsi="Times New Roman" w:eastAsia="仿宋_GB2312" w:cs="仿宋_GB2312"/>
          <w:color w:val="000000"/>
          <w:sz w:val="33"/>
          <w:szCs w:val="33"/>
          <w:lang w:val="en-US" w:eastAsia="zh-CN"/>
        </w:rPr>
        <w:t>2</w:t>
      </w:r>
      <w:r>
        <w:rPr>
          <w:rFonts w:hint="eastAsia" w:ascii="仿宋_GB2312" w:hAnsi="仿宋_GB2312" w:eastAsia="仿宋_GB2312" w:cs="仿宋_GB2312"/>
          <w:color w:val="000000"/>
          <w:sz w:val="33"/>
          <w:szCs w:val="33"/>
          <w:lang w:val="en-US" w:eastAsia="zh-CN"/>
        </w:rPr>
        <w:t>人。</w:t>
      </w:r>
    </w:p>
    <w:p w14:paraId="1F9E638D">
      <w:pPr>
        <w:keepNext w:val="0"/>
        <w:keepLines w:val="0"/>
        <w:pageBreakBefore w:val="0"/>
        <w:widowControl w:val="0"/>
        <w:kinsoku/>
        <w:wordWrap/>
        <w:overflowPunct/>
        <w:topLinePunct w:val="0"/>
        <w:autoSpaceDE/>
        <w:autoSpaceDN/>
        <w:bidi w:val="0"/>
        <w:adjustRightInd/>
        <w:snapToGrid w:val="0"/>
        <w:spacing w:line="240" w:lineRule="auto"/>
        <w:ind w:left="0" w:leftChars="0" w:firstLine="640" w:firstLineChars="200"/>
        <w:textAlignment w:val="auto"/>
        <w:rPr>
          <w:rFonts w:hint="eastAsia" w:ascii="Times New Roman" w:hAnsi="Times New Roman" w:eastAsia="仿宋_GB2312"/>
          <w:color w:val="000000"/>
          <w:sz w:val="32"/>
          <w:szCs w:val="32"/>
        </w:rPr>
      </w:pPr>
      <w:r>
        <w:rPr>
          <w:rFonts w:ascii="Times New Roman" w:hAnsi="Times New Roman" w:eastAsia="黑体"/>
          <w:sz w:val="32"/>
          <w:szCs w:val="32"/>
        </w:rPr>
        <w:t>二、评价工作开展情况</w:t>
      </w:r>
    </w:p>
    <w:p w14:paraId="15CF5582">
      <w:pPr>
        <w:keepNext w:val="0"/>
        <w:keepLines w:val="0"/>
        <w:pageBreakBefore w:val="0"/>
        <w:widowControl w:val="0"/>
        <w:kinsoku/>
        <w:wordWrap/>
        <w:overflowPunct/>
        <w:topLinePunct w:val="0"/>
        <w:autoSpaceDE/>
        <w:autoSpaceDN/>
        <w:bidi w:val="0"/>
        <w:adjustRightInd/>
        <w:snapToGrid w:val="0"/>
        <w:spacing w:line="560" w:lineRule="exact"/>
        <w:ind w:left="0" w:leftChars="0" w:firstLine="660" w:firstLineChars="200"/>
        <w:textAlignment w:val="auto"/>
        <w:rPr>
          <w:rFonts w:hint="eastAsia" w:ascii="Times New Roman" w:hAnsi="Times New Roman" w:eastAsia="黑体"/>
          <w:sz w:val="32"/>
          <w:szCs w:val="32"/>
        </w:rPr>
      </w:pPr>
      <w:r>
        <w:rPr>
          <w:rFonts w:hint="default" w:ascii="Times New Roman" w:hAnsi="Times New Roman" w:eastAsia="方正仿宋_GBK" w:cs="Times New Roman"/>
          <w:color w:val="000000"/>
          <w:kern w:val="0"/>
          <w:sz w:val="33"/>
          <w:szCs w:val="33"/>
          <w:lang w:val="zh-CN"/>
        </w:rPr>
        <w:t>2020</w:t>
      </w:r>
      <w:r>
        <w:rPr>
          <w:rFonts w:hint="eastAsia" w:ascii="Times New Roman" w:hAnsi="Times New Roman" w:eastAsia="方正仿宋_GBK" w:cs="方正仿宋_GBK"/>
          <w:color w:val="000000"/>
          <w:kern w:val="0"/>
          <w:sz w:val="33"/>
          <w:szCs w:val="33"/>
          <w:lang w:val="zh-CN"/>
        </w:rPr>
        <w:t>年年初预算时，本单位开展了部门整体绩效评价申报和项目目标绩效申报，对预算执行情况、绩效运行情况进行了分析和监控，对项目的申报、选定进行了可行性论证，对项目进行事前绩效评估，项目实施进行监管检查，项目完工后对项目进行了验收，建立有效的管护制度。</w:t>
      </w:r>
    </w:p>
    <w:p w14:paraId="44EA0ED8">
      <w:pPr>
        <w:keepNext w:val="0"/>
        <w:keepLines w:val="0"/>
        <w:pageBreakBefore w:val="0"/>
        <w:kinsoku/>
        <w:overflowPunct/>
        <w:topLinePunct w:val="0"/>
        <w:autoSpaceDE/>
        <w:autoSpaceDN/>
        <w:bidi w:val="0"/>
        <w:snapToGrid w:val="0"/>
        <w:spacing w:line="560" w:lineRule="exact"/>
        <w:ind w:left="0" w:leftChars="0" w:firstLine="640" w:firstLineChars="200"/>
        <w:textAlignment w:val="auto"/>
        <w:rPr>
          <w:rStyle w:val="34"/>
          <w:rFonts w:hint="default" w:ascii="Times New Roman" w:hAnsi="Times New Roman"/>
        </w:rPr>
      </w:pPr>
      <w:r>
        <w:rPr>
          <w:rFonts w:hint="eastAsia" w:ascii="Times New Roman" w:hAnsi="Times New Roman" w:eastAsia="黑体"/>
          <w:sz w:val="32"/>
          <w:szCs w:val="32"/>
        </w:rPr>
        <w:t>三</w:t>
      </w:r>
      <w:r>
        <w:rPr>
          <w:rStyle w:val="34"/>
          <w:rFonts w:hint="default" w:ascii="Times New Roman" w:hAnsi="Times New Roman"/>
        </w:rPr>
        <w:t>、部门资金基本情况</w:t>
      </w:r>
    </w:p>
    <w:p w14:paraId="6F670D0B">
      <w:pPr>
        <w:keepNext w:val="0"/>
        <w:keepLines w:val="0"/>
        <w:pageBreakBefore w:val="0"/>
        <w:kinsoku/>
        <w:overflowPunct/>
        <w:topLinePunct w:val="0"/>
        <w:autoSpaceDE/>
        <w:autoSpaceDN/>
        <w:bidi w:val="0"/>
        <w:snapToGrid w:val="0"/>
        <w:spacing w:line="560" w:lineRule="exact"/>
        <w:ind w:left="0" w:leftChars="0" w:firstLine="643" w:firstLineChars="200"/>
        <w:textAlignment w:val="auto"/>
        <w:rPr>
          <w:rFonts w:ascii="Times New Roman" w:hAnsi="Times New Roman" w:eastAsia="楷体"/>
          <w:b/>
          <w:sz w:val="32"/>
          <w:szCs w:val="32"/>
        </w:rPr>
      </w:pPr>
      <w:r>
        <w:rPr>
          <w:rFonts w:ascii="Times New Roman" w:hAnsi="Times New Roman" w:eastAsia="楷体"/>
          <w:b/>
          <w:sz w:val="32"/>
          <w:szCs w:val="32"/>
        </w:rPr>
        <w:t>（一）部门财政资金收入情况</w:t>
      </w:r>
    </w:p>
    <w:p w14:paraId="271AD93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60" w:firstLineChars="200"/>
        <w:jc w:val="both"/>
        <w:textAlignment w:val="auto"/>
        <w:outlineLvl w:val="9"/>
        <w:rPr>
          <w:rFonts w:ascii="Times New Roman" w:hAnsi="Times New Roman" w:eastAsia="楷体"/>
          <w:b/>
          <w:sz w:val="32"/>
          <w:szCs w:val="32"/>
        </w:rPr>
      </w:pPr>
      <w:r>
        <w:rPr>
          <w:rFonts w:hint="eastAsia" w:ascii="Times New Roman" w:hAnsi="Times New Roman" w:eastAsia="仿宋_GB2312" w:cs="仿宋_GB2312"/>
          <w:color w:val="000000"/>
          <w:sz w:val="33"/>
          <w:szCs w:val="33"/>
          <w:lang w:val="en-US" w:eastAsia="zh-CN"/>
        </w:rPr>
        <w:t>2020</w:t>
      </w:r>
      <w:r>
        <w:rPr>
          <w:rFonts w:hint="eastAsia" w:ascii="Times New Roman" w:hAnsi="Times New Roman" w:eastAsia="仿宋_GB2312" w:cs="仿宋_GB2312"/>
          <w:color w:val="000000"/>
          <w:sz w:val="33"/>
          <w:szCs w:val="33"/>
          <w:lang w:val="zh-CN" w:eastAsia="zh-CN"/>
        </w:rPr>
        <w:t>年共青团米易县委收入决算总额为</w:t>
      </w:r>
      <w:r>
        <w:rPr>
          <w:rFonts w:hint="eastAsia" w:ascii="Times New Roman" w:hAnsi="Times New Roman" w:eastAsia="仿宋_GB2312" w:cs="仿宋_GB2312"/>
          <w:color w:val="000000"/>
          <w:sz w:val="33"/>
          <w:szCs w:val="33"/>
          <w:lang w:val="en-US" w:eastAsia="zh-CN"/>
        </w:rPr>
        <w:t>1937808.21</w:t>
      </w:r>
      <w:r>
        <w:rPr>
          <w:rFonts w:hint="eastAsia" w:ascii="Times New Roman" w:hAnsi="Times New Roman" w:eastAsia="仿宋_GB2312" w:cs="仿宋_GB2312"/>
          <w:color w:val="000000"/>
          <w:sz w:val="33"/>
          <w:szCs w:val="33"/>
          <w:lang w:val="zh-CN" w:eastAsia="zh-CN"/>
        </w:rPr>
        <w:t>元，其中：一般公共预算财政拨款收入</w:t>
      </w:r>
      <w:r>
        <w:rPr>
          <w:rFonts w:hint="eastAsia" w:ascii="Times New Roman" w:hAnsi="Times New Roman" w:eastAsia="仿宋_GB2312" w:cs="仿宋_GB2312"/>
          <w:color w:val="000000"/>
          <w:sz w:val="33"/>
          <w:szCs w:val="33"/>
          <w:lang w:val="en-US" w:eastAsia="zh-CN"/>
        </w:rPr>
        <w:t>1937808.21</w:t>
      </w:r>
      <w:r>
        <w:rPr>
          <w:rFonts w:hint="eastAsia" w:ascii="Times New Roman" w:hAnsi="Times New Roman" w:eastAsia="仿宋_GB2312" w:cs="仿宋_GB2312"/>
          <w:color w:val="000000"/>
          <w:sz w:val="33"/>
          <w:szCs w:val="33"/>
          <w:lang w:val="zh-CN" w:eastAsia="zh-CN"/>
        </w:rPr>
        <w:t>元，占</w:t>
      </w:r>
      <w:r>
        <w:rPr>
          <w:rFonts w:hint="eastAsia" w:ascii="Times New Roman" w:hAnsi="Times New Roman" w:eastAsia="仿宋_GB2312" w:cs="仿宋_GB2312"/>
          <w:color w:val="000000"/>
          <w:sz w:val="33"/>
          <w:szCs w:val="33"/>
          <w:lang w:val="en-US" w:eastAsia="zh-CN"/>
        </w:rPr>
        <w:t>100%</w:t>
      </w:r>
      <w:r>
        <w:rPr>
          <w:rFonts w:hint="eastAsia" w:ascii="Times New Roman" w:hAnsi="Times New Roman" w:eastAsia="仿宋_GB2312" w:cs="仿宋_GB2312"/>
          <w:color w:val="000000"/>
          <w:sz w:val="33"/>
          <w:szCs w:val="33"/>
          <w:lang w:val="zh-CN" w:eastAsia="zh-CN"/>
        </w:rPr>
        <w:t>；政府性基金预算财政拨款收入</w:t>
      </w:r>
      <w:r>
        <w:rPr>
          <w:rFonts w:hint="eastAsia" w:ascii="Times New Roman" w:hAnsi="Times New Roman" w:eastAsia="仿宋_GB2312" w:cs="仿宋_GB2312"/>
          <w:color w:val="000000"/>
          <w:sz w:val="33"/>
          <w:szCs w:val="33"/>
          <w:lang w:val="en-US" w:eastAsia="zh-CN"/>
        </w:rPr>
        <w:t>0</w:t>
      </w:r>
      <w:r>
        <w:rPr>
          <w:rFonts w:hint="eastAsia" w:ascii="Times New Roman" w:hAnsi="Times New Roman" w:eastAsia="仿宋_GB2312" w:cs="仿宋_GB2312"/>
          <w:color w:val="000000"/>
          <w:sz w:val="33"/>
          <w:szCs w:val="33"/>
          <w:lang w:val="zh-CN" w:eastAsia="zh-CN"/>
        </w:rPr>
        <w:t>元，占</w:t>
      </w:r>
      <w:r>
        <w:rPr>
          <w:rFonts w:hint="eastAsia" w:ascii="Times New Roman" w:hAnsi="Times New Roman" w:eastAsia="仿宋_GB2312" w:cs="仿宋_GB2312"/>
          <w:color w:val="000000"/>
          <w:sz w:val="33"/>
          <w:szCs w:val="33"/>
          <w:lang w:val="en-US" w:eastAsia="zh-CN"/>
        </w:rPr>
        <w:t>0%</w:t>
      </w:r>
      <w:r>
        <w:rPr>
          <w:rFonts w:hint="eastAsia" w:ascii="Times New Roman" w:hAnsi="Times New Roman" w:eastAsia="仿宋_GB2312" w:cs="仿宋_GB2312"/>
          <w:color w:val="000000"/>
          <w:sz w:val="33"/>
          <w:szCs w:val="33"/>
          <w:lang w:val="zh-CN" w:eastAsia="zh-CN"/>
        </w:rPr>
        <w:t>；事业收入</w:t>
      </w:r>
      <w:r>
        <w:rPr>
          <w:rFonts w:hint="eastAsia" w:ascii="Times New Roman" w:hAnsi="Times New Roman" w:eastAsia="仿宋_GB2312" w:cs="仿宋_GB2312"/>
          <w:color w:val="000000"/>
          <w:sz w:val="33"/>
          <w:szCs w:val="33"/>
          <w:lang w:val="en-US" w:eastAsia="zh-CN"/>
        </w:rPr>
        <w:t>0</w:t>
      </w:r>
      <w:r>
        <w:rPr>
          <w:rFonts w:hint="eastAsia" w:ascii="Times New Roman" w:hAnsi="Times New Roman" w:eastAsia="仿宋_GB2312" w:cs="仿宋_GB2312"/>
          <w:color w:val="000000"/>
          <w:sz w:val="33"/>
          <w:szCs w:val="33"/>
          <w:lang w:val="zh-CN" w:eastAsia="zh-CN"/>
        </w:rPr>
        <w:t>万元，占</w:t>
      </w:r>
      <w:r>
        <w:rPr>
          <w:rFonts w:hint="eastAsia" w:ascii="Times New Roman" w:hAnsi="Times New Roman" w:eastAsia="仿宋_GB2312" w:cs="仿宋_GB2312"/>
          <w:color w:val="000000"/>
          <w:sz w:val="33"/>
          <w:szCs w:val="33"/>
          <w:lang w:val="en-US" w:eastAsia="zh-CN"/>
        </w:rPr>
        <w:t>0%</w:t>
      </w:r>
      <w:r>
        <w:rPr>
          <w:rFonts w:hint="eastAsia" w:ascii="Times New Roman" w:hAnsi="Times New Roman" w:eastAsia="仿宋_GB2312" w:cs="仿宋_GB2312"/>
          <w:color w:val="000000"/>
          <w:sz w:val="33"/>
          <w:szCs w:val="33"/>
          <w:lang w:val="zh-CN" w:eastAsia="zh-CN"/>
        </w:rPr>
        <w:t>。</w:t>
      </w:r>
    </w:p>
    <w:p w14:paraId="08334B72">
      <w:pPr>
        <w:keepNext w:val="0"/>
        <w:keepLines w:val="0"/>
        <w:pageBreakBefore w:val="0"/>
        <w:kinsoku/>
        <w:overflowPunct/>
        <w:topLinePunct w:val="0"/>
        <w:autoSpaceDE/>
        <w:autoSpaceDN/>
        <w:bidi w:val="0"/>
        <w:snapToGrid w:val="0"/>
        <w:spacing w:line="560" w:lineRule="exact"/>
        <w:ind w:left="0" w:leftChars="0" w:firstLine="643" w:firstLineChars="200"/>
        <w:textAlignment w:val="auto"/>
        <w:rPr>
          <w:rFonts w:ascii="Times New Roman" w:hAnsi="Times New Roman" w:eastAsia="楷体"/>
          <w:b/>
          <w:sz w:val="32"/>
          <w:szCs w:val="32"/>
        </w:rPr>
      </w:pPr>
      <w:r>
        <w:rPr>
          <w:rFonts w:ascii="Times New Roman" w:hAnsi="Times New Roman" w:eastAsia="楷体"/>
          <w:b/>
          <w:sz w:val="32"/>
          <w:szCs w:val="32"/>
        </w:rPr>
        <w:t>（二）部门财政资金支出情况</w:t>
      </w:r>
    </w:p>
    <w:p w14:paraId="6910798E">
      <w:pPr>
        <w:keepNext w:val="0"/>
        <w:keepLines w:val="0"/>
        <w:pageBreakBefore w:val="0"/>
        <w:kinsoku/>
        <w:overflowPunct/>
        <w:topLinePunct w:val="0"/>
        <w:autoSpaceDE/>
        <w:autoSpaceDN/>
        <w:bidi w:val="0"/>
        <w:snapToGrid w:val="0"/>
        <w:spacing w:line="560" w:lineRule="exact"/>
        <w:ind w:left="0" w:leftChars="0" w:firstLine="660" w:firstLineChars="200"/>
        <w:textAlignment w:val="auto"/>
        <w:rPr>
          <w:rFonts w:ascii="Times New Roman" w:hAnsi="Times New Roman" w:eastAsia="楷体"/>
          <w:b/>
          <w:sz w:val="32"/>
          <w:szCs w:val="32"/>
        </w:rPr>
      </w:pPr>
      <w:r>
        <w:rPr>
          <w:rFonts w:hint="eastAsia" w:ascii="Times New Roman" w:hAnsi="Times New Roman" w:eastAsia="仿宋_GB2312" w:cs="仿宋_GB2312"/>
          <w:color w:val="000000"/>
          <w:sz w:val="33"/>
          <w:szCs w:val="33"/>
          <w:lang w:val="en-US" w:eastAsia="zh-CN"/>
        </w:rPr>
        <w:t>2020</w:t>
      </w:r>
      <w:r>
        <w:rPr>
          <w:rFonts w:hint="eastAsia" w:ascii="Times New Roman" w:hAnsi="Times New Roman" w:eastAsia="仿宋_GB2312" w:cs="仿宋_GB2312"/>
          <w:color w:val="000000"/>
          <w:sz w:val="33"/>
          <w:szCs w:val="33"/>
          <w:lang w:val="zh-CN" w:eastAsia="zh-CN"/>
        </w:rPr>
        <w:t>年共青团米易县委支出决算总额为</w:t>
      </w:r>
      <w:r>
        <w:rPr>
          <w:rFonts w:hint="eastAsia" w:ascii="Times New Roman" w:hAnsi="Times New Roman" w:eastAsia="仿宋_GB2312" w:cs="仿宋_GB2312"/>
          <w:color w:val="000000"/>
          <w:sz w:val="33"/>
          <w:szCs w:val="33"/>
          <w:lang w:val="en-US" w:eastAsia="zh-CN"/>
        </w:rPr>
        <w:t>1937808.21</w:t>
      </w:r>
      <w:r>
        <w:rPr>
          <w:rFonts w:hint="eastAsia" w:ascii="Times New Roman" w:hAnsi="Times New Roman" w:eastAsia="仿宋_GB2312" w:cs="仿宋_GB2312"/>
          <w:color w:val="000000"/>
          <w:sz w:val="33"/>
          <w:szCs w:val="33"/>
          <w:lang w:val="zh-CN" w:eastAsia="zh-CN"/>
        </w:rPr>
        <w:t>元，其中：一般公共服务支出</w:t>
      </w:r>
      <w:r>
        <w:rPr>
          <w:rFonts w:hint="eastAsia" w:ascii="Times New Roman" w:hAnsi="Times New Roman" w:eastAsia="仿宋_GB2312" w:cs="仿宋_GB2312"/>
          <w:color w:val="000000"/>
          <w:sz w:val="33"/>
          <w:szCs w:val="33"/>
          <w:lang w:val="en-US" w:eastAsia="zh-CN"/>
        </w:rPr>
        <w:t>1842762.64</w:t>
      </w:r>
      <w:r>
        <w:rPr>
          <w:rFonts w:hint="eastAsia" w:ascii="Times New Roman" w:hAnsi="Times New Roman" w:eastAsia="仿宋_GB2312" w:cs="仿宋_GB2312"/>
          <w:color w:val="000000"/>
          <w:sz w:val="33"/>
          <w:szCs w:val="33"/>
          <w:lang w:val="zh-CN" w:eastAsia="zh-CN"/>
        </w:rPr>
        <w:t>元；占</w:t>
      </w:r>
      <w:r>
        <w:rPr>
          <w:rFonts w:hint="eastAsia" w:ascii="Times New Roman" w:hAnsi="Times New Roman" w:eastAsia="仿宋_GB2312" w:cs="仿宋_GB2312"/>
          <w:color w:val="000000"/>
          <w:sz w:val="33"/>
          <w:szCs w:val="33"/>
          <w:lang w:val="en-US" w:eastAsia="zh-CN"/>
        </w:rPr>
        <w:t>95.10%；</w:t>
      </w:r>
      <w:r>
        <w:rPr>
          <w:rFonts w:hint="eastAsia" w:ascii="Times New Roman" w:hAnsi="Times New Roman" w:eastAsia="仿宋_GB2312" w:cs="仿宋_GB2312"/>
          <w:color w:val="000000"/>
          <w:sz w:val="33"/>
          <w:szCs w:val="33"/>
          <w:lang w:val="zh-CN" w:eastAsia="zh-CN"/>
        </w:rPr>
        <w:t>社会保障和就业</w:t>
      </w:r>
      <w:r>
        <w:rPr>
          <w:rFonts w:hint="eastAsia" w:ascii="Times New Roman" w:hAnsi="Times New Roman" w:eastAsia="仿宋_GB2312" w:cs="仿宋_GB2312"/>
          <w:color w:val="000000"/>
          <w:sz w:val="33"/>
          <w:szCs w:val="33"/>
          <w:lang w:val="en-US" w:eastAsia="zh-CN"/>
        </w:rPr>
        <w:t>25403.52</w:t>
      </w:r>
      <w:r>
        <w:rPr>
          <w:rFonts w:hint="eastAsia" w:ascii="Times New Roman" w:hAnsi="Times New Roman" w:eastAsia="仿宋_GB2312" w:cs="仿宋_GB2312"/>
          <w:color w:val="000000"/>
          <w:sz w:val="33"/>
          <w:szCs w:val="33"/>
          <w:lang w:val="zh-CN" w:eastAsia="zh-CN"/>
        </w:rPr>
        <w:t>元，占</w:t>
      </w:r>
      <w:r>
        <w:rPr>
          <w:rFonts w:hint="eastAsia" w:ascii="Times New Roman" w:hAnsi="Times New Roman" w:eastAsia="仿宋_GB2312" w:cs="仿宋_GB2312"/>
          <w:color w:val="000000"/>
          <w:sz w:val="33"/>
          <w:szCs w:val="33"/>
          <w:lang w:val="en-US" w:eastAsia="zh-CN"/>
        </w:rPr>
        <w:t>1.31%；卫生健康支出23202.05</w:t>
      </w:r>
      <w:r>
        <w:rPr>
          <w:rFonts w:hint="eastAsia" w:ascii="Times New Roman" w:hAnsi="Times New Roman" w:eastAsia="仿宋_GB2312" w:cs="仿宋_GB2312"/>
          <w:color w:val="000000"/>
          <w:sz w:val="33"/>
          <w:szCs w:val="33"/>
          <w:lang w:val="zh-CN" w:eastAsia="zh-CN"/>
        </w:rPr>
        <w:t>元，占</w:t>
      </w:r>
      <w:r>
        <w:rPr>
          <w:rFonts w:hint="eastAsia" w:ascii="Times New Roman" w:hAnsi="Times New Roman" w:eastAsia="仿宋_GB2312" w:cs="仿宋_GB2312"/>
          <w:color w:val="000000"/>
          <w:sz w:val="33"/>
          <w:szCs w:val="33"/>
          <w:lang w:val="en-US" w:eastAsia="zh-CN"/>
        </w:rPr>
        <w:t>1.20%；</w:t>
      </w:r>
      <w:r>
        <w:rPr>
          <w:rFonts w:hint="eastAsia" w:ascii="Times New Roman" w:hAnsi="Times New Roman" w:eastAsia="仿宋_GB2312" w:cs="仿宋_GB2312"/>
          <w:color w:val="000000"/>
          <w:sz w:val="33"/>
          <w:szCs w:val="33"/>
          <w:lang w:val="zh-CN" w:eastAsia="zh-CN"/>
        </w:rPr>
        <w:t>住房保障支出</w:t>
      </w:r>
      <w:r>
        <w:rPr>
          <w:rFonts w:hint="eastAsia" w:ascii="Times New Roman" w:hAnsi="Times New Roman" w:eastAsia="仿宋_GB2312" w:cs="仿宋_GB2312"/>
          <w:color w:val="000000"/>
          <w:sz w:val="33"/>
          <w:szCs w:val="33"/>
          <w:lang w:val="en-US" w:eastAsia="zh-CN"/>
        </w:rPr>
        <w:t>35240.00</w:t>
      </w:r>
      <w:r>
        <w:rPr>
          <w:rFonts w:hint="eastAsia" w:ascii="Times New Roman" w:hAnsi="Times New Roman" w:eastAsia="仿宋_GB2312" w:cs="仿宋_GB2312"/>
          <w:color w:val="000000"/>
          <w:sz w:val="33"/>
          <w:szCs w:val="33"/>
          <w:lang w:val="zh-CN" w:eastAsia="zh-CN"/>
        </w:rPr>
        <w:t>元，占</w:t>
      </w:r>
      <w:r>
        <w:rPr>
          <w:rFonts w:hint="eastAsia" w:ascii="Times New Roman" w:hAnsi="Times New Roman" w:eastAsia="仿宋_GB2312" w:cs="仿宋_GB2312"/>
          <w:color w:val="000000"/>
          <w:sz w:val="33"/>
          <w:szCs w:val="33"/>
          <w:lang w:val="en-US" w:eastAsia="zh-CN"/>
        </w:rPr>
        <w:t>1.81%</w:t>
      </w:r>
      <w:r>
        <w:rPr>
          <w:rFonts w:hint="eastAsia" w:ascii="Times New Roman" w:hAnsi="Times New Roman" w:eastAsia="仿宋_GB2312" w:cs="仿宋_GB2312"/>
          <w:color w:val="000000"/>
          <w:sz w:val="33"/>
          <w:szCs w:val="33"/>
          <w:lang w:val="zh-CN" w:eastAsia="zh-CN"/>
        </w:rPr>
        <w:t xml:space="preserve">。 </w:t>
      </w:r>
    </w:p>
    <w:p w14:paraId="4D2E6826">
      <w:pPr>
        <w:keepNext w:val="0"/>
        <w:keepLines w:val="0"/>
        <w:pageBreakBefore w:val="0"/>
        <w:kinsoku/>
        <w:overflowPunct/>
        <w:topLinePunct w:val="0"/>
        <w:autoSpaceDE/>
        <w:autoSpaceDN/>
        <w:bidi w:val="0"/>
        <w:snapToGrid w:val="0"/>
        <w:spacing w:line="560" w:lineRule="exact"/>
        <w:ind w:left="0" w:leftChars="0" w:firstLine="643" w:firstLineChars="200"/>
        <w:textAlignment w:val="auto"/>
        <w:rPr>
          <w:rFonts w:ascii="Times New Roman" w:hAnsi="Times New Roman" w:eastAsia="楷体"/>
          <w:b/>
          <w:sz w:val="32"/>
          <w:szCs w:val="32"/>
        </w:rPr>
      </w:pPr>
      <w:r>
        <w:rPr>
          <w:rFonts w:hint="eastAsia" w:ascii="Times New Roman" w:hAnsi="Times New Roman" w:eastAsia="楷体"/>
          <w:b/>
          <w:sz w:val="32"/>
          <w:szCs w:val="32"/>
          <w:lang w:eastAsia="zh-CN"/>
        </w:rPr>
        <w:t>（三）</w:t>
      </w:r>
      <w:r>
        <w:rPr>
          <w:rFonts w:ascii="Times New Roman" w:hAnsi="Times New Roman" w:eastAsia="楷体"/>
          <w:b/>
          <w:sz w:val="32"/>
          <w:szCs w:val="32"/>
        </w:rPr>
        <w:t>结转和结余情况</w:t>
      </w:r>
    </w:p>
    <w:p w14:paraId="6D43D831">
      <w:pPr>
        <w:keepNext w:val="0"/>
        <w:keepLines w:val="0"/>
        <w:pageBreakBefore w:val="0"/>
        <w:kinsoku/>
        <w:overflowPunct/>
        <w:topLinePunct w:val="0"/>
        <w:autoSpaceDE/>
        <w:autoSpaceDN/>
        <w:bidi w:val="0"/>
        <w:snapToGrid w:val="0"/>
        <w:spacing w:line="560" w:lineRule="exact"/>
        <w:ind w:left="0" w:leftChars="0" w:firstLine="660" w:firstLineChars="200"/>
        <w:textAlignment w:val="auto"/>
        <w:rPr>
          <w:rFonts w:hint="default" w:ascii="Times New Roman" w:hAnsi="Times New Roman" w:eastAsia="仿宋_GB2312" w:cs="仿宋_GB2312"/>
          <w:color w:val="000000"/>
          <w:sz w:val="33"/>
          <w:szCs w:val="33"/>
          <w:lang w:val="en-US" w:eastAsia="zh-CN"/>
        </w:rPr>
      </w:pPr>
      <w:r>
        <w:rPr>
          <w:rFonts w:hint="eastAsia" w:ascii="Times New Roman" w:hAnsi="Times New Roman" w:eastAsia="仿宋_GB2312" w:cs="仿宋_GB2312"/>
          <w:color w:val="000000"/>
          <w:sz w:val="33"/>
          <w:szCs w:val="33"/>
          <w:lang w:val="en-US" w:eastAsia="zh-CN"/>
        </w:rPr>
        <w:t>2020年，我单位无结转结余。</w:t>
      </w:r>
    </w:p>
    <w:p w14:paraId="5AE22064">
      <w:pPr>
        <w:keepNext w:val="0"/>
        <w:keepLines w:val="0"/>
        <w:pageBreakBefore w:val="0"/>
        <w:kinsoku/>
        <w:overflowPunct/>
        <w:topLinePunct w:val="0"/>
        <w:autoSpaceDE/>
        <w:autoSpaceDN/>
        <w:bidi w:val="0"/>
        <w:snapToGrid w:val="0"/>
        <w:spacing w:line="560" w:lineRule="exact"/>
        <w:ind w:left="0" w:leftChars="0" w:firstLine="640" w:firstLineChars="200"/>
        <w:textAlignment w:val="auto"/>
        <w:outlineLvl w:val="9"/>
        <w:rPr>
          <w:rFonts w:hint="eastAsia" w:ascii="Times New Roman" w:hAnsi="Times New Roman" w:eastAsia="黑体"/>
          <w:color w:val="000000"/>
          <w:sz w:val="32"/>
          <w:szCs w:val="32"/>
        </w:rPr>
      </w:pPr>
      <w:r>
        <w:rPr>
          <w:rStyle w:val="34"/>
          <w:rFonts w:hint="default" w:ascii="Times New Roman" w:hAnsi="Times New Roman"/>
        </w:rPr>
        <w:t>四、部门财政支出管理情况</w:t>
      </w:r>
    </w:p>
    <w:p w14:paraId="414B1FD3">
      <w:pPr>
        <w:keepNext w:val="0"/>
        <w:keepLines w:val="0"/>
        <w:pageBreakBefore w:val="0"/>
        <w:kinsoku/>
        <w:overflowPunct/>
        <w:topLinePunct w:val="0"/>
        <w:autoSpaceDE/>
        <w:autoSpaceDN/>
        <w:bidi w:val="0"/>
        <w:snapToGrid w:val="0"/>
        <w:spacing w:line="560" w:lineRule="exact"/>
        <w:ind w:left="0" w:leftChars="0" w:firstLine="643" w:firstLineChars="200"/>
        <w:textAlignment w:val="auto"/>
        <w:outlineLvl w:val="9"/>
        <w:rPr>
          <w:rFonts w:hint="eastAsia" w:ascii="Times New Roman" w:hAnsi="Times New Roman" w:eastAsia="楷体"/>
          <w:b/>
          <w:sz w:val="32"/>
          <w:szCs w:val="32"/>
          <w:lang w:val="zh-CN"/>
        </w:rPr>
      </w:pPr>
      <w:r>
        <w:rPr>
          <w:rFonts w:hint="eastAsia" w:ascii="Times New Roman" w:hAnsi="Times New Roman" w:eastAsia="楷体"/>
          <w:b/>
          <w:sz w:val="32"/>
          <w:szCs w:val="32"/>
          <w:lang w:val="zh-CN"/>
        </w:rPr>
        <w:t>（一）预决算编制情况</w:t>
      </w:r>
    </w:p>
    <w:p w14:paraId="5157B1B8">
      <w:pPr>
        <w:keepNext w:val="0"/>
        <w:keepLines w:val="0"/>
        <w:pageBreakBefore w:val="0"/>
        <w:kinsoku/>
        <w:overflowPunct/>
        <w:topLinePunct w:val="0"/>
        <w:autoSpaceDE/>
        <w:autoSpaceDN/>
        <w:bidi w:val="0"/>
        <w:adjustRightInd w:val="0"/>
        <w:snapToGrid w:val="0"/>
        <w:spacing w:line="560" w:lineRule="exact"/>
        <w:ind w:left="0" w:leftChars="0" w:firstLine="660" w:firstLineChars="200"/>
        <w:textAlignment w:val="auto"/>
        <w:outlineLvl w:val="9"/>
        <w:rPr>
          <w:rFonts w:hint="eastAsia" w:ascii="Times New Roman" w:hAnsi="Times New Roman" w:eastAsia="仿宋_GB2312" w:cs="仿宋_GB2312"/>
          <w:color w:val="000000"/>
          <w:sz w:val="33"/>
          <w:szCs w:val="33"/>
          <w:lang w:val="zh-CN" w:eastAsia="zh-CN"/>
        </w:rPr>
      </w:pPr>
      <w:r>
        <w:rPr>
          <w:rFonts w:hint="eastAsia" w:ascii="Times New Roman" w:hAnsi="Times New Roman" w:eastAsia="仿宋_GB2312" w:cs="仿宋_GB2312"/>
          <w:color w:val="000000"/>
          <w:sz w:val="33"/>
          <w:szCs w:val="33"/>
          <w:lang w:val="zh-CN" w:eastAsia="zh-CN"/>
        </w:rPr>
        <w:t>严格按照县级部门预算编制通知和有关要求，按时完成</w:t>
      </w:r>
      <w:r>
        <w:rPr>
          <w:rFonts w:hint="eastAsia" w:ascii="Times New Roman" w:hAnsi="Times New Roman" w:eastAsia="仿宋_GB2312" w:cs="仿宋_GB2312"/>
          <w:color w:val="000000"/>
          <w:sz w:val="33"/>
          <w:szCs w:val="33"/>
          <w:lang w:val="en-US" w:eastAsia="zh-CN"/>
        </w:rPr>
        <w:t>2020</w:t>
      </w:r>
      <w:r>
        <w:rPr>
          <w:rFonts w:hint="eastAsia" w:ascii="Times New Roman" w:hAnsi="Times New Roman" w:eastAsia="仿宋_GB2312" w:cs="仿宋_GB2312"/>
          <w:color w:val="000000"/>
          <w:sz w:val="33"/>
          <w:szCs w:val="33"/>
          <w:lang w:val="zh-CN" w:eastAsia="zh-CN"/>
        </w:rPr>
        <w:t>年预算编制工作，并按时提交部门预算草案，预算编制全面、科学。</w:t>
      </w:r>
      <w:r>
        <w:rPr>
          <w:rFonts w:hint="eastAsia" w:ascii="Times New Roman" w:hAnsi="Times New Roman" w:eastAsia="仿宋_GB2312" w:cs="仿宋_GB2312"/>
          <w:color w:val="000000"/>
          <w:sz w:val="33"/>
          <w:szCs w:val="33"/>
          <w:lang w:val="en-US" w:eastAsia="zh-CN"/>
        </w:rPr>
        <w:t>2020</w:t>
      </w:r>
      <w:r>
        <w:rPr>
          <w:rFonts w:hint="eastAsia" w:ascii="Times New Roman" w:hAnsi="Times New Roman" w:eastAsia="仿宋_GB2312" w:cs="仿宋_GB2312"/>
          <w:color w:val="000000"/>
          <w:sz w:val="33"/>
          <w:szCs w:val="33"/>
          <w:lang w:val="zh-CN" w:eastAsia="zh-CN"/>
        </w:rPr>
        <w:t>年绩效目标填报、转移支付提前下达及专项转移支付分地区分项目编制都是严格按照县财政局的要求认真完成。</w:t>
      </w:r>
    </w:p>
    <w:p w14:paraId="556F0EDB">
      <w:pPr>
        <w:keepNext w:val="0"/>
        <w:keepLines w:val="0"/>
        <w:pageBreakBefore w:val="0"/>
        <w:kinsoku/>
        <w:overflowPunct/>
        <w:topLinePunct w:val="0"/>
        <w:autoSpaceDE/>
        <w:autoSpaceDN/>
        <w:bidi w:val="0"/>
        <w:snapToGrid w:val="0"/>
        <w:spacing w:line="560" w:lineRule="exact"/>
        <w:ind w:left="0" w:leftChars="0" w:firstLine="643" w:firstLineChars="200"/>
        <w:textAlignment w:val="auto"/>
        <w:outlineLvl w:val="9"/>
        <w:rPr>
          <w:rFonts w:hint="eastAsia" w:ascii="Times New Roman" w:hAnsi="Times New Roman" w:eastAsia="楷体"/>
          <w:b/>
          <w:sz w:val="32"/>
          <w:szCs w:val="32"/>
          <w:lang w:val="zh-CN"/>
        </w:rPr>
      </w:pPr>
      <w:r>
        <w:rPr>
          <w:rFonts w:hint="eastAsia" w:ascii="Times New Roman" w:hAnsi="Times New Roman" w:eastAsia="楷体"/>
          <w:b/>
          <w:sz w:val="32"/>
          <w:szCs w:val="32"/>
          <w:lang w:val="zh-CN"/>
        </w:rPr>
        <w:t>（二）支出绩效情况</w:t>
      </w:r>
    </w:p>
    <w:p w14:paraId="618D740F">
      <w:pPr>
        <w:keepNext w:val="0"/>
        <w:keepLines w:val="0"/>
        <w:pageBreakBefore w:val="0"/>
        <w:kinsoku/>
        <w:overflowPunct/>
        <w:topLinePunct w:val="0"/>
        <w:autoSpaceDE/>
        <w:autoSpaceDN/>
        <w:bidi w:val="0"/>
        <w:adjustRightInd w:val="0"/>
        <w:snapToGrid w:val="0"/>
        <w:spacing w:line="560" w:lineRule="exact"/>
        <w:ind w:left="0" w:leftChars="0" w:firstLine="663" w:firstLineChars="200"/>
        <w:textAlignment w:val="auto"/>
        <w:outlineLvl w:val="9"/>
        <w:rPr>
          <w:rFonts w:hint="eastAsia" w:ascii="Times New Roman" w:hAnsi="Times New Roman" w:eastAsia="仿宋_GB2312" w:cs="仿宋_GB2312"/>
          <w:color w:val="000000"/>
          <w:sz w:val="33"/>
          <w:szCs w:val="33"/>
          <w:lang w:val="zh-CN"/>
        </w:rPr>
      </w:pPr>
      <w:r>
        <w:rPr>
          <w:rFonts w:hint="eastAsia" w:ascii="Times New Roman" w:hAnsi="Times New Roman" w:eastAsia="仿宋_GB2312" w:cs="仿宋_GB2312"/>
          <w:b/>
          <w:bCs/>
          <w:color w:val="000000"/>
          <w:sz w:val="33"/>
          <w:szCs w:val="33"/>
          <w:lang w:val="en-US" w:eastAsia="zh-CN"/>
        </w:rPr>
        <w:t>1.</w:t>
      </w:r>
      <w:r>
        <w:rPr>
          <w:rFonts w:hint="eastAsia" w:ascii="Times New Roman" w:hAnsi="Times New Roman" w:eastAsia="仿宋_GB2312" w:cs="仿宋_GB2312"/>
          <w:b/>
          <w:bCs/>
          <w:color w:val="000000"/>
          <w:sz w:val="33"/>
          <w:szCs w:val="33"/>
          <w:lang w:val="zh-CN" w:eastAsia="zh-CN"/>
        </w:rPr>
        <w:t>行政运转保障。</w:t>
      </w:r>
      <w:r>
        <w:rPr>
          <w:rFonts w:hint="eastAsia" w:ascii="Times New Roman" w:hAnsi="Times New Roman" w:eastAsia="仿宋_GB2312" w:cs="仿宋_GB2312"/>
          <w:color w:val="000000"/>
          <w:sz w:val="33"/>
          <w:szCs w:val="33"/>
          <w:lang w:val="zh-CN"/>
        </w:rPr>
        <w:t>共青团米易县委的</w:t>
      </w:r>
      <w:r>
        <w:rPr>
          <w:rFonts w:hint="eastAsia" w:ascii="Times New Roman" w:hAnsi="Times New Roman" w:eastAsia="仿宋_GB2312" w:cs="仿宋_GB2312"/>
          <w:color w:val="000000"/>
          <w:sz w:val="33"/>
          <w:szCs w:val="33"/>
        </w:rPr>
        <w:t>财政拨款支出主要用于保障该部门机构正常运转、完成日常工作任务</w:t>
      </w:r>
      <w:r>
        <w:rPr>
          <w:rFonts w:hint="eastAsia" w:ascii="Times New Roman" w:hAnsi="Times New Roman" w:eastAsia="仿宋_GB2312" w:cs="仿宋_GB2312"/>
          <w:color w:val="000000"/>
          <w:sz w:val="33"/>
          <w:szCs w:val="33"/>
          <w:lang w:eastAsia="zh-CN"/>
        </w:rPr>
        <w:t>，凝聚、引导、服务青少年，维护青少年合法权益，不断扩大共青团的影响力和覆盖面，推进全县共青团工作持续健康发展</w:t>
      </w:r>
      <w:r>
        <w:rPr>
          <w:rFonts w:hint="eastAsia" w:ascii="Times New Roman" w:hAnsi="Times New Roman" w:eastAsia="仿宋_GB2312" w:cs="仿宋_GB2312"/>
          <w:color w:val="000000"/>
          <w:sz w:val="33"/>
          <w:szCs w:val="33"/>
        </w:rPr>
        <w:t>。一是保障了职工工资,津补贴的及时足额发放</w:t>
      </w:r>
      <w:r>
        <w:rPr>
          <w:rFonts w:hint="eastAsia" w:ascii="Times New Roman" w:hAnsi="Times New Roman" w:eastAsia="仿宋_GB2312" w:cs="仿宋_GB2312"/>
          <w:color w:val="000000"/>
          <w:sz w:val="33"/>
          <w:szCs w:val="33"/>
          <w:lang w:eastAsia="zh-CN"/>
        </w:rPr>
        <w:t>。</w:t>
      </w:r>
      <w:r>
        <w:rPr>
          <w:rFonts w:hint="eastAsia" w:ascii="Times New Roman" w:hAnsi="Times New Roman" w:eastAsia="仿宋_GB2312" w:cs="仿宋_GB2312"/>
          <w:color w:val="000000"/>
          <w:sz w:val="33"/>
          <w:szCs w:val="33"/>
        </w:rPr>
        <w:t>二是保障了单位的正常运转，各项工作开展顺利,按时完成各项目标任务</w:t>
      </w:r>
      <w:r>
        <w:rPr>
          <w:rFonts w:hint="eastAsia" w:ascii="Times New Roman" w:hAnsi="Times New Roman" w:eastAsia="仿宋_GB2312" w:cs="仿宋_GB2312"/>
          <w:color w:val="000000"/>
          <w:sz w:val="33"/>
          <w:szCs w:val="33"/>
          <w:lang w:eastAsia="zh-CN"/>
        </w:rPr>
        <w:t>。</w:t>
      </w:r>
    </w:p>
    <w:p w14:paraId="012F06AB">
      <w:pPr>
        <w:keepNext w:val="0"/>
        <w:keepLines w:val="0"/>
        <w:pageBreakBefore w:val="0"/>
        <w:widowControl/>
        <w:kinsoku/>
        <w:overflowPunct/>
        <w:topLinePunct w:val="0"/>
        <w:autoSpaceDE/>
        <w:autoSpaceDN/>
        <w:bidi w:val="0"/>
        <w:adjustRightInd w:val="0"/>
        <w:snapToGrid w:val="0"/>
        <w:spacing w:line="560" w:lineRule="exact"/>
        <w:ind w:left="0" w:leftChars="0" w:firstLine="663" w:firstLineChars="200"/>
        <w:jc w:val="left"/>
        <w:textAlignment w:val="auto"/>
        <w:rPr>
          <w:rFonts w:hint="eastAsia" w:ascii="Times New Roman" w:hAnsi="Times New Roman" w:eastAsia="仿宋_GB2312" w:cs="仿宋_GB2312"/>
          <w:color w:val="000000"/>
          <w:sz w:val="33"/>
          <w:szCs w:val="33"/>
        </w:rPr>
      </w:pPr>
      <w:r>
        <w:rPr>
          <w:rFonts w:hint="eastAsia" w:ascii="Times New Roman" w:hAnsi="Times New Roman" w:eastAsia="仿宋_GB2312" w:cs="仿宋_GB2312"/>
          <w:b/>
          <w:bCs/>
          <w:color w:val="000000"/>
          <w:sz w:val="33"/>
          <w:szCs w:val="33"/>
          <w:lang w:val="en-US" w:eastAsia="zh-CN"/>
        </w:rPr>
        <w:t>2.</w:t>
      </w:r>
      <w:r>
        <w:rPr>
          <w:rFonts w:hint="eastAsia" w:ascii="Times New Roman" w:hAnsi="Times New Roman" w:eastAsia="仿宋_GB2312" w:cs="仿宋_GB2312"/>
          <w:b/>
          <w:bCs/>
          <w:color w:val="000000"/>
          <w:sz w:val="33"/>
          <w:szCs w:val="33"/>
          <w:lang w:val="zh-CN"/>
        </w:rPr>
        <w:t>机关厉行节约。</w:t>
      </w:r>
      <w:r>
        <w:rPr>
          <w:rFonts w:hint="eastAsia" w:ascii="Times New Roman" w:hAnsi="Times New Roman" w:eastAsia="仿宋_GB2312" w:cs="仿宋_GB2312"/>
          <w:color w:val="000000"/>
          <w:sz w:val="33"/>
          <w:szCs w:val="33"/>
          <w:lang w:val="en-US" w:eastAsia="zh-CN"/>
        </w:rPr>
        <w:t>2020</w:t>
      </w:r>
      <w:r>
        <w:rPr>
          <w:rFonts w:hint="eastAsia" w:ascii="Times New Roman" w:hAnsi="Times New Roman" w:eastAsia="仿宋_GB2312" w:cs="仿宋_GB2312"/>
          <w:color w:val="000000"/>
          <w:sz w:val="33"/>
          <w:szCs w:val="33"/>
        </w:rPr>
        <w:t>年因公出国（境）费支出决算</w:t>
      </w:r>
      <w:r>
        <w:rPr>
          <w:rFonts w:hint="eastAsia" w:ascii="Times New Roman" w:hAnsi="Times New Roman" w:eastAsia="仿宋_GB2312" w:cs="仿宋_GB2312"/>
          <w:color w:val="000000"/>
          <w:sz w:val="33"/>
          <w:szCs w:val="33"/>
          <w:lang w:val="en-US" w:eastAsia="zh-CN"/>
        </w:rPr>
        <w:t>0</w:t>
      </w:r>
      <w:r>
        <w:rPr>
          <w:rFonts w:hint="eastAsia" w:ascii="Times New Roman" w:hAnsi="Times New Roman" w:eastAsia="仿宋_GB2312" w:cs="仿宋_GB2312"/>
          <w:color w:val="000000"/>
          <w:sz w:val="33"/>
          <w:szCs w:val="33"/>
        </w:rPr>
        <w:t>元，占</w:t>
      </w:r>
      <w:r>
        <w:rPr>
          <w:rFonts w:hint="eastAsia" w:ascii="Times New Roman" w:hAnsi="Times New Roman" w:eastAsia="仿宋_GB2312" w:cs="仿宋_GB2312"/>
          <w:color w:val="000000"/>
          <w:sz w:val="33"/>
          <w:szCs w:val="33"/>
          <w:lang w:val="en-US" w:eastAsia="zh-CN"/>
        </w:rPr>
        <w:t>0</w:t>
      </w:r>
      <w:r>
        <w:rPr>
          <w:rFonts w:hint="eastAsia" w:ascii="Times New Roman" w:hAnsi="Times New Roman" w:eastAsia="仿宋_GB2312" w:cs="仿宋_GB2312"/>
          <w:color w:val="000000"/>
          <w:sz w:val="33"/>
          <w:szCs w:val="33"/>
        </w:rPr>
        <w:t>%；公务用车购置及运行维护费支出决算</w:t>
      </w:r>
      <w:r>
        <w:rPr>
          <w:rFonts w:hint="eastAsia" w:ascii="Times New Roman" w:hAnsi="Times New Roman" w:eastAsia="仿宋_GB2312" w:cs="仿宋_GB2312"/>
          <w:color w:val="000000"/>
          <w:sz w:val="33"/>
          <w:szCs w:val="33"/>
          <w:lang w:val="en-US" w:eastAsia="zh-CN"/>
        </w:rPr>
        <w:t>0</w:t>
      </w:r>
      <w:r>
        <w:rPr>
          <w:rFonts w:hint="eastAsia" w:ascii="Times New Roman" w:hAnsi="Times New Roman" w:eastAsia="仿宋_GB2312" w:cs="仿宋_GB2312"/>
          <w:color w:val="000000"/>
          <w:sz w:val="33"/>
          <w:szCs w:val="33"/>
        </w:rPr>
        <w:t>元，占</w:t>
      </w:r>
      <w:r>
        <w:rPr>
          <w:rFonts w:hint="eastAsia" w:ascii="Times New Roman" w:hAnsi="Times New Roman" w:eastAsia="仿宋_GB2312" w:cs="仿宋_GB2312"/>
          <w:color w:val="000000"/>
          <w:sz w:val="33"/>
          <w:szCs w:val="33"/>
          <w:lang w:val="en-US" w:eastAsia="zh-CN"/>
        </w:rPr>
        <w:t>0%</w:t>
      </w:r>
      <w:r>
        <w:rPr>
          <w:rFonts w:hint="eastAsia" w:ascii="Times New Roman" w:hAnsi="Times New Roman" w:eastAsia="仿宋_GB2312" w:cs="仿宋_GB2312"/>
          <w:color w:val="000000"/>
          <w:sz w:val="33"/>
          <w:szCs w:val="33"/>
        </w:rPr>
        <w:t>；公务接待费支出决算</w:t>
      </w:r>
      <w:r>
        <w:rPr>
          <w:rFonts w:hint="eastAsia" w:ascii="Times New Roman" w:hAnsi="Times New Roman" w:eastAsia="仿宋_GB2312" w:cs="仿宋_GB2312"/>
          <w:color w:val="000000"/>
          <w:sz w:val="33"/>
          <w:szCs w:val="33"/>
          <w:lang w:val="en-US" w:eastAsia="zh-CN"/>
        </w:rPr>
        <w:t>0</w:t>
      </w:r>
      <w:r>
        <w:rPr>
          <w:rFonts w:hint="eastAsia" w:ascii="Times New Roman" w:hAnsi="Times New Roman" w:eastAsia="仿宋_GB2312" w:cs="仿宋_GB2312"/>
          <w:color w:val="000000"/>
          <w:sz w:val="33"/>
          <w:szCs w:val="33"/>
        </w:rPr>
        <w:t>元，占</w:t>
      </w:r>
      <w:r>
        <w:rPr>
          <w:rFonts w:hint="eastAsia" w:ascii="Times New Roman" w:hAnsi="Times New Roman" w:eastAsia="仿宋_GB2312" w:cs="仿宋_GB2312"/>
          <w:color w:val="000000"/>
          <w:sz w:val="33"/>
          <w:szCs w:val="33"/>
          <w:lang w:val="en-US" w:eastAsia="zh-CN"/>
        </w:rPr>
        <w:t>0%</w:t>
      </w:r>
      <w:r>
        <w:rPr>
          <w:rFonts w:hint="eastAsia" w:ascii="Times New Roman" w:hAnsi="Times New Roman" w:eastAsia="仿宋_GB2312" w:cs="仿宋_GB2312"/>
          <w:color w:val="000000"/>
          <w:sz w:val="33"/>
          <w:szCs w:val="33"/>
        </w:rPr>
        <w:t>。具体情况如下：</w:t>
      </w:r>
    </w:p>
    <w:p w14:paraId="2D0D3CD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60" w:firstLineChars="200"/>
        <w:textAlignment w:val="auto"/>
        <w:rPr>
          <w:rFonts w:hint="eastAsia" w:ascii="Times New Roman" w:hAnsi="Times New Roman" w:eastAsia="仿宋_GB2312" w:cs="仿宋_GB2312"/>
          <w:color w:val="000000"/>
          <w:sz w:val="33"/>
          <w:szCs w:val="33"/>
          <w:lang w:eastAsia="zh-CN"/>
        </w:rPr>
      </w:pPr>
      <w:r>
        <w:rPr>
          <w:rStyle w:val="15"/>
          <w:rFonts w:hint="eastAsia" w:ascii="Times New Roman" w:hAnsi="Times New Roman" w:eastAsia="仿宋_GB2312" w:cs="仿宋_GB2312"/>
          <w:b w:val="0"/>
          <w:bCs/>
          <w:color w:val="000000"/>
          <w:sz w:val="33"/>
          <w:szCs w:val="33"/>
          <w:lang w:val="en-US" w:eastAsia="zh-CN"/>
        </w:rPr>
        <w:t>（1）</w:t>
      </w:r>
      <w:r>
        <w:rPr>
          <w:rStyle w:val="15"/>
          <w:rFonts w:hint="eastAsia" w:ascii="Times New Roman" w:hAnsi="Times New Roman" w:eastAsia="仿宋_GB2312" w:cs="仿宋_GB2312"/>
          <w:b w:val="0"/>
          <w:bCs/>
          <w:color w:val="000000"/>
          <w:sz w:val="33"/>
          <w:szCs w:val="33"/>
        </w:rPr>
        <w:t>因公出国（境）经费支出</w:t>
      </w:r>
      <w:r>
        <w:rPr>
          <w:rStyle w:val="15"/>
          <w:rFonts w:hint="eastAsia" w:ascii="Times New Roman" w:hAnsi="Times New Roman" w:eastAsia="仿宋_GB2312" w:cs="仿宋_GB2312"/>
          <w:b w:val="0"/>
          <w:bCs/>
          <w:color w:val="000000"/>
          <w:sz w:val="33"/>
          <w:szCs w:val="33"/>
          <w:lang w:val="en-US" w:eastAsia="zh-CN"/>
        </w:rPr>
        <w:t>0</w:t>
      </w:r>
      <w:r>
        <w:rPr>
          <w:rStyle w:val="15"/>
          <w:rFonts w:hint="eastAsia" w:ascii="Times New Roman" w:hAnsi="Times New Roman" w:eastAsia="仿宋_GB2312" w:cs="仿宋_GB2312"/>
          <w:b w:val="0"/>
          <w:bCs/>
          <w:color w:val="000000"/>
          <w:sz w:val="33"/>
          <w:szCs w:val="33"/>
        </w:rPr>
        <w:t>元</w:t>
      </w:r>
      <w:r>
        <w:rPr>
          <w:rFonts w:hint="eastAsia" w:ascii="Times New Roman" w:hAnsi="Times New Roman" w:eastAsia="仿宋_GB2312" w:cs="仿宋_GB2312"/>
          <w:color w:val="000000"/>
          <w:sz w:val="33"/>
          <w:szCs w:val="33"/>
        </w:rPr>
        <w:t>，</w:t>
      </w:r>
      <w:r>
        <w:rPr>
          <w:rStyle w:val="15"/>
          <w:rFonts w:hint="eastAsia" w:ascii="Times New Roman" w:hAnsi="Times New Roman" w:eastAsia="仿宋_GB2312" w:cs="仿宋_GB2312"/>
          <w:b w:val="0"/>
          <w:bCs/>
          <w:color w:val="000000"/>
          <w:sz w:val="33"/>
          <w:szCs w:val="33"/>
        </w:rPr>
        <w:t>完成预算</w:t>
      </w:r>
      <w:r>
        <w:rPr>
          <w:rStyle w:val="15"/>
          <w:rFonts w:hint="eastAsia" w:ascii="Times New Roman" w:hAnsi="Times New Roman" w:eastAsia="仿宋_GB2312" w:cs="仿宋_GB2312"/>
          <w:b w:val="0"/>
          <w:bCs/>
          <w:color w:val="000000"/>
          <w:sz w:val="33"/>
          <w:szCs w:val="33"/>
          <w:lang w:val="en-US" w:eastAsia="zh-CN"/>
        </w:rPr>
        <w:t>100%</w:t>
      </w:r>
      <w:r>
        <w:rPr>
          <w:rStyle w:val="15"/>
          <w:rFonts w:hint="eastAsia" w:ascii="Times New Roman" w:hAnsi="Times New Roman" w:eastAsia="仿宋_GB2312" w:cs="仿宋_GB2312"/>
          <w:b w:val="0"/>
          <w:bCs/>
          <w:color w:val="000000"/>
          <w:sz w:val="33"/>
          <w:szCs w:val="33"/>
        </w:rPr>
        <w:t>。</w:t>
      </w:r>
      <w:r>
        <w:rPr>
          <w:rFonts w:hint="eastAsia" w:ascii="Times New Roman" w:hAnsi="Times New Roman" w:eastAsia="仿宋_GB2312" w:cs="仿宋_GB2312"/>
          <w:color w:val="000000"/>
          <w:sz w:val="33"/>
          <w:szCs w:val="33"/>
        </w:rPr>
        <w:t>全年安排因公出国（境）团组</w:t>
      </w:r>
      <w:r>
        <w:rPr>
          <w:rFonts w:hint="eastAsia" w:ascii="Times New Roman" w:hAnsi="Times New Roman" w:eastAsia="仿宋_GB2312" w:cs="仿宋_GB2312"/>
          <w:color w:val="000000"/>
          <w:sz w:val="33"/>
          <w:szCs w:val="33"/>
          <w:lang w:val="en-US" w:eastAsia="zh-CN"/>
        </w:rPr>
        <w:t>0</w:t>
      </w:r>
      <w:r>
        <w:rPr>
          <w:rFonts w:hint="eastAsia" w:ascii="Times New Roman" w:hAnsi="Times New Roman" w:eastAsia="仿宋_GB2312" w:cs="仿宋_GB2312"/>
          <w:color w:val="000000"/>
          <w:sz w:val="33"/>
          <w:szCs w:val="33"/>
        </w:rPr>
        <w:t>次，出国（境）</w:t>
      </w:r>
      <w:r>
        <w:rPr>
          <w:rFonts w:hint="eastAsia" w:ascii="Times New Roman" w:hAnsi="Times New Roman" w:eastAsia="仿宋_GB2312" w:cs="仿宋_GB2312"/>
          <w:color w:val="000000"/>
          <w:sz w:val="33"/>
          <w:szCs w:val="33"/>
          <w:lang w:val="en-US" w:eastAsia="zh-CN"/>
        </w:rPr>
        <w:t>0</w:t>
      </w:r>
      <w:r>
        <w:rPr>
          <w:rFonts w:hint="eastAsia" w:ascii="Times New Roman" w:hAnsi="Times New Roman" w:eastAsia="仿宋_GB2312" w:cs="仿宋_GB2312"/>
          <w:color w:val="000000"/>
          <w:sz w:val="33"/>
          <w:szCs w:val="33"/>
        </w:rPr>
        <w:t>人。因公出国（境）支出决算</w:t>
      </w:r>
      <w:r>
        <w:rPr>
          <w:rFonts w:hint="eastAsia" w:ascii="Times New Roman" w:hAnsi="Times New Roman" w:eastAsia="仿宋_GB2312" w:cs="仿宋_GB2312"/>
          <w:color w:val="000000"/>
          <w:sz w:val="33"/>
          <w:szCs w:val="33"/>
          <w:lang w:eastAsia="zh-CN"/>
        </w:rPr>
        <w:t>与</w:t>
      </w:r>
      <w:r>
        <w:rPr>
          <w:rFonts w:hint="eastAsia" w:ascii="Times New Roman" w:hAnsi="Times New Roman" w:eastAsia="仿宋_GB2312" w:cs="仿宋_GB2312"/>
          <w:color w:val="000000"/>
          <w:sz w:val="33"/>
          <w:szCs w:val="33"/>
        </w:rPr>
        <w:t>201</w:t>
      </w:r>
      <w:r>
        <w:rPr>
          <w:rFonts w:hint="eastAsia" w:ascii="Times New Roman" w:hAnsi="Times New Roman" w:eastAsia="仿宋_GB2312" w:cs="仿宋_GB2312"/>
          <w:color w:val="000000"/>
          <w:sz w:val="33"/>
          <w:szCs w:val="33"/>
          <w:lang w:val="en-US" w:eastAsia="zh-CN"/>
        </w:rPr>
        <w:t>9</w:t>
      </w:r>
      <w:r>
        <w:rPr>
          <w:rFonts w:hint="eastAsia" w:ascii="Times New Roman" w:hAnsi="Times New Roman" w:eastAsia="仿宋_GB2312" w:cs="仿宋_GB2312"/>
          <w:color w:val="000000"/>
          <w:sz w:val="33"/>
          <w:szCs w:val="33"/>
        </w:rPr>
        <w:t>年</w:t>
      </w:r>
      <w:r>
        <w:rPr>
          <w:rFonts w:hint="eastAsia" w:ascii="Times New Roman" w:hAnsi="Times New Roman" w:eastAsia="仿宋_GB2312" w:cs="仿宋_GB2312"/>
          <w:color w:val="000000"/>
          <w:sz w:val="33"/>
          <w:szCs w:val="33"/>
          <w:lang w:eastAsia="zh-CN"/>
        </w:rPr>
        <w:t>持平。</w:t>
      </w:r>
    </w:p>
    <w:p w14:paraId="222B9E4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firstLine="660" w:firstLineChars="200"/>
        <w:textAlignment w:val="auto"/>
        <w:rPr>
          <w:rFonts w:hint="eastAsia" w:ascii="Times New Roman" w:hAnsi="Times New Roman" w:eastAsia="仿宋_GB2312" w:cs="仿宋_GB2312"/>
          <w:b/>
          <w:color w:val="000000"/>
          <w:sz w:val="33"/>
          <w:szCs w:val="33"/>
        </w:rPr>
      </w:pPr>
      <w:r>
        <w:rPr>
          <w:rStyle w:val="15"/>
          <w:rFonts w:hint="eastAsia" w:ascii="Times New Roman" w:hAnsi="Times New Roman" w:eastAsia="仿宋_GB2312" w:cs="仿宋_GB2312"/>
          <w:b w:val="0"/>
          <w:bCs/>
          <w:color w:val="000000"/>
          <w:sz w:val="33"/>
          <w:szCs w:val="33"/>
          <w:lang w:val="en-US" w:eastAsia="zh-CN"/>
        </w:rPr>
        <w:t>（2）公务用车购置及运行维护费支出0元</w:t>
      </w:r>
      <w:r>
        <w:rPr>
          <w:rFonts w:hint="eastAsia" w:ascii="Times New Roman" w:hAnsi="Times New Roman" w:eastAsia="仿宋_GB2312" w:cs="仿宋_GB2312"/>
          <w:color w:val="000000"/>
          <w:sz w:val="33"/>
          <w:szCs w:val="33"/>
        </w:rPr>
        <w:t>,</w:t>
      </w:r>
      <w:r>
        <w:rPr>
          <w:rStyle w:val="15"/>
          <w:rFonts w:hint="eastAsia" w:ascii="Times New Roman" w:hAnsi="Times New Roman" w:eastAsia="仿宋_GB2312" w:cs="仿宋_GB2312"/>
          <w:b w:val="0"/>
          <w:bCs/>
          <w:color w:val="000000"/>
          <w:sz w:val="33"/>
          <w:szCs w:val="33"/>
        </w:rPr>
        <w:t>完成预算</w:t>
      </w:r>
      <w:r>
        <w:rPr>
          <w:rStyle w:val="15"/>
          <w:rFonts w:hint="eastAsia" w:ascii="Times New Roman" w:hAnsi="Times New Roman" w:eastAsia="仿宋_GB2312" w:cs="仿宋_GB2312"/>
          <w:b w:val="0"/>
          <w:bCs/>
          <w:color w:val="000000"/>
          <w:sz w:val="33"/>
          <w:szCs w:val="33"/>
          <w:lang w:val="en-US" w:eastAsia="zh-CN"/>
        </w:rPr>
        <w:t>100%</w:t>
      </w:r>
      <w:r>
        <w:rPr>
          <w:rStyle w:val="15"/>
          <w:rFonts w:hint="eastAsia" w:ascii="Times New Roman" w:hAnsi="Times New Roman" w:eastAsia="仿宋_GB2312" w:cs="仿宋_GB2312"/>
          <w:b w:val="0"/>
          <w:bCs/>
          <w:color w:val="000000"/>
          <w:sz w:val="33"/>
          <w:szCs w:val="33"/>
        </w:rPr>
        <w:t>。</w:t>
      </w:r>
      <w:r>
        <w:rPr>
          <w:rFonts w:hint="eastAsia" w:ascii="Times New Roman" w:hAnsi="Times New Roman" w:eastAsia="仿宋_GB2312" w:cs="仿宋_GB2312"/>
          <w:color w:val="000000"/>
          <w:sz w:val="33"/>
          <w:szCs w:val="33"/>
        </w:rPr>
        <w:t>公务用车购置及运行维护费支出决算</w:t>
      </w:r>
      <w:r>
        <w:rPr>
          <w:rFonts w:hint="eastAsia" w:ascii="Times New Roman" w:hAnsi="Times New Roman" w:eastAsia="仿宋_GB2312" w:cs="仿宋_GB2312"/>
          <w:color w:val="000000"/>
          <w:sz w:val="33"/>
          <w:szCs w:val="33"/>
          <w:lang w:eastAsia="zh-CN"/>
        </w:rPr>
        <w:t>与</w:t>
      </w:r>
      <w:r>
        <w:rPr>
          <w:rFonts w:hint="eastAsia" w:ascii="Times New Roman" w:hAnsi="Times New Roman" w:eastAsia="仿宋_GB2312" w:cs="仿宋_GB2312"/>
          <w:color w:val="000000"/>
          <w:sz w:val="33"/>
          <w:szCs w:val="33"/>
        </w:rPr>
        <w:t>20</w:t>
      </w:r>
      <w:r>
        <w:rPr>
          <w:rFonts w:hint="eastAsia" w:ascii="Times New Roman" w:hAnsi="Times New Roman" w:eastAsia="仿宋_GB2312" w:cs="仿宋_GB2312"/>
          <w:color w:val="000000"/>
          <w:sz w:val="33"/>
          <w:szCs w:val="33"/>
          <w:lang w:val="en-US" w:eastAsia="zh-CN"/>
        </w:rPr>
        <w:t>19</w:t>
      </w:r>
      <w:r>
        <w:rPr>
          <w:rFonts w:hint="eastAsia" w:ascii="Times New Roman" w:hAnsi="Times New Roman" w:eastAsia="仿宋_GB2312" w:cs="仿宋_GB2312"/>
          <w:color w:val="000000"/>
          <w:sz w:val="33"/>
          <w:szCs w:val="33"/>
        </w:rPr>
        <w:t>年</w:t>
      </w:r>
      <w:r>
        <w:rPr>
          <w:rFonts w:hint="eastAsia" w:ascii="Times New Roman" w:hAnsi="Times New Roman" w:eastAsia="仿宋_GB2312" w:cs="仿宋_GB2312"/>
          <w:color w:val="000000"/>
          <w:sz w:val="33"/>
          <w:szCs w:val="33"/>
          <w:lang w:eastAsia="zh-CN"/>
        </w:rPr>
        <w:t>持平</w:t>
      </w:r>
      <w:r>
        <w:rPr>
          <w:rFonts w:hint="eastAsia" w:ascii="Times New Roman" w:hAnsi="Times New Roman" w:eastAsia="仿宋_GB2312" w:cs="仿宋_GB2312"/>
          <w:color w:val="000000"/>
          <w:sz w:val="33"/>
          <w:szCs w:val="33"/>
        </w:rPr>
        <w:t>。</w:t>
      </w:r>
    </w:p>
    <w:p w14:paraId="3C59D0C0">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660" w:firstLineChars="200"/>
        <w:textAlignment w:val="auto"/>
        <w:rPr>
          <w:rFonts w:hint="eastAsia" w:ascii="Times New Roman" w:hAnsi="Times New Roman" w:eastAsia="仿宋_GB2312" w:cs="仿宋_GB2312"/>
          <w:b/>
          <w:color w:val="000000"/>
          <w:sz w:val="33"/>
          <w:szCs w:val="33"/>
        </w:rPr>
      </w:pPr>
      <w:r>
        <w:rPr>
          <w:rFonts w:hint="eastAsia" w:ascii="Times New Roman" w:hAnsi="Times New Roman" w:eastAsia="仿宋_GB2312" w:cs="仿宋_GB2312"/>
          <w:color w:val="000000"/>
          <w:sz w:val="33"/>
          <w:szCs w:val="33"/>
        </w:rPr>
        <w:t>其中：</w:t>
      </w:r>
      <w:r>
        <w:rPr>
          <w:rStyle w:val="15"/>
          <w:rFonts w:hint="eastAsia" w:ascii="Times New Roman" w:hAnsi="Times New Roman" w:eastAsia="仿宋_GB2312" w:cs="仿宋_GB2312"/>
          <w:b w:val="0"/>
          <w:bCs/>
          <w:color w:val="000000"/>
          <w:sz w:val="33"/>
          <w:szCs w:val="33"/>
          <w:lang w:val="en-US" w:eastAsia="zh-CN"/>
        </w:rPr>
        <w:t>公务用车购置支出0</w:t>
      </w:r>
      <w:r>
        <w:rPr>
          <w:rFonts w:hint="eastAsia" w:ascii="Times New Roman" w:hAnsi="Times New Roman" w:eastAsia="仿宋_GB2312" w:cs="仿宋_GB2312"/>
          <w:color w:val="000000"/>
          <w:sz w:val="33"/>
          <w:szCs w:val="33"/>
        </w:rPr>
        <w:t>元。全年按规定更新购置公务用车</w:t>
      </w:r>
      <w:r>
        <w:rPr>
          <w:rFonts w:hint="eastAsia" w:ascii="Times New Roman" w:hAnsi="Times New Roman" w:eastAsia="仿宋_GB2312" w:cs="仿宋_GB2312"/>
          <w:color w:val="000000"/>
          <w:sz w:val="33"/>
          <w:szCs w:val="33"/>
          <w:lang w:val="en-US" w:eastAsia="zh-CN"/>
        </w:rPr>
        <w:t>0</w:t>
      </w:r>
      <w:r>
        <w:rPr>
          <w:rFonts w:hint="eastAsia" w:ascii="Times New Roman" w:hAnsi="Times New Roman" w:eastAsia="仿宋_GB2312" w:cs="仿宋_GB2312"/>
          <w:color w:val="000000"/>
          <w:sz w:val="33"/>
          <w:szCs w:val="33"/>
        </w:rPr>
        <w:t>辆，截至</w:t>
      </w:r>
      <w:r>
        <w:rPr>
          <w:rFonts w:hint="eastAsia" w:ascii="Times New Roman" w:hAnsi="Times New Roman" w:eastAsia="仿宋_GB2312" w:cs="仿宋_GB2312"/>
          <w:color w:val="000000"/>
          <w:sz w:val="33"/>
          <w:szCs w:val="33"/>
          <w:lang w:val="en-US" w:eastAsia="zh-CN"/>
        </w:rPr>
        <w:t>2020</w:t>
      </w:r>
      <w:r>
        <w:rPr>
          <w:rFonts w:hint="eastAsia" w:ascii="Times New Roman" w:hAnsi="Times New Roman" w:eastAsia="仿宋_GB2312" w:cs="仿宋_GB2312"/>
          <w:color w:val="000000"/>
          <w:sz w:val="33"/>
          <w:szCs w:val="33"/>
        </w:rPr>
        <w:t>年12月底，单位共有公务用车</w:t>
      </w:r>
      <w:r>
        <w:rPr>
          <w:rFonts w:hint="eastAsia" w:ascii="Times New Roman" w:hAnsi="Times New Roman" w:eastAsia="仿宋_GB2312" w:cs="仿宋_GB2312"/>
          <w:color w:val="000000"/>
          <w:sz w:val="33"/>
          <w:szCs w:val="33"/>
          <w:lang w:val="en-US" w:eastAsia="zh-CN"/>
        </w:rPr>
        <w:t>0</w:t>
      </w:r>
      <w:r>
        <w:rPr>
          <w:rFonts w:hint="eastAsia" w:ascii="Times New Roman" w:hAnsi="Times New Roman" w:eastAsia="仿宋_GB2312" w:cs="仿宋_GB2312"/>
          <w:color w:val="000000"/>
          <w:sz w:val="33"/>
          <w:szCs w:val="33"/>
        </w:rPr>
        <w:t>辆。</w:t>
      </w:r>
    </w:p>
    <w:p w14:paraId="30B6E88B">
      <w:pPr>
        <w:keepNext w:val="0"/>
        <w:keepLines w:val="0"/>
        <w:pageBreakBefore w:val="0"/>
        <w:kinsoku/>
        <w:overflowPunct/>
        <w:topLinePunct w:val="0"/>
        <w:autoSpaceDE/>
        <w:autoSpaceDN/>
        <w:bidi w:val="0"/>
        <w:adjustRightInd w:val="0"/>
        <w:snapToGrid w:val="0"/>
        <w:spacing w:line="560" w:lineRule="exact"/>
        <w:ind w:left="0" w:leftChars="0" w:firstLine="660" w:firstLineChars="200"/>
        <w:textAlignment w:val="auto"/>
        <w:rPr>
          <w:rFonts w:hint="eastAsia" w:ascii="Times New Roman" w:hAnsi="Times New Roman" w:eastAsia="仿宋_GB2312" w:cs="仿宋_GB2312"/>
          <w:color w:val="000000"/>
          <w:sz w:val="33"/>
          <w:szCs w:val="33"/>
        </w:rPr>
      </w:pPr>
      <w:r>
        <w:rPr>
          <w:rStyle w:val="15"/>
          <w:rFonts w:hint="eastAsia" w:ascii="Times New Roman" w:hAnsi="Times New Roman" w:eastAsia="仿宋_GB2312" w:cs="仿宋_GB2312"/>
          <w:b w:val="0"/>
          <w:bCs/>
          <w:color w:val="000000"/>
          <w:sz w:val="33"/>
          <w:szCs w:val="33"/>
          <w:lang w:val="en-US" w:eastAsia="zh-CN"/>
        </w:rPr>
        <w:t>公务用车运行维护费支出0元</w:t>
      </w:r>
      <w:r>
        <w:rPr>
          <w:rFonts w:hint="eastAsia" w:ascii="Times New Roman" w:hAnsi="Times New Roman" w:eastAsia="仿宋_GB2312" w:cs="仿宋_GB2312"/>
          <w:color w:val="000000"/>
          <w:sz w:val="33"/>
          <w:szCs w:val="33"/>
        </w:rPr>
        <w:t>。</w:t>
      </w:r>
    </w:p>
    <w:p w14:paraId="4BB2BAB8">
      <w:pPr>
        <w:keepNext w:val="0"/>
        <w:keepLines w:val="0"/>
        <w:pageBreakBefore w:val="0"/>
        <w:kinsoku/>
        <w:overflowPunct/>
        <w:topLinePunct w:val="0"/>
        <w:autoSpaceDE/>
        <w:autoSpaceDN/>
        <w:bidi w:val="0"/>
        <w:adjustRightInd w:val="0"/>
        <w:snapToGrid w:val="0"/>
        <w:spacing w:line="560" w:lineRule="exact"/>
        <w:ind w:left="0" w:leftChars="0" w:firstLine="660" w:firstLineChars="200"/>
        <w:textAlignment w:val="auto"/>
        <w:rPr>
          <w:rFonts w:hint="eastAsia" w:ascii="Times New Roman" w:hAnsi="Times New Roman" w:eastAsia="仿宋_GB2312" w:cs="仿宋_GB2312"/>
          <w:color w:val="000000"/>
          <w:sz w:val="33"/>
          <w:szCs w:val="33"/>
        </w:rPr>
      </w:pPr>
      <w:r>
        <w:rPr>
          <w:rStyle w:val="15"/>
          <w:rFonts w:hint="eastAsia" w:ascii="Times New Roman" w:hAnsi="Times New Roman" w:eastAsia="仿宋_GB2312" w:cs="仿宋_GB2312"/>
          <w:b w:val="0"/>
          <w:bCs/>
          <w:color w:val="000000"/>
          <w:sz w:val="33"/>
          <w:szCs w:val="33"/>
          <w:lang w:val="en-US" w:eastAsia="zh-CN"/>
        </w:rPr>
        <w:t>（3）公务接待费支出0</w:t>
      </w:r>
      <w:r>
        <w:rPr>
          <w:rFonts w:hint="eastAsia" w:ascii="Times New Roman" w:hAnsi="Times New Roman" w:eastAsia="仿宋_GB2312" w:cs="仿宋_GB2312"/>
          <w:color w:val="000000"/>
          <w:sz w:val="33"/>
          <w:szCs w:val="33"/>
        </w:rPr>
        <w:t>元，</w:t>
      </w:r>
      <w:r>
        <w:rPr>
          <w:rStyle w:val="15"/>
          <w:rFonts w:hint="eastAsia" w:ascii="Times New Roman" w:hAnsi="Times New Roman" w:eastAsia="仿宋_GB2312" w:cs="仿宋_GB2312"/>
          <w:b w:val="0"/>
          <w:bCs/>
          <w:color w:val="000000"/>
          <w:sz w:val="33"/>
          <w:szCs w:val="33"/>
        </w:rPr>
        <w:t>完成预算</w:t>
      </w:r>
      <w:r>
        <w:rPr>
          <w:rStyle w:val="15"/>
          <w:rFonts w:hint="eastAsia" w:ascii="Times New Roman" w:hAnsi="Times New Roman" w:eastAsia="仿宋_GB2312" w:cs="仿宋_GB2312"/>
          <w:b w:val="0"/>
          <w:bCs/>
          <w:color w:val="000000"/>
          <w:sz w:val="33"/>
          <w:szCs w:val="33"/>
          <w:lang w:val="en-US" w:eastAsia="zh-CN"/>
        </w:rPr>
        <w:t>100%</w:t>
      </w:r>
      <w:r>
        <w:rPr>
          <w:rStyle w:val="15"/>
          <w:rFonts w:hint="eastAsia" w:ascii="Times New Roman" w:hAnsi="Times New Roman" w:eastAsia="仿宋_GB2312" w:cs="仿宋_GB2312"/>
          <w:b w:val="0"/>
          <w:bCs/>
          <w:color w:val="000000"/>
          <w:sz w:val="33"/>
          <w:szCs w:val="33"/>
        </w:rPr>
        <w:t>。</w:t>
      </w:r>
      <w:r>
        <w:rPr>
          <w:rFonts w:hint="eastAsia" w:ascii="Times New Roman" w:hAnsi="Times New Roman" w:eastAsia="仿宋_GB2312" w:cs="仿宋_GB2312"/>
          <w:color w:val="000000"/>
          <w:sz w:val="33"/>
          <w:szCs w:val="33"/>
        </w:rPr>
        <w:t>公务接待费支出决算</w:t>
      </w:r>
      <w:r>
        <w:rPr>
          <w:rFonts w:hint="eastAsia" w:ascii="Times New Roman" w:hAnsi="Times New Roman" w:eastAsia="仿宋_GB2312" w:cs="仿宋_GB2312"/>
          <w:color w:val="000000"/>
          <w:sz w:val="33"/>
          <w:szCs w:val="33"/>
          <w:lang w:eastAsia="zh-CN"/>
        </w:rPr>
        <w:t>与</w:t>
      </w:r>
      <w:r>
        <w:rPr>
          <w:rFonts w:hint="eastAsia" w:ascii="Times New Roman" w:hAnsi="Times New Roman" w:eastAsia="仿宋_GB2312" w:cs="仿宋_GB2312"/>
          <w:color w:val="000000"/>
          <w:sz w:val="33"/>
          <w:szCs w:val="33"/>
        </w:rPr>
        <w:t>20</w:t>
      </w:r>
      <w:r>
        <w:rPr>
          <w:rFonts w:hint="eastAsia" w:ascii="Times New Roman" w:hAnsi="Times New Roman" w:eastAsia="仿宋_GB2312" w:cs="仿宋_GB2312"/>
          <w:color w:val="000000"/>
          <w:sz w:val="33"/>
          <w:szCs w:val="33"/>
          <w:lang w:val="en-US" w:eastAsia="zh-CN"/>
        </w:rPr>
        <w:t>19</w:t>
      </w:r>
      <w:r>
        <w:rPr>
          <w:rFonts w:hint="eastAsia" w:ascii="Times New Roman" w:hAnsi="Times New Roman" w:eastAsia="仿宋_GB2312" w:cs="仿宋_GB2312"/>
          <w:color w:val="000000"/>
          <w:sz w:val="33"/>
          <w:szCs w:val="33"/>
        </w:rPr>
        <w:t>年</w:t>
      </w:r>
      <w:r>
        <w:rPr>
          <w:rFonts w:hint="eastAsia" w:ascii="Times New Roman" w:hAnsi="Times New Roman" w:eastAsia="仿宋_GB2312" w:cs="仿宋_GB2312"/>
          <w:color w:val="000000"/>
          <w:sz w:val="33"/>
          <w:szCs w:val="33"/>
          <w:lang w:eastAsia="zh-CN"/>
        </w:rPr>
        <w:t>持平</w:t>
      </w:r>
      <w:r>
        <w:rPr>
          <w:rFonts w:hint="eastAsia" w:ascii="Times New Roman" w:hAnsi="Times New Roman" w:eastAsia="仿宋_GB2312" w:cs="仿宋_GB2312"/>
          <w:color w:val="000000"/>
          <w:sz w:val="33"/>
          <w:szCs w:val="33"/>
        </w:rPr>
        <w:t>。</w:t>
      </w:r>
    </w:p>
    <w:p w14:paraId="2F983186">
      <w:pPr>
        <w:keepNext w:val="0"/>
        <w:keepLines w:val="0"/>
        <w:pageBreakBefore w:val="0"/>
        <w:widowControl/>
        <w:kinsoku/>
        <w:overflowPunct/>
        <w:topLinePunct w:val="0"/>
        <w:autoSpaceDE/>
        <w:autoSpaceDN/>
        <w:bidi w:val="0"/>
        <w:adjustRightInd w:val="0"/>
        <w:snapToGrid w:val="0"/>
        <w:spacing w:line="560" w:lineRule="exact"/>
        <w:ind w:left="0" w:leftChars="0" w:firstLine="663" w:firstLineChars="200"/>
        <w:jc w:val="left"/>
        <w:textAlignment w:val="auto"/>
        <w:rPr>
          <w:rStyle w:val="15"/>
          <w:rFonts w:hint="eastAsia" w:ascii="Times New Roman" w:hAnsi="Times New Roman" w:eastAsia="仿宋_GB2312" w:cs="仿宋_GB2312"/>
          <w:b w:val="0"/>
          <w:bCs/>
          <w:color w:val="000000"/>
          <w:sz w:val="33"/>
          <w:szCs w:val="33"/>
          <w:lang w:val="zh-CN" w:eastAsia="zh-CN"/>
        </w:rPr>
      </w:pPr>
      <w:r>
        <w:rPr>
          <w:rStyle w:val="15"/>
          <w:rFonts w:hint="eastAsia" w:ascii="Times New Roman" w:hAnsi="Times New Roman" w:eastAsia="仿宋_GB2312" w:cs="仿宋_GB2312"/>
          <w:b/>
          <w:bCs w:val="0"/>
          <w:color w:val="000000"/>
          <w:sz w:val="33"/>
          <w:szCs w:val="33"/>
          <w:lang w:val="zh-CN" w:eastAsia="zh-CN"/>
        </w:rPr>
        <w:t>3</w:t>
      </w:r>
      <w:r>
        <w:rPr>
          <w:rStyle w:val="15"/>
          <w:rFonts w:hint="eastAsia" w:ascii="Times New Roman" w:hAnsi="Times New Roman" w:eastAsia="仿宋_GB2312" w:cs="仿宋_GB2312"/>
          <w:b/>
          <w:bCs w:val="0"/>
          <w:color w:val="000000"/>
          <w:sz w:val="33"/>
          <w:szCs w:val="33"/>
          <w:lang w:val="en-US" w:eastAsia="zh-CN"/>
        </w:rPr>
        <w:t>.</w:t>
      </w:r>
      <w:r>
        <w:rPr>
          <w:rStyle w:val="15"/>
          <w:rFonts w:hint="eastAsia" w:ascii="Times New Roman" w:hAnsi="Times New Roman" w:eastAsia="仿宋_GB2312" w:cs="仿宋_GB2312"/>
          <w:b/>
          <w:bCs w:val="0"/>
          <w:color w:val="000000"/>
          <w:sz w:val="33"/>
          <w:szCs w:val="33"/>
          <w:lang w:val="zh-CN" w:eastAsia="zh-CN"/>
        </w:rPr>
        <w:t>机关节能降耗。</w:t>
      </w:r>
      <w:r>
        <w:rPr>
          <w:rStyle w:val="15"/>
          <w:rFonts w:hint="eastAsia" w:ascii="Times New Roman" w:hAnsi="Times New Roman" w:eastAsia="仿宋_GB2312" w:cs="仿宋_GB2312"/>
          <w:b w:val="0"/>
          <w:bCs/>
          <w:color w:val="000000"/>
          <w:sz w:val="33"/>
          <w:szCs w:val="33"/>
          <w:lang w:val="zh-CN" w:eastAsia="zh-CN"/>
        </w:rPr>
        <w:t>机关节能降耗，严格控制水、电、燃油费用支出，比上年支出减少。</w:t>
      </w:r>
    </w:p>
    <w:p w14:paraId="145602D7">
      <w:pPr>
        <w:keepNext w:val="0"/>
        <w:keepLines w:val="0"/>
        <w:pageBreakBefore w:val="0"/>
        <w:kinsoku/>
        <w:overflowPunct/>
        <w:topLinePunct w:val="0"/>
        <w:autoSpaceDE/>
        <w:autoSpaceDN/>
        <w:bidi w:val="0"/>
        <w:snapToGrid w:val="0"/>
        <w:spacing w:line="560" w:lineRule="exact"/>
        <w:ind w:left="0" w:leftChars="0" w:firstLine="643" w:firstLineChars="200"/>
        <w:textAlignment w:val="auto"/>
        <w:rPr>
          <w:rFonts w:hint="eastAsia" w:ascii="Times New Roman" w:hAnsi="Times New Roman" w:eastAsia="楷体"/>
          <w:b/>
          <w:sz w:val="32"/>
          <w:szCs w:val="32"/>
          <w:lang w:val="zh-CN"/>
        </w:rPr>
      </w:pPr>
      <w:r>
        <w:rPr>
          <w:rFonts w:hint="eastAsia" w:ascii="Times New Roman" w:hAnsi="Times New Roman" w:eastAsia="楷体"/>
          <w:b/>
          <w:sz w:val="32"/>
          <w:szCs w:val="32"/>
          <w:lang w:val="zh-CN"/>
        </w:rPr>
        <w:t>（三）内控制度管理</w:t>
      </w:r>
    </w:p>
    <w:p w14:paraId="4FE726F5">
      <w:pPr>
        <w:keepNext w:val="0"/>
        <w:keepLines w:val="0"/>
        <w:pageBreakBefore w:val="0"/>
        <w:widowControl/>
        <w:kinsoku/>
        <w:wordWrap w:val="0"/>
        <w:overflowPunct/>
        <w:topLinePunct w:val="0"/>
        <w:autoSpaceDE/>
        <w:autoSpaceDN/>
        <w:bidi w:val="0"/>
        <w:adjustRightInd w:val="0"/>
        <w:snapToGrid w:val="0"/>
        <w:spacing w:line="560" w:lineRule="exact"/>
        <w:ind w:left="0" w:leftChars="0" w:firstLine="660" w:firstLineChars="200"/>
        <w:jc w:val="left"/>
        <w:textAlignment w:val="auto"/>
        <w:rPr>
          <w:rStyle w:val="15"/>
          <w:rFonts w:hint="eastAsia" w:ascii="Times New Roman" w:hAnsi="Times New Roman" w:eastAsia="仿宋_GB2312" w:cs="仿宋_GB2312"/>
          <w:b w:val="0"/>
          <w:bCs/>
          <w:color w:val="000000"/>
          <w:sz w:val="33"/>
          <w:szCs w:val="33"/>
          <w:lang w:val="zh-CN" w:eastAsia="zh-CN"/>
        </w:rPr>
      </w:pPr>
      <w:r>
        <w:rPr>
          <w:rStyle w:val="15"/>
          <w:rFonts w:hint="eastAsia" w:ascii="Times New Roman" w:hAnsi="Times New Roman" w:eastAsia="仿宋_GB2312" w:cs="仿宋_GB2312"/>
          <w:b w:val="0"/>
          <w:bCs/>
          <w:color w:val="000000"/>
          <w:sz w:val="33"/>
          <w:szCs w:val="33"/>
          <w:lang w:val="zh-CN" w:eastAsia="zh-CN"/>
        </w:rPr>
        <w:t>制定了《共青团米易县委财务内控制度》，编制了《中国共产主义青年团米易县委员会内部控制手册（试行）》，明确了单位经费审批权限及程序，经费预算、核算管理、资产购置与处置、财务监督等相关规定。</w:t>
      </w:r>
    </w:p>
    <w:p w14:paraId="06142A95">
      <w:pPr>
        <w:keepNext w:val="0"/>
        <w:keepLines w:val="0"/>
        <w:pageBreakBefore w:val="0"/>
        <w:widowControl/>
        <w:numPr>
          <w:ilvl w:val="0"/>
          <w:numId w:val="0"/>
        </w:numPr>
        <w:kinsoku/>
        <w:wordWrap w:val="0"/>
        <w:overflowPunct/>
        <w:topLinePunct w:val="0"/>
        <w:autoSpaceDE/>
        <w:autoSpaceDN/>
        <w:bidi w:val="0"/>
        <w:adjustRightInd w:val="0"/>
        <w:snapToGrid w:val="0"/>
        <w:spacing w:line="560" w:lineRule="exact"/>
        <w:ind w:leftChars="0" w:firstLine="643" w:firstLineChars="200"/>
        <w:jc w:val="left"/>
        <w:textAlignment w:val="auto"/>
        <w:rPr>
          <w:rFonts w:ascii="Times New Roman" w:hAnsi="Times New Roman" w:eastAsia="楷体"/>
          <w:b/>
          <w:sz w:val="32"/>
          <w:szCs w:val="32"/>
        </w:rPr>
      </w:pPr>
      <w:r>
        <w:rPr>
          <w:rFonts w:hint="eastAsia" w:ascii="Times New Roman" w:hAnsi="Times New Roman" w:eastAsia="楷体"/>
          <w:b/>
          <w:sz w:val="32"/>
          <w:szCs w:val="32"/>
          <w:lang w:eastAsia="zh-CN"/>
        </w:rPr>
        <w:t>（四）</w:t>
      </w:r>
      <w:r>
        <w:rPr>
          <w:rFonts w:ascii="Times New Roman" w:hAnsi="Times New Roman" w:eastAsia="楷体"/>
          <w:b/>
          <w:sz w:val="32"/>
          <w:szCs w:val="32"/>
        </w:rPr>
        <w:t>信息公开</w:t>
      </w:r>
    </w:p>
    <w:p w14:paraId="542ED95A">
      <w:pPr>
        <w:keepNext w:val="0"/>
        <w:keepLines w:val="0"/>
        <w:pageBreakBefore w:val="0"/>
        <w:widowControl/>
        <w:numPr>
          <w:ilvl w:val="0"/>
          <w:numId w:val="0"/>
        </w:numPr>
        <w:kinsoku/>
        <w:wordWrap w:val="0"/>
        <w:overflowPunct/>
        <w:topLinePunct w:val="0"/>
        <w:autoSpaceDE/>
        <w:autoSpaceDN/>
        <w:bidi w:val="0"/>
        <w:adjustRightInd w:val="0"/>
        <w:snapToGrid w:val="0"/>
        <w:spacing w:line="560" w:lineRule="exact"/>
        <w:ind w:left="0" w:leftChars="0" w:firstLine="660" w:firstLineChars="200"/>
        <w:jc w:val="left"/>
        <w:textAlignment w:val="auto"/>
        <w:rPr>
          <w:rFonts w:ascii="Times New Roman" w:hAnsi="Times New Roman" w:eastAsia="楷体"/>
          <w:b/>
          <w:sz w:val="32"/>
          <w:szCs w:val="32"/>
        </w:rPr>
      </w:pPr>
      <w:r>
        <w:rPr>
          <w:rStyle w:val="15"/>
          <w:rFonts w:hint="eastAsia" w:ascii="Times New Roman" w:hAnsi="Times New Roman" w:eastAsia="仿宋_GB2312" w:cs="仿宋_GB2312"/>
          <w:b w:val="0"/>
          <w:bCs/>
          <w:color w:val="000000"/>
          <w:sz w:val="33"/>
          <w:szCs w:val="33"/>
          <w:lang w:val="zh-CN" w:eastAsia="zh-CN"/>
        </w:rPr>
        <w:t>严格按照相关要求，预决算情况能够及时准确的在政府网站上予以公开，接受群众的监督。</w:t>
      </w:r>
    </w:p>
    <w:p w14:paraId="1C328B11">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jc w:val="left"/>
        <w:textAlignment w:val="auto"/>
        <w:rPr>
          <w:rFonts w:ascii="Times New Roman" w:hAnsi="Times New Roman" w:eastAsia="楷体"/>
          <w:b/>
          <w:sz w:val="32"/>
          <w:szCs w:val="32"/>
        </w:rPr>
      </w:pPr>
      <w:r>
        <w:rPr>
          <w:rFonts w:hint="eastAsia" w:ascii="Times New Roman" w:hAnsi="Times New Roman" w:eastAsia="楷体"/>
          <w:b/>
          <w:sz w:val="32"/>
          <w:szCs w:val="32"/>
          <w:lang w:eastAsia="zh-CN"/>
        </w:rPr>
        <w:t>（五）</w:t>
      </w:r>
      <w:r>
        <w:rPr>
          <w:rFonts w:ascii="Times New Roman" w:hAnsi="Times New Roman" w:eastAsia="楷体"/>
          <w:b/>
          <w:sz w:val="32"/>
          <w:szCs w:val="32"/>
        </w:rPr>
        <w:t>绩效监控</w:t>
      </w:r>
    </w:p>
    <w:p w14:paraId="24D11CFB">
      <w:pPr>
        <w:keepNext w:val="0"/>
        <w:keepLines w:val="0"/>
        <w:pageBreakBefore w:val="0"/>
        <w:numPr>
          <w:ilvl w:val="0"/>
          <w:numId w:val="0"/>
        </w:numPr>
        <w:kinsoku/>
        <w:overflowPunct/>
        <w:topLinePunct w:val="0"/>
        <w:autoSpaceDE/>
        <w:autoSpaceDN/>
        <w:bidi w:val="0"/>
        <w:snapToGrid w:val="0"/>
        <w:spacing w:line="560" w:lineRule="exact"/>
        <w:ind w:left="0" w:leftChars="0" w:firstLine="640" w:firstLineChars="200"/>
        <w:jc w:val="left"/>
        <w:textAlignment w:val="auto"/>
        <w:rPr>
          <w:rFonts w:ascii="Times New Roman" w:hAnsi="Times New Roman" w:eastAsia="仿宋_GB2312"/>
          <w:sz w:val="32"/>
          <w:szCs w:val="32"/>
        </w:rPr>
      </w:pPr>
      <w:r>
        <w:rPr>
          <w:rFonts w:hint="eastAsia" w:ascii="Times New Roman" w:hAnsi="Times New Roman" w:eastAsia="仿宋_GB2312"/>
          <w:sz w:val="32"/>
          <w:szCs w:val="32"/>
        </w:rPr>
        <w:t>根据预算绩效管理要求，本部门（单位）在年初预算编制阶段，组织对西部计划志愿者社保经费项目开展了预算事前绩效评估，对5个项目编制了绩效目标，预算执行过程中，选取</w:t>
      </w:r>
      <w:r>
        <w:rPr>
          <w:rFonts w:hint="eastAsia" w:eastAsia="仿宋_GB2312"/>
          <w:sz w:val="32"/>
          <w:szCs w:val="32"/>
          <w:lang w:val="en-US" w:eastAsia="zh-CN"/>
        </w:rPr>
        <w:t>3</w:t>
      </w:r>
      <w:r>
        <w:rPr>
          <w:rFonts w:hint="eastAsia" w:ascii="Times New Roman" w:hAnsi="Times New Roman" w:eastAsia="仿宋_GB2312"/>
          <w:sz w:val="32"/>
          <w:szCs w:val="32"/>
        </w:rPr>
        <w:t>个项目开展绩效监控，年终执行完毕后，对5个项目开展了绩效目标完成情况梳理填报。本部门按要求对</w:t>
      </w:r>
      <w:r>
        <w:rPr>
          <w:rFonts w:hint="eastAsia" w:ascii="Times New Roman" w:hAnsi="Times New Roman" w:eastAsia="仿宋_GB2312"/>
          <w:sz w:val="32"/>
          <w:szCs w:val="32"/>
          <w:lang w:val="en-US" w:eastAsia="zh-CN"/>
        </w:rPr>
        <w:t>2020</w:t>
      </w:r>
      <w:r>
        <w:rPr>
          <w:rFonts w:hint="eastAsia" w:ascii="Times New Roman" w:hAnsi="Times New Roman" w:eastAsia="仿宋_GB2312"/>
          <w:sz w:val="32"/>
          <w:szCs w:val="32"/>
        </w:rPr>
        <w:t>年部门整体支出开展绩效自评，从评价情况来看，</w:t>
      </w:r>
      <w:r>
        <w:rPr>
          <w:rFonts w:hint="eastAsia" w:ascii="Times New Roman" w:hAnsi="Times New Roman" w:eastAsia="仿宋_GB2312"/>
          <w:sz w:val="32"/>
          <w:szCs w:val="32"/>
          <w:lang w:val="en-US" w:eastAsia="zh-CN"/>
        </w:rPr>
        <w:t>2020</w:t>
      </w:r>
      <w:r>
        <w:rPr>
          <w:rFonts w:hint="eastAsia" w:ascii="Times New Roman" w:hAnsi="Times New Roman" w:eastAsia="仿宋_GB2312"/>
          <w:sz w:val="32"/>
          <w:szCs w:val="32"/>
        </w:rPr>
        <w:t>年团县委在县委、县政府的领导下，在县财政的支持下，将工作经费用于青少年事业。</w:t>
      </w:r>
    </w:p>
    <w:p w14:paraId="2A7A1B16">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3" w:firstLineChars="200"/>
        <w:jc w:val="left"/>
        <w:textAlignment w:val="auto"/>
        <w:rPr>
          <w:rFonts w:ascii="Times New Roman" w:hAnsi="Times New Roman" w:eastAsia="楷体"/>
          <w:b/>
          <w:sz w:val="32"/>
          <w:szCs w:val="32"/>
        </w:rPr>
      </w:pPr>
      <w:r>
        <w:rPr>
          <w:rFonts w:ascii="Times New Roman" w:hAnsi="Times New Roman" w:eastAsia="楷体"/>
          <w:b/>
          <w:sz w:val="32"/>
          <w:szCs w:val="32"/>
        </w:rPr>
        <w:t>（</w:t>
      </w:r>
      <w:r>
        <w:rPr>
          <w:rFonts w:hint="eastAsia" w:ascii="Times New Roman" w:hAnsi="Times New Roman" w:eastAsia="楷体"/>
          <w:b/>
          <w:sz w:val="32"/>
          <w:szCs w:val="32"/>
          <w:lang w:eastAsia="zh-CN"/>
        </w:rPr>
        <w:t>六</w:t>
      </w:r>
      <w:r>
        <w:rPr>
          <w:rFonts w:ascii="Times New Roman" w:hAnsi="Times New Roman" w:eastAsia="楷体"/>
          <w:b/>
          <w:sz w:val="32"/>
          <w:szCs w:val="32"/>
        </w:rPr>
        <w:t>）部门绩效情况</w:t>
      </w:r>
    </w:p>
    <w:p w14:paraId="1A7606E4">
      <w:pPr>
        <w:keepNext w:val="0"/>
        <w:keepLines w:val="0"/>
        <w:pageBreakBefore w:val="0"/>
        <w:widowControl/>
        <w:kinsoku/>
        <w:wordWrap w:val="0"/>
        <w:overflowPunct/>
        <w:topLinePunct w:val="0"/>
        <w:autoSpaceDE/>
        <w:autoSpaceDN/>
        <w:bidi w:val="0"/>
        <w:adjustRightInd w:val="0"/>
        <w:snapToGrid w:val="0"/>
        <w:spacing w:line="560" w:lineRule="exact"/>
        <w:ind w:left="0" w:leftChars="0" w:firstLine="660" w:firstLineChars="200"/>
        <w:jc w:val="left"/>
        <w:textAlignment w:val="auto"/>
        <w:rPr>
          <w:rFonts w:hint="eastAsia" w:ascii="Times New Roman" w:hAnsi="Times New Roman" w:eastAsia="仿宋_GB2312"/>
          <w:color w:val="000000"/>
          <w:sz w:val="32"/>
          <w:szCs w:val="32"/>
          <w:lang w:val="en-US" w:eastAsia="zh-CN"/>
        </w:rPr>
      </w:pPr>
      <w:r>
        <w:rPr>
          <w:rStyle w:val="15"/>
          <w:rFonts w:hint="eastAsia" w:ascii="Times New Roman" w:hAnsi="Times New Roman" w:eastAsia="仿宋_GB2312" w:cs="仿宋_GB2312"/>
          <w:b w:val="0"/>
          <w:bCs/>
          <w:color w:val="000000"/>
          <w:sz w:val="33"/>
          <w:szCs w:val="33"/>
          <w:lang w:val="zh-CN" w:eastAsia="zh-CN"/>
        </w:rPr>
        <w:t>共青团米易县委项目资金来源为米易县财政安排专项经费。年初预算</w:t>
      </w:r>
      <w:r>
        <w:rPr>
          <w:rStyle w:val="15"/>
          <w:rFonts w:hint="eastAsia" w:ascii="Times New Roman" w:hAnsi="Times New Roman" w:eastAsia="仿宋_GB2312" w:cs="仿宋_GB2312"/>
          <w:b w:val="0"/>
          <w:bCs/>
          <w:color w:val="000000"/>
          <w:sz w:val="33"/>
          <w:szCs w:val="33"/>
          <w:lang w:val="en-US" w:eastAsia="zh-CN"/>
        </w:rPr>
        <w:t>5个项目，分别是</w:t>
      </w:r>
      <w:r>
        <w:rPr>
          <w:rStyle w:val="15"/>
          <w:rFonts w:hint="eastAsia" w:ascii="Times New Roman" w:hAnsi="Times New Roman" w:eastAsia="仿宋_GB2312" w:cs="仿宋_GB2312"/>
          <w:b w:val="0"/>
          <w:bCs/>
          <w:color w:val="000000"/>
          <w:sz w:val="33"/>
          <w:szCs w:val="33"/>
          <w:lang w:val="zh-CN" w:eastAsia="zh-CN"/>
        </w:rPr>
        <w:t>关工委骨干成员补助、西部计划志愿者生活补助、西部志愿者社保缴费、西部计划志愿者管理经费、2020年集中办公区物业费</w:t>
      </w:r>
      <w:r>
        <w:rPr>
          <w:rStyle w:val="15"/>
          <w:rFonts w:hint="eastAsia" w:ascii="Times New Roman" w:hAnsi="Times New Roman" w:eastAsia="仿宋_GB2312" w:cs="仿宋_GB2312"/>
          <w:b w:val="0"/>
          <w:bCs/>
          <w:color w:val="000000"/>
          <w:sz w:val="33"/>
          <w:szCs w:val="33"/>
          <w:lang w:val="en-US" w:eastAsia="zh-CN"/>
        </w:rPr>
        <w:t>，追加2020年米易县公益夏令营活动经费、五四运动101周年系列活动经费、共青团大抓基层团组织建设工作经费等11个项目，2020</w:t>
      </w:r>
      <w:r>
        <w:rPr>
          <w:rStyle w:val="15"/>
          <w:rFonts w:hint="eastAsia" w:ascii="Times New Roman" w:hAnsi="Times New Roman" w:eastAsia="仿宋_GB2312" w:cs="仿宋_GB2312"/>
          <w:b w:val="0"/>
          <w:bCs/>
          <w:color w:val="000000"/>
          <w:sz w:val="33"/>
          <w:szCs w:val="33"/>
          <w:lang w:val="zh-CN" w:eastAsia="zh-CN"/>
        </w:rPr>
        <w:t>年全年项目收入为1518952.27元。全年项目支出总数为1518952.27元。</w:t>
      </w:r>
    </w:p>
    <w:p w14:paraId="576065E3">
      <w:pPr>
        <w:keepNext w:val="0"/>
        <w:keepLines w:val="0"/>
        <w:pageBreakBefore w:val="0"/>
        <w:kinsoku/>
        <w:overflowPunct/>
        <w:topLinePunct w:val="0"/>
        <w:autoSpaceDE/>
        <w:autoSpaceDN/>
        <w:bidi w:val="0"/>
        <w:snapToGrid w:val="0"/>
        <w:spacing w:line="560" w:lineRule="exact"/>
        <w:ind w:left="0" w:leftChars="0" w:firstLine="640" w:firstLineChars="200"/>
        <w:textAlignment w:val="auto"/>
        <w:rPr>
          <w:rFonts w:hint="eastAsia" w:ascii="Times New Roman" w:hAnsi="Times New Roman" w:eastAsia="黑体" w:cs="宋体"/>
          <w:color w:val="000000"/>
          <w:kern w:val="0"/>
          <w:sz w:val="32"/>
          <w:szCs w:val="32"/>
          <w:shd w:val="clear" w:color="auto" w:fill="FFFFFF"/>
        </w:rPr>
      </w:pPr>
      <w:r>
        <w:rPr>
          <w:rStyle w:val="34"/>
          <w:rFonts w:hint="default" w:ascii="Times New Roman" w:hAnsi="Times New Roman"/>
        </w:rPr>
        <w:t>四</w:t>
      </w:r>
      <w:r>
        <w:rPr>
          <w:rFonts w:hint="eastAsia" w:ascii="Times New Roman" w:hAnsi="Times New Roman" w:eastAsia="黑体" w:cs="宋体"/>
          <w:color w:val="000000"/>
          <w:kern w:val="0"/>
          <w:sz w:val="32"/>
          <w:szCs w:val="32"/>
          <w:shd w:val="clear" w:color="auto" w:fill="FFFFFF"/>
        </w:rPr>
        <w:t>、评价结论及建议</w:t>
      </w:r>
    </w:p>
    <w:p w14:paraId="39861F73">
      <w:pPr>
        <w:keepNext w:val="0"/>
        <w:keepLines w:val="0"/>
        <w:pageBreakBefore w:val="0"/>
        <w:widowControl/>
        <w:kinsoku/>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楷体"/>
          <w:b/>
          <w:sz w:val="32"/>
          <w:szCs w:val="32"/>
          <w:lang w:val="zh-CN"/>
        </w:rPr>
      </w:pPr>
      <w:r>
        <w:rPr>
          <w:rFonts w:hint="eastAsia" w:ascii="Times New Roman" w:hAnsi="Times New Roman" w:eastAsia="楷体"/>
          <w:b/>
          <w:sz w:val="32"/>
          <w:szCs w:val="32"/>
          <w:lang w:val="zh-CN"/>
        </w:rPr>
        <w:t>（一）评价结论</w:t>
      </w:r>
    </w:p>
    <w:p w14:paraId="06DA64D0">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660" w:firstLineChars="200"/>
        <w:jc w:val="both"/>
        <w:textAlignment w:val="auto"/>
        <w:outlineLvl w:val="9"/>
        <w:rPr>
          <w:rFonts w:hint="eastAsia" w:ascii="Times New Roman" w:hAnsi="Times New Roman" w:eastAsia="楷体_GB2312" w:cs="宋体"/>
          <w:b/>
          <w:color w:val="000000"/>
          <w:kern w:val="0"/>
          <w:sz w:val="33"/>
          <w:szCs w:val="33"/>
          <w:shd w:val="clear" w:color="auto" w:fill="FFFFFF"/>
          <w:lang w:val="zh-CN"/>
        </w:rPr>
      </w:pPr>
      <w:r>
        <w:rPr>
          <w:rStyle w:val="15"/>
          <w:rFonts w:hint="eastAsia" w:ascii="Times New Roman" w:hAnsi="Times New Roman" w:eastAsia="仿宋_GB2312" w:cs="仿宋_GB2312"/>
          <w:b w:val="0"/>
          <w:bCs/>
          <w:color w:val="000000"/>
          <w:sz w:val="33"/>
          <w:szCs w:val="33"/>
          <w:lang w:val="zh-CN" w:eastAsia="zh-CN"/>
        </w:rPr>
        <w:t>我单位</w:t>
      </w:r>
      <w:r>
        <w:rPr>
          <w:rStyle w:val="15"/>
          <w:rFonts w:hint="eastAsia" w:ascii="Times New Roman" w:hAnsi="Times New Roman" w:eastAsia="仿宋_GB2312" w:cs="仿宋_GB2312"/>
          <w:b w:val="0"/>
          <w:bCs/>
          <w:color w:val="000000"/>
          <w:sz w:val="33"/>
          <w:szCs w:val="33"/>
          <w:lang w:val="en-US" w:eastAsia="zh-CN"/>
        </w:rPr>
        <w:t>2020</w:t>
      </w:r>
      <w:r>
        <w:rPr>
          <w:rStyle w:val="15"/>
          <w:rFonts w:hint="eastAsia" w:ascii="Times New Roman" w:hAnsi="Times New Roman" w:eastAsia="仿宋_GB2312" w:cs="仿宋_GB2312"/>
          <w:b w:val="0"/>
          <w:bCs/>
          <w:color w:val="000000"/>
          <w:sz w:val="33"/>
          <w:szCs w:val="33"/>
          <w:lang w:val="zh-CN" w:eastAsia="zh-CN"/>
        </w:rPr>
        <w:t>年部门支出与年初预算基本一致，达到预期绩效目标，总体评价较好</w:t>
      </w:r>
      <w:r>
        <w:rPr>
          <w:rStyle w:val="15"/>
          <w:rFonts w:hint="eastAsia" w:ascii="Times New Roman" w:hAnsi="Times New Roman" w:eastAsia="仿宋_GB2312" w:cs="仿宋_GB2312"/>
          <w:b w:val="0"/>
          <w:bCs/>
          <w:color w:val="000000"/>
          <w:sz w:val="33"/>
          <w:szCs w:val="33"/>
          <w:lang w:val="en-US" w:eastAsia="zh-CN"/>
        </w:rPr>
        <w:t>。</w:t>
      </w:r>
    </w:p>
    <w:p w14:paraId="32A5464F">
      <w:pPr>
        <w:keepNext w:val="0"/>
        <w:keepLines w:val="0"/>
        <w:pageBreakBefore w:val="0"/>
        <w:widowControl/>
        <w:kinsoku/>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楷体"/>
          <w:b/>
          <w:sz w:val="32"/>
          <w:szCs w:val="32"/>
          <w:lang w:val="zh-CN"/>
        </w:rPr>
      </w:pPr>
      <w:r>
        <w:rPr>
          <w:rFonts w:hint="eastAsia" w:ascii="Times New Roman" w:hAnsi="Times New Roman" w:eastAsia="楷体"/>
          <w:b/>
          <w:sz w:val="32"/>
          <w:szCs w:val="32"/>
          <w:lang w:val="zh-CN"/>
        </w:rPr>
        <w:t>（二）存在问题</w:t>
      </w:r>
    </w:p>
    <w:p w14:paraId="3FE6CB35">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660" w:firstLineChars="200"/>
        <w:jc w:val="both"/>
        <w:textAlignment w:val="auto"/>
        <w:outlineLvl w:val="9"/>
        <w:rPr>
          <w:rStyle w:val="15"/>
          <w:rFonts w:hint="eastAsia" w:ascii="Times New Roman" w:hAnsi="Times New Roman" w:eastAsia="仿宋_GB2312" w:cs="仿宋_GB2312"/>
          <w:b w:val="0"/>
          <w:bCs/>
          <w:color w:val="000000"/>
          <w:sz w:val="33"/>
          <w:szCs w:val="33"/>
          <w:lang w:val="zh-CN" w:eastAsia="zh-CN"/>
        </w:rPr>
      </w:pPr>
      <w:r>
        <w:rPr>
          <w:rStyle w:val="15"/>
          <w:rFonts w:hint="eastAsia" w:ascii="Times New Roman" w:hAnsi="Times New Roman" w:eastAsia="仿宋_GB2312" w:cs="仿宋_GB2312"/>
          <w:b w:val="0"/>
          <w:bCs/>
          <w:color w:val="000000"/>
          <w:sz w:val="33"/>
          <w:szCs w:val="33"/>
          <w:lang w:val="zh-CN" w:eastAsia="zh-CN"/>
        </w:rPr>
        <w:t>预算前瞻性不足，细化度不够，还需加强与财政部门的沟通和协调，确保预算资金的及时下达。</w:t>
      </w:r>
    </w:p>
    <w:p w14:paraId="1B92D5C9">
      <w:pPr>
        <w:keepNext w:val="0"/>
        <w:keepLines w:val="0"/>
        <w:pageBreakBefore w:val="0"/>
        <w:widowControl/>
        <w:kinsoku/>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楷体"/>
          <w:b/>
          <w:sz w:val="32"/>
          <w:szCs w:val="32"/>
          <w:lang w:val="zh-CN"/>
        </w:rPr>
      </w:pPr>
      <w:r>
        <w:rPr>
          <w:rFonts w:hint="eastAsia" w:ascii="Times New Roman" w:hAnsi="Times New Roman" w:eastAsia="楷体"/>
          <w:b/>
          <w:sz w:val="32"/>
          <w:szCs w:val="32"/>
          <w:lang w:val="zh-CN"/>
        </w:rPr>
        <w:t>（三）改进建议</w:t>
      </w:r>
    </w:p>
    <w:p w14:paraId="2039C09E">
      <w:pPr>
        <w:keepNext w:val="0"/>
        <w:keepLines w:val="0"/>
        <w:pageBreakBefore w:val="0"/>
        <w:widowControl/>
        <w:kinsoku/>
        <w:overflowPunct/>
        <w:topLinePunct w:val="0"/>
        <w:autoSpaceDE/>
        <w:autoSpaceDN/>
        <w:bidi w:val="0"/>
        <w:adjustRightInd w:val="0"/>
        <w:snapToGrid w:val="0"/>
        <w:spacing w:line="560" w:lineRule="exact"/>
        <w:ind w:left="0" w:leftChars="0" w:firstLine="660" w:firstLineChars="200"/>
        <w:jc w:val="left"/>
        <w:textAlignment w:val="auto"/>
        <w:rPr>
          <w:rStyle w:val="15"/>
          <w:rFonts w:hint="eastAsia" w:ascii="Times New Roman" w:hAnsi="Times New Roman" w:eastAsia="仿宋_GB2312" w:cs="仿宋_GB2312"/>
          <w:b w:val="0"/>
          <w:bCs/>
          <w:color w:val="000000"/>
          <w:sz w:val="33"/>
          <w:szCs w:val="33"/>
          <w:lang w:val="zh-CN" w:eastAsia="zh-CN"/>
        </w:rPr>
      </w:pPr>
      <w:r>
        <w:rPr>
          <w:rStyle w:val="15"/>
          <w:rFonts w:hint="eastAsia" w:ascii="Times New Roman" w:hAnsi="Times New Roman" w:eastAsia="仿宋_GB2312" w:cs="仿宋_GB2312"/>
          <w:b w:val="0"/>
          <w:bCs/>
          <w:color w:val="000000"/>
          <w:sz w:val="33"/>
          <w:szCs w:val="33"/>
          <w:lang w:val="zh-CN" w:eastAsia="zh-CN"/>
        </w:rPr>
        <w:t>遵循先有预算、后有支出的原则，加强财务管理和内部控制监督制度。严禁超预算和无预算安排支出，严格支出报销审核，不报销任何超范围、超标准的费用。加强财务培训，提高决算质量，杜绝决算报表和账务不一致的情况发生。</w:t>
      </w:r>
    </w:p>
    <w:p w14:paraId="340B5860">
      <w:pPr>
        <w:spacing w:line="580" w:lineRule="exact"/>
        <w:rPr>
          <w:rFonts w:hint="eastAsia" w:ascii="黑体" w:hAnsi="黑体" w:eastAsia="黑体" w:cs="黑体"/>
          <w:sz w:val="32"/>
          <w:szCs w:val="32"/>
        </w:rPr>
      </w:pPr>
    </w:p>
    <w:p w14:paraId="230AAA54">
      <w:pPr>
        <w:spacing w:line="580" w:lineRule="exact"/>
        <w:rPr>
          <w:rFonts w:hint="eastAsia" w:ascii="黑体" w:hAnsi="黑体" w:eastAsia="黑体" w:cs="黑体"/>
          <w:sz w:val="32"/>
          <w:szCs w:val="32"/>
        </w:rPr>
      </w:pPr>
    </w:p>
    <w:p w14:paraId="78D04235">
      <w:pPr>
        <w:spacing w:line="580" w:lineRule="exact"/>
        <w:rPr>
          <w:rFonts w:hint="eastAsia" w:ascii="黑体" w:hAnsi="黑体" w:eastAsia="黑体" w:cs="黑体"/>
          <w:sz w:val="32"/>
          <w:szCs w:val="32"/>
        </w:rPr>
      </w:pPr>
    </w:p>
    <w:p w14:paraId="7200C878">
      <w:pPr>
        <w:spacing w:line="580" w:lineRule="exact"/>
        <w:rPr>
          <w:rFonts w:hint="eastAsia" w:ascii="黑体" w:hAnsi="黑体" w:eastAsia="黑体" w:cs="黑体"/>
          <w:sz w:val="32"/>
          <w:szCs w:val="32"/>
        </w:rPr>
      </w:pPr>
    </w:p>
    <w:p w14:paraId="348DFB91">
      <w:pPr>
        <w:spacing w:line="580" w:lineRule="exact"/>
        <w:rPr>
          <w:rFonts w:hint="eastAsia" w:ascii="黑体" w:hAnsi="黑体" w:eastAsia="黑体" w:cs="黑体"/>
          <w:sz w:val="32"/>
          <w:szCs w:val="32"/>
        </w:rPr>
      </w:pPr>
    </w:p>
    <w:p w14:paraId="1BA031B0">
      <w:pPr>
        <w:spacing w:line="580" w:lineRule="exact"/>
        <w:rPr>
          <w:rFonts w:ascii="仿宋_GB2312" w:hAnsi="仿宋_GB2312" w:eastAsia="仿宋_GB2312" w:cs="仿宋_GB2312"/>
          <w:sz w:val="32"/>
          <w:szCs w:val="32"/>
        </w:rPr>
      </w:pPr>
    </w:p>
    <w:p w14:paraId="5B9298D3">
      <w:pPr>
        <w:widowControl/>
        <w:jc w:val="left"/>
        <w:rPr>
          <w:rStyle w:val="26"/>
          <w:rFonts w:ascii="黑体" w:hAnsi="黑体" w:eastAsia="黑体"/>
          <w:b w:val="0"/>
        </w:rPr>
      </w:pPr>
    </w:p>
    <w:p w14:paraId="5EEBC344">
      <w:pPr>
        <w:spacing w:line="600" w:lineRule="exact"/>
        <w:jc w:val="center"/>
        <w:outlineLvl w:val="0"/>
        <w:rPr>
          <w:rStyle w:val="26"/>
          <w:rFonts w:ascii="黑体" w:hAnsi="黑体" w:eastAsia="黑体"/>
          <w:b w:val="0"/>
        </w:rPr>
      </w:pPr>
      <w:bookmarkStart w:id="86" w:name="_Toc7510"/>
      <w:bookmarkStart w:id="87" w:name="_Toc15396618"/>
      <w:r>
        <w:rPr>
          <w:rFonts w:hint="eastAsia" w:ascii="黑体" w:hAnsi="黑体" w:eastAsia="黑体"/>
          <w:color w:val="000000"/>
          <w:sz w:val="44"/>
          <w:szCs w:val="44"/>
        </w:rPr>
        <w:t>第</w:t>
      </w:r>
      <w:r>
        <w:rPr>
          <w:rStyle w:val="26"/>
          <w:rFonts w:hint="eastAsia" w:ascii="黑体" w:hAnsi="黑体" w:eastAsia="黑体"/>
          <w:b w:val="0"/>
        </w:rPr>
        <w:t>五部分 附表</w:t>
      </w:r>
      <w:bookmarkEnd w:id="82"/>
      <w:bookmarkEnd w:id="86"/>
      <w:bookmarkEnd w:id="87"/>
    </w:p>
    <w:p w14:paraId="50C6BD3E">
      <w:pPr>
        <w:spacing w:line="600" w:lineRule="exact"/>
        <w:jc w:val="center"/>
        <w:outlineLvl w:val="0"/>
        <w:rPr>
          <w:rFonts w:ascii="仿宋" w:hAnsi="仿宋" w:eastAsia="仿宋"/>
          <w:b/>
          <w:color w:val="000000"/>
          <w:sz w:val="44"/>
          <w:szCs w:val="44"/>
        </w:rPr>
      </w:pPr>
    </w:p>
    <w:p w14:paraId="6860401F">
      <w:pPr>
        <w:pStyle w:val="4"/>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ascii="仿宋" w:hAnsi="仿宋" w:eastAsia="仿宋"/>
          <w:color w:val="000000"/>
        </w:rPr>
      </w:pPr>
      <w:bookmarkStart w:id="88" w:name="_Toc12272"/>
      <w:bookmarkStart w:id="89" w:name="_Toc15396619"/>
      <w:r>
        <w:rPr>
          <w:rFonts w:hint="eastAsia" w:ascii="仿宋" w:hAnsi="仿宋" w:eastAsia="仿宋"/>
          <w:b w:val="0"/>
          <w:color w:val="000000"/>
        </w:rPr>
        <w:t>一、收</w:t>
      </w:r>
      <w:r>
        <w:rPr>
          <w:rStyle w:val="35"/>
          <w:rFonts w:hint="eastAsia" w:ascii="仿宋" w:hAnsi="仿宋" w:eastAsia="仿宋"/>
          <w:b w:val="0"/>
          <w:bCs w:val="0"/>
        </w:rPr>
        <w:t>入支出决算总表</w:t>
      </w:r>
      <w:bookmarkEnd w:id="88"/>
      <w:bookmarkEnd w:id="89"/>
    </w:p>
    <w:p w14:paraId="19E5B224">
      <w:pPr>
        <w:pStyle w:val="4"/>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ascii="仿宋" w:hAnsi="仿宋" w:eastAsia="仿宋"/>
          <w:color w:val="000000"/>
        </w:rPr>
      </w:pPr>
      <w:bookmarkStart w:id="90" w:name="_Toc8084"/>
      <w:bookmarkStart w:id="91" w:name="_Toc15396620"/>
      <w:r>
        <w:rPr>
          <w:rFonts w:hint="eastAsia" w:ascii="仿宋" w:hAnsi="仿宋" w:eastAsia="仿宋"/>
          <w:b w:val="0"/>
          <w:color w:val="000000"/>
        </w:rPr>
        <w:t>二、收</w:t>
      </w:r>
      <w:r>
        <w:rPr>
          <w:rStyle w:val="35"/>
          <w:rFonts w:hint="eastAsia" w:ascii="仿宋" w:hAnsi="仿宋" w:eastAsia="仿宋"/>
          <w:b w:val="0"/>
          <w:bCs w:val="0"/>
        </w:rPr>
        <w:t>入决算表</w:t>
      </w:r>
      <w:bookmarkEnd w:id="90"/>
      <w:bookmarkEnd w:id="91"/>
    </w:p>
    <w:p w14:paraId="029A14CF">
      <w:pPr>
        <w:pStyle w:val="4"/>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ascii="仿宋" w:hAnsi="仿宋" w:eastAsia="仿宋"/>
          <w:color w:val="000000"/>
        </w:rPr>
      </w:pPr>
      <w:bookmarkStart w:id="92" w:name="_Toc15396621"/>
      <w:bookmarkStart w:id="93" w:name="_Toc25534"/>
      <w:r>
        <w:rPr>
          <w:rStyle w:val="35"/>
          <w:rFonts w:hint="eastAsia" w:ascii="仿宋" w:hAnsi="仿宋" w:eastAsia="仿宋"/>
          <w:b w:val="0"/>
          <w:bCs w:val="0"/>
        </w:rPr>
        <w:t>三、</w:t>
      </w:r>
      <w:r>
        <w:rPr>
          <w:rFonts w:hint="eastAsia" w:ascii="仿宋" w:hAnsi="仿宋" w:eastAsia="仿宋"/>
          <w:b w:val="0"/>
          <w:color w:val="000000"/>
        </w:rPr>
        <w:t>支</w:t>
      </w:r>
      <w:r>
        <w:rPr>
          <w:rStyle w:val="35"/>
          <w:rFonts w:hint="eastAsia" w:ascii="仿宋" w:hAnsi="仿宋" w:eastAsia="仿宋"/>
          <w:b w:val="0"/>
          <w:bCs w:val="0"/>
        </w:rPr>
        <w:t>出决算表</w:t>
      </w:r>
      <w:bookmarkEnd w:id="92"/>
      <w:bookmarkEnd w:id="93"/>
    </w:p>
    <w:p w14:paraId="50038AC8">
      <w:pPr>
        <w:pStyle w:val="4"/>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ascii="仿宋" w:hAnsi="仿宋" w:eastAsia="仿宋"/>
          <w:b w:val="0"/>
          <w:color w:val="000000"/>
        </w:rPr>
      </w:pPr>
      <w:bookmarkStart w:id="94" w:name="_Toc15396622"/>
      <w:bookmarkStart w:id="95" w:name="_Toc431"/>
      <w:r>
        <w:rPr>
          <w:rStyle w:val="35"/>
          <w:rFonts w:hint="eastAsia" w:ascii="仿宋" w:hAnsi="仿宋" w:eastAsia="仿宋"/>
          <w:b w:val="0"/>
          <w:bCs w:val="0"/>
        </w:rPr>
        <w:t>四、</w:t>
      </w:r>
      <w:r>
        <w:rPr>
          <w:rFonts w:hint="eastAsia" w:ascii="仿宋" w:hAnsi="仿宋" w:eastAsia="仿宋"/>
          <w:b w:val="0"/>
          <w:color w:val="000000"/>
        </w:rPr>
        <w:t>财</w:t>
      </w:r>
      <w:r>
        <w:rPr>
          <w:rStyle w:val="35"/>
          <w:rFonts w:hint="eastAsia" w:ascii="仿宋" w:hAnsi="仿宋" w:eastAsia="仿宋"/>
          <w:b w:val="0"/>
          <w:bCs w:val="0"/>
        </w:rPr>
        <w:t>政拨款收入支出决算总表</w:t>
      </w:r>
      <w:bookmarkEnd w:id="94"/>
      <w:bookmarkEnd w:id="95"/>
    </w:p>
    <w:p w14:paraId="6C4E6DFB">
      <w:pPr>
        <w:pStyle w:val="4"/>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Style w:val="35"/>
          <w:rFonts w:ascii="仿宋" w:hAnsi="仿宋" w:eastAsia="仿宋"/>
          <w:b w:val="0"/>
          <w:bCs w:val="0"/>
        </w:rPr>
      </w:pPr>
      <w:bookmarkStart w:id="96" w:name="_Toc15396623"/>
      <w:bookmarkStart w:id="97" w:name="_Toc15739"/>
      <w:r>
        <w:rPr>
          <w:rStyle w:val="35"/>
          <w:rFonts w:hint="eastAsia" w:ascii="仿宋" w:hAnsi="仿宋" w:eastAsia="仿宋"/>
          <w:b w:val="0"/>
          <w:bCs w:val="0"/>
        </w:rPr>
        <w:t>五、</w:t>
      </w:r>
      <w:r>
        <w:rPr>
          <w:rFonts w:hint="eastAsia" w:ascii="仿宋" w:hAnsi="仿宋" w:eastAsia="仿宋"/>
          <w:b w:val="0"/>
          <w:color w:val="000000"/>
        </w:rPr>
        <w:t>财</w:t>
      </w:r>
      <w:r>
        <w:rPr>
          <w:rStyle w:val="35"/>
          <w:rFonts w:hint="eastAsia" w:ascii="仿宋" w:hAnsi="仿宋" w:eastAsia="仿宋"/>
          <w:b w:val="0"/>
          <w:bCs w:val="0"/>
        </w:rPr>
        <w:t>政拨款支出决算明细表</w:t>
      </w:r>
      <w:bookmarkEnd w:id="96"/>
      <w:bookmarkEnd w:id="97"/>
      <w:bookmarkStart w:id="98" w:name="_Toc15396624"/>
    </w:p>
    <w:p w14:paraId="68C5E642">
      <w:pPr>
        <w:pStyle w:val="4"/>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ascii="仿宋" w:hAnsi="仿宋" w:eastAsia="仿宋"/>
          <w:color w:val="000000"/>
        </w:rPr>
      </w:pPr>
      <w:bookmarkStart w:id="99" w:name="_Toc2668"/>
      <w:r>
        <w:rPr>
          <w:rStyle w:val="35"/>
          <w:rFonts w:hint="eastAsia" w:ascii="仿宋" w:hAnsi="仿宋" w:eastAsia="仿宋"/>
          <w:b w:val="0"/>
          <w:bCs w:val="0"/>
        </w:rPr>
        <w:t>六、</w:t>
      </w:r>
      <w:r>
        <w:rPr>
          <w:rFonts w:hint="eastAsia" w:ascii="仿宋" w:hAnsi="仿宋" w:eastAsia="仿宋"/>
          <w:b w:val="0"/>
          <w:color w:val="000000"/>
        </w:rPr>
        <w:t>一</w:t>
      </w:r>
      <w:r>
        <w:rPr>
          <w:rStyle w:val="35"/>
          <w:rFonts w:hint="eastAsia" w:ascii="仿宋" w:hAnsi="仿宋" w:eastAsia="仿宋"/>
          <w:b w:val="0"/>
          <w:bCs w:val="0"/>
        </w:rPr>
        <w:t>般公共预算财政拨款支出决算表</w:t>
      </w:r>
      <w:bookmarkEnd w:id="98"/>
      <w:bookmarkEnd w:id="99"/>
    </w:p>
    <w:p w14:paraId="635C1FAD">
      <w:pPr>
        <w:pStyle w:val="4"/>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ascii="仿宋" w:hAnsi="仿宋" w:eastAsia="仿宋"/>
          <w:color w:val="000000"/>
        </w:rPr>
      </w:pPr>
      <w:bookmarkStart w:id="100" w:name="_Toc15396625"/>
      <w:bookmarkStart w:id="101" w:name="_Toc7949"/>
      <w:r>
        <w:rPr>
          <w:rStyle w:val="35"/>
          <w:rFonts w:hint="eastAsia" w:ascii="仿宋" w:hAnsi="仿宋" w:eastAsia="仿宋"/>
          <w:b w:val="0"/>
          <w:bCs w:val="0"/>
        </w:rPr>
        <w:t>七、</w:t>
      </w:r>
      <w:r>
        <w:rPr>
          <w:rFonts w:hint="eastAsia" w:ascii="仿宋" w:hAnsi="仿宋" w:eastAsia="仿宋"/>
          <w:b w:val="0"/>
          <w:color w:val="000000"/>
        </w:rPr>
        <w:t>一</w:t>
      </w:r>
      <w:r>
        <w:rPr>
          <w:rStyle w:val="35"/>
          <w:rFonts w:hint="eastAsia" w:ascii="仿宋" w:hAnsi="仿宋" w:eastAsia="仿宋"/>
          <w:b w:val="0"/>
          <w:bCs w:val="0"/>
        </w:rPr>
        <w:t>般公共预算财政拨款支出决算明细表</w:t>
      </w:r>
      <w:bookmarkEnd w:id="100"/>
      <w:bookmarkEnd w:id="101"/>
    </w:p>
    <w:p w14:paraId="023856F9">
      <w:pPr>
        <w:pStyle w:val="4"/>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ascii="仿宋" w:hAnsi="仿宋" w:eastAsia="仿宋"/>
          <w:color w:val="000000"/>
        </w:rPr>
      </w:pPr>
      <w:bookmarkStart w:id="102" w:name="_Toc15396626"/>
      <w:bookmarkStart w:id="103" w:name="_Toc14720"/>
      <w:r>
        <w:rPr>
          <w:rStyle w:val="35"/>
          <w:rFonts w:hint="eastAsia" w:ascii="仿宋" w:hAnsi="仿宋" w:eastAsia="仿宋"/>
          <w:b w:val="0"/>
          <w:bCs w:val="0"/>
        </w:rPr>
        <w:t>八、</w:t>
      </w:r>
      <w:r>
        <w:rPr>
          <w:rFonts w:hint="eastAsia" w:ascii="仿宋" w:hAnsi="仿宋" w:eastAsia="仿宋"/>
          <w:b w:val="0"/>
          <w:color w:val="000000"/>
        </w:rPr>
        <w:t>一</w:t>
      </w:r>
      <w:r>
        <w:rPr>
          <w:rStyle w:val="35"/>
          <w:rFonts w:hint="eastAsia" w:ascii="仿宋" w:hAnsi="仿宋" w:eastAsia="仿宋"/>
          <w:b w:val="0"/>
          <w:bCs w:val="0"/>
        </w:rPr>
        <w:t>般公共预算财政拨款基本支出决算表</w:t>
      </w:r>
      <w:bookmarkEnd w:id="102"/>
      <w:bookmarkEnd w:id="103"/>
    </w:p>
    <w:p w14:paraId="3EC06BF3">
      <w:pPr>
        <w:pStyle w:val="4"/>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ascii="仿宋" w:hAnsi="仿宋" w:eastAsia="仿宋"/>
          <w:color w:val="000000"/>
        </w:rPr>
      </w:pPr>
      <w:bookmarkStart w:id="104" w:name="_Toc15396627"/>
      <w:bookmarkStart w:id="105" w:name="_Toc16657"/>
      <w:r>
        <w:rPr>
          <w:rStyle w:val="35"/>
          <w:rFonts w:hint="eastAsia" w:ascii="仿宋" w:hAnsi="仿宋" w:eastAsia="仿宋"/>
          <w:b w:val="0"/>
          <w:bCs w:val="0"/>
        </w:rPr>
        <w:t>九、</w:t>
      </w:r>
      <w:r>
        <w:rPr>
          <w:rFonts w:hint="eastAsia" w:ascii="仿宋" w:hAnsi="仿宋" w:eastAsia="仿宋"/>
          <w:b w:val="0"/>
          <w:color w:val="000000"/>
        </w:rPr>
        <w:t>一</w:t>
      </w:r>
      <w:r>
        <w:rPr>
          <w:rStyle w:val="35"/>
          <w:rFonts w:hint="eastAsia" w:ascii="仿宋" w:hAnsi="仿宋" w:eastAsia="仿宋"/>
          <w:b w:val="0"/>
          <w:bCs w:val="0"/>
        </w:rPr>
        <w:t>般公共预算财政拨款项目支出决算表</w:t>
      </w:r>
      <w:bookmarkEnd w:id="104"/>
      <w:bookmarkEnd w:id="105"/>
    </w:p>
    <w:p w14:paraId="69FD36E1">
      <w:pPr>
        <w:pStyle w:val="4"/>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hint="eastAsia" w:ascii="仿宋" w:hAnsi="仿宋" w:eastAsia="仿宋"/>
          <w:color w:val="000000"/>
          <w:lang w:eastAsia="zh-CN"/>
        </w:rPr>
      </w:pPr>
      <w:bookmarkStart w:id="106" w:name="_Toc15396628"/>
      <w:bookmarkStart w:id="107" w:name="_Toc17872"/>
      <w:r>
        <w:rPr>
          <w:rStyle w:val="35"/>
          <w:rFonts w:hint="eastAsia" w:ascii="仿宋" w:hAnsi="仿宋" w:eastAsia="仿宋"/>
          <w:b w:val="0"/>
          <w:bCs w:val="0"/>
        </w:rPr>
        <w:t>十、</w:t>
      </w:r>
      <w:r>
        <w:rPr>
          <w:rFonts w:hint="eastAsia" w:ascii="仿宋" w:hAnsi="仿宋" w:eastAsia="仿宋"/>
          <w:b w:val="0"/>
          <w:color w:val="000000"/>
        </w:rPr>
        <w:t>一</w:t>
      </w:r>
      <w:r>
        <w:rPr>
          <w:rStyle w:val="35"/>
          <w:rFonts w:hint="eastAsia" w:ascii="仿宋" w:hAnsi="仿宋" w:eastAsia="仿宋"/>
          <w:b w:val="0"/>
          <w:bCs w:val="0"/>
        </w:rPr>
        <w:t>般公共预算财政拨款“三公”经费支出决算表</w:t>
      </w:r>
      <w:bookmarkEnd w:id="106"/>
      <w:bookmarkEnd w:id="107"/>
      <w:r>
        <w:rPr>
          <w:rStyle w:val="35"/>
          <w:rFonts w:hint="eastAsia" w:ascii="仿宋" w:hAnsi="仿宋" w:eastAsia="仿宋"/>
          <w:b w:val="0"/>
          <w:bCs w:val="0"/>
          <w:lang w:eastAsia="zh-CN"/>
        </w:rPr>
        <w:t>（注：本表无数据）</w:t>
      </w:r>
    </w:p>
    <w:p w14:paraId="4BA14485">
      <w:pPr>
        <w:pStyle w:val="4"/>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ascii="仿宋" w:hAnsi="仿宋" w:eastAsia="仿宋"/>
          <w:color w:val="000000"/>
        </w:rPr>
      </w:pPr>
      <w:bookmarkStart w:id="108" w:name="_Toc15396629"/>
      <w:bookmarkStart w:id="109" w:name="_Toc17583"/>
      <w:r>
        <w:rPr>
          <w:rStyle w:val="35"/>
          <w:rFonts w:hint="eastAsia" w:ascii="仿宋" w:hAnsi="仿宋" w:eastAsia="仿宋"/>
          <w:b w:val="0"/>
          <w:bCs w:val="0"/>
        </w:rPr>
        <w:t>十一、</w:t>
      </w:r>
      <w:r>
        <w:rPr>
          <w:rFonts w:hint="eastAsia" w:ascii="仿宋" w:hAnsi="仿宋" w:eastAsia="仿宋"/>
          <w:b w:val="0"/>
          <w:color w:val="000000"/>
        </w:rPr>
        <w:t>政</w:t>
      </w:r>
      <w:r>
        <w:rPr>
          <w:rStyle w:val="35"/>
          <w:rFonts w:hint="eastAsia" w:ascii="仿宋" w:hAnsi="仿宋" w:eastAsia="仿宋"/>
          <w:b w:val="0"/>
          <w:bCs w:val="0"/>
        </w:rPr>
        <w:t>府性基金预算财政拨款收入支出决算表</w:t>
      </w:r>
      <w:bookmarkEnd w:id="108"/>
      <w:bookmarkEnd w:id="109"/>
      <w:r>
        <w:rPr>
          <w:rStyle w:val="35"/>
          <w:rFonts w:hint="eastAsia" w:ascii="仿宋" w:hAnsi="仿宋" w:eastAsia="仿宋"/>
          <w:b w:val="0"/>
          <w:bCs w:val="0"/>
          <w:lang w:eastAsia="zh-CN"/>
        </w:rPr>
        <w:t>（注：本表无数据）</w:t>
      </w:r>
    </w:p>
    <w:p w14:paraId="027B436F">
      <w:pPr>
        <w:pStyle w:val="4"/>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Fonts w:ascii="仿宋" w:hAnsi="仿宋" w:eastAsia="仿宋"/>
          <w:color w:val="000000"/>
        </w:rPr>
      </w:pPr>
      <w:bookmarkStart w:id="110" w:name="_Toc15396630"/>
      <w:bookmarkStart w:id="111" w:name="_Toc17005"/>
      <w:r>
        <w:rPr>
          <w:rStyle w:val="35"/>
          <w:rFonts w:hint="eastAsia" w:ascii="仿宋" w:hAnsi="仿宋" w:eastAsia="仿宋"/>
          <w:b w:val="0"/>
          <w:bCs w:val="0"/>
        </w:rPr>
        <w:t>十二、</w:t>
      </w:r>
      <w:r>
        <w:rPr>
          <w:rFonts w:hint="eastAsia" w:ascii="仿宋" w:hAnsi="仿宋" w:eastAsia="仿宋"/>
          <w:b w:val="0"/>
          <w:color w:val="000000"/>
        </w:rPr>
        <w:t>政</w:t>
      </w:r>
      <w:r>
        <w:rPr>
          <w:rStyle w:val="35"/>
          <w:rFonts w:hint="eastAsia" w:ascii="仿宋" w:hAnsi="仿宋" w:eastAsia="仿宋"/>
          <w:b w:val="0"/>
          <w:bCs w:val="0"/>
        </w:rPr>
        <w:t>府性基金预算财政拨款“三公”经费支出决算表</w:t>
      </w:r>
      <w:bookmarkEnd w:id="110"/>
      <w:bookmarkEnd w:id="111"/>
      <w:r>
        <w:rPr>
          <w:rStyle w:val="35"/>
          <w:rFonts w:hint="eastAsia" w:ascii="仿宋" w:hAnsi="仿宋" w:eastAsia="仿宋"/>
          <w:b w:val="0"/>
          <w:bCs w:val="0"/>
          <w:lang w:eastAsia="zh-CN"/>
        </w:rPr>
        <w:t>（注：本表无数据）</w:t>
      </w:r>
    </w:p>
    <w:p w14:paraId="168E58AC">
      <w:pPr>
        <w:pStyle w:val="4"/>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Style w:val="35"/>
          <w:rFonts w:hint="eastAsia" w:ascii="仿宋" w:hAnsi="仿宋" w:eastAsia="仿宋"/>
          <w:b w:val="0"/>
          <w:bCs w:val="0"/>
        </w:rPr>
      </w:pPr>
      <w:bookmarkStart w:id="112" w:name="_Toc15396631"/>
      <w:bookmarkStart w:id="113" w:name="_Toc13588"/>
      <w:r>
        <w:rPr>
          <w:rStyle w:val="35"/>
          <w:rFonts w:hint="eastAsia" w:ascii="仿宋" w:hAnsi="仿宋" w:eastAsia="仿宋"/>
          <w:b w:val="0"/>
          <w:bCs w:val="0"/>
        </w:rPr>
        <w:t>十三、</w:t>
      </w:r>
      <w:r>
        <w:rPr>
          <w:rFonts w:hint="eastAsia" w:ascii="仿宋" w:hAnsi="仿宋" w:eastAsia="仿宋"/>
          <w:b w:val="0"/>
          <w:color w:val="000000"/>
        </w:rPr>
        <w:t>国</w:t>
      </w:r>
      <w:r>
        <w:rPr>
          <w:rStyle w:val="35"/>
          <w:rFonts w:hint="eastAsia" w:ascii="仿宋" w:hAnsi="仿宋" w:eastAsia="仿宋"/>
          <w:b w:val="0"/>
          <w:bCs w:val="0"/>
        </w:rPr>
        <w:t>有资本经营预算财政拨款</w:t>
      </w:r>
      <w:r>
        <w:rPr>
          <w:rStyle w:val="35"/>
          <w:rFonts w:hint="eastAsia" w:ascii="仿宋" w:hAnsi="仿宋" w:eastAsia="仿宋"/>
          <w:b w:val="0"/>
          <w:bCs w:val="0"/>
          <w:lang w:eastAsia="zh-CN"/>
        </w:rPr>
        <w:t>收入</w:t>
      </w:r>
      <w:r>
        <w:rPr>
          <w:rStyle w:val="35"/>
          <w:rFonts w:hint="eastAsia" w:ascii="仿宋" w:hAnsi="仿宋" w:eastAsia="仿宋"/>
          <w:b w:val="0"/>
          <w:bCs w:val="0"/>
        </w:rPr>
        <w:t>支出决算表</w:t>
      </w:r>
      <w:bookmarkEnd w:id="112"/>
      <w:bookmarkEnd w:id="113"/>
      <w:r>
        <w:rPr>
          <w:rStyle w:val="35"/>
          <w:rFonts w:hint="eastAsia" w:ascii="仿宋" w:hAnsi="仿宋" w:eastAsia="仿宋"/>
          <w:b w:val="0"/>
          <w:bCs w:val="0"/>
          <w:lang w:eastAsia="zh-CN"/>
        </w:rPr>
        <w:t>（注：本表无数据）</w:t>
      </w:r>
    </w:p>
    <w:p w14:paraId="224B2122">
      <w:pPr>
        <w:pStyle w:val="4"/>
        <w:pageBreakBefore w:val="0"/>
        <w:widowControl w:val="0"/>
        <w:kinsoku/>
        <w:wordWrap/>
        <w:overflowPunct/>
        <w:topLinePunct w:val="0"/>
        <w:autoSpaceDE/>
        <w:autoSpaceDN/>
        <w:bidi w:val="0"/>
        <w:adjustRightInd/>
        <w:snapToGrid/>
        <w:spacing w:before="0" w:after="0" w:line="240" w:lineRule="auto"/>
        <w:ind w:firstLine="640" w:firstLineChars="200"/>
        <w:textAlignment w:val="auto"/>
        <w:rPr>
          <w:rStyle w:val="35"/>
          <w:rFonts w:hint="eastAsia" w:ascii="仿宋" w:hAnsi="仿宋" w:eastAsia="仿宋"/>
          <w:b w:val="0"/>
          <w:bCs w:val="0"/>
        </w:rPr>
      </w:pPr>
      <w:bookmarkStart w:id="114" w:name="_Toc18603"/>
      <w:r>
        <w:rPr>
          <w:rStyle w:val="35"/>
          <w:rFonts w:hint="eastAsia" w:ascii="仿宋" w:hAnsi="仿宋" w:eastAsia="仿宋"/>
          <w:b w:val="0"/>
          <w:bCs w:val="0"/>
        </w:rPr>
        <w:t>十</w:t>
      </w:r>
      <w:r>
        <w:rPr>
          <w:rStyle w:val="35"/>
          <w:rFonts w:hint="eastAsia" w:ascii="仿宋" w:hAnsi="仿宋" w:eastAsia="仿宋"/>
          <w:b w:val="0"/>
          <w:bCs w:val="0"/>
          <w:lang w:eastAsia="zh-CN"/>
        </w:rPr>
        <w:t>四</w:t>
      </w:r>
      <w:r>
        <w:rPr>
          <w:rStyle w:val="35"/>
          <w:rFonts w:hint="eastAsia" w:ascii="仿宋" w:hAnsi="仿宋" w:eastAsia="仿宋"/>
          <w:b/>
          <w:bCs/>
          <w:lang w:val="en-US" w:eastAsia="zh-CN" w:bidi="ar-SA"/>
        </w:rPr>
        <w:t>、</w:t>
      </w:r>
      <w:r>
        <w:rPr>
          <w:rFonts w:hint="eastAsia" w:ascii="仿宋" w:hAnsi="仿宋" w:eastAsia="仿宋"/>
          <w:b w:val="0"/>
          <w:color w:val="000000"/>
        </w:rPr>
        <w:t>国</w:t>
      </w:r>
      <w:r>
        <w:rPr>
          <w:rStyle w:val="35"/>
          <w:rFonts w:hint="eastAsia" w:ascii="仿宋" w:hAnsi="仿宋" w:eastAsia="仿宋"/>
          <w:b w:val="0"/>
          <w:bCs w:val="0"/>
        </w:rPr>
        <w:t>有资本经营预算财政拨款支出决算表</w:t>
      </w:r>
      <w:bookmarkEnd w:id="114"/>
      <w:r>
        <w:rPr>
          <w:rStyle w:val="35"/>
          <w:rFonts w:hint="eastAsia" w:ascii="仿宋" w:hAnsi="仿宋" w:eastAsia="仿宋"/>
          <w:b w:val="0"/>
          <w:bCs w:val="0"/>
          <w:lang w:eastAsia="zh-CN"/>
        </w:rPr>
        <w:t>（注：本表无数据）</w:t>
      </w:r>
    </w:p>
    <w:p w14:paraId="6732E83A">
      <w:pPr>
        <w:pageBreakBefore w:val="0"/>
        <w:widowControl w:val="0"/>
        <w:kinsoku/>
        <w:wordWrap/>
        <w:overflowPunct/>
        <w:topLinePunct w:val="0"/>
        <w:autoSpaceDE/>
        <w:autoSpaceDN/>
        <w:bidi w:val="0"/>
        <w:adjustRightInd/>
        <w:snapToGrid/>
        <w:spacing w:line="240" w:lineRule="auto"/>
        <w:ind w:firstLine="640" w:firstLineChars="200"/>
        <w:textAlignment w:val="auto"/>
        <w:outlineLvl w:val="1"/>
        <w:rPr>
          <w:rFonts w:hint="eastAsia" w:eastAsia="仿宋"/>
          <w:lang w:eastAsia="zh-CN"/>
        </w:rPr>
      </w:pPr>
      <w:bookmarkStart w:id="115" w:name="_Toc32184"/>
      <w:r>
        <w:rPr>
          <w:rStyle w:val="35"/>
          <w:rFonts w:hint="eastAsia" w:ascii="仿宋" w:hAnsi="仿宋" w:eastAsia="仿宋"/>
          <w:b w:val="0"/>
          <w:bCs w:val="0"/>
          <w:lang w:eastAsia="zh-CN"/>
        </w:rPr>
        <w:t>十五、机关运行经费、资产占用情况及政府采购支出信息表</w:t>
      </w:r>
      <w:bookmarkEnd w:id="115"/>
    </w:p>
    <w:p w14:paraId="36992393">
      <w:pPr>
        <w:pageBreakBefore w:val="0"/>
        <w:widowControl w:val="0"/>
        <w:kinsoku/>
        <w:wordWrap/>
        <w:overflowPunct/>
        <w:topLinePunct w:val="0"/>
        <w:autoSpaceDE/>
        <w:autoSpaceDN/>
        <w:bidi w:val="0"/>
        <w:adjustRightInd/>
        <w:snapToGrid/>
        <w:spacing w:line="240" w:lineRule="auto"/>
        <w:ind w:firstLine="420" w:firstLineChars="200"/>
        <w:textAlignment w:val="auto"/>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43"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Cambria">
    <w:altName w:val="FreeSerif"/>
    <w:panose1 w:val="02040503050406030204"/>
    <w:charset w:val="00"/>
    <w:family w:val="roman"/>
    <w:pitch w:val="default"/>
    <w:sig w:usb0="00000000" w:usb1="00000000" w:usb2="00000000" w:usb3="00000000" w:csb0="2000009F" w:csb1="00000000"/>
  </w:font>
  <w:font w:name="FreeSerif">
    <w:panose1 w:val="02020603050405020304"/>
    <w:charset w:val="00"/>
    <w:family w:val="auto"/>
    <w:pitch w:val="default"/>
    <w:sig w:usb0="E59FAFFF" w:usb1="C200FDFF" w:usb2="43501B29" w:usb3="04000043" w:csb0="6001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script"/>
    <w:pitch w:val="default"/>
    <w:sig w:usb0="A00002BF" w:usb1="38CF7CFA" w:usb2="00082016" w:usb3="00000000" w:csb0="00040001" w:csb1="00000000"/>
  </w:font>
  <w:font w:name="方正小标宋简体">
    <w:altName w:val="方正小标宋_GBK"/>
    <w:panose1 w:val="03000509000000000000"/>
    <w:charset w:val="86"/>
    <w:family w:val="script"/>
    <w:pitch w:val="default"/>
    <w:sig w:usb0="00000000" w:usb1="0000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25A6E6C4">
        <w:pPr>
          <w:pStyle w:val="9"/>
          <w:jc w:val="center"/>
        </w:pPr>
        <w:r>
          <w:fldChar w:fldCharType="begin"/>
        </w:r>
        <w:r>
          <w:instrText xml:space="preserve">PAGE   \* MERGEFORMAT</w:instrText>
        </w:r>
        <w:r>
          <w:fldChar w:fldCharType="separate"/>
        </w:r>
        <w:r>
          <w:rPr>
            <w:lang w:val="zh-CN"/>
          </w:rPr>
          <w:t>24</w:t>
        </w:r>
        <w:r>
          <w:fldChar w:fldCharType="end"/>
        </w:r>
      </w:p>
    </w:sdtContent>
  </w:sdt>
  <w:p w14:paraId="7394D8EC">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D2AF7">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498391F"/>
    <w:rsid w:val="09465B4D"/>
    <w:rsid w:val="09A901DE"/>
    <w:rsid w:val="103B5097"/>
    <w:rsid w:val="10C055FF"/>
    <w:rsid w:val="16BB723D"/>
    <w:rsid w:val="1ABB2620"/>
    <w:rsid w:val="215F7BBD"/>
    <w:rsid w:val="2187519A"/>
    <w:rsid w:val="240371BF"/>
    <w:rsid w:val="249B7129"/>
    <w:rsid w:val="29FD04D3"/>
    <w:rsid w:val="2F5A08E2"/>
    <w:rsid w:val="319F7F4E"/>
    <w:rsid w:val="35A1694A"/>
    <w:rsid w:val="3CCE529C"/>
    <w:rsid w:val="47DE215A"/>
    <w:rsid w:val="4ECE2238"/>
    <w:rsid w:val="52B16D4B"/>
    <w:rsid w:val="53E73563"/>
    <w:rsid w:val="5D236376"/>
    <w:rsid w:val="646B69D1"/>
    <w:rsid w:val="6A8F535D"/>
    <w:rsid w:val="6D091C21"/>
    <w:rsid w:val="71544906"/>
    <w:rsid w:val="72734D90"/>
    <w:rsid w:val="741F7994"/>
    <w:rsid w:val="7B7A1168"/>
    <w:rsid w:val="7BD16C7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style>
  <w:style w:type="paragraph" w:styleId="6">
    <w:name w:val="Body Text"/>
    <w:basedOn w:val="1"/>
    <w:link w:val="23"/>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semiHidden/>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character" w:styleId="15">
    <w:name w:val="Strong"/>
    <w:basedOn w:val="14"/>
    <w:qFormat/>
    <w:uiPriority w:val="99"/>
    <w:rPr>
      <w:b/>
    </w:rPr>
  </w:style>
  <w:style w:type="character" w:styleId="16">
    <w:name w:val="Emphasis"/>
    <w:basedOn w:val="14"/>
    <w:qFormat/>
    <w:uiPriority w:val="20"/>
    <w:rPr>
      <w:i/>
    </w:rPr>
  </w:style>
  <w:style w:type="character" w:styleId="17">
    <w:name w:val="Hyperlink"/>
    <w:basedOn w:val="14"/>
    <w:unhideWhenUsed/>
    <w:qFormat/>
    <w:uiPriority w:val="99"/>
    <w:rPr>
      <w:color w:val="0000FF" w:themeColor="hyperlink"/>
      <w:u w:val="single"/>
    </w:rPr>
  </w:style>
  <w:style w:type="character" w:customStyle="1" w:styleId="18">
    <w:name w:val="Header Char"/>
    <w:basedOn w:val="14"/>
    <w:semiHidden/>
    <w:qFormat/>
    <w:uiPriority w:val="99"/>
    <w:rPr>
      <w:rFonts w:ascii="Times New Roman" w:hAnsi="Times New Roman"/>
      <w:sz w:val="18"/>
      <w:szCs w:val="18"/>
    </w:rPr>
  </w:style>
  <w:style w:type="character" w:customStyle="1" w:styleId="19">
    <w:name w:val="页眉 Char"/>
    <w:link w:val="10"/>
    <w:semiHidden/>
    <w:qFormat/>
    <w:locked/>
    <w:uiPriority w:val="99"/>
    <w:rPr>
      <w:sz w:val="18"/>
    </w:rPr>
  </w:style>
  <w:style w:type="character" w:customStyle="1" w:styleId="20">
    <w:name w:val="Footer Char"/>
    <w:basedOn w:val="14"/>
    <w:semiHidden/>
    <w:qFormat/>
    <w:uiPriority w:val="99"/>
    <w:rPr>
      <w:rFonts w:ascii="Times New Roman" w:hAnsi="Times New Roman"/>
      <w:sz w:val="18"/>
      <w:szCs w:val="18"/>
    </w:rPr>
  </w:style>
  <w:style w:type="character" w:customStyle="1" w:styleId="21">
    <w:name w:val="页脚 Char"/>
    <w:link w:val="9"/>
    <w:qFormat/>
    <w:locked/>
    <w:uiPriority w:val="99"/>
    <w:rPr>
      <w:sz w:val="18"/>
    </w:rPr>
  </w:style>
  <w:style w:type="character" w:customStyle="1" w:styleId="22">
    <w:name w:val="Body Text Char"/>
    <w:basedOn w:val="14"/>
    <w:semiHidden/>
    <w:qFormat/>
    <w:uiPriority w:val="99"/>
    <w:rPr>
      <w:rFonts w:ascii="Times New Roman" w:hAnsi="Times New Roman"/>
      <w:szCs w:val="24"/>
    </w:rPr>
  </w:style>
  <w:style w:type="character" w:customStyle="1" w:styleId="23">
    <w:name w:val="正文文本 Char"/>
    <w:link w:val="6"/>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34"/>
    <w:pPr>
      <w:ind w:firstLine="420" w:firstLineChars="200"/>
    </w:pPr>
  </w:style>
  <w:style w:type="character" w:customStyle="1" w:styleId="26">
    <w:name w:val="标题 1 Char"/>
    <w:basedOn w:val="14"/>
    <w:link w:val="3"/>
    <w:qFormat/>
    <w:uiPriority w:val="9"/>
    <w:rPr>
      <w:rFonts w:ascii="Times New Roman" w:hAnsi="Times New Roman"/>
      <w:b/>
      <w:bCs/>
      <w:kern w:val="44"/>
      <w:sz w:val="44"/>
      <w:szCs w:val="44"/>
    </w:rPr>
  </w:style>
  <w:style w:type="character" w:customStyle="1" w:styleId="27">
    <w:name w:val="标题 2 Char"/>
    <w:basedOn w:val="14"/>
    <w:link w:val="4"/>
    <w:qFormat/>
    <w:uiPriority w:val="9"/>
    <w:rPr>
      <w:rFonts w:asciiTheme="majorHAnsi" w:hAnsiTheme="majorHAnsi" w:eastAsiaTheme="majorEastAsia" w:cstheme="majorBidi"/>
      <w:b/>
      <w:bCs/>
      <w:kern w:val="2"/>
      <w:sz w:val="32"/>
      <w:szCs w:val="32"/>
    </w:rPr>
  </w:style>
  <w:style w:type="paragraph" w:customStyle="1" w:styleId="28">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4"/>
    <w:link w:val="8"/>
    <w:semiHidden/>
    <w:qFormat/>
    <w:uiPriority w:val="99"/>
    <w:rPr>
      <w:rFonts w:ascii="Times New Roman" w:hAnsi="Times New Roman"/>
      <w:kern w:val="2"/>
      <w:sz w:val="18"/>
      <w:szCs w:val="18"/>
    </w:rPr>
  </w:style>
  <w:style w:type="character" w:customStyle="1" w:styleId="30">
    <w:name w:val="标题 3 Char"/>
    <w:basedOn w:val="14"/>
    <w:link w:val="5"/>
    <w:qFormat/>
    <w:uiPriority w:val="9"/>
    <w:rPr>
      <w:rFonts w:ascii="Times New Roman" w:hAnsi="Times New Roman"/>
      <w:b/>
      <w:bCs/>
      <w:kern w:val="2"/>
      <w:sz w:val="32"/>
      <w:szCs w:val="32"/>
    </w:rPr>
  </w:style>
  <w:style w:type="paragraph" w:customStyle="1" w:styleId="31">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2">
    <w:name w:val="Heading 2 Char"/>
    <w:basedOn w:val="14"/>
    <w:link w:val="4"/>
    <w:qFormat/>
    <w:locked/>
    <w:uiPriority w:val="99"/>
    <w:rPr>
      <w:rFonts w:ascii="Cambria" w:hAnsi="Cambria" w:eastAsia="宋体" w:cs="Times New Roman"/>
      <w:b/>
      <w:bCs/>
      <w:kern w:val="2"/>
      <w:sz w:val="32"/>
      <w:szCs w:val="32"/>
    </w:rPr>
  </w:style>
  <w:style w:type="character" w:customStyle="1" w:styleId="33">
    <w:name w:val="fontstyle01"/>
    <w:qFormat/>
    <w:uiPriority w:val="0"/>
    <w:rPr>
      <w:rFonts w:hint="eastAsia" w:ascii="方正小标宋_GBK" w:eastAsia="方正小标宋_GBK"/>
      <w:color w:val="000000"/>
      <w:sz w:val="44"/>
      <w:szCs w:val="44"/>
    </w:rPr>
  </w:style>
  <w:style w:type="character" w:customStyle="1" w:styleId="34">
    <w:name w:val="fontstyle31"/>
    <w:qFormat/>
    <w:uiPriority w:val="0"/>
    <w:rPr>
      <w:rFonts w:hint="eastAsia" w:ascii="黑体" w:hAnsi="黑体" w:eastAsia="黑体"/>
      <w:color w:val="000000"/>
      <w:sz w:val="32"/>
      <w:szCs w:val="32"/>
    </w:rPr>
  </w:style>
  <w:style w:type="character" w:customStyle="1" w:styleId="35">
    <w:name w:val=" Char Char5"/>
    <w:basedOn w:val="14"/>
    <w:link w:val="4"/>
    <w:qFormat/>
    <w:locked/>
    <w:uiPriority w:val="9"/>
    <w:rPr>
      <w:rFonts w:ascii="Cambria" w:hAnsi="Cambria" w:eastAsia="宋体" w:cs="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Info spid="_x0000_s1028"/>
    <customShpInfo spid="_x0000_s1029"/>
    <customShpInfo spid="_x0000_s1030"/>
    <customShpInfo spid="_x0000_s1035"/>
    <customShpInfo spid="_x0000_s1036"/>
    <customShpInfo spid="_x0000_s1034"/>
  </customShpExts>
</s:customData>
</file>

<file path=customXml/item2.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B0ACD3-C931-4644-801A-B9EA7D580E31}">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30</Pages>
  <Words>7622</Words>
  <Characters>931</Characters>
  <Lines>7</Lines>
  <Paragraphs>17</Paragraphs>
  <TotalTime>8</TotalTime>
  <ScaleCrop>false</ScaleCrop>
  <LinksUpToDate>false</LinksUpToDate>
  <CharactersWithSpaces>8536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 回甘</cp:lastModifiedBy>
  <cp:lastPrinted>2021-10-27T15:52:00Z</cp:lastPrinted>
  <dcterms:modified xsi:type="dcterms:W3CDTF">2026-08-19T09:33:00Z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KSOSaveFontToCloudKey">
    <vt:lpwstr>9498579_embed</vt:lpwstr>
  </property>
  <property fmtid="{D5CDD505-2E9C-101B-9397-08002B2CF9AE}" pid="4" name="ICV">
    <vt:lpwstr>552303170476187ACC07856A5959D8FE_42</vt:lpwstr>
  </property>
</Properties>
</file>