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79F09">
      <w:pPr>
        <w:keepNext w:val="0"/>
        <w:keepLines w:val="0"/>
        <w:pageBreakBefore w:val="0"/>
        <w:widowControl/>
        <w:kinsoku/>
        <w:wordWrap/>
        <w:overflowPunct/>
        <w:topLinePunct w:val="0"/>
        <w:autoSpaceDE/>
        <w:autoSpaceDN/>
        <w:bidi w:val="0"/>
        <w:adjustRightInd/>
        <w:snapToGrid w:val="0"/>
        <w:spacing w:line="560" w:lineRule="exact"/>
        <w:ind w:firstLine="0"/>
        <w:jc w:val="center"/>
        <w:textAlignment w:val="auto"/>
        <w:rPr>
          <w:rFonts w:hint="default" w:eastAsia="方正小标宋简体" w:cs="Times New Roman"/>
          <w:b w:val="0"/>
          <w:bCs/>
          <w:sz w:val="44"/>
          <w:szCs w:val="44"/>
          <w:lang w:eastAsia="zh-CN"/>
        </w:rPr>
      </w:pPr>
      <w:r>
        <w:rPr>
          <w:rFonts w:hint="default" w:eastAsia="方正小标宋简体" w:cs="Times New Roman"/>
          <w:b w:val="0"/>
          <w:bCs/>
          <w:sz w:val="44"/>
          <w:szCs w:val="44"/>
          <w:lang w:eastAsia="zh-CN"/>
        </w:rPr>
        <w:t>202</w:t>
      </w:r>
      <w:r>
        <w:rPr>
          <w:rFonts w:hint="eastAsia" w:eastAsia="方正小标宋简体" w:cs="Times New Roman"/>
          <w:b w:val="0"/>
          <w:bCs/>
          <w:sz w:val="44"/>
          <w:szCs w:val="44"/>
          <w:lang w:val="en-US" w:eastAsia="zh-CN"/>
        </w:rPr>
        <w:t>5</w:t>
      </w:r>
      <w:r>
        <w:rPr>
          <w:rFonts w:hint="default" w:eastAsia="方正小标宋简体" w:cs="Times New Roman"/>
          <w:b w:val="0"/>
          <w:bCs/>
          <w:sz w:val="44"/>
          <w:szCs w:val="44"/>
          <w:lang w:eastAsia="zh-CN"/>
        </w:rPr>
        <w:t>年度</w:t>
      </w:r>
      <w:r>
        <w:rPr>
          <w:rFonts w:hint="eastAsia" w:eastAsia="方正小标宋简体" w:cs="Times New Roman"/>
          <w:b w:val="0"/>
          <w:bCs/>
          <w:sz w:val="44"/>
          <w:szCs w:val="44"/>
          <w:lang w:val="en-US" w:eastAsia="zh-CN"/>
        </w:rPr>
        <w:t>省级</w:t>
      </w:r>
      <w:r>
        <w:rPr>
          <w:rFonts w:hint="eastAsia" w:eastAsia="方正小标宋简体" w:cs="Times New Roman"/>
          <w:b w:val="0"/>
          <w:bCs/>
          <w:sz w:val="44"/>
          <w:szCs w:val="44"/>
          <w:lang w:eastAsia="zh-CN"/>
        </w:rPr>
        <w:t>彩票</w:t>
      </w:r>
      <w:r>
        <w:rPr>
          <w:rFonts w:hint="default" w:eastAsia="方正小标宋简体" w:cs="Times New Roman"/>
          <w:b w:val="0"/>
          <w:bCs/>
          <w:sz w:val="44"/>
          <w:szCs w:val="44"/>
          <w:lang w:eastAsia="zh-CN"/>
        </w:rPr>
        <w:t>公益金</w:t>
      </w:r>
    </w:p>
    <w:p w14:paraId="72ADB95C">
      <w:pPr>
        <w:keepNext w:val="0"/>
        <w:keepLines w:val="0"/>
        <w:pageBreakBefore w:val="0"/>
        <w:widowControl/>
        <w:kinsoku/>
        <w:wordWrap/>
        <w:overflowPunct/>
        <w:topLinePunct w:val="0"/>
        <w:autoSpaceDE/>
        <w:autoSpaceDN/>
        <w:bidi w:val="0"/>
        <w:adjustRightInd/>
        <w:snapToGrid w:val="0"/>
        <w:spacing w:line="560" w:lineRule="exact"/>
        <w:ind w:firstLine="0"/>
        <w:jc w:val="center"/>
        <w:textAlignment w:val="auto"/>
        <w:rPr>
          <w:rFonts w:hint="default" w:eastAsia="方正小标宋简体" w:cs="Times New Roman"/>
          <w:b w:val="0"/>
          <w:bCs/>
          <w:sz w:val="44"/>
          <w:szCs w:val="44"/>
          <w:lang w:eastAsia="zh-CN"/>
        </w:rPr>
      </w:pPr>
      <w:r>
        <w:rPr>
          <w:rFonts w:hint="eastAsia" w:ascii="方正小标宋简体" w:eastAsia="方正小标宋简体" w:cs="方正小标宋简体"/>
          <w:sz w:val="44"/>
          <w:szCs w:val="44"/>
          <w:lang w:val="en-US" w:eastAsia="zh-CN"/>
        </w:rPr>
        <w:t>服务补贴类项目</w:t>
      </w:r>
      <w:r>
        <w:rPr>
          <w:rFonts w:hint="default" w:eastAsia="方正小标宋简体" w:cs="Times New Roman"/>
          <w:b w:val="0"/>
          <w:bCs/>
          <w:sz w:val="44"/>
          <w:szCs w:val="44"/>
          <w:lang w:eastAsia="zh-CN"/>
        </w:rPr>
        <w:t>绩效自评报告</w:t>
      </w:r>
    </w:p>
    <w:p w14:paraId="75769D19">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rPr>
      </w:pPr>
    </w:p>
    <w:p w14:paraId="5772C833">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一、绩效目标分解下达情况</w:t>
      </w:r>
    </w:p>
    <w:p w14:paraId="39EF9214">
      <w:pPr>
        <w:pStyle w:val="2"/>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四川省财政厅四川省民政厅关于下达2025年中央和省级财政民政相关补助资金的通知</w:t>
      </w:r>
      <w:r>
        <w:rPr>
          <w:rFonts w:hint="eastAsia" w:ascii="仿宋_GB2312" w:hAnsi="仿宋_GB2312" w:eastAsia="仿宋_GB2312" w:cs="仿宋_GB2312"/>
          <w:sz w:val="32"/>
          <w:szCs w:val="32"/>
          <w:lang w:eastAsia="zh-CN"/>
        </w:rPr>
        <w:t>》（川财社〔202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39</w:t>
      </w:r>
      <w:r>
        <w:rPr>
          <w:rFonts w:hint="eastAsia" w:ascii="仿宋_GB2312" w:hAnsi="仿宋_GB2312" w:eastAsia="仿宋_GB2312" w:cs="仿宋_GB2312"/>
          <w:sz w:val="32"/>
          <w:szCs w:val="32"/>
          <w:lang w:eastAsia="zh-CN"/>
        </w:rPr>
        <w:t>号）</w:t>
      </w:r>
      <w:r>
        <w:rPr>
          <w:rFonts w:hint="eastAsia" w:ascii="仿宋_GB2312" w:hAnsi="仿宋_GB2312" w:eastAsia="仿宋_GB2312" w:cs="仿宋_GB2312"/>
          <w:sz w:val="32"/>
          <w:szCs w:val="32"/>
          <w:lang w:val="en-US" w:eastAsia="zh-CN"/>
        </w:rPr>
        <w:t>精神，下达我县服务补贴类项目资金87万元，</w:t>
      </w:r>
      <w:r>
        <w:rPr>
          <w:rFonts w:hint="eastAsia" w:ascii="仿宋_GB2312" w:eastAsia="仿宋_GB2312"/>
          <w:sz w:val="32"/>
          <w:szCs w:val="32"/>
        </w:rPr>
        <w:t>县民政局按照</w:t>
      </w:r>
      <w:r>
        <w:rPr>
          <w:rFonts w:hint="eastAsia" w:ascii="仿宋_GB2312" w:eastAsia="仿宋_GB2312"/>
          <w:sz w:val="32"/>
          <w:szCs w:val="32"/>
          <w:lang w:val="en-US" w:eastAsia="zh-CN"/>
        </w:rPr>
        <w:t>米易县</w:t>
      </w:r>
      <w:r>
        <w:rPr>
          <w:rFonts w:hint="eastAsia" w:ascii="仿宋_GB2312" w:eastAsia="仿宋_GB2312"/>
          <w:sz w:val="32"/>
          <w:szCs w:val="32"/>
        </w:rPr>
        <w:t>实际结合有关要求，</w:t>
      </w:r>
      <w:r>
        <w:rPr>
          <w:rFonts w:hint="eastAsia" w:ascii="仿宋_GB2312" w:eastAsia="仿宋_GB2312"/>
          <w:sz w:val="32"/>
          <w:szCs w:val="32"/>
          <w:lang w:val="en-US" w:eastAsia="zh-CN"/>
        </w:rPr>
        <w:t>主要用于高龄津贴、养老机构护理人员岗位补贴及就业补贴和提升公办养老机构服务质量。</w:t>
      </w:r>
    </w:p>
    <w:p w14:paraId="4E2DAF85">
      <w:pPr>
        <w:keepNext w:val="0"/>
        <w:keepLines w:val="0"/>
        <w:pageBreakBefore w:val="0"/>
        <w:widowControl w:val="0"/>
        <w:kinsoku/>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en-US" w:bidi="ar-SA"/>
        </w:rPr>
      </w:pPr>
      <w:r>
        <w:rPr>
          <w:rFonts w:hint="eastAsia" w:ascii="仿宋_GB2312" w:hAnsi="仿宋_GB2312" w:eastAsia="仿宋_GB2312" w:cs="仿宋_GB2312"/>
          <w:sz w:val="32"/>
          <w:szCs w:val="32"/>
          <w:lang w:val="en-US" w:eastAsia="zh-CN" w:bidi="ar-SA"/>
        </w:rPr>
        <w:t>《</w:t>
      </w:r>
      <w:bookmarkStart w:id="0" w:name="OLE_LINK3"/>
      <w:r>
        <w:rPr>
          <w:rFonts w:hint="eastAsia" w:ascii="仿宋_GB2312" w:hAnsi="仿宋_GB2312" w:eastAsia="仿宋_GB2312" w:cs="仿宋_GB2312"/>
          <w:sz w:val="32"/>
          <w:szCs w:val="32"/>
          <w:lang w:val="en-US" w:eastAsia="zh-CN" w:bidi="ar-SA"/>
        </w:rPr>
        <w:t>米易县民政局关于审议〈2025年中央和省级财政民政养老服务补贴类项目资金分配方案（送审稿）〉的请示</w:t>
      </w:r>
      <w:bookmarkEnd w:id="0"/>
      <w:r>
        <w:rPr>
          <w:rFonts w:hint="eastAsia" w:ascii="仿宋_GB2312" w:hAnsi="仿宋_GB2312" w:eastAsia="仿宋_GB2312" w:cs="仿宋_GB2312"/>
          <w:sz w:val="32"/>
          <w:szCs w:val="32"/>
          <w:lang w:val="en-US" w:eastAsia="zh-CN" w:bidi="ar-SA"/>
        </w:rPr>
        <w:t>》（米民政〔2026〕30号）向县政府请示，经县政府同意后由县财政核拨资金87万元，主要用于</w:t>
      </w:r>
      <w:r>
        <w:rPr>
          <w:rFonts w:hint="eastAsia" w:ascii="仿宋_GB2312" w:eastAsia="仿宋_GB2312"/>
          <w:sz w:val="32"/>
          <w:szCs w:val="32"/>
          <w:lang w:val="en-US" w:eastAsia="zh-CN"/>
        </w:rPr>
        <w:t>高龄津贴、养老机构护理人员岗位补贴及就业补贴和提升公办养老机构服务质量。</w:t>
      </w:r>
    </w:p>
    <w:p w14:paraId="51BD742E">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二、绩效情况分析</w:t>
      </w:r>
    </w:p>
    <w:p w14:paraId="6A260D65">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（一）资金投入情况分析。</w:t>
      </w:r>
    </w:p>
    <w:p w14:paraId="07B2EFCA">
      <w:pPr>
        <w:keepNext w:val="0"/>
        <w:keepLines w:val="0"/>
        <w:pageBreakBefore w:val="0"/>
        <w:kinsoku/>
        <w:wordWrap/>
        <w:overflowPunct/>
        <w:topLinePunct w:val="0"/>
        <w:autoSpaceDE/>
        <w:autoSpaceDN/>
        <w:bidi w:val="0"/>
        <w:adjustRightInd/>
        <w:spacing w:line="560" w:lineRule="exact"/>
        <w:ind w:firstLine="880" w:firstLineChars="275"/>
        <w:textAlignment w:val="auto"/>
        <w:rPr>
          <w:rFonts w:hint="eastAsia"/>
        </w:rPr>
      </w:pPr>
      <w:r>
        <w:rPr>
          <w:rFonts w:hint="default" w:ascii="仿宋_GB2312" w:hAnsi="仿宋_GB2312" w:eastAsia="仿宋_GB2312" w:cs="仿宋_GB2312"/>
          <w:sz w:val="32"/>
          <w:szCs w:val="32"/>
          <w:lang w:val="en-US" w:eastAsia="zh-CN" w:bidi="ar-SA"/>
        </w:rPr>
        <w:t>202</w:t>
      </w:r>
      <w:r>
        <w:rPr>
          <w:rFonts w:hint="eastAsia" w:ascii="仿宋_GB2312" w:hAnsi="仿宋_GB2312" w:eastAsia="仿宋_GB2312" w:cs="仿宋_GB2312"/>
          <w:sz w:val="32"/>
          <w:szCs w:val="32"/>
          <w:lang w:val="en-US" w:eastAsia="zh-CN" w:bidi="ar-SA"/>
        </w:rPr>
        <w:t>5</w:t>
      </w:r>
      <w:r>
        <w:rPr>
          <w:rFonts w:hint="default" w:ascii="仿宋_GB2312" w:hAnsi="仿宋_GB2312" w:eastAsia="仿宋_GB2312" w:cs="仿宋_GB2312"/>
          <w:sz w:val="32"/>
          <w:szCs w:val="32"/>
          <w:lang w:val="en-US" w:eastAsia="zh-CN" w:bidi="ar-SA"/>
        </w:rPr>
        <w:t>年度</w:t>
      </w:r>
      <w:r>
        <w:rPr>
          <w:rFonts w:hint="eastAsia" w:ascii="仿宋_GB2312" w:hAnsi="仿宋_GB2312" w:eastAsia="仿宋_GB2312" w:cs="仿宋_GB2312"/>
          <w:sz w:val="32"/>
          <w:szCs w:val="32"/>
          <w:lang w:val="en-US" w:eastAsia="zh-CN" w:bidi="ar-SA"/>
        </w:rPr>
        <w:t>省级</w:t>
      </w:r>
      <w:r>
        <w:rPr>
          <w:rFonts w:hint="default" w:ascii="仿宋_GB2312" w:hAnsi="仿宋_GB2312" w:eastAsia="仿宋_GB2312" w:cs="仿宋_GB2312"/>
          <w:sz w:val="32"/>
          <w:szCs w:val="32"/>
          <w:lang w:val="en-US" w:eastAsia="zh-CN" w:bidi="ar-SA"/>
        </w:rPr>
        <w:t>彩票公益金支持</w:t>
      </w:r>
      <w:r>
        <w:rPr>
          <w:rFonts w:hint="eastAsia" w:ascii="仿宋_GB2312" w:hAnsi="仿宋_GB2312" w:eastAsia="仿宋_GB2312" w:cs="仿宋_GB2312"/>
          <w:sz w:val="32"/>
          <w:szCs w:val="32"/>
          <w:lang w:val="en-US" w:eastAsia="zh-CN" w:bidi="ar-SA"/>
        </w:rPr>
        <w:t>养老服务补贴类项目下达我县87万元，</w:t>
      </w:r>
      <w:r>
        <w:rPr>
          <w:rFonts w:hint="default" w:ascii="仿宋_GB2312" w:hAnsi="仿宋_GB2312" w:eastAsia="仿宋_GB2312" w:cs="仿宋_GB2312"/>
          <w:sz w:val="32"/>
          <w:szCs w:val="32"/>
          <w:lang w:val="en-US" w:eastAsia="zh-CN" w:bidi="ar-SA"/>
        </w:rPr>
        <w:t>截至目前，已支付</w:t>
      </w:r>
      <w:r>
        <w:rPr>
          <w:rFonts w:hint="eastAsia" w:ascii="仿宋_GB2312" w:hAnsi="仿宋_GB2312" w:eastAsia="仿宋_GB2312" w:cs="仿宋_GB2312"/>
          <w:sz w:val="32"/>
          <w:szCs w:val="32"/>
          <w:lang w:val="en-US" w:eastAsia="zh-CN" w:bidi="ar-SA"/>
        </w:rPr>
        <w:t>87</w:t>
      </w:r>
      <w:r>
        <w:rPr>
          <w:rFonts w:hint="default" w:ascii="仿宋_GB2312" w:hAnsi="仿宋_GB2312" w:eastAsia="仿宋_GB2312" w:cs="仿宋_GB2312"/>
          <w:sz w:val="32"/>
          <w:szCs w:val="32"/>
          <w:lang w:val="en-US" w:eastAsia="zh-CN" w:bidi="ar-SA"/>
        </w:rPr>
        <w:t>万元，预算执行进度</w:t>
      </w:r>
      <w:r>
        <w:rPr>
          <w:rFonts w:hint="eastAsia" w:ascii="仿宋_GB2312" w:hAnsi="仿宋_GB2312" w:eastAsia="仿宋_GB2312" w:cs="仿宋_GB2312"/>
          <w:sz w:val="32"/>
          <w:szCs w:val="32"/>
          <w:lang w:val="en-US" w:eastAsia="zh-CN" w:bidi="ar-SA"/>
        </w:rPr>
        <w:t>100</w:t>
      </w:r>
      <w:r>
        <w:rPr>
          <w:rFonts w:hint="default" w:ascii="仿宋_GB2312" w:hAnsi="仿宋_GB2312" w:eastAsia="仿宋_GB2312" w:cs="仿宋_GB2312"/>
          <w:sz w:val="32"/>
          <w:szCs w:val="32"/>
          <w:lang w:val="en-US" w:eastAsia="zh-CN" w:bidi="ar-SA"/>
        </w:rPr>
        <w:t>%。</w:t>
      </w:r>
      <w:r>
        <w:rPr>
          <w:rFonts w:hint="eastAsia" w:ascii="仿宋_GB2312" w:hAnsi="仿宋_GB2312" w:eastAsia="仿宋_GB2312" w:cs="仿宋_GB2312"/>
          <w:sz w:val="32"/>
          <w:szCs w:val="32"/>
          <w:lang w:val="en-US" w:eastAsia="zh-CN" w:bidi="ar-SA"/>
        </w:rPr>
        <w:t>主要用于</w:t>
      </w:r>
      <w:r>
        <w:rPr>
          <w:rFonts w:hint="eastAsia" w:ascii="仿宋_GB2312" w:eastAsia="仿宋_GB2312"/>
          <w:sz w:val="32"/>
          <w:szCs w:val="32"/>
          <w:lang w:val="en-US" w:eastAsia="zh-CN"/>
        </w:rPr>
        <w:t>高龄津贴、养老机构护理人员岗位补贴及就业补贴和提升公办养老机构服务质量。</w:t>
      </w:r>
    </w:p>
    <w:p w14:paraId="30FF3BBE">
      <w:pPr>
        <w:keepNext w:val="0"/>
        <w:keepLines w:val="0"/>
        <w:pageBreakBefore w:val="0"/>
        <w:numPr>
          <w:ilvl w:val="0"/>
          <w:numId w:val="7"/>
        </w:numPr>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资金管理情况分析。</w:t>
      </w:r>
    </w:p>
    <w:p w14:paraId="2CB35C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outlineLvl w:val="0"/>
        <w:rPr>
          <w:rFonts w:hint="default" w:ascii="仿宋_GB2312" w:hAnsi="仿宋_GB2312" w:eastAsia="仿宋_GB2312" w:cs="仿宋_GB2312"/>
          <w:sz w:val="32"/>
          <w:szCs w:val="32"/>
          <w:lang w:val="zh-CN" w:eastAsia="zh-CN" w:bidi="ar-SA"/>
        </w:rPr>
      </w:pPr>
      <w:r>
        <w:rPr>
          <w:rFonts w:hint="eastAsia"/>
          <w:lang w:eastAsia="zh-CN"/>
        </w:rPr>
        <w:tab/>
      </w:r>
      <w:r>
        <w:rPr>
          <w:rFonts w:hint="default" w:ascii="仿宋_GB2312" w:hAnsi="仿宋_GB2312" w:eastAsia="仿宋_GB2312" w:cs="仿宋_GB2312"/>
          <w:b/>
          <w:bCs/>
          <w:sz w:val="32"/>
          <w:szCs w:val="32"/>
          <w:lang w:val="zh-CN" w:eastAsia="zh-CN" w:bidi="ar-SA"/>
        </w:rPr>
        <w:t>一是</w:t>
      </w:r>
      <w:r>
        <w:rPr>
          <w:rFonts w:hint="default" w:ascii="仿宋_GB2312" w:hAnsi="仿宋_GB2312" w:eastAsia="仿宋_GB2312" w:cs="仿宋_GB2312"/>
          <w:sz w:val="32"/>
          <w:szCs w:val="32"/>
          <w:lang w:val="zh-CN" w:eastAsia="zh-CN" w:bidi="ar-SA"/>
        </w:rPr>
        <w:t>根据</w:t>
      </w:r>
      <w:r>
        <w:rPr>
          <w:rFonts w:hint="default" w:ascii="仿宋_GB2312" w:hAnsi="仿宋_GB2312" w:eastAsia="仿宋_GB2312" w:cs="仿宋_GB2312"/>
          <w:sz w:val="32"/>
          <w:szCs w:val="32"/>
          <w:lang w:val="en-US" w:eastAsia="zh-CN" w:bidi="ar-SA"/>
        </w:rPr>
        <w:t>《四川省民政厅关于印发</w:t>
      </w:r>
      <w:r>
        <w:rPr>
          <w:rFonts w:hint="eastAsia" w:ascii="仿宋_GB2312" w:hAnsi="仿宋_GB2312" w:eastAsia="仿宋_GB2312" w:cs="仿宋_GB2312"/>
          <w:sz w:val="32"/>
          <w:szCs w:val="32"/>
          <w:lang w:val="en-US" w:eastAsia="zh-CN" w:bidi="ar-SA"/>
        </w:rPr>
        <w:t>〈</w:t>
      </w:r>
      <w:r>
        <w:rPr>
          <w:rFonts w:hint="default" w:ascii="仿宋_GB2312" w:hAnsi="仿宋_GB2312" w:eastAsia="仿宋_GB2312" w:cs="仿宋_GB2312"/>
          <w:sz w:val="32"/>
          <w:szCs w:val="32"/>
          <w:lang w:val="en-US" w:eastAsia="zh-CN" w:bidi="ar-SA"/>
        </w:rPr>
        <w:t>四川省民政厅彩票公益金使用管理办法</w:t>
      </w:r>
      <w:r>
        <w:rPr>
          <w:rFonts w:hint="eastAsia" w:ascii="仿宋_GB2312" w:hAnsi="仿宋_GB2312" w:eastAsia="仿宋_GB2312" w:cs="仿宋_GB2312"/>
          <w:sz w:val="32"/>
          <w:szCs w:val="32"/>
          <w:lang w:val="en-US" w:eastAsia="zh-CN" w:bidi="ar-SA"/>
        </w:rPr>
        <w:t>〉的通知》</w:t>
      </w:r>
      <w:r>
        <w:rPr>
          <w:rFonts w:hint="default" w:ascii="仿宋_GB2312" w:hAnsi="仿宋_GB2312" w:eastAsia="仿宋_GB2312" w:cs="仿宋_GB2312"/>
          <w:sz w:val="32"/>
          <w:szCs w:val="32"/>
          <w:lang w:val="zh-CN" w:eastAsia="zh-CN" w:bidi="ar-SA"/>
        </w:rPr>
        <w:t>，对彩票公益金</w:t>
      </w:r>
      <w:r>
        <w:rPr>
          <w:rFonts w:hint="default" w:ascii="仿宋_GB2312" w:hAnsi="仿宋_GB2312" w:eastAsia="仿宋_GB2312" w:cs="仿宋_GB2312"/>
          <w:sz w:val="32"/>
          <w:szCs w:val="32"/>
          <w:lang w:val="en-US" w:eastAsia="zh-CN" w:bidi="ar-SA"/>
        </w:rPr>
        <w:t>进行规范管理</w:t>
      </w:r>
      <w:r>
        <w:rPr>
          <w:rFonts w:hint="default" w:ascii="仿宋_GB2312" w:hAnsi="仿宋_GB2312" w:eastAsia="仿宋_GB2312" w:cs="仿宋_GB2312"/>
          <w:sz w:val="32"/>
          <w:szCs w:val="32"/>
          <w:lang w:val="zh-CN" w:eastAsia="zh-CN" w:bidi="ar-SA"/>
        </w:rPr>
        <w:t>。</w:t>
      </w:r>
    </w:p>
    <w:p w14:paraId="7DE9E3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0"/>
        <w:rPr>
          <w:rFonts w:hint="default" w:ascii="仿宋_GB2312" w:hAnsi="仿宋_GB2312" w:eastAsia="仿宋_GB2312" w:cs="仿宋_GB2312"/>
          <w:sz w:val="32"/>
          <w:szCs w:val="32"/>
          <w:lang w:val="zh-CN" w:eastAsia="zh-CN" w:bidi="ar-SA"/>
        </w:rPr>
      </w:pPr>
      <w:r>
        <w:rPr>
          <w:rFonts w:hint="default" w:ascii="仿宋_GB2312" w:hAnsi="仿宋_GB2312" w:eastAsia="仿宋_GB2312" w:cs="仿宋_GB2312"/>
          <w:b/>
          <w:bCs/>
          <w:sz w:val="32"/>
          <w:szCs w:val="32"/>
          <w:lang w:val="zh-CN" w:eastAsia="zh-CN" w:bidi="ar-SA"/>
        </w:rPr>
        <w:t>二是</w:t>
      </w:r>
      <w:r>
        <w:rPr>
          <w:rFonts w:hint="default" w:ascii="仿宋_GB2312" w:hAnsi="仿宋_GB2312" w:eastAsia="仿宋_GB2312" w:cs="仿宋_GB2312"/>
          <w:sz w:val="32"/>
          <w:szCs w:val="32"/>
          <w:lang w:val="zh-CN" w:eastAsia="zh-CN" w:bidi="ar-SA"/>
        </w:rPr>
        <w:t>根据彩票公益金管理相关办法，在收到项目资金时，及时</w:t>
      </w:r>
      <w:r>
        <w:rPr>
          <w:rFonts w:hint="eastAsia" w:ascii="仿宋_GB2312" w:hAnsi="仿宋_GB2312" w:eastAsia="仿宋_GB2312" w:cs="仿宋_GB2312"/>
          <w:sz w:val="32"/>
          <w:szCs w:val="32"/>
          <w:lang w:val="en-US" w:eastAsia="zh-CN" w:bidi="ar-SA"/>
        </w:rPr>
        <w:t>向县政府请示拨付资金，经县政府同意后由财政</w:t>
      </w:r>
      <w:r>
        <w:rPr>
          <w:rFonts w:hint="default" w:ascii="仿宋_GB2312" w:hAnsi="仿宋_GB2312" w:eastAsia="仿宋_GB2312" w:cs="仿宋_GB2312"/>
          <w:sz w:val="32"/>
          <w:szCs w:val="32"/>
          <w:lang w:val="en-US" w:eastAsia="zh-CN" w:bidi="ar-SA"/>
        </w:rPr>
        <w:t>下达资金指标</w:t>
      </w:r>
      <w:r>
        <w:rPr>
          <w:rFonts w:hint="default" w:ascii="仿宋_GB2312" w:hAnsi="仿宋_GB2312" w:eastAsia="仿宋_GB2312" w:cs="仿宋_GB2312"/>
          <w:sz w:val="32"/>
          <w:szCs w:val="32"/>
          <w:lang w:val="zh-CN" w:eastAsia="zh-CN" w:bidi="ar-SA"/>
        </w:rPr>
        <w:t>。</w:t>
      </w:r>
    </w:p>
    <w:p w14:paraId="63D121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0"/>
        <w:rPr>
          <w:rFonts w:hint="eastAsia" w:ascii="仿宋_GB2312" w:hAnsi="仿宋_GB2312" w:eastAsia="仿宋_GB2312" w:cs="仿宋_GB2312"/>
          <w:sz w:val="32"/>
          <w:szCs w:val="32"/>
          <w:lang w:val="en-US" w:eastAsia="zh-CN" w:bidi="ar-SA"/>
        </w:rPr>
      </w:pPr>
      <w:r>
        <w:rPr>
          <w:rFonts w:hint="default" w:ascii="仿宋_GB2312" w:hAnsi="仿宋_GB2312" w:eastAsia="仿宋_GB2312" w:cs="仿宋_GB2312"/>
          <w:b/>
          <w:bCs/>
          <w:sz w:val="32"/>
          <w:szCs w:val="32"/>
          <w:lang w:val="zh-CN" w:eastAsia="zh-CN" w:bidi="ar-SA"/>
        </w:rPr>
        <w:t>三是</w:t>
      </w:r>
      <w:r>
        <w:rPr>
          <w:rFonts w:hint="default" w:ascii="仿宋_GB2312" w:hAnsi="仿宋_GB2312" w:eastAsia="仿宋_GB2312" w:cs="仿宋_GB2312"/>
          <w:sz w:val="32"/>
          <w:szCs w:val="32"/>
          <w:lang w:val="zh-CN" w:eastAsia="zh-CN" w:bidi="ar-SA"/>
        </w:rPr>
        <w:t>督促各项目单位建立健全财务管理制度，严格执行财务管理制度，账务处理</w:t>
      </w:r>
      <w:r>
        <w:rPr>
          <w:rFonts w:hint="default" w:ascii="仿宋_GB2312" w:hAnsi="仿宋_GB2312" w:eastAsia="仿宋_GB2312" w:cs="仿宋_GB2312"/>
          <w:sz w:val="32"/>
          <w:szCs w:val="32"/>
          <w:lang w:val="en-US" w:eastAsia="zh-CN" w:bidi="ar-SA"/>
        </w:rPr>
        <w:t>规范及时，会计核算准确，不存在截留、挤占、挪用、虚列支出。</w:t>
      </w:r>
    </w:p>
    <w:p w14:paraId="4A583B3D">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简体" w:cs="Times New Roman"/>
          <w:kern w:val="2"/>
          <w:sz w:val="32"/>
          <w:szCs w:val="32"/>
          <w:lang w:val="en-US" w:eastAsia="zh-CN" w:bidi="ar-SA"/>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总体绩效目标完成情况分析。（对照总体目标分析全年实际完成情况</w:t>
      </w:r>
      <w:bookmarkStart w:id="1" w:name="_GoBack"/>
      <w:r>
        <w:rPr>
          <w:rFonts w:hint="eastAsia" w:ascii="楷体_GB2312" w:hAnsi="楷体_GB2312" w:eastAsia="楷体_GB2312" w:cs="楷体_GB2312"/>
          <w:sz w:val="32"/>
          <w:szCs w:val="32"/>
          <w:lang w:eastAsia="zh-CN"/>
        </w:rPr>
        <w:t>）</w:t>
      </w:r>
      <w:bookmarkEnd w:id="1"/>
    </w:p>
    <w:p w14:paraId="6A520DD2">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rPr>
      </w:pPr>
      <w:r>
        <w:rPr>
          <w:rFonts w:hint="eastAsia" w:ascii="仿宋_GB2312" w:hAnsi="仿宋_GB2312" w:eastAsia="仿宋_GB2312" w:cs="仿宋_GB2312"/>
          <w:kern w:val="2"/>
          <w:sz w:val="32"/>
          <w:szCs w:val="32"/>
          <w:lang w:val="en-US" w:eastAsia="zh-CN" w:bidi="ar-SA"/>
        </w:rPr>
        <w:t>按照彩票公益金“扶老、助残、救孤、济困”的发行宗旨及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四川省财政厅四川省民政厅关于下达2025年中央和省级财政民政相关补助资金的通知</w:t>
      </w:r>
      <w:r>
        <w:rPr>
          <w:rFonts w:hint="eastAsia" w:ascii="仿宋_GB2312" w:hAnsi="仿宋_GB2312" w:eastAsia="仿宋_GB2312" w:cs="仿宋_GB2312"/>
          <w:sz w:val="32"/>
          <w:szCs w:val="32"/>
          <w:lang w:eastAsia="zh-CN"/>
        </w:rPr>
        <w:t>》（川财社〔202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39</w:t>
      </w:r>
      <w:r>
        <w:rPr>
          <w:rFonts w:hint="eastAsia" w:ascii="仿宋_GB2312" w:hAnsi="仿宋_GB2312" w:eastAsia="仿宋_GB2312" w:cs="仿宋_GB2312"/>
          <w:sz w:val="32"/>
          <w:szCs w:val="32"/>
          <w:lang w:eastAsia="zh-CN"/>
        </w:rPr>
        <w:t>号）</w:t>
      </w:r>
      <w:r>
        <w:rPr>
          <w:rFonts w:hint="eastAsia" w:ascii="仿宋_GB2312" w:hAnsi="仿宋_GB2312" w:eastAsia="仿宋_GB2312" w:cs="仿宋_GB2312"/>
          <w:sz w:val="32"/>
          <w:szCs w:val="32"/>
          <w:lang w:val="en-US" w:eastAsia="zh-CN"/>
        </w:rPr>
        <w:t>精神，</w:t>
      </w:r>
      <w:r>
        <w:rPr>
          <w:rFonts w:hint="eastAsia" w:ascii="仿宋_GB2312" w:hAnsi="仿宋_GB2312" w:eastAsia="仿宋_GB2312" w:cs="仿宋_GB2312"/>
          <w:kern w:val="2"/>
          <w:sz w:val="32"/>
          <w:szCs w:val="32"/>
          <w:lang w:val="en-US" w:eastAsia="zh-CN" w:bidi="ar-SA"/>
        </w:rPr>
        <w:t>坚持福利彩票公益性、必要性、透明性原则，突出支持重点项目，统筹规划原则，下达省级福彩金共87万元，支付87万元，资金支付率100%。</w:t>
      </w:r>
    </w:p>
    <w:p w14:paraId="5AA0908A">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（四）绩效指标完成情况分析。（根据各三级绩效指标值，逐项分析全年实际完成情况）</w:t>
      </w:r>
    </w:p>
    <w:p w14:paraId="49C1A3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Times New Roman" w:hAnsi="Times New Roman" w:eastAsia="方正仿宋简体" w:cs="Times New Roman"/>
          <w:kern w:val="2"/>
          <w:sz w:val="32"/>
          <w:szCs w:val="32"/>
          <w:lang w:val="zh-CN" w:eastAsia="zh-CN" w:bidi="ar-SA"/>
        </w:rPr>
      </w:pPr>
      <w:r>
        <w:rPr>
          <w:rFonts w:hint="default" w:ascii="Times New Roman" w:hAnsi="Times New Roman" w:eastAsia="楷体_GB2312" w:cs="Times New Roman"/>
          <w:sz w:val="32"/>
          <w:szCs w:val="32"/>
          <w:lang w:val="en-US" w:eastAsia="zh-CN"/>
        </w:rPr>
        <w:t>1.</w:t>
      </w:r>
      <w:r>
        <w:rPr>
          <w:rFonts w:hint="default" w:ascii="Times New Roman" w:hAnsi="Times New Roman" w:eastAsia="方正仿宋简体" w:cs="Times New Roman"/>
          <w:kern w:val="2"/>
          <w:sz w:val="32"/>
          <w:szCs w:val="32"/>
          <w:lang w:val="zh-CN" w:eastAsia="zh-CN" w:bidi="ar-SA"/>
        </w:rPr>
        <w:t>数量指标</w:t>
      </w:r>
      <w:r>
        <w:rPr>
          <w:rFonts w:hint="eastAsia" w:ascii="Times New Roman" w:hAnsi="Times New Roman" w:eastAsia="方正仿宋简体" w:cs="Times New Roman"/>
          <w:kern w:val="2"/>
          <w:sz w:val="32"/>
          <w:szCs w:val="32"/>
          <w:lang w:val="zh-CN" w:eastAsia="zh-CN" w:bidi="ar-SA"/>
        </w:rPr>
        <w:t>。</w:t>
      </w:r>
    </w:p>
    <w:p w14:paraId="2E8532B7">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eastAsia="仿宋_GB2312"/>
          <w:sz w:val="32"/>
          <w:szCs w:val="32"/>
          <w:lang w:val="en-US" w:eastAsia="zh-CN"/>
        </w:rPr>
      </w:pPr>
      <w:r>
        <w:rPr>
          <w:rFonts w:hint="eastAsia" w:ascii="仿宋_GB2312" w:hAnsi="仿宋_GB2312" w:eastAsia="仿宋_GB2312" w:cs="仿宋_GB2312"/>
          <w:sz w:val="32"/>
          <w:szCs w:val="32"/>
          <w:lang w:val="en-US" w:eastAsia="zh-CN" w:bidi="ar-SA"/>
        </w:rPr>
        <w:t>主要用于</w:t>
      </w:r>
      <w:r>
        <w:rPr>
          <w:rFonts w:hint="eastAsia" w:ascii="仿宋_GB2312" w:eastAsia="仿宋_GB2312"/>
          <w:sz w:val="32"/>
          <w:szCs w:val="32"/>
          <w:lang w:val="en-US" w:eastAsia="zh-CN"/>
        </w:rPr>
        <w:t>高龄津贴、养老机构护理人员岗位补贴及就业补贴和提升公办养老机构三个项目。</w:t>
      </w:r>
    </w:p>
    <w:p w14:paraId="6B5079C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方正仿宋简体" w:cs="Times New Roman"/>
          <w:kern w:val="2"/>
          <w:sz w:val="32"/>
          <w:szCs w:val="32"/>
          <w:lang w:val="zh-CN" w:eastAsia="zh-CN" w:bidi="ar-SA"/>
        </w:rPr>
      </w:pPr>
      <w:r>
        <w:rPr>
          <w:rFonts w:hint="default" w:ascii="Times New Roman" w:hAnsi="Times New Roman" w:eastAsia="楷体_GB2312" w:cs="Times New Roman"/>
          <w:sz w:val="32"/>
          <w:szCs w:val="32"/>
          <w:lang w:val="en-US" w:eastAsia="zh-CN"/>
        </w:rPr>
        <w:t>2.</w:t>
      </w:r>
      <w:r>
        <w:rPr>
          <w:rFonts w:hint="default" w:ascii="Times New Roman" w:hAnsi="Times New Roman" w:eastAsia="方正仿宋简体" w:cs="Times New Roman"/>
          <w:kern w:val="2"/>
          <w:sz w:val="32"/>
          <w:szCs w:val="32"/>
          <w:lang w:val="zh-CN" w:eastAsia="zh-CN" w:bidi="ar-SA"/>
        </w:rPr>
        <w:t>质量指标</w:t>
      </w:r>
      <w:r>
        <w:rPr>
          <w:rFonts w:hint="eastAsia" w:ascii="Times New Roman" w:hAnsi="Times New Roman" w:eastAsia="方正仿宋简体" w:cs="Times New Roman"/>
          <w:kern w:val="2"/>
          <w:sz w:val="32"/>
          <w:szCs w:val="32"/>
          <w:lang w:val="zh-CN" w:eastAsia="zh-CN" w:bidi="ar-SA"/>
        </w:rPr>
        <w:t>。</w:t>
      </w:r>
    </w:p>
    <w:p w14:paraId="01A6B27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 xml:space="preserve">验收合格率100%。 </w:t>
      </w:r>
    </w:p>
    <w:p w14:paraId="0F9ED6BB">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kern w:val="2"/>
          <w:sz w:val="32"/>
          <w:szCs w:val="32"/>
          <w:lang w:val="zh-CN" w:eastAsia="zh-CN" w:bidi="ar-SA"/>
        </w:rPr>
      </w:pPr>
      <w:r>
        <w:rPr>
          <w:rFonts w:hint="eastAsia" w:ascii="Times New Roman" w:hAnsi="Times New Roman" w:eastAsia="方正仿宋简体" w:cs="Times New Roman"/>
          <w:kern w:val="2"/>
          <w:sz w:val="32"/>
          <w:szCs w:val="32"/>
          <w:lang w:val="en-US" w:eastAsia="zh-CN" w:bidi="ar-SA"/>
        </w:rPr>
        <w:t>3.</w:t>
      </w:r>
      <w:r>
        <w:rPr>
          <w:rFonts w:hint="default" w:ascii="Times New Roman" w:hAnsi="Times New Roman" w:eastAsia="方正仿宋简体" w:cs="Times New Roman"/>
          <w:kern w:val="2"/>
          <w:sz w:val="32"/>
          <w:szCs w:val="32"/>
          <w:lang w:val="zh-CN" w:eastAsia="zh-CN" w:bidi="ar-SA"/>
        </w:rPr>
        <w:t>社会效益指标。</w:t>
      </w:r>
    </w:p>
    <w:p w14:paraId="160D07F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福彩公益金社会影响力显著增强</w:t>
      </w:r>
      <w:r>
        <w:rPr>
          <w:rFonts w:hint="eastAsia" w:ascii="仿宋_GB2312" w:hAnsi="仿宋_GB2312" w:eastAsia="仿宋_GB2312" w:cs="仿宋_GB2312"/>
          <w:sz w:val="32"/>
          <w:szCs w:val="32"/>
          <w:lang w:val="zh-CN" w:eastAsia="zh-CN"/>
        </w:rPr>
        <w:t>。</w:t>
      </w:r>
    </w:p>
    <w:p w14:paraId="4DAB63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方正仿宋简体" w:cs="Times New Roman"/>
          <w:kern w:val="2"/>
          <w:sz w:val="32"/>
          <w:szCs w:val="32"/>
          <w:lang w:val="zh-CN" w:eastAsia="zh-CN" w:bidi="ar-SA"/>
        </w:rPr>
      </w:pPr>
      <w:r>
        <w:rPr>
          <w:rFonts w:hint="eastAsia" w:ascii="Times New Roman" w:hAnsi="Times New Roman" w:eastAsia="方正仿宋简体" w:cs="Times New Roman"/>
          <w:kern w:val="2"/>
          <w:sz w:val="32"/>
          <w:szCs w:val="32"/>
          <w:lang w:val="en-US" w:eastAsia="zh-CN" w:bidi="ar-SA"/>
        </w:rPr>
        <w:t xml:space="preserve">  4.</w:t>
      </w:r>
      <w:r>
        <w:rPr>
          <w:rFonts w:hint="default" w:ascii="Times New Roman" w:hAnsi="Times New Roman" w:eastAsia="方正仿宋简体" w:cs="Times New Roman"/>
          <w:kern w:val="2"/>
          <w:sz w:val="32"/>
          <w:szCs w:val="32"/>
          <w:lang w:val="zh-CN" w:eastAsia="zh-CN" w:bidi="ar-SA"/>
        </w:rPr>
        <w:t>服务对象满意度指标。</w:t>
      </w:r>
    </w:p>
    <w:p w14:paraId="64D0221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zh-CN" w:eastAsia="zh-CN"/>
        </w:rPr>
        <w:t>接受服务的老年人</w:t>
      </w:r>
      <w:r>
        <w:rPr>
          <w:rFonts w:hint="eastAsia" w:ascii="仿宋_GB2312" w:hAnsi="仿宋_GB2312" w:eastAsia="仿宋_GB2312" w:cs="仿宋_GB2312"/>
          <w:sz w:val="32"/>
          <w:szCs w:val="32"/>
          <w:lang w:val="en-US" w:eastAsia="zh-CN"/>
        </w:rPr>
        <w:t>及护理人员</w:t>
      </w:r>
      <w:r>
        <w:rPr>
          <w:rFonts w:hint="default" w:ascii="仿宋_GB2312" w:hAnsi="仿宋_GB2312" w:eastAsia="仿宋_GB2312" w:cs="仿宋_GB2312"/>
          <w:sz w:val="32"/>
          <w:szCs w:val="32"/>
          <w:lang w:val="zh-CN" w:eastAsia="zh-CN"/>
        </w:rPr>
        <w:t>满意度</w:t>
      </w:r>
      <w:r>
        <w:rPr>
          <w:rFonts w:hint="eastAsia" w:ascii="仿宋_GB2312" w:hAnsi="仿宋_GB2312" w:eastAsia="仿宋_GB2312" w:cs="仿宋_GB2312"/>
          <w:sz w:val="32"/>
          <w:szCs w:val="32"/>
          <w:lang w:val="zh-CN" w:eastAsia="zh-CN"/>
        </w:rPr>
        <w:t>≥90%</w:t>
      </w:r>
    </w:p>
    <w:p w14:paraId="4F58FE0F">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三、偏离绩效目标的原因和下一步改进措施</w:t>
      </w:r>
    </w:p>
    <w:p w14:paraId="302BCB5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3F4680AB">
      <w:pPr>
        <w:keepNext w:val="0"/>
        <w:keepLines w:val="0"/>
        <w:pageBreakBefore w:val="0"/>
        <w:numPr>
          <w:ilvl w:val="0"/>
          <w:numId w:val="8"/>
        </w:numPr>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绩效自评结果拟应用和公开情况</w:t>
      </w:r>
    </w:p>
    <w:p w14:paraId="35CD6182">
      <w:pPr>
        <w:keepNext w:val="0"/>
        <w:keepLines w:val="0"/>
        <w:pageBreakBefore w:val="0"/>
        <w:widowControl w:val="0"/>
        <w:numPr>
          <w:ilvl w:val="0"/>
          <w:numId w:val="0"/>
        </w:numPr>
        <w:kinsoku/>
        <w:wordWrap/>
        <w:overflowPunct/>
        <w:topLinePunct w:val="0"/>
        <w:autoSpaceDE/>
        <w:autoSpaceDN/>
        <w:bidi w:val="0"/>
        <w:adjustRightInd/>
        <w:spacing w:line="560" w:lineRule="exact"/>
        <w:ind w:leftChars="0" w:firstLine="640" w:firstLineChars="200"/>
        <w:textAlignment w:val="auto"/>
        <w:outlineLvl w:val="0"/>
        <w:rPr>
          <w:rFonts w:hint="eastAsia"/>
        </w:rPr>
      </w:pPr>
      <w:r>
        <w:rPr>
          <w:rFonts w:hint="default" w:ascii="仿宋_GB2312" w:hAnsi="仿宋_GB2312" w:eastAsia="仿宋_GB2312" w:cs="仿宋_GB2312"/>
          <w:sz w:val="32"/>
          <w:szCs w:val="32"/>
          <w:lang w:val="en-US" w:eastAsia="zh-CN"/>
        </w:rPr>
        <w:t>绩效自评结果主要以《202</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年度中央财政福彩公益金转移支付整体绩效目标自评表》、《202</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年度福彩公益金使用情况公示表》和《中央财政福彩公益金转移支付202</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年度绩效自评报告》的形式体现，自评表及自评报告内容完整、权重合理、数据真实、结果客观。将绩效自评结果作为完善政策和改进管理的重要依据，同时加强评价结果的应用，切实提高部门预算绩效管理水平。自评结果将按照要求向上级报送，届时将依照规定在我局官网公示公开，接受社会群众的广泛监督。</w:t>
      </w:r>
    </w:p>
    <w:p w14:paraId="049CB201">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五、其他需要说明的问题</w:t>
      </w:r>
    </w:p>
    <w:p w14:paraId="0B11F422">
      <w:pPr>
        <w:keepNext w:val="0"/>
        <w:keepLines w:val="0"/>
        <w:pageBreakBefore w:val="0"/>
        <w:widowControl w:val="0"/>
        <w:numPr>
          <w:ilvl w:val="0"/>
          <w:numId w:val="0"/>
        </w:numPr>
        <w:kinsoku/>
        <w:wordWrap/>
        <w:overflowPunct/>
        <w:topLinePunct w:val="0"/>
        <w:autoSpaceDE/>
        <w:autoSpaceDN/>
        <w:bidi w:val="0"/>
        <w:adjustRightInd/>
        <w:spacing w:line="560" w:lineRule="exact"/>
        <w:ind w:leftChars="0"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54EF454D">
      <w:pPr>
        <w:pStyle w:val="2"/>
        <w:keepNext w:val="0"/>
        <w:keepLines w:val="0"/>
        <w:pageBreakBefore w:val="0"/>
        <w:kinsoku/>
        <w:wordWrap/>
        <w:overflowPunct/>
        <w:topLinePunct w:val="0"/>
        <w:autoSpaceDE/>
        <w:autoSpaceDN/>
        <w:bidi w:val="0"/>
        <w:adjustRightInd/>
        <w:spacing w:line="560" w:lineRule="exact"/>
        <w:ind w:firstLine="660" w:firstLineChars="200"/>
        <w:textAlignment w:val="auto"/>
        <w:rPr>
          <w:rFonts w:hint="eastAsia"/>
        </w:rPr>
      </w:pPr>
    </w:p>
    <w:p w14:paraId="6B7E8DE5">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eastAsia"/>
        </w:rPr>
      </w:pPr>
    </w:p>
    <w:p w14:paraId="72F81E08">
      <w:pPr>
        <w:pStyle w:val="2"/>
        <w:keepNext w:val="0"/>
        <w:keepLines w:val="0"/>
        <w:pageBreakBefore w:val="0"/>
        <w:kinsoku/>
        <w:wordWrap/>
        <w:overflowPunct/>
        <w:topLinePunct w:val="0"/>
        <w:autoSpaceDE/>
        <w:autoSpaceDN/>
        <w:bidi w:val="0"/>
        <w:adjustRightInd/>
        <w:spacing w:line="560" w:lineRule="exact"/>
        <w:ind w:firstLine="660" w:firstLineChars="200"/>
        <w:textAlignment w:val="auto"/>
        <w:rPr>
          <w:rFonts w:hint="eastAsia"/>
          <w:lang w:val="en-US" w:eastAsia="zh-CN"/>
        </w:rPr>
      </w:pPr>
      <w:r>
        <w:rPr>
          <w:rFonts w:hint="eastAsia"/>
          <w:lang w:val="en-US" w:eastAsia="zh-CN"/>
        </w:rPr>
        <w:t xml:space="preserve">                                                   米易县民政局</w:t>
      </w:r>
    </w:p>
    <w:p w14:paraId="39F80D3F">
      <w:pPr>
        <w:pStyle w:val="2"/>
        <w:keepNext w:val="0"/>
        <w:keepLines w:val="0"/>
        <w:pageBreakBefore w:val="0"/>
        <w:kinsoku/>
        <w:wordWrap/>
        <w:overflowPunct/>
        <w:topLinePunct w:val="0"/>
        <w:autoSpaceDE/>
        <w:autoSpaceDN/>
        <w:bidi w:val="0"/>
        <w:adjustRightInd/>
        <w:spacing w:line="560" w:lineRule="exact"/>
        <w:ind w:firstLine="660" w:firstLineChars="200"/>
        <w:textAlignment w:val="auto"/>
        <w:rPr>
          <w:rFonts w:hint="default"/>
          <w:lang w:val="en-US" w:eastAsia="zh-CN"/>
        </w:rPr>
      </w:pPr>
      <w:r>
        <w:rPr>
          <w:rFonts w:hint="eastAsia"/>
          <w:lang w:val="en-US" w:eastAsia="zh-CN"/>
        </w:rPr>
        <w:t xml:space="preserve">                                               </w:t>
      </w:r>
      <w:r>
        <w:rPr>
          <w:rFonts w:hint="eastAsia" w:ascii="仿宋_GB2312" w:hAnsi="仿宋_GB2312" w:eastAsia="仿宋_GB2312" w:cs="仿宋_GB2312"/>
          <w:sz w:val="32"/>
          <w:szCs w:val="32"/>
          <w:lang w:val="en-US" w:eastAsia="zh-CN" w:bidi="ar-SA"/>
        </w:rPr>
        <w:t xml:space="preserve"> 2026年6月3日</w:t>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auto"/>
    <w:pitch w:val="default"/>
    <w:sig w:usb0="E00006FF" w:usb1="400004FF" w:usb2="00000000" w:usb3="00000000" w:csb0="2000019F" w:csb1="00000000"/>
  </w:font>
  <w:font w:name="ＭＳ 明朝">
    <w:altName w:val="宋体"/>
    <w:panose1 w:val="00000000000000000000"/>
    <w:charset w:val="86"/>
    <w:family w:val="auto"/>
    <w:pitch w:val="default"/>
    <w:sig w:usb0="00000000" w:usb1="00000000" w:usb2="00000000" w:usb3="00000000" w:csb0="00000000" w:csb1="00000000"/>
  </w:font>
  <w:font w:name="ＭＳ 明朝">
    <w:altName w:val="宋体"/>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方正仿宋_GBK">
    <w:panose1 w:val="03000509000000000000"/>
    <w:charset w:val="86"/>
    <w:family w:val="auto"/>
    <w:pitch w:val="default"/>
    <w:sig w:usb0="00000001" w:usb1="080E0000" w:usb2="00000000" w:usb3="00000000" w:csb0="00040000" w:csb1="00000000"/>
  </w:font>
  <w:font w:name="Courier">
    <w:altName w:val="Courier New"/>
    <w:panose1 w:val="02000500000000000000"/>
    <w:charset w:val="00"/>
    <w:family w:val="auto"/>
    <w:pitch w:val="default"/>
    <w:sig w:usb0="00000000" w:usb1="00000000" w:usb2="00000000" w:usb3="00000000" w:csb0="0000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1"/>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4"/>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9"/>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4"/>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5"/>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7"/>
      <w:lvlText w:val=""/>
      <w:lvlJc w:val="left"/>
      <w:pPr>
        <w:tabs>
          <w:tab w:val="left" w:pos="360"/>
        </w:tabs>
        <w:ind w:left="360" w:hanging="360"/>
      </w:pPr>
      <w:rPr>
        <w:rFonts w:hint="default" w:ascii="Symbol" w:hAnsi="Symbol"/>
      </w:rPr>
    </w:lvl>
  </w:abstractNum>
  <w:abstractNum w:abstractNumId="6">
    <w:nsid w:val="2F976792"/>
    <w:multiLevelType w:val="singleLevel"/>
    <w:tmpl w:val="2F976792"/>
    <w:lvl w:ilvl="0" w:tentative="0">
      <w:start w:val="4"/>
      <w:numFmt w:val="chineseCounting"/>
      <w:suff w:val="nothing"/>
      <w:lvlText w:val="%1、"/>
      <w:lvlJc w:val="left"/>
      <w:rPr>
        <w:rFonts w:hint="eastAsia"/>
      </w:rPr>
    </w:lvl>
  </w:abstractNum>
  <w:abstractNum w:abstractNumId="7">
    <w:nsid w:val="3C3E731F"/>
    <w:multiLevelType w:val="singleLevel"/>
    <w:tmpl w:val="3C3E731F"/>
    <w:lvl w:ilvl="0" w:tentative="0">
      <w:start w:val="2"/>
      <w:numFmt w:val="chineseCounting"/>
      <w:suff w:val="nothing"/>
      <w:lvlText w:val="（%1）"/>
      <w:lvlJc w:val="left"/>
      <w:rPr>
        <w:rFonts w:hint="eastAsia"/>
      </w:rPr>
    </w:lvl>
  </w:abstractNum>
  <w:num w:numId="1">
    <w:abstractNumId w:val="1"/>
  </w:num>
  <w:num w:numId="2">
    <w:abstractNumId w:val="4"/>
  </w:num>
  <w:num w:numId="3">
    <w:abstractNumId w:val="5"/>
  </w:num>
  <w:num w:numId="4">
    <w:abstractNumId w:val="2"/>
  </w:num>
  <w:num w:numId="5">
    <w:abstractNumId w:val="0"/>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zMDhjNmNlY2NjOWM5ZTA0NzA5YzUxYzhkNmNkY2YifQ=="/>
  </w:docVars>
  <w:rsids>
    <w:rsidRoot w:val="00B47730"/>
    <w:rsid w:val="00034616"/>
    <w:rsid w:val="0006063C"/>
    <w:rsid w:val="0015074B"/>
    <w:rsid w:val="0029639D"/>
    <w:rsid w:val="00326F90"/>
    <w:rsid w:val="00AA1D8D"/>
    <w:rsid w:val="00B47730"/>
    <w:rsid w:val="00CB0664"/>
    <w:rsid w:val="00FC693F"/>
    <w:rsid w:val="0C9D1482"/>
    <w:rsid w:val="14E36B5F"/>
    <w:rsid w:val="1DEC709E"/>
    <w:rsid w:val="237F4409"/>
    <w:rsid w:val="2E062A2A"/>
    <w:rsid w:val="41877E30"/>
    <w:rsid w:val="5F2150AD"/>
    <w:rsid w:val="64743BA1"/>
    <w:rsid w:val="6BFFAC3F"/>
    <w:rsid w:val="74DA78A1"/>
    <w:rsid w:val="7CE65DF9"/>
    <w:rsid w:val="DBFBE29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next w:val="2"/>
    <w:qFormat/>
    <w:uiPriority w:val="0"/>
    <w:pPr>
      <w:spacing w:after="200" w:line="276" w:lineRule="auto"/>
      <w:ind w:firstLine="420"/>
    </w:pPr>
    <w:rPr>
      <w:rFonts w:ascii="微软雅黑" w:hAnsi="微软雅黑" w:eastAsia="微软雅黑" w:cstheme="minorBidi"/>
      <w:sz w:val="24"/>
      <w:szCs w:val="22"/>
      <w:lang w:val="en-US" w:eastAsia="en-US" w:bidi="ar-SA"/>
    </w:rPr>
  </w:style>
  <w:style w:type="paragraph" w:styleId="4">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5">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6">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7">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8">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9">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10">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1">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2">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3">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customStyle="1" w:styleId="2">
    <w:name w:val="公文正文"/>
    <w:basedOn w:val="1"/>
    <w:next w:val="1"/>
    <w:qFormat/>
    <w:uiPriority w:val="0"/>
    <w:pPr>
      <w:spacing w:line="560" w:lineRule="exact"/>
    </w:pPr>
    <w:rPr>
      <w:rFonts w:eastAsia="方正仿宋_GBK"/>
      <w:sz w:val="33"/>
    </w:rPr>
  </w:style>
  <w:style w:type="paragraph" w:styleId="3">
    <w:name w:val="macro"/>
    <w:link w:val="148"/>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3">
    <w:name w:val="List 3"/>
    <w:basedOn w:val="1"/>
    <w:unhideWhenUsed/>
    <w:qFormat/>
    <w:uiPriority w:val="99"/>
    <w:pPr>
      <w:ind w:left="1080" w:hanging="360"/>
      <w:contextualSpacing/>
    </w:pPr>
  </w:style>
  <w:style w:type="paragraph" w:styleId="14">
    <w:name w:val="List Number 2"/>
    <w:basedOn w:val="1"/>
    <w:unhideWhenUsed/>
    <w:qFormat/>
    <w:uiPriority w:val="99"/>
    <w:pPr>
      <w:numPr>
        <w:ilvl w:val="0"/>
        <w:numId w:val="1"/>
      </w:numPr>
      <w:contextualSpacing/>
    </w:pPr>
  </w:style>
  <w:style w:type="paragraph" w:styleId="15">
    <w:name w:val="List Number"/>
    <w:basedOn w:val="1"/>
    <w:unhideWhenUsed/>
    <w:qFormat/>
    <w:uiPriority w:val="99"/>
    <w:pPr>
      <w:numPr>
        <w:ilvl w:val="0"/>
        <w:numId w:val="2"/>
      </w:numPr>
      <w:contextualSpacing/>
    </w:pPr>
  </w:style>
  <w:style w:type="paragraph" w:styleId="16">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7">
    <w:name w:val="List Bullet"/>
    <w:basedOn w:val="1"/>
    <w:unhideWhenUsed/>
    <w:qFormat/>
    <w:uiPriority w:val="99"/>
    <w:pPr>
      <w:numPr>
        <w:ilvl w:val="0"/>
        <w:numId w:val="3"/>
      </w:numPr>
      <w:contextualSpacing/>
    </w:pPr>
  </w:style>
  <w:style w:type="paragraph" w:styleId="18">
    <w:name w:val="Body Text 3"/>
    <w:basedOn w:val="1"/>
    <w:link w:val="147"/>
    <w:unhideWhenUsed/>
    <w:qFormat/>
    <w:uiPriority w:val="99"/>
    <w:pPr>
      <w:spacing w:after="120"/>
    </w:pPr>
    <w:rPr>
      <w:sz w:val="16"/>
      <w:szCs w:val="16"/>
    </w:rPr>
  </w:style>
  <w:style w:type="paragraph" w:styleId="19">
    <w:name w:val="List Bullet 3"/>
    <w:basedOn w:val="1"/>
    <w:unhideWhenUsed/>
    <w:qFormat/>
    <w:uiPriority w:val="99"/>
    <w:pPr>
      <w:numPr>
        <w:ilvl w:val="0"/>
        <w:numId w:val="4"/>
      </w:numPr>
      <w:contextualSpacing/>
    </w:pPr>
  </w:style>
  <w:style w:type="paragraph" w:styleId="20">
    <w:name w:val="Body Text"/>
    <w:basedOn w:val="1"/>
    <w:link w:val="145"/>
    <w:unhideWhenUsed/>
    <w:qFormat/>
    <w:uiPriority w:val="99"/>
    <w:pPr>
      <w:spacing w:after="120"/>
    </w:pPr>
  </w:style>
  <w:style w:type="paragraph" w:styleId="21">
    <w:name w:val="List Number 3"/>
    <w:basedOn w:val="1"/>
    <w:unhideWhenUsed/>
    <w:qFormat/>
    <w:uiPriority w:val="99"/>
    <w:pPr>
      <w:numPr>
        <w:ilvl w:val="0"/>
        <w:numId w:val="5"/>
      </w:numPr>
      <w:contextualSpacing/>
    </w:pPr>
  </w:style>
  <w:style w:type="paragraph" w:styleId="22">
    <w:name w:val="List 2"/>
    <w:basedOn w:val="1"/>
    <w:unhideWhenUsed/>
    <w:qFormat/>
    <w:uiPriority w:val="99"/>
    <w:pPr>
      <w:ind w:left="720" w:hanging="360"/>
      <w:contextualSpacing/>
    </w:pPr>
  </w:style>
  <w:style w:type="paragraph" w:styleId="23">
    <w:name w:val="List Continue"/>
    <w:basedOn w:val="1"/>
    <w:unhideWhenUsed/>
    <w:qFormat/>
    <w:uiPriority w:val="99"/>
    <w:pPr>
      <w:spacing w:after="120"/>
      <w:ind w:left="360"/>
      <w:contextualSpacing/>
    </w:pPr>
  </w:style>
  <w:style w:type="paragraph" w:styleId="24">
    <w:name w:val="List Bullet 2"/>
    <w:basedOn w:val="1"/>
    <w:unhideWhenUsed/>
    <w:qFormat/>
    <w:uiPriority w:val="99"/>
    <w:pPr>
      <w:numPr>
        <w:ilvl w:val="0"/>
        <w:numId w:val="6"/>
      </w:numPr>
      <w:contextualSpacing/>
    </w:pPr>
  </w:style>
  <w:style w:type="paragraph" w:styleId="25">
    <w:name w:val="footer"/>
    <w:basedOn w:val="1"/>
    <w:link w:val="137"/>
    <w:unhideWhenUsed/>
    <w:qFormat/>
    <w:uiPriority w:val="99"/>
    <w:pPr>
      <w:tabs>
        <w:tab w:val="center" w:pos="4680"/>
        <w:tab w:val="right" w:pos="9360"/>
      </w:tabs>
      <w:spacing w:after="0" w:line="240" w:lineRule="auto"/>
    </w:pPr>
  </w:style>
  <w:style w:type="paragraph" w:styleId="26">
    <w:name w:val="header"/>
    <w:basedOn w:val="1"/>
    <w:link w:val="136"/>
    <w:unhideWhenUsed/>
    <w:qFormat/>
    <w:uiPriority w:val="99"/>
    <w:pPr>
      <w:tabs>
        <w:tab w:val="center" w:pos="4680"/>
        <w:tab w:val="right" w:pos="9360"/>
      </w:tabs>
      <w:spacing w:after="0" w:line="240" w:lineRule="auto"/>
    </w:pPr>
  </w:style>
  <w:style w:type="paragraph" w:styleId="27">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8">
    <w:name w:val="List"/>
    <w:basedOn w:val="1"/>
    <w:unhideWhenUsed/>
    <w:qFormat/>
    <w:uiPriority w:val="99"/>
    <w:pPr>
      <w:ind w:left="360" w:hanging="360"/>
      <w:contextualSpacing/>
    </w:pPr>
  </w:style>
  <w:style w:type="paragraph" w:styleId="29">
    <w:name w:val="Body Text 2"/>
    <w:basedOn w:val="1"/>
    <w:link w:val="146"/>
    <w:unhideWhenUsed/>
    <w:qFormat/>
    <w:uiPriority w:val="99"/>
    <w:pPr>
      <w:spacing w:after="120" w:line="480" w:lineRule="auto"/>
    </w:pPr>
  </w:style>
  <w:style w:type="paragraph" w:styleId="30">
    <w:name w:val="List Continue 2"/>
    <w:basedOn w:val="1"/>
    <w:unhideWhenUsed/>
    <w:qFormat/>
    <w:uiPriority w:val="99"/>
    <w:pPr>
      <w:spacing w:after="120"/>
      <w:ind w:left="720"/>
      <w:contextualSpacing/>
    </w:pPr>
  </w:style>
  <w:style w:type="paragraph" w:styleId="31">
    <w:name w:val="List Continue 3"/>
    <w:basedOn w:val="1"/>
    <w:unhideWhenUsed/>
    <w:qFormat/>
    <w:uiPriority w:val="99"/>
    <w:pPr>
      <w:spacing w:after="120"/>
      <w:ind w:left="1080"/>
      <w:contextualSpacing/>
    </w:pPr>
  </w:style>
  <w:style w:type="paragraph" w:styleId="32">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4">
    <w:name w:val="Table Grid"/>
    <w:basedOn w:val="3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5">
    <w:name w:val="Light Shading"/>
    <w:basedOn w:val="33"/>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6">
    <w:name w:val="Light Shading Accent 1"/>
    <w:basedOn w:val="33"/>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7">
    <w:name w:val="Light Shading Accent 2"/>
    <w:basedOn w:val="33"/>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8">
    <w:name w:val="Light Shading Accent 3"/>
    <w:basedOn w:val="33"/>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9">
    <w:name w:val="Light Shading Accent 4"/>
    <w:basedOn w:val="33"/>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0">
    <w:name w:val="Light Shading Accent 5"/>
    <w:basedOn w:val="33"/>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1">
    <w:name w:val="Light Shading Accent 6"/>
    <w:basedOn w:val="33"/>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2">
    <w:name w:val="Light List"/>
    <w:basedOn w:val="33"/>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3">
    <w:name w:val="Light List Accent 1"/>
    <w:basedOn w:val="33"/>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4">
    <w:name w:val="Light List Accent 2"/>
    <w:basedOn w:val="33"/>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5">
    <w:name w:val="Light List Accent 3"/>
    <w:basedOn w:val="33"/>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6">
    <w:name w:val="Light List Accent 4"/>
    <w:basedOn w:val="33"/>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7">
    <w:name w:val="Light List Accent 5"/>
    <w:basedOn w:val="33"/>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8">
    <w:name w:val="Light List Accent 6"/>
    <w:basedOn w:val="33"/>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9">
    <w:name w:val="Light Grid"/>
    <w:basedOn w:val="33"/>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0">
    <w:name w:val="Light Grid Accent 1"/>
    <w:basedOn w:val="33"/>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1">
    <w:name w:val="Light Grid Accent 2"/>
    <w:basedOn w:val="33"/>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2">
    <w:name w:val="Light Grid Accent 3"/>
    <w:basedOn w:val="33"/>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3">
    <w:name w:val="Light Grid Accent 4"/>
    <w:basedOn w:val="33"/>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4">
    <w:name w:val="Light Grid Accent 5"/>
    <w:basedOn w:val="33"/>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5">
    <w:name w:val="Light Grid Accent 6"/>
    <w:basedOn w:val="33"/>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6">
    <w:name w:val="Medium Shading 1"/>
    <w:basedOn w:val="33"/>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7">
    <w:name w:val="Medium Shading 1 Accent 1"/>
    <w:basedOn w:val="33"/>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8">
    <w:name w:val="Medium Shading 1 Accent 2"/>
    <w:basedOn w:val="33"/>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9">
    <w:name w:val="Medium Shading 1 Accent 3"/>
    <w:basedOn w:val="33"/>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0">
    <w:name w:val="Medium Shading 1 Accent 4"/>
    <w:basedOn w:val="33"/>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1">
    <w:name w:val="Medium Shading 1 Accent 5"/>
    <w:basedOn w:val="33"/>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2">
    <w:name w:val="Medium Shading 1 Accent 6"/>
    <w:basedOn w:val="33"/>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3">
    <w:name w:val="Medium Shading 2"/>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1"/>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2"/>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3"/>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4"/>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5"/>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6"/>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List 1"/>
    <w:basedOn w:val="33"/>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1">
    <w:name w:val="Medium List 1 Accent 1"/>
    <w:basedOn w:val="33"/>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2">
    <w:name w:val="Medium List 1 Accent 2"/>
    <w:basedOn w:val="33"/>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3">
    <w:name w:val="Medium List 1 Accent 3"/>
    <w:basedOn w:val="33"/>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4">
    <w:name w:val="Medium List 1 Accent 4"/>
    <w:basedOn w:val="33"/>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5">
    <w:name w:val="Medium List 1 Accent 5"/>
    <w:basedOn w:val="33"/>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6">
    <w:name w:val="Medium List 1 Accent 6"/>
    <w:basedOn w:val="33"/>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7">
    <w:name w:val="Medium List 2"/>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1"/>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2"/>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3"/>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4"/>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5"/>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6"/>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Grid 1"/>
    <w:basedOn w:val="33"/>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5">
    <w:name w:val="Medium Grid 1 Accent 1"/>
    <w:basedOn w:val="33"/>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6">
    <w:name w:val="Medium Grid 1 Accent 2"/>
    <w:basedOn w:val="33"/>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7">
    <w:name w:val="Medium Grid 1 Accent 3"/>
    <w:basedOn w:val="33"/>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8">
    <w:name w:val="Medium Grid 1 Accent 4"/>
    <w:basedOn w:val="33"/>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9">
    <w:name w:val="Medium Grid 1 Accent 5"/>
    <w:basedOn w:val="33"/>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0">
    <w:name w:val="Medium Grid 1 Accent 6"/>
    <w:basedOn w:val="33"/>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2">
    <w:name w:val="Medium Grid 2 Accent 1"/>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3">
    <w:name w:val="Medium Grid 2 Accent 2"/>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8">
    <w:name w:val="Medium Grid 3"/>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9">
    <w:name w:val="Medium Grid 3 Accent 1"/>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0">
    <w:name w:val="Medium Grid 3 Accent 2"/>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1">
    <w:name w:val="Medium Grid 3 Accent 3"/>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2">
    <w:name w:val="Medium Grid 3 Accent 4"/>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3">
    <w:name w:val="Medium Grid 3 Accent 5"/>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4">
    <w:name w:val="Medium Grid 3 Accent 6"/>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5">
    <w:name w:val="Dark List"/>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6">
    <w:name w:val="Dark List Accent 1"/>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7">
    <w:name w:val="Dark List Accent 2"/>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8">
    <w:name w:val="Dark List Accent 3"/>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9">
    <w:name w:val="Dark List Accent 4"/>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0">
    <w:name w:val="Dark List Accent 5"/>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1">
    <w:name w:val="Dark List Accent 6"/>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2">
    <w:name w:val="Colorful Shading"/>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1"/>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2"/>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3"/>
    <w:basedOn w:val="33"/>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6">
    <w:name w:val="Colorful Shading Accent 4"/>
    <w:basedOn w:val="33"/>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5"/>
    <w:basedOn w:val="33"/>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6"/>
    <w:basedOn w:val="33"/>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List"/>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0">
    <w:name w:val="Colorful List Accent 1"/>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1">
    <w:name w:val="Colorful List Accent 2"/>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2">
    <w:name w:val="Colorful List Accent 3"/>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3">
    <w:name w:val="Colorful List Accent 4"/>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4">
    <w:name w:val="Colorful List Accent 5"/>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5">
    <w:name w:val="Colorful List Accent 6"/>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6">
    <w:name w:val="Colorful Grid"/>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7">
    <w:name w:val="Colorful Grid Accent 1"/>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8">
    <w:name w:val="Colorful Grid Accent 2"/>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9">
    <w:name w:val="Colorful Grid Accent 3"/>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0">
    <w:name w:val="Colorful Grid Accent 4"/>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1">
    <w:name w:val="Colorful Grid Accent 5"/>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2">
    <w:name w:val="Colorful Grid Accent 6"/>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4">
    <w:name w:val="Strong"/>
    <w:basedOn w:val="133"/>
    <w:qFormat/>
    <w:uiPriority w:val="22"/>
    <w:rPr>
      <w:b/>
      <w:bCs/>
    </w:rPr>
  </w:style>
  <w:style w:type="character" w:styleId="135">
    <w:name w:val="Emphasis"/>
    <w:basedOn w:val="133"/>
    <w:qFormat/>
    <w:uiPriority w:val="20"/>
    <w:rPr>
      <w:i/>
      <w:iCs/>
    </w:rPr>
  </w:style>
  <w:style w:type="character" w:customStyle="1" w:styleId="136">
    <w:name w:val="Header Char"/>
    <w:basedOn w:val="133"/>
    <w:link w:val="26"/>
    <w:qFormat/>
    <w:uiPriority w:val="99"/>
  </w:style>
  <w:style w:type="character" w:customStyle="1" w:styleId="137">
    <w:name w:val="Footer Char"/>
    <w:basedOn w:val="133"/>
    <w:link w:val="25"/>
    <w:qFormat/>
    <w:uiPriority w:val="99"/>
  </w:style>
  <w:style w:type="paragraph"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Heading 1 Char"/>
    <w:basedOn w:val="133"/>
    <w:link w:val="4"/>
    <w:qFormat/>
    <w:uiPriority w:val="9"/>
    <w:rPr>
      <w:rFonts w:asciiTheme="majorHAnsi" w:hAnsiTheme="majorHAnsi" w:eastAsiaTheme="majorEastAsia" w:cstheme="majorBidi"/>
      <w:b/>
      <w:bCs/>
      <w:color w:val="376092" w:themeColor="accent1" w:themeShade="BF"/>
      <w:sz w:val="28"/>
      <w:szCs w:val="28"/>
    </w:rPr>
  </w:style>
  <w:style w:type="character" w:customStyle="1" w:styleId="140">
    <w:name w:val="Heading 2 Char"/>
    <w:basedOn w:val="133"/>
    <w:link w:val="5"/>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Heading 3 Char"/>
    <w:basedOn w:val="133"/>
    <w:link w:val="6"/>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Title Char"/>
    <w:basedOn w:val="133"/>
    <w:link w:val="32"/>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Subtitle Char"/>
    <w:basedOn w:val="133"/>
    <w:link w:val="27"/>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Body Text Char"/>
    <w:basedOn w:val="133"/>
    <w:link w:val="20"/>
    <w:qFormat/>
    <w:uiPriority w:val="99"/>
  </w:style>
  <w:style w:type="character" w:customStyle="1" w:styleId="146">
    <w:name w:val="Body Text 2 Char"/>
    <w:basedOn w:val="133"/>
    <w:link w:val="29"/>
    <w:qFormat/>
    <w:uiPriority w:val="99"/>
  </w:style>
  <w:style w:type="character" w:customStyle="1" w:styleId="147">
    <w:name w:val="Body Text 3 Char"/>
    <w:basedOn w:val="133"/>
    <w:link w:val="18"/>
    <w:qFormat/>
    <w:uiPriority w:val="99"/>
    <w:rPr>
      <w:sz w:val="16"/>
      <w:szCs w:val="16"/>
    </w:rPr>
  </w:style>
  <w:style w:type="character" w:customStyle="1" w:styleId="148">
    <w:name w:val="Macro Text Char"/>
    <w:basedOn w:val="133"/>
    <w:link w:val="3"/>
    <w:qFormat/>
    <w:uiPriority w:val="99"/>
    <w:rPr>
      <w:rFonts w:ascii="Courier" w:hAnsi="Courier"/>
      <w:sz w:val="20"/>
      <w:szCs w:val="20"/>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Quote Char"/>
    <w:basedOn w:val="133"/>
    <w:link w:val="149"/>
    <w:qFormat/>
    <w:uiPriority w:val="29"/>
    <w:rPr>
      <w:i/>
      <w:iCs/>
      <w:color w:val="000000" w:themeColor="text1"/>
      <w14:textFill>
        <w14:solidFill>
          <w14:schemeClr w14:val="tx1"/>
        </w14:solidFill>
      </w14:textFill>
    </w:rPr>
  </w:style>
  <w:style w:type="character" w:customStyle="1" w:styleId="151">
    <w:name w:val="Heading 4 Char"/>
    <w:basedOn w:val="133"/>
    <w:link w:val="7"/>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Heading 5 Char"/>
    <w:basedOn w:val="133"/>
    <w:link w:val="8"/>
    <w:semiHidden/>
    <w:qFormat/>
    <w:uiPriority w:val="9"/>
    <w:rPr>
      <w:rFonts w:asciiTheme="majorHAnsi" w:hAnsiTheme="majorHAnsi" w:eastAsiaTheme="majorEastAsia" w:cstheme="majorBidi"/>
      <w:color w:val="254061" w:themeColor="accent1" w:themeShade="80"/>
    </w:rPr>
  </w:style>
  <w:style w:type="character" w:customStyle="1" w:styleId="153">
    <w:name w:val="Heading 6 Char"/>
    <w:basedOn w:val="133"/>
    <w:link w:val="9"/>
    <w:semiHidden/>
    <w:qFormat/>
    <w:uiPriority w:val="9"/>
    <w:rPr>
      <w:rFonts w:asciiTheme="majorHAnsi" w:hAnsiTheme="majorHAnsi" w:eastAsiaTheme="majorEastAsia" w:cstheme="majorBidi"/>
      <w:i/>
      <w:iCs/>
      <w:color w:val="254061" w:themeColor="accent1" w:themeShade="80"/>
    </w:rPr>
  </w:style>
  <w:style w:type="character" w:customStyle="1" w:styleId="154">
    <w:name w:val="Heading 7 Char"/>
    <w:basedOn w:val="133"/>
    <w:link w:val="10"/>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Heading 8 Char"/>
    <w:basedOn w:val="133"/>
    <w:link w:val="11"/>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Heading 9 Char"/>
    <w:basedOn w:val="133"/>
    <w:link w:val="12"/>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Intense Quote Char"/>
    <w:basedOn w:val="133"/>
    <w:link w:val="157"/>
    <w:qFormat/>
    <w:uiPriority w:val="30"/>
    <w:rPr>
      <w:b/>
      <w:bCs/>
      <w:i/>
      <w:iCs/>
      <w:color w:val="4F81BD" w:themeColor="accent1"/>
      <w14:textFill>
        <w14:solidFill>
          <w14:schemeClr w14:val="accent1"/>
        </w14:solidFill>
      </w14:textFill>
    </w:rPr>
  </w:style>
  <w:style w:type="character" w:customStyle="1" w:styleId="159">
    <w:name w:val="Subtle Emphasis"/>
    <w:basedOn w:val="133"/>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33"/>
    <w:qFormat/>
    <w:uiPriority w:val="21"/>
    <w:rPr>
      <w:b/>
      <w:bCs/>
      <w:i/>
      <w:iCs/>
      <w:color w:val="4F81BD" w:themeColor="accent1"/>
      <w14:textFill>
        <w14:solidFill>
          <w14:schemeClr w14:val="accent1"/>
        </w14:solidFill>
      </w14:textFill>
    </w:rPr>
  </w:style>
  <w:style w:type="character" w:customStyle="1" w:styleId="161">
    <w:name w:val="Subtle Reference"/>
    <w:basedOn w:val="133"/>
    <w:qFormat/>
    <w:uiPriority w:val="31"/>
    <w:rPr>
      <w:smallCaps/>
      <w:color w:val="C0504D" w:themeColor="accent2"/>
      <w:u w:val="single"/>
      <w14:textFill>
        <w14:solidFill>
          <w14:schemeClr w14:val="accent2"/>
        </w14:solidFill>
      </w14:textFill>
    </w:rPr>
  </w:style>
  <w:style w:type="character" w:customStyle="1" w:styleId="162">
    <w:name w:val="Intense Reference"/>
    <w:basedOn w:val="133"/>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33"/>
    <w:qFormat/>
    <w:uiPriority w:val="33"/>
    <w:rPr>
      <w:b/>
      <w:bCs/>
      <w:smallCaps/>
      <w:spacing w:val="5"/>
    </w:rPr>
  </w:style>
  <w:style w:type="paragraph" w:customStyle="1" w:styleId="164">
    <w:name w:val="TOC Heading"/>
    <w:basedOn w:val="4"/>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a8af4d67-3df8-4c7f-9789-d8cc55d09c97</errorID>
      <errorWord>。</errorWord>
      <group>L1_Grammar</group>
      <groupName>语法问题</groupName>
      <ability>L2_Order</ability>
      <abilityName>语序不当</abilityName>
      <candidateList>
        <item>服务质量。</item>
      </candidateList>
      <explain>句子可能没有遵循时空、逻辑顺序，或者介词、关联词等位置不当。</explain>
      <paraID>39EF9214</paraID>
      <start>131</start>
      <end>136</end>
      <status>modified</status>
      <modifiedWord>服务质量。</modifiedWord>
      <trackRevisions>false</trackRevisions>
    </reviewItem>
    <reviewItem>
      <errorID>5698d3c7-0b13-4060-a1b9-8e9ec70c8866</errorID>
      <errorWord>&lt;</errorWord>
      <group>L1_Format</group>
      <groupName>格式问题</groupName>
      <ability>L2_HalfPunc_CN</ability>
      <abilityName>全半角检查</abilityName>
      <candidateList>
        <item>〈</item>
      </candidateList>
      <explain>文本全半角错误。</explain>
      <paraID>4E2DAF85</paraID>
      <start>11</start>
      <end>12</end>
      <status>modified</status>
      <modifiedWord>〈</modifiedWord>
      <trackRevisions>false</trackRevisions>
    </reviewItem>
    <reviewItem>
      <errorID>44491256-6da3-4f0a-99c4-3a0a5dd7ca58</errorID>
      <errorWord>&gt;</errorWord>
      <group>L1_Format</group>
      <groupName>格式问题</groupName>
      <ability>L2_HalfPunc_CN</ability>
      <abilityName>全半角检查</abilityName>
      <candidateList>
        <item>〉</item>
      </candidateList>
      <explain>文本全半角错误。</explain>
      <paraID>4E2DAF85</paraID>
      <start>46</start>
      <end>47</end>
      <status>modified</status>
      <modifiedWord>〉</modifiedWord>
      <trackRevisions>false</trackRevisions>
    </reviewItem>
    <reviewItem>
      <errorID>56b92141-db8b-4248-b352-e93dbf99a89b</errorID>
      <errorWord>。</errorWord>
      <group>L1_Grammar</group>
      <groupName>语法问题</groupName>
      <ability>L2_Order</ability>
      <abilityName>语序不当</abilityName>
      <candidateList>
        <item>服务质量。</item>
      </candidateList>
      <explain>句子可能没有遵循时空、逻辑顺序，或者介词、关联词等位置不当。</explain>
      <paraID>4E2DAF85</paraID>
      <start>127</start>
      <end>132</end>
      <status>modified</status>
      <modifiedWord>服务质量。</modifiedWord>
      <trackRevisions>false</trackRevisions>
    </reviewItem>
    <reviewItem>
      <errorID>3f6d2a10-1b51-4175-9d88-0cfadd67bfe6</errorID>
      <errorWord>。</errorWord>
      <group>L1_Grammar</group>
      <groupName>语法问题</groupName>
      <ability>L2_Order</ability>
      <abilityName>语序不当</abilityName>
      <candidateList>
        <item>服务质量。</item>
      </candidateList>
      <explain>句子可能没有遵循时空、逻辑顺序，或者介词、关联词等位置不当。</explain>
      <paraID> 7B2EFCA</paraID>
      <start>92</start>
      <end>97</end>
      <status>modified</status>
      <modifiedWord>服务质量。</modifiedWord>
      <trackRevisions>false</trackRevisions>
    </reviewItem>
    <reviewItem>
      <errorID>1be9956e-bf22-4856-8f25-19e5c8b895c1</errorID>
      <errorWord>&lt;</errorWord>
      <group>L1_Format</group>
      <groupName>格式问题</groupName>
      <ability>L2_HalfPunc_CN</ability>
      <abilityName>全半角检查</abilityName>
      <candidateList>
        <item>〈</item>
      </candidateList>
      <explain>文本全半角错误。</explain>
      <paraID>2CB35C1C</paraID>
      <start>16</start>
      <end>17</end>
      <status>modified</status>
      <modifiedWord>〈</modifiedWord>
      <trackRevisions>false</trackRevisions>
    </reviewItem>
    <reviewItem>
      <errorID>33d8fd54-a202-40fd-b307-86f1c1ed33f0</errorID>
      <errorWord>&gt;的通知》</errorWord>
      <group>L1_Punc</group>
      <groupName>标点问题</groupName>
      <ability>L2_Punc_CN</ability>
      <abilityName>标点符号检查</abilityName>
      <candidateList>
        <item>〉的通知》</item>
      </candidateList>
      <explain/>
      <paraID>2CB35C1C</paraID>
      <start>34</start>
      <end>39</end>
      <status>modified</status>
      <modifiedWord>〉的通知》</modifiedWord>
      <trackRevisions>false</trackRevisions>
    </reviewItem>
    <reviewItem>
      <errorID>468af202-0408-4349-8aab-e5af8c645236</errorID>
      <errorWord>)</errorWord>
      <group>L1_Format</group>
      <groupName>格式问题</groupName>
      <ability>L2_HalfPunc_CN</ability>
      <abilityName>全半角检查</abilityName>
      <candidateList>
        <item>）</item>
      </candidateList>
      <explain>文本全半角错误。</explain>
      <paraID>4A583B3D</paraID>
      <start>33</start>
      <end>34</end>
      <status>modified</status>
      <modifiedWord>）</modifiedWord>
      <trackRevisions>false</trackRevisions>
    </reviewItem>
  </reviewItems>
  <config/>
</contractReview>
</file>

<file path=customXml/itemProps1.xml><?xml version="1.0" encoding="utf-8"?>
<ds:datastoreItem xmlns:ds="http://schemas.openxmlformats.org/officeDocument/2006/customXml" ds:itemID="{43123ef9-3da6-48e5-86fb-1b30012cacee}">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1151</Words>
  <Characters>1212</Characters>
  <Lines>0</Lines>
  <Paragraphs>0</Paragraphs>
  <TotalTime>2</TotalTime>
  <ScaleCrop>false</ScaleCrop>
  <LinksUpToDate>false</LinksUpToDate>
  <CharactersWithSpaces>1315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2013-12-24T15:15:00Z</dcterms:created>
  <dc:creator>python-docx</dc:creator>
  <dc:description>generated by python-docx</dc:description>
  <cp:lastModifiedBy>清静</cp:lastModifiedBy>
  <dcterms:modified xsi:type="dcterms:W3CDTF">2026-06-03T03:09:54Z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eyJoZGlkIjoiOWM0NTQxOTk1NjZkNjQ1YTI2OGFiODBhMmY5OGFlMDEiLCJ1c2VySWQiOiI0NDMyNDgyMDEifQ==</vt:lpwstr>
  </property>
  <property fmtid="{D5CDD505-2E9C-101B-9397-08002B2CF9AE}" pid="3" name="KSOProductBuildVer">
    <vt:lpwstr>2052-12.1.0.26375</vt:lpwstr>
  </property>
  <property fmtid="{D5CDD505-2E9C-101B-9397-08002B2CF9AE}" pid="4" name="ICV">
    <vt:lpwstr>CD9EBCA22CD2452A8DCDF2E4A17BB8FF_12</vt:lpwstr>
  </property>
</Properties>
</file>