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A7ED">
      <w:pPr>
        <w:keepNext w:val="0"/>
        <w:keepLines w:val="0"/>
        <w:pageBreakBefore w:val="0"/>
        <w:widowControl w:val="0"/>
        <w:kinsoku/>
        <w:wordWrap/>
        <w:overflowPunct w:val="0"/>
        <w:topLinePunct w:val="0"/>
        <w:autoSpaceDE/>
        <w:autoSpaceDN/>
        <w:bidi w:val="0"/>
        <w:adjustRightInd/>
        <w:spacing w:line="660" w:lineRule="exact"/>
        <w:textAlignment w:val="auto"/>
        <w:rPr>
          <w:rFonts w:hint="eastAsia" w:ascii="黑体" w:hAnsi="黑体" w:eastAsia="黑体" w:cs="黑体"/>
          <w:color w:val="auto"/>
          <w:spacing w:val="-17"/>
          <w:sz w:val="44"/>
          <w:szCs w:val="44"/>
          <w:highlight w:val="none"/>
        </w:rPr>
      </w:pPr>
      <w:r>
        <w:rPr>
          <w:rFonts w:hint="eastAsia" w:ascii="黑体" w:hAnsi="黑体" w:eastAsia="黑体" w:cs="黑体"/>
          <w:color w:val="auto"/>
          <w:sz w:val="32"/>
          <w:szCs w:val="32"/>
          <w:lang w:eastAsia="zh-CN" w:bidi="ug-CN"/>
        </w:rPr>
        <w:t>附件</w:t>
      </w:r>
      <w:r>
        <w:rPr>
          <w:rFonts w:hint="eastAsia" w:ascii="黑体" w:hAnsi="黑体" w:eastAsia="黑体" w:cs="黑体"/>
          <w:color w:val="auto"/>
          <w:sz w:val="32"/>
          <w:szCs w:val="32"/>
          <w:lang w:val="en-US" w:eastAsia="zh-CN" w:bidi="ug-CN"/>
        </w:rPr>
        <w:t>2</w:t>
      </w:r>
    </w:p>
    <w:p w14:paraId="6C8C6515">
      <w:pPr>
        <w:snapToGrid w:val="0"/>
        <w:spacing w:line="317" w:lineRule="auto"/>
        <w:jc w:val="center"/>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方正小标宋简体" w:cs="Times New Roman"/>
          <w:color w:val="auto"/>
          <w:spacing w:val="-17"/>
          <w:sz w:val="44"/>
          <w:szCs w:val="44"/>
          <w:highlight w:val="none"/>
          <w:lang w:val="en-US" w:eastAsia="zh-CN"/>
        </w:rPr>
        <w:t>米易县</w:t>
      </w:r>
      <w:r>
        <w:rPr>
          <w:rFonts w:hint="default" w:ascii="Times New Roman" w:hAnsi="Times New Roman" w:eastAsia="方正小标宋简体" w:cs="Times New Roman"/>
          <w:color w:val="auto"/>
          <w:spacing w:val="-17"/>
          <w:sz w:val="44"/>
          <w:szCs w:val="44"/>
          <w:highlight w:val="none"/>
        </w:rPr>
        <w:t>烟草制品零售点排队轮候制度</w:t>
      </w:r>
    </w:p>
    <w:p w14:paraId="093FFF3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方正仿宋" w:hAnsi="方正仿宋" w:eastAsia="方正仿宋" w:cs="方正仿宋"/>
          <w:color w:val="auto"/>
          <w:sz w:val="32"/>
          <w:szCs w:val="32"/>
          <w:highlight w:val="none"/>
        </w:rPr>
      </w:pPr>
      <w:r>
        <w:rPr>
          <w:rFonts w:hint="default" w:ascii="Times New Roman" w:hAnsi="Times New Roman" w:eastAsia="黑体" w:cs="Times New Roman"/>
          <w:color w:val="auto"/>
          <w:sz w:val="32"/>
          <w:szCs w:val="32"/>
          <w:highlight w:val="none"/>
          <w:lang w:val="en-US" w:eastAsia="zh-CN"/>
        </w:rPr>
        <w:t>第一条</w:t>
      </w:r>
      <w:r>
        <w:rPr>
          <w:rFonts w:hint="default" w:ascii="Times New Roman" w:hAnsi="Times New Roman" w:eastAsia="仿宋_GB2312" w:cs="Times New Roman"/>
          <w:color w:val="auto"/>
          <w:sz w:val="32"/>
          <w:szCs w:val="32"/>
          <w:highlight w:val="none"/>
          <w:lang w:val="en-US" w:eastAsia="zh-CN"/>
        </w:rPr>
        <w:t xml:space="preserve"> </w:t>
      </w:r>
      <w:r>
        <w:rPr>
          <w:rFonts w:hint="default" w:ascii="方正仿宋" w:hAnsi="方正仿宋" w:eastAsia="方正仿宋" w:cs="方正仿宋"/>
          <w:color w:val="auto"/>
          <w:sz w:val="32"/>
          <w:szCs w:val="32"/>
          <w:highlight w:val="none"/>
        </w:rPr>
        <w:t>为</w:t>
      </w:r>
      <w:r>
        <w:rPr>
          <w:rFonts w:hint="eastAsia" w:ascii="方正仿宋" w:hAnsi="方正仿宋" w:eastAsia="方正仿宋" w:cs="方正仿宋"/>
          <w:color w:val="auto"/>
          <w:sz w:val="32"/>
          <w:szCs w:val="32"/>
          <w:highlight w:val="none"/>
        </w:rPr>
        <w:t>坚持公平、公正、公开原则，规范实施</w:t>
      </w:r>
      <w:r>
        <w:rPr>
          <w:rFonts w:hint="eastAsia" w:ascii="方正仿宋" w:hAnsi="方正仿宋" w:eastAsia="方正仿宋" w:cs="方正仿宋"/>
          <w:color w:val="auto"/>
          <w:sz w:val="32"/>
          <w:szCs w:val="32"/>
          <w:highlight w:val="none"/>
          <w:lang w:eastAsia="zh-CN"/>
        </w:rPr>
        <w:t>本辖区</w:t>
      </w:r>
      <w:r>
        <w:rPr>
          <w:rFonts w:hint="eastAsia" w:ascii="方正仿宋" w:hAnsi="方正仿宋" w:eastAsia="方正仿宋" w:cs="方正仿宋"/>
          <w:color w:val="auto"/>
          <w:sz w:val="32"/>
          <w:szCs w:val="32"/>
          <w:highlight w:val="none"/>
        </w:rPr>
        <w:t>烟草制品零售点合理布局规划，根据《中华人民共和国行政许可法》《烟草专卖许可证管理办法》《烟草专卖许可证管理办法实施细则》等法律法规规章和规范性文件的规定，结合</w:t>
      </w:r>
      <w:r>
        <w:rPr>
          <w:rFonts w:hint="eastAsia" w:ascii="方正仿宋" w:hAnsi="方正仿宋" w:eastAsia="方正仿宋" w:cs="方正仿宋"/>
          <w:color w:val="auto"/>
          <w:sz w:val="32"/>
          <w:szCs w:val="32"/>
          <w:highlight w:val="none"/>
          <w:lang w:val="en-US" w:eastAsia="zh-CN"/>
        </w:rPr>
        <w:t>辖区</w:t>
      </w:r>
      <w:r>
        <w:rPr>
          <w:rFonts w:hint="eastAsia" w:ascii="方正仿宋" w:hAnsi="方正仿宋" w:eastAsia="方正仿宋" w:cs="方正仿宋"/>
          <w:color w:val="auto"/>
          <w:sz w:val="32"/>
          <w:szCs w:val="32"/>
          <w:highlight w:val="none"/>
        </w:rPr>
        <w:t>实际，制定本制度。</w:t>
      </w:r>
    </w:p>
    <w:p w14:paraId="748CA119">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rPr>
          <w:rFonts w:hint="default" w:ascii="方正仿宋" w:hAnsi="方正仿宋" w:eastAsia="方正仿宋" w:cs="方正仿宋"/>
          <w:color w:val="auto"/>
          <w:sz w:val="32"/>
          <w:szCs w:val="32"/>
          <w:highlight w:val="none"/>
        </w:rPr>
      </w:pPr>
      <w:r>
        <w:rPr>
          <w:rFonts w:hint="default" w:ascii="Times New Roman" w:hAnsi="Times New Roman" w:eastAsia="黑体" w:cs="Times New Roman"/>
          <w:color w:val="auto"/>
          <w:sz w:val="32"/>
          <w:szCs w:val="32"/>
          <w:highlight w:val="none"/>
          <w:lang w:val="en-US" w:eastAsia="zh-CN"/>
        </w:rPr>
        <w:t>第二条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方正仿宋" w:hAnsi="方正仿宋" w:eastAsia="方正仿宋" w:cs="方正仿宋"/>
          <w:color w:val="auto"/>
          <w:sz w:val="32"/>
          <w:szCs w:val="32"/>
          <w:highlight w:val="none"/>
        </w:rPr>
        <w:t>本制度适用于</w:t>
      </w:r>
      <w:r>
        <w:rPr>
          <w:rFonts w:hint="default" w:ascii="方正仿宋" w:hAnsi="方正仿宋" w:eastAsia="方正仿宋" w:cs="方正仿宋"/>
          <w:color w:val="auto"/>
          <w:sz w:val="32"/>
          <w:szCs w:val="32"/>
          <w:highlight w:val="none"/>
          <w:lang w:eastAsia="zh-CN"/>
        </w:rPr>
        <w:t>本辖区</w:t>
      </w:r>
      <w:r>
        <w:rPr>
          <w:rFonts w:hint="default" w:ascii="方正仿宋" w:hAnsi="方正仿宋" w:eastAsia="方正仿宋" w:cs="方正仿宋"/>
          <w:color w:val="auto"/>
          <w:sz w:val="32"/>
          <w:szCs w:val="32"/>
          <w:highlight w:val="none"/>
        </w:rPr>
        <w:t>烟草制品零售点新办申请排队轮候管理</w:t>
      </w:r>
      <w:r>
        <w:rPr>
          <w:rFonts w:hint="default" w:ascii="方正仿宋" w:hAnsi="方正仿宋" w:eastAsia="方正仿宋" w:cs="方正仿宋"/>
          <w:color w:val="auto"/>
          <w:sz w:val="32"/>
          <w:szCs w:val="32"/>
          <w:highlight w:val="none"/>
          <w:lang w:eastAsia="zh-CN"/>
        </w:rPr>
        <w:t>，</w:t>
      </w:r>
      <w:r>
        <w:rPr>
          <w:rFonts w:hint="default" w:ascii="方正仿宋" w:hAnsi="方正仿宋" w:eastAsia="方正仿宋" w:cs="方正仿宋"/>
          <w:color w:val="auto"/>
          <w:sz w:val="32"/>
          <w:szCs w:val="32"/>
          <w:highlight w:val="none"/>
          <w:lang w:val="en-US" w:eastAsia="zh-CN"/>
        </w:rPr>
        <w:t>发证机关对轮候申请人提出的排队轮候申请进行审核，轮候申请人根据轮候申请时间顺序获得轮候次序。</w:t>
      </w:r>
    </w:p>
    <w:p w14:paraId="45AE6D2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方正仿宋" w:hAnsi="方正仿宋" w:eastAsia="方正仿宋" w:cs="方正仿宋"/>
          <w:color w:val="auto"/>
          <w:sz w:val="32"/>
          <w:szCs w:val="32"/>
          <w:highlight w:val="none"/>
        </w:rPr>
      </w:pPr>
      <w:r>
        <w:rPr>
          <w:rFonts w:hint="default" w:ascii="Times New Roman" w:hAnsi="Times New Roman" w:eastAsia="黑体" w:cs="Times New Roman"/>
          <w:color w:val="auto"/>
          <w:kern w:val="28"/>
          <w:sz w:val="32"/>
          <w:szCs w:val="32"/>
          <w:highlight w:val="none"/>
          <w:lang w:val="en-US" w:eastAsia="zh-CN"/>
        </w:rPr>
        <w:t>第三条</w:t>
      </w:r>
      <w:r>
        <w:rPr>
          <w:rFonts w:hint="default" w:ascii="Times New Roman" w:hAnsi="Times New Roman" w:eastAsia="仿宋_GB2312" w:cs="Times New Roman"/>
          <w:color w:val="auto"/>
          <w:kern w:val="28"/>
          <w:sz w:val="32"/>
          <w:szCs w:val="32"/>
          <w:highlight w:val="none"/>
          <w:lang w:val="en-US" w:eastAsia="zh-CN"/>
        </w:rPr>
        <w:t xml:space="preserve"> </w:t>
      </w:r>
      <w:r>
        <w:rPr>
          <w:rFonts w:hint="default" w:ascii="方正仿宋" w:hAnsi="方正仿宋" w:eastAsia="方正仿宋" w:cs="方正仿宋"/>
          <w:color w:val="auto"/>
          <w:sz w:val="32"/>
          <w:szCs w:val="32"/>
          <w:highlight w:val="none"/>
        </w:rPr>
        <w:t>本区行政辖区最小市场单元网格内的零售点实际数量大于或等于规划数量时不再新办零售点，直至该最小市场单元网格内的零售点实际数量小于规划数量时，再按照申请人自愿参与排队轮候的顺序依次受理新办申请。</w:t>
      </w:r>
    </w:p>
    <w:p w14:paraId="2F66F4A4">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rPr>
          <w:rFonts w:hint="default" w:ascii="方正仿宋" w:hAnsi="方正仿宋" w:eastAsia="方正仿宋" w:cs="方正仿宋"/>
          <w:color w:val="auto"/>
          <w:sz w:val="32"/>
          <w:szCs w:val="32"/>
          <w:highlight w:val="none"/>
        </w:rPr>
      </w:pPr>
      <w:r>
        <w:rPr>
          <w:rFonts w:hint="default" w:ascii="Times New Roman" w:hAnsi="Times New Roman" w:eastAsia="黑体" w:cs="Times New Roman"/>
          <w:color w:val="000000"/>
          <w:sz w:val="32"/>
          <w:szCs w:val="32"/>
          <w:highlight w:val="none"/>
          <w:lang w:val="en-US" w:eastAsia="zh-CN"/>
        </w:rPr>
        <w:t>第四条</w:t>
      </w:r>
      <w:r>
        <w:rPr>
          <w:rFonts w:hint="default" w:ascii="Times New Roman" w:hAnsi="Times New Roman" w:eastAsia="仿宋_GB2312" w:cs="Times New Roman"/>
          <w:color w:val="FF0000"/>
          <w:sz w:val="32"/>
          <w:szCs w:val="32"/>
          <w:highlight w:val="none"/>
          <w:lang w:val="en-US" w:eastAsia="zh-CN"/>
        </w:rPr>
        <w:t xml:space="preserve"> </w:t>
      </w:r>
      <w:r>
        <w:rPr>
          <w:rFonts w:hint="default" w:ascii="方正仿宋" w:hAnsi="方正仿宋" w:eastAsia="方正仿宋" w:cs="方正仿宋"/>
          <w:color w:val="auto"/>
          <w:sz w:val="32"/>
          <w:szCs w:val="32"/>
          <w:highlight w:val="none"/>
          <w:lang w:val="en-US" w:eastAsia="zh-CN"/>
        </w:rPr>
        <w:t>当轮候申请人经营场所所在市场单元由“饱和”变为“非饱和”时，可办证名额优先轮候申请人，发证机关应在3日内根据排队轮候次序通知相应轮候申请人提交许可证新办申请。</w:t>
      </w:r>
    </w:p>
    <w:p w14:paraId="319B4EE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方正仿宋" w:hAnsi="方正仿宋" w:eastAsia="方正仿宋" w:cs="方正仿宋"/>
          <w:color w:val="auto"/>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方正仿宋" w:hAnsi="方正仿宋" w:eastAsia="方正仿宋" w:cs="方正仿宋"/>
          <w:color w:val="auto"/>
          <w:sz w:val="32"/>
          <w:szCs w:val="32"/>
          <w:highlight w:val="none"/>
          <w:lang w:val="en-US" w:eastAsia="zh-CN"/>
        </w:rPr>
        <w:t>零售点排队轮候采取最小市场单元网格管理，店铺已正常营业，且不在不予许可情形范围之内的申请人方可进行排队轮候；自愿加入排队轮候的申请人，应填写并提交《烟草制品零售点排队轮候申请表》；申请人在填报信息时应准确、真实。</w:t>
      </w:r>
    </w:p>
    <w:p w14:paraId="2EE9D23E">
      <w:pPr>
        <w:ind w:firstLine="640" w:firstLineChars="200"/>
        <w:rPr>
          <w:rFonts w:hint="default" w:ascii="方正仿宋" w:hAnsi="方正仿宋" w:eastAsia="方正仿宋" w:cs="方正仿宋"/>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 xml:space="preserve">第六条 </w:t>
      </w:r>
      <w:r>
        <w:rPr>
          <w:rFonts w:hint="default" w:ascii="方正仿宋" w:hAnsi="方正仿宋" w:eastAsia="方正仿宋" w:cs="方正仿宋"/>
          <w:color w:val="auto"/>
          <w:kern w:val="2"/>
          <w:sz w:val="32"/>
          <w:szCs w:val="32"/>
          <w:highlight w:val="none"/>
          <w:lang w:val="en-US" w:eastAsia="zh-CN" w:bidi="ar-SA"/>
        </w:rPr>
        <w:t>轮候申请人应确保在轮候过程中经营主体和经营地址不发生实质变化，轮候过程中发生经营主体、经营地址、联系方式等登记事项变化的，应在发生变化后及时向发证机关提交《烟草制品零售点排队轮候登记信息变更申请书》，由发证机关审核存档。</w:t>
      </w:r>
    </w:p>
    <w:p w14:paraId="1F6E3A04">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rPr>
          <w:rFonts w:hint="default" w:ascii="方正仿宋" w:hAnsi="方正仿宋" w:eastAsia="方正仿宋" w:cs="方正仿宋"/>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方正仿宋" w:hAnsi="方正仿宋" w:eastAsia="方正仿宋" w:cs="方正仿宋"/>
          <w:color w:val="auto"/>
          <w:kern w:val="2"/>
          <w:sz w:val="32"/>
          <w:szCs w:val="32"/>
          <w:highlight w:val="none"/>
          <w:lang w:val="en-US" w:eastAsia="zh-CN" w:bidi="ar-SA"/>
        </w:rPr>
        <w:t>发证机关应公开排队轮候情况，并接受公众监督；申请人可到所在地烟草办证服务厅查询排队轮候情况，排队轮候系统正式启用后也可通过线上查询排队轮候情况。</w:t>
      </w:r>
    </w:p>
    <w:p w14:paraId="6E937DB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方正仿宋" w:hAnsi="方正仿宋" w:eastAsia="方正仿宋" w:cs="方正仿宋"/>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第八条</w:t>
      </w:r>
      <w:r>
        <w:rPr>
          <w:rFonts w:hint="default" w:ascii="Times New Roman" w:hAnsi="Times New Roman" w:eastAsia="仿宋_GB2312" w:cs="Times New Roman"/>
          <w:color w:val="auto"/>
          <w:sz w:val="32"/>
          <w:szCs w:val="32"/>
          <w:highlight w:val="none"/>
          <w:lang w:val="en-US" w:eastAsia="zh-CN"/>
        </w:rPr>
        <w:t xml:space="preserve"> </w:t>
      </w:r>
      <w:r>
        <w:rPr>
          <w:rFonts w:hint="default" w:ascii="方正仿宋" w:hAnsi="方正仿宋" w:eastAsia="方正仿宋" w:cs="方正仿宋"/>
          <w:color w:val="auto"/>
          <w:kern w:val="2"/>
          <w:sz w:val="32"/>
          <w:szCs w:val="32"/>
          <w:highlight w:val="none"/>
          <w:lang w:val="en-US" w:eastAsia="zh-CN" w:bidi="ar-SA"/>
        </w:rPr>
        <w:t>当单元网格内可新增零售点时，由发证机关按照顺序号和申请表约定的联系方式在五个工作日内依次通知申请人提交新办申请；排队轮候人不得调换、转让排队轮候资格。</w:t>
      </w:r>
    </w:p>
    <w:p w14:paraId="54EE3C6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第九条</w:t>
      </w:r>
      <w:r>
        <w:rPr>
          <w:rFonts w:hint="eastAsia" w:ascii="Times New Roman" w:hAnsi="Times New Roman" w:eastAsia="黑体" w:cs="Times New Roman"/>
          <w:color w:val="auto"/>
          <w:sz w:val="32"/>
          <w:szCs w:val="32"/>
          <w:highlight w:val="none"/>
          <w:lang w:val="en-US" w:eastAsia="zh-CN"/>
        </w:rPr>
        <w:t xml:space="preserve"> </w:t>
      </w:r>
      <w:bookmarkStart w:id="0" w:name="_GoBack"/>
      <w:bookmarkEnd w:id="0"/>
      <w:r>
        <w:rPr>
          <w:rFonts w:hint="default" w:ascii="Times New Roman" w:hAnsi="Times New Roman" w:eastAsia="方正仿宋" w:cs="Times New Roman"/>
          <w:color w:val="auto"/>
          <w:kern w:val="2"/>
          <w:sz w:val="32"/>
          <w:szCs w:val="32"/>
          <w:highlight w:val="none"/>
          <w:lang w:val="en-US" w:eastAsia="zh-CN" w:bidi="ar-SA"/>
        </w:rPr>
        <w:t>到号办理时，申请人提交的办证申请信息应与排队轮候登记信息一致，信息不一致的，原排队轮候申请作废，申请人需重新登记排队轮候；如同一申请人对同一申请点重复提出申请的，以首次有效申请为准，发证机关将对其他申请予以退回</w:t>
      </w:r>
      <w:r>
        <w:rPr>
          <w:rFonts w:hint="eastAsia" w:ascii="Times New Roman" w:hAnsi="Times New Roman" w:eastAsia="方正仿宋" w:cs="Times New Roman"/>
          <w:color w:val="auto"/>
          <w:kern w:val="2"/>
          <w:sz w:val="32"/>
          <w:szCs w:val="32"/>
          <w:highlight w:val="none"/>
          <w:lang w:val="en-US" w:eastAsia="zh-CN" w:bidi="ar-SA"/>
        </w:rPr>
        <w:t>。</w:t>
      </w:r>
    </w:p>
    <w:p w14:paraId="28984A2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第十条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方正仿宋" w:cs="Times New Roman"/>
          <w:color w:val="auto"/>
          <w:kern w:val="2"/>
          <w:sz w:val="32"/>
          <w:szCs w:val="32"/>
          <w:highlight w:val="none"/>
          <w:lang w:val="en-US" w:eastAsia="zh-CN" w:bidi="ar-SA"/>
        </w:rPr>
        <w:t>有下列情形之一的，排队轮候资格作废，发证机关以电话告知，并按照轮候次序通知下一个轮候申请人提交许可证新办申请：</w:t>
      </w:r>
    </w:p>
    <w:p w14:paraId="562A06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（一）轮候申请人在接到通知后5日内未提出许可证新办申请的；</w:t>
      </w:r>
    </w:p>
    <w:p w14:paraId="59FECF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（二）按照轮候申请人提供的联系方式无法联系到申请人且申请人在5日内未提出许可证新办申请的；</w:t>
      </w:r>
    </w:p>
    <w:p w14:paraId="19A210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（三）经发证机关核查后发现不符合办证条件的；</w:t>
      </w:r>
    </w:p>
    <w:p w14:paraId="63C2B6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（四）许可证新办申请的经营主体、经营地址等与申请编号登记信息不一致且前期未进行变更登记的；</w:t>
      </w:r>
    </w:p>
    <w:p w14:paraId="12A689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（五）轮候申请人在排队轮候期间擅自从事烟草专卖品生产经营活动被行政处罚2次以上（含2次）或被追究刑事责任的；</w:t>
      </w:r>
    </w:p>
    <w:p w14:paraId="764F6F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5"/>
        <w:jc w:val="both"/>
        <w:textAlignment w:val="center"/>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方正仿宋" w:cs="Times New Roman"/>
          <w:color w:val="auto"/>
          <w:kern w:val="2"/>
          <w:sz w:val="32"/>
          <w:szCs w:val="32"/>
          <w:highlight w:val="none"/>
          <w:lang w:val="en-US" w:eastAsia="zh-CN" w:bidi="ar-SA"/>
        </w:rPr>
        <w:t>（六）因轮候申请人原因导致轮候资格作废的其他情形。</w:t>
      </w:r>
    </w:p>
    <w:p w14:paraId="5846BB4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第十一条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方正仿宋" w:cs="Times New Roman"/>
          <w:color w:val="auto"/>
          <w:kern w:val="2"/>
          <w:sz w:val="32"/>
          <w:szCs w:val="32"/>
          <w:highlight w:val="none"/>
          <w:lang w:val="en-US" w:eastAsia="zh-CN" w:bidi="ar-SA"/>
        </w:rPr>
        <w:t>发证机关接收和办理排队轮候业务，不得收取任何费用。</w:t>
      </w:r>
    </w:p>
    <w:p w14:paraId="73A1D5E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方正仿宋" w:cs="Times New Roman"/>
          <w:color w:val="auto"/>
          <w:kern w:val="2"/>
          <w:sz w:val="32"/>
          <w:szCs w:val="32"/>
          <w:highlight w:val="none"/>
          <w:lang w:val="en-US" w:eastAsia="zh-CN" w:bidi="ar-SA"/>
        </w:rPr>
        <w:t>本制度中按照年、月、日计算期间的，开始的当日不计入，自下一日开始计算；均以工作日计算，不含法定节假日。</w:t>
      </w:r>
    </w:p>
    <w:p w14:paraId="18B725B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第十三条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方正仿宋" w:cs="Times New Roman"/>
          <w:color w:val="auto"/>
          <w:kern w:val="2"/>
          <w:sz w:val="32"/>
          <w:szCs w:val="32"/>
          <w:highlight w:val="none"/>
          <w:lang w:val="en-US" w:eastAsia="zh-CN" w:bidi="ar-SA"/>
        </w:rPr>
        <w:t>本制度自新的烟草制品零售点合理布局规划实施之日起同时施行。</w:t>
      </w:r>
    </w:p>
    <w:p w14:paraId="2326D61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212D8D6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71D1B59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16C7E5A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6559056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7DF37C9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 w:cs="Times New Roman"/>
          <w:color w:val="auto"/>
          <w:kern w:val="2"/>
          <w:sz w:val="32"/>
          <w:szCs w:val="32"/>
          <w:highlight w:val="none"/>
          <w:lang w:val="en-US" w:eastAsia="zh-CN" w:bidi="ar-SA"/>
        </w:rPr>
      </w:pPr>
    </w:p>
    <w:p w14:paraId="14F6B25F">
      <w:pPr>
        <w:adjustRightInd w:val="0"/>
        <w:snapToGrid w:val="0"/>
        <w:spacing w:line="336" w:lineRule="auto"/>
        <w:ind w:firstLine="640" w:firstLineChars="200"/>
        <w:rPr>
          <w:rFonts w:hint="default" w:ascii="Times New Roman" w:hAnsi="Times New Roman" w:eastAsia="仿宋_GB2312" w:cs="Times New Roman"/>
          <w:color w:val="auto"/>
          <w:sz w:val="32"/>
          <w:szCs w:val="32"/>
          <w:highlight w:val="none"/>
          <w:lang w:val="en-US" w:eastAsia="zh-CN"/>
        </w:rPr>
      </w:pPr>
    </w:p>
    <w:p w14:paraId="14492E26">
      <w:pPr>
        <w:adjustRightInd w:val="0"/>
        <w:snapToGrid w:val="0"/>
        <w:spacing w:line="336" w:lineRule="auto"/>
        <w:ind w:firstLine="640" w:firstLineChars="200"/>
        <w:rPr>
          <w:rFonts w:hint="default" w:ascii="Times New Roman" w:hAnsi="Times New Roman" w:eastAsia="仿宋_GB2312" w:cs="Times New Roman"/>
          <w:color w:val="auto"/>
          <w:sz w:val="32"/>
          <w:szCs w:val="32"/>
          <w:highlight w:val="none"/>
          <w:lang w:val="en-US" w:eastAsia="zh-CN"/>
        </w:rPr>
      </w:pPr>
    </w:p>
    <w:p w14:paraId="33F2D873">
      <w:pPr>
        <w:adjustRightInd w:val="0"/>
        <w:snapToGrid w:val="0"/>
        <w:spacing w:line="336" w:lineRule="auto"/>
        <w:ind w:firstLine="640" w:firstLineChars="200"/>
        <w:rPr>
          <w:rFonts w:hint="default" w:ascii="Times New Roman" w:hAnsi="Times New Roman" w:eastAsia="仿宋_GB2312" w:cs="Times New Roman"/>
          <w:color w:val="auto"/>
          <w:sz w:val="32"/>
          <w:szCs w:val="32"/>
          <w:highlight w:val="none"/>
          <w:lang w:val="en-US" w:eastAsia="zh-CN"/>
        </w:rPr>
      </w:pPr>
    </w:p>
    <w:p w14:paraId="07F89FDF">
      <w:pPr>
        <w:adjustRightInd w:val="0"/>
        <w:snapToGrid w:val="0"/>
        <w:spacing w:line="336"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47EBE070">
      <w:pPr>
        <w:adjustRightInd w:val="0"/>
        <w:snapToGrid w:val="0"/>
        <w:spacing w:line="336" w:lineRule="auto"/>
        <w:rPr>
          <w:rFonts w:hint="default" w:ascii="Times New Roman" w:hAnsi="Times New Roman" w:eastAsia="仿宋_GB2312" w:cs="Times New Roman"/>
          <w:color w:val="auto"/>
          <w:sz w:val="32"/>
          <w:szCs w:val="32"/>
          <w:highlight w:val="none"/>
        </w:rPr>
      </w:pPr>
    </w:p>
    <w:p w14:paraId="4D66A08D">
      <w:pPr>
        <w:snapToGrid w:val="0"/>
        <w:spacing w:line="317" w:lineRule="auto"/>
        <w:jc w:val="center"/>
        <w:rPr>
          <w:rFonts w:hint="default" w:ascii="Times New Roman" w:hAnsi="Times New Roman" w:eastAsia="方正小标宋简体" w:cs="Times New Roman"/>
          <w:color w:val="auto"/>
          <w:spacing w:val="-17"/>
          <w:sz w:val="36"/>
          <w:szCs w:val="36"/>
          <w:highlight w:val="none"/>
        </w:rPr>
      </w:pPr>
      <w:r>
        <w:rPr>
          <w:rFonts w:hint="default" w:ascii="Times New Roman" w:hAnsi="Times New Roman" w:eastAsia="方正小标宋简体" w:cs="Times New Roman"/>
          <w:color w:val="auto"/>
          <w:spacing w:val="-17"/>
          <w:sz w:val="36"/>
          <w:szCs w:val="36"/>
          <w:highlight w:val="none"/>
        </w:rPr>
        <w:t>烟草制品零售点排队轮候申请表</w:t>
      </w:r>
    </w:p>
    <w:tbl>
      <w:tblPr>
        <w:tblStyle w:val="6"/>
        <w:tblW w:w="0" w:type="auto"/>
        <w:tblInd w:w="96" w:type="dxa"/>
        <w:tblLayout w:type="fixed"/>
        <w:tblCellMar>
          <w:top w:w="0" w:type="dxa"/>
          <w:left w:w="108" w:type="dxa"/>
          <w:bottom w:w="0" w:type="dxa"/>
          <w:right w:w="108" w:type="dxa"/>
        </w:tblCellMar>
      </w:tblPr>
      <w:tblGrid>
        <w:gridCol w:w="2426"/>
        <w:gridCol w:w="2286"/>
        <w:gridCol w:w="1545"/>
        <w:gridCol w:w="2183"/>
      </w:tblGrid>
      <w:tr w14:paraId="526596CC">
        <w:tblPrEx>
          <w:tblCellMar>
            <w:top w:w="0" w:type="dxa"/>
            <w:left w:w="108" w:type="dxa"/>
            <w:bottom w:w="0" w:type="dxa"/>
            <w:right w:w="108" w:type="dxa"/>
          </w:tblCellMar>
        </w:tblPrEx>
        <w:trPr>
          <w:trHeight w:val="554" w:hRule="atLeast"/>
        </w:trPr>
        <w:tc>
          <w:tcPr>
            <w:tcW w:w="844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1DDD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b/>
                <w:bCs/>
                <w:sz w:val="24"/>
              </w:rPr>
            </w:pPr>
            <w:r>
              <w:rPr>
                <w:rFonts w:hint="default" w:ascii="Times New Roman" w:hAnsi="Times New Roman" w:cs="Times New Roman"/>
                <w:b/>
                <w:bCs/>
                <w:kern w:val="0"/>
                <w:sz w:val="24"/>
                <w:lang w:bidi="ar"/>
              </w:rPr>
              <w:t>申请人基本信息</w:t>
            </w:r>
          </w:p>
        </w:tc>
      </w:tr>
      <w:tr w14:paraId="058DE731">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499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申请人姓名</w:t>
            </w:r>
          </w:p>
        </w:tc>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AF0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939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申请日期</w:t>
            </w:r>
          </w:p>
        </w:tc>
        <w:tc>
          <w:tcPr>
            <w:tcW w:w="21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C60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7703D552">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F5F9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身份证号码</w:t>
            </w:r>
          </w:p>
        </w:tc>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B909C">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56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联系电话</w:t>
            </w:r>
          </w:p>
        </w:tc>
        <w:tc>
          <w:tcPr>
            <w:tcW w:w="21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905C7">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682758A3">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9013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归属街道</w:t>
            </w:r>
          </w:p>
        </w:tc>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80D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A75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sz w:val="24"/>
                <w:lang w:eastAsia="zh-CN"/>
              </w:rPr>
            </w:pPr>
            <w:r>
              <w:rPr>
                <w:rFonts w:hint="default" w:ascii="Times New Roman" w:hAnsi="Times New Roman" w:cs="Times New Roman"/>
                <w:kern w:val="0"/>
                <w:sz w:val="24"/>
                <w:lang w:bidi="ar"/>
              </w:rPr>
              <w:t>归属</w:t>
            </w:r>
            <w:r>
              <w:rPr>
                <w:rFonts w:hint="default" w:ascii="Times New Roman" w:hAnsi="Times New Roman" w:cs="Times New Roman"/>
                <w:kern w:val="0"/>
                <w:sz w:val="24"/>
                <w:lang w:eastAsia="zh-CN" w:bidi="ar"/>
              </w:rPr>
              <w:t>单元</w:t>
            </w:r>
          </w:p>
        </w:tc>
        <w:tc>
          <w:tcPr>
            <w:tcW w:w="21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6A150">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073E8BAE">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D44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经营场所详细地址</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133F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09EA12BD">
        <w:tblPrEx>
          <w:tblCellMar>
            <w:top w:w="0" w:type="dxa"/>
            <w:left w:w="108" w:type="dxa"/>
            <w:bottom w:w="0" w:type="dxa"/>
            <w:right w:w="108" w:type="dxa"/>
          </w:tblCellMar>
        </w:tblPrEx>
        <w:trPr>
          <w:trHeight w:val="554" w:hRule="atLeast"/>
        </w:trPr>
        <w:tc>
          <w:tcPr>
            <w:tcW w:w="844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CF6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b/>
                <w:bCs/>
                <w:sz w:val="24"/>
              </w:rPr>
            </w:pPr>
            <w:r>
              <w:rPr>
                <w:rFonts w:hint="default" w:ascii="Times New Roman" w:hAnsi="Times New Roman" w:cs="Times New Roman"/>
                <w:b/>
                <w:bCs/>
                <w:kern w:val="0"/>
                <w:sz w:val="24"/>
                <w:lang w:bidi="ar"/>
              </w:rPr>
              <w:t>营业执照基本信息</w:t>
            </w:r>
          </w:p>
        </w:tc>
      </w:tr>
      <w:tr w14:paraId="2F070B05">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0D46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统一社会信用代码</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C217">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0D27A7A3">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C347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企业名称</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C1B4">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79896873">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7C9B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企业类型</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3988">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60FBB725">
        <w:tblPrEx>
          <w:tblCellMar>
            <w:top w:w="0" w:type="dxa"/>
            <w:left w:w="108" w:type="dxa"/>
            <w:bottom w:w="0" w:type="dxa"/>
            <w:right w:w="108" w:type="dxa"/>
          </w:tblCellMar>
        </w:tblPrEx>
        <w:trPr>
          <w:trHeight w:val="554"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2D6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经营地址</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05A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sz w:val="24"/>
              </w:rPr>
            </w:pPr>
          </w:p>
        </w:tc>
      </w:tr>
      <w:tr w14:paraId="29AD98C0">
        <w:trPr>
          <w:trHeight w:val="5489" w:hRule="atLeast"/>
        </w:trPr>
        <w:tc>
          <w:tcPr>
            <w:tcW w:w="844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18398">
            <w:pPr>
              <w:keepNext w:val="0"/>
              <w:keepLines w:val="0"/>
              <w:pageBreakBefore w:val="0"/>
              <w:widowControl/>
              <w:kinsoku/>
              <w:wordWrap/>
              <w:overflowPunct/>
              <w:topLinePunct w:val="0"/>
              <w:autoSpaceDE/>
              <w:autoSpaceDN/>
              <w:bidi w:val="0"/>
              <w:adjustRightInd/>
              <w:snapToGrid/>
              <w:spacing w:line="440" w:lineRule="exact"/>
              <w:jc w:val="left"/>
              <w:textAlignment w:val="center"/>
              <w:rPr>
                <w:rStyle w:val="13"/>
                <w:rFonts w:hint="default" w:ascii="Times New Roman" w:hAnsi="Times New Roman" w:cs="Times New Roman"/>
                <w:color w:val="auto"/>
                <w:lang w:bidi="ar"/>
              </w:rPr>
            </w:pPr>
            <w:r>
              <w:rPr>
                <w:rStyle w:val="13"/>
                <w:rFonts w:hint="default" w:ascii="Times New Roman" w:hAnsi="Times New Roman" w:cs="Times New Roman"/>
                <w:color w:val="auto"/>
                <w:lang w:bidi="ar"/>
              </w:rPr>
              <w:t>申请人承诺：</w:t>
            </w:r>
          </w:p>
          <w:p w14:paraId="018CECA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Style w:val="13"/>
                <w:rFonts w:hint="default" w:ascii="Times New Roman" w:hAnsi="Times New Roman" w:cs="Times New Roman"/>
                <w:b w:val="0"/>
                <w:bCs w:val="0"/>
                <w:color w:val="auto"/>
                <w:lang w:bidi="ar"/>
              </w:rPr>
            </w:pPr>
            <w:r>
              <w:rPr>
                <w:rStyle w:val="13"/>
                <w:rFonts w:hint="default" w:ascii="Times New Roman" w:hAnsi="Times New Roman" w:cs="Times New Roman"/>
                <w:b w:val="0"/>
                <w:bCs w:val="0"/>
                <w:color w:val="auto"/>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14:paraId="4969559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Style w:val="13"/>
                <w:rFonts w:hint="default" w:ascii="Times New Roman" w:hAnsi="Times New Roman" w:cs="Times New Roman"/>
                <w:b w:val="0"/>
                <w:bCs w:val="0"/>
                <w:color w:val="auto"/>
                <w:lang w:bidi="ar"/>
              </w:rPr>
            </w:pPr>
            <w:r>
              <w:rPr>
                <w:rStyle w:val="13"/>
                <w:rFonts w:hint="default" w:ascii="Times New Roman" w:hAnsi="Times New Roman" w:cs="Times New Roman"/>
                <w:b w:val="0"/>
                <w:bCs w:val="0"/>
                <w:color w:val="auto"/>
                <w:lang w:bidi="ar"/>
              </w:rPr>
              <w:t>2.申请人所提交的预登记信息确保与到号办理时提交的办证信息一致，若不一致的，申请人应重新登记轮候；</w:t>
            </w:r>
          </w:p>
          <w:p w14:paraId="25DF267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Style w:val="13"/>
                <w:rFonts w:hint="default" w:ascii="Times New Roman" w:hAnsi="Times New Roman" w:cs="Times New Roman"/>
                <w:b w:val="0"/>
                <w:bCs w:val="0"/>
                <w:color w:val="auto"/>
                <w:lang w:bidi="ar"/>
              </w:rPr>
            </w:pPr>
            <w:r>
              <w:rPr>
                <w:rStyle w:val="13"/>
                <w:rFonts w:hint="default" w:ascii="Times New Roman" w:hAnsi="Times New Roman" w:cs="Times New Roman"/>
                <w:b w:val="0"/>
                <w:bCs w:val="0"/>
                <w:color w:val="auto"/>
                <w:lang w:bidi="ar"/>
              </w:rPr>
              <w:t>3.申请人应当在收到办理通知之日起</w:t>
            </w:r>
            <w:r>
              <w:rPr>
                <w:rStyle w:val="13"/>
                <w:rFonts w:hint="default" w:ascii="Times New Roman" w:hAnsi="Times New Roman" w:cs="Times New Roman"/>
                <w:b w:val="0"/>
                <w:bCs w:val="0"/>
                <w:color w:val="auto"/>
                <w:lang w:eastAsia="zh-CN" w:bidi="ar"/>
              </w:rPr>
              <w:t>五</w:t>
            </w:r>
            <w:r>
              <w:rPr>
                <w:rStyle w:val="13"/>
                <w:rFonts w:hint="default" w:ascii="Times New Roman" w:hAnsi="Times New Roman" w:cs="Times New Roman"/>
                <w:b w:val="0"/>
                <w:bCs w:val="0"/>
                <w:color w:val="auto"/>
                <w:lang w:bidi="ar"/>
              </w:rPr>
              <w:t>日内提交办证申请材料，逾期未提交的，视同申请人自愿放弃本次排队轮候；因申请人填报地址、联系方式等不正确，导致发证机关在</w:t>
            </w:r>
            <w:r>
              <w:rPr>
                <w:rStyle w:val="13"/>
                <w:rFonts w:hint="default" w:ascii="Times New Roman" w:hAnsi="Times New Roman" w:cs="Times New Roman"/>
                <w:b w:val="0"/>
                <w:bCs w:val="0"/>
                <w:color w:val="auto"/>
                <w:lang w:eastAsia="zh-CN" w:bidi="ar"/>
              </w:rPr>
              <w:t>五</w:t>
            </w:r>
            <w:r>
              <w:rPr>
                <w:rStyle w:val="13"/>
                <w:rFonts w:hint="default" w:ascii="Times New Roman" w:hAnsi="Times New Roman" w:cs="Times New Roman"/>
                <w:b w:val="0"/>
                <w:bCs w:val="0"/>
                <w:color w:val="auto"/>
                <w:lang w:bidi="ar"/>
              </w:rPr>
              <w:t>个工作日内无法与申请人取得联系的，视同申请人自愿放弃本次排队轮候。申请人自愿放弃本次排队轮候的，本机关公示三日后，由下一位申请人递补办理。</w:t>
            </w:r>
          </w:p>
          <w:p w14:paraId="587F4F89">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center"/>
              <w:rPr>
                <w:rFonts w:hint="default" w:ascii="Times New Roman" w:hAnsi="Times New Roman" w:cs="Times New Roman"/>
                <w:b/>
                <w:bCs/>
                <w:sz w:val="24"/>
              </w:rPr>
            </w:pPr>
            <w:r>
              <w:rPr>
                <w:rStyle w:val="13"/>
                <w:rFonts w:hint="default" w:ascii="Times New Roman" w:hAnsi="Times New Roman" w:cs="Times New Roman"/>
                <w:color w:val="auto"/>
                <w:lang w:bidi="ar"/>
              </w:rPr>
              <w:t>申请人或代理人（签名或印章）：</w:t>
            </w:r>
            <w:r>
              <w:rPr>
                <w:rStyle w:val="14"/>
                <w:rFonts w:hint="default" w:ascii="Times New Roman" w:hAnsi="Times New Roman" w:cs="Times New Roman"/>
                <w:color w:val="auto"/>
                <w:lang w:bidi="ar"/>
              </w:rPr>
              <w:t xml:space="preserve">    </w:t>
            </w:r>
            <w:r>
              <w:rPr>
                <w:rStyle w:val="14"/>
                <w:rFonts w:hint="default" w:ascii="Times New Roman" w:hAnsi="Times New Roman" w:cs="Times New Roman"/>
                <w:color w:val="auto"/>
                <w:lang w:val="en-US" w:eastAsia="zh-CN" w:bidi="ar"/>
              </w:rPr>
              <w:t xml:space="preserve">      </w:t>
            </w:r>
            <w:r>
              <w:rPr>
                <w:rStyle w:val="14"/>
                <w:rFonts w:hint="default" w:ascii="Times New Roman" w:hAnsi="Times New Roman" w:cs="Times New Roman"/>
                <w:color w:val="auto"/>
                <w:lang w:bidi="ar"/>
              </w:rPr>
              <w:t xml:space="preserve">    </w:t>
            </w:r>
            <w:r>
              <w:rPr>
                <w:rStyle w:val="13"/>
                <w:rFonts w:hint="default" w:ascii="Times New Roman" w:hAnsi="Times New Roman" w:cs="Times New Roman"/>
                <w:color w:val="auto"/>
                <w:lang w:bidi="ar"/>
              </w:rPr>
              <w:t xml:space="preserve">                                                                         </w:t>
            </w:r>
          </w:p>
        </w:tc>
      </w:tr>
      <w:tr w14:paraId="0134B331">
        <w:tblPrEx>
          <w:tblCellMar>
            <w:top w:w="0" w:type="dxa"/>
            <w:left w:w="108" w:type="dxa"/>
            <w:bottom w:w="0" w:type="dxa"/>
            <w:right w:w="108" w:type="dxa"/>
          </w:tblCellMar>
        </w:tblPrEx>
        <w:trPr>
          <w:trHeight w:val="932" w:hRule="atLeast"/>
        </w:trPr>
        <w:tc>
          <w:tcPr>
            <w:tcW w:w="2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4B187">
            <w:pPr>
              <w:widowControl/>
              <w:jc w:val="center"/>
              <w:textAlignment w:val="center"/>
              <w:rPr>
                <w:rFonts w:hint="default" w:ascii="Times New Roman" w:hAnsi="Times New Roman" w:cs="Times New Roman"/>
                <w:b/>
                <w:bCs/>
                <w:sz w:val="24"/>
              </w:rPr>
            </w:pPr>
            <w:r>
              <w:rPr>
                <w:rFonts w:hint="default" w:ascii="Times New Roman" w:hAnsi="Times New Roman" w:cs="Times New Roman"/>
                <w:b/>
                <w:bCs/>
                <w:kern w:val="0"/>
                <w:sz w:val="24"/>
                <w:lang w:bidi="ar"/>
              </w:rPr>
              <w:t>排队轮候顺序号</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E4B47">
            <w:pPr>
              <w:jc w:val="center"/>
              <w:rPr>
                <w:rFonts w:hint="default" w:ascii="Times New Roman" w:hAnsi="Times New Roman" w:cs="Times New Roman"/>
                <w:b/>
                <w:bCs/>
                <w:sz w:val="24"/>
              </w:rPr>
            </w:pPr>
          </w:p>
        </w:tc>
      </w:tr>
    </w:tbl>
    <w:p w14:paraId="1992A8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0"/>
        <w:jc w:val="center"/>
        <w:textAlignment w:val="center"/>
        <w:rPr>
          <w:rFonts w:hint="default" w:ascii="Times New Roman" w:hAnsi="Times New Roman" w:eastAsia="仿宋_GB2312" w:cs="Times New Roman"/>
          <w:color w:val="auto"/>
          <w:sz w:val="32"/>
          <w:szCs w:val="32"/>
          <w:highlight w:val="none"/>
          <w:lang w:val="en-US" w:eastAsia="zh-CN"/>
        </w:rPr>
      </w:pPr>
    </w:p>
    <w:p w14:paraId="77CBE1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0"/>
        <w:jc w:val="center"/>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方正小标宋简体" w:cs="Times New Roman"/>
          <w:i w:val="0"/>
          <w:iCs w:val="0"/>
          <w:caps w:val="0"/>
          <w:color w:val="333333"/>
          <w:spacing w:val="0"/>
          <w:sz w:val="36"/>
          <w:szCs w:val="36"/>
          <w:shd w:val="clear" w:color="auto" w:fill="FFFFFF"/>
        </w:rPr>
        <w:t>烟草制品零售点</w:t>
      </w:r>
      <w:r>
        <w:rPr>
          <w:rFonts w:hint="default" w:ascii="Times New Roman" w:hAnsi="Times New Roman" w:eastAsia="方正小标宋简体" w:cs="Times New Roman"/>
          <w:i w:val="0"/>
          <w:iCs w:val="0"/>
          <w:caps w:val="0"/>
          <w:color w:val="333333"/>
          <w:spacing w:val="0"/>
          <w:sz w:val="36"/>
          <w:szCs w:val="36"/>
          <w:shd w:val="clear" w:color="auto" w:fill="FFFFFF"/>
          <w:lang w:val="en-US" w:eastAsia="zh-CN"/>
        </w:rPr>
        <w:t>排队轮候登记信息变更申请书</w:t>
      </w:r>
    </w:p>
    <w:p w14:paraId="224FF7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both"/>
        <w:textAlignment w:val="center"/>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1"/>
          <w:szCs w:val="31"/>
          <w:shd w:val="clear" w:color="auto" w:fill="FFFFFF"/>
        </w:rPr>
        <w:t> </w:t>
      </w:r>
    </w:p>
    <w:p w14:paraId="6660D6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烟草专卖局：</w:t>
      </w:r>
    </w:p>
    <w:p w14:paraId="2B6F5E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本人于</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日向贵局申请烟草专卖零售许可证排队轮候，申请排队轮候的经营场所位于</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市场单元（排队轮候编号：</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w:t>
      </w:r>
    </w:p>
    <w:p w14:paraId="4425CA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申请变更登记信息如下：</w:t>
      </w: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998"/>
        <w:gridCol w:w="2759"/>
        <w:gridCol w:w="2759"/>
      </w:tblGrid>
      <w:tr w14:paraId="3CC042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660" w:hRule="atLeast"/>
        </w:trPr>
        <w:tc>
          <w:tcPr>
            <w:tcW w:w="299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AEE00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Times New Roman" w:hAnsi="Times New Roman" w:cs="Times New Roman"/>
                <w:sz w:val="24"/>
                <w:szCs w:val="24"/>
              </w:rPr>
            </w:pPr>
            <w:r>
              <w:rPr>
                <w:rFonts w:hint="default" w:ascii="Times New Roman" w:hAnsi="Times New Roman" w:eastAsia="黑体" w:cs="Times New Roman"/>
                <w:spacing w:val="0"/>
                <w:sz w:val="24"/>
                <w:szCs w:val="24"/>
                <w:shd w:val="clear" w:color="auto" w:fill="FFFFFF"/>
              </w:rPr>
              <w:t>事项</w:t>
            </w:r>
          </w:p>
        </w:tc>
        <w:tc>
          <w:tcPr>
            <w:tcW w:w="2759"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ABFB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Times New Roman" w:hAnsi="Times New Roman" w:cs="Times New Roman"/>
                <w:sz w:val="24"/>
                <w:szCs w:val="24"/>
              </w:rPr>
            </w:pPr>
            <w:r>
              <w:rPr>
                <w:rFonts w:hint="default" w:ascii="Times New Roman" w:hAnsi="Times New Roman" w:eastAsia="黑体" w:cs="Times New Roman"/>
                <w:spacing w:val="0"/>
                <w:sz w:val="24"/>
                <w:szCs w:val="24"/>
                <w:shd w:val="clear" w:color="auto" w:fill="FFFFFF"/>
              </w:rPr>
              <w:t>登记信息</w:t>
            </w:r>
          </w:p>
        </w:tc>
        <w:tc>
          <w:tcPr>
            <w:tcW w:w="2759"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0D358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Times New Roman" w:hAnsi="Times New Roman" w:cs="Times New Roman"/>
                <w:sz w:val="24"/>
                <w:szCs w:val="24"/>
              </w:rPr>
            </w:pPr>
            <w:r>
              <w:rPr>
                <w:rFonts w:hint="default" w:ascii="Times New Roman" w:hAnsi="Times New Roman" w:eastAsia="黑体" w:cs="Times New Roman"/>
                <w:spacing w:val="0"/>
                <w:sz w:val="24"/>
                <w:szCs w:val="24"/>
                <w:shd w:val="clear" w:color="auto" w:fill="FFFFFF"/>
              </w:rPr>
              <w:t>变更信息</w:t>
            </w:r>
          </w:p>
        </w:tc>
      </w:tr>
      <w:tr w14:paraId="67ABB4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98"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B3A5D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firstLine="640" w:firstLineChars="2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申请人</w:t>
            </w: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2B8B9F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01A3D409">
            <w:pPr>
              <w:keepNext w:val="0"/>
              <w:keepLines w:val="0"/>
              <w:widowControl/>
              <w:suppressLineNumbers w:val="0"/>
              <w:spacing w:before="0" w:beforeAutospacing="0" w:after="0" w:afterAutospacing="0" w:line="450" w:lineRule="atLeast"/>
              <w:ind w:left="0" w:right="0"/>
              <w:jc w:val="both"/>
              <w:rPr>
                <w:rFonts w:hint="default" w:ascii="Times New Roman" w:hAnsi="Times New Roman" w:cs="Times New Roman"/>
                <w:sz w:val="24"/>
                <w:szCs w:val="24"/>
              </w:rPr>
            </w:pPr>
          </w:p>
        </w:tc>
      </w:tr>
      <w:tr w14:paraId="408806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98"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F784A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经营地址</w:t>
            </w: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01AF9C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318D58DE">
            <w:pPr>
              <w:keepNext w:val="0"/>
              <w:keepLines w:val="0"/>
              <w:widowControl/>
              <w:suppressLineNumbers w:val="0"/>
              <w:spacing w:before="0" w:beforeAutospacing="0" w:after="0" w:afterAutospacing="0" w:line="450" w:lineRule="atLeast"/>
              <w:ind w:left="0" w:right="0"/>
              <w:jc w:val="both"/>
              <w:rPr>
                <w:rFonts w:hint="default" w:ascii="Times New Roman" w:hAnsi="Times New Roman" w:cs="Times New Roman"/>
                <w:sz w:val="24"/>
                <w:szCs w:val="24"/>
              </w:rPr>
            </w:pPr>
          </w:p>
        </w:tc>
      </w:tr>
      <w:tr w14:paraId="2711D4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98"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BADCF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leftChars="0" w:right="0" w:rightChars="0" w:firstLine="600" w:firstLineChars="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企业名称</w:t>
            </w: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1B3F7E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20654667">
            <w:pPr>
              <w:keepNext w:val="0"/>
              <w:keepLines w:val="0"/>
              <w:widowControl/>
              <w:suppressLineNumbers w:val="0"/>
              <w:spacing w:before="0" w:beforeAutospacing="0" w:after="0" w:afterAutospacing="0" w:line="450" w:lineRule="atLeast"/>
              <w:ind w:left="0" w:right="0"/>
              <w:jc w:val="both"/>
              <w:rPr>
                <w:rFonts w:hint="default" w:ascii="Times New Roman" w:hAnsi="Times New Roman" w:cs="Times New Roman"/>
                <w:sz w:val="24"/>
                <w:szCs w:val="24"/>
              </w:rPr>
            </w:pPr>
          </w:p>
        </w:tc>
      </w:tr>
      <w:tr w14:paraId="4CE54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98"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9F6AD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leftChars="0" w:right="0" w:rightChars="0" w:firstLine="600" w:firstLineChars="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组成形式</w:t>
            </w: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73FD85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2F5377FA">
            <w:pPr>
              <w:keepNext w:val="0"/>
              <w:keepLines w:val="0"/>
              <w:widowControl/>
              <w:suppressLineNumbers w:val="0"/>
              <w:spacing w:before="0" w:beforeAutospacing="0" w:after="0" w:afterAutospacing="0" w:line="450" w:lineRule="atLeast"/>
              <w:ind w:left="0" w:right="0"/>
              <w:jc w:val="both"/>
              <w:rPr>
                <w:rFonts w:hint="default" w:ascii="Times New Roman" w:hAnsi="Times New Roman" w:cs="Times New Roman"/>
                <w:sz w:val="24"/>
                <w:szCs w:val="24"/>
              </w:rPr>
            </w:pPr>
          </w:p>
        </w:tc>
      </w:tr>
      <w:tr w14:paraId="141560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98"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78235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firstLine="640" w:firstLineChars="2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联系方式</w:t>
            </w: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5B5CD7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仿宋_GB2312" w:cs="Times New Roman"/>
                <w:color w:val="auto"/>
                <w:kern w:val="2"/>
                <w:sz w:val="32"/>
                <w:szCs w:val="32"/>
                <w:highlight w:val="none"/>
                <w:lang w:val="en-US" w:eastAsia="zh-CN" w:bidi="ar-SA"/>
              </w:rPr>
            </w:pPr>
          </w:p>
        </w:tc>
        <w:tc>
          <w:tcPr>
            <w:tcW w:w="2759" w:type="dxa"/>
            <w:tcBorders>
              <w:top w:val="nil"/>
              <w:left w:val="nil"/>
              <w:bottom w:val="single" w:color="auto" w:sz="6" w:space="0"/>
              <w:right w:val="single" w:color="auto" w:sz="6" w:space="0"/>
            </w:tcBorders>
            <w:noWrap w:val="0"/>
            <w:tcMar>
              <w:left w:w="105" w:type="dxa"/>
              <w:right w:w="105" w:type="dxa"/>
            </w:tcMar>
            <w:vAlign w:val="center"/>
          </w:tcPr>
          <w:p w14:paraId="01EDE699">
            <w:pPr>
              <w:keepNext w:val="0"/>
              <w:keepLines w:val="0"/>
              <w:widowControl/>
              <w:suppressLineNumbers w:val="0"/>
              <w:spacing w:before="0" w:beforeAutospacing="0" w:after="0" w:afterAutospacing="0" w:line="450" w:lineRule="atLeast"/>
              <w:ind w:left="0" w:right="0"/>
              <w:jc w:val="both"/>
              <w:rPr>
                <w:rFonts w:hint="default" w:ascii="Times New Roman" w:hAnsi="Times New Roman" w:cs="Times New Roman"/>
                <w:sz w:val="24"/>
                <w:szCs w:val="24"/>
              </w:rPr>
            </w:pPr>
          </w:p>
        </w:tc>
      </w:tr>
    </w:tbl>
    <w:p w14:paraId="6C6B18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1"/>
          <w:szCs w:val="31"/>
          <w:shd w:val="clear" w:color="auto" w:fill="FFFFFF"/>
        </w:rPr>
        <w:t>  </w:t>
      </w:r>
    </w:p>
    <w:p w14:paraId="5B7A51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4752" w:firstLineChars="1485"/>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申请人签名（捺印）：</w:t>
      </w:r>
    </w:p>
    <w:p w14:paraId="7FD468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4752" w:firstLineChars="1485"/>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身份证号：</w:t>
      </w:r>
    </w:p>
    <w:p w14:paraId="553FA9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00"/>
        <w:jc w:val="both"/>
        <w:textAlignment w:val="cente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                      申请时间：    年   月  日</w:t>
      </w:r>
    </w:p>
    <w:p w14:paraId="66D1D4A8">
      <w:pPr>
        <w:keepNext w:val="0"/>
        <w:keepLines w:val="0"/>
        <w:pageBreakBefore w:val="0"/>
        <w:widowControl w:val="0"/>
        <w:kinsoku/>
        <w:wordWrap/>
        <w:overflowPunct w:val="0"/>
        <w:topLinePunct w:val="0"/>
        <w:autoSpaceDE/>
        <w:autoSpaceDN/>
        <w:bidi w:val="0"/>
        <w:adjustRightInd/>
        <w:spacing w:line="660" w:lineRule="exact"/>
        <w:textAlignment w:val="auto"/>
        <w:rPr>
          <w:rFonts w:hint="default" w:ascii="Times New Roman" w:hAnsi="Times New Roman" w:eastAsia="仿宋_GB2312" w:cs="Times New Roman"/>
          <w:color w:val="auto"/>
          <w:sz w:val="32"/>
          <w:szCs w:val="32"/>
          <w:lang w:eastAsia="zh-CN" w:bidi="ug-CN"/>
        </w:rPr>
      </w:pPr>
    </w:p>
    <w:p w14:paraId="7D00B425">
      <w:pPr>
        <w:keepNext w:val="0"/>
        <w:keepLines w:val="0"/>
        <w:pageBreakBefore w:val="0"/>
        <w:widowControl w:val="0"/>
        <w:kinsoku/>
        <w:wordWrap/>
        <w:overflowPunct w:val="0"/>
        <w:topLinePunct w:val="0"/>
        <w:autoSpaceDE/>
        <w:autoSpaceDN/>
        <w:bidi w:val="0"/>
        <w:adjustRightInd/>
        <w:spacing w:line="660" w:lineRule="exact"/>
        <w:textAlignment w:val="auto"/>
        <w:rPr>
          <w:rFonts w:hint="default" w:ascii="Times New Roman" w:hAnsi="Times New Roman" w:eastAsia="仿宋_GB2312" w:cs="Times New Roman"/>
          <w:color w:val="auto"/>
          <w:sz w:val="32"/>
          <w:szCs w:val="32"/>
          <w:lang w:eastAsia="zh-CN" w:bidi="ug-CN"/>
        </w:rPr>
      </w:pPr>
    </w:p>
    <w:p w14:paraId="144BF4C2">
      <w:pPr>
        <w:rPr>
          <w:rFonts w:hint="default" w:ascii="Times New Roman" w:hAnsi="Times New Roman" w:cs="Times New Roman"/>
        </w:rPr>
      </w:pPr>
    </w:p>
    <w:sectPr>
      <w:footerReference r:id="rId3" w:type="default"/>
      <w:pgSz w:w="11906" w:h="16838"/>
      <w:pgMar w:top="1701" w:right="1474" w:bottom="1576"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9609">
    <w:pPr>
      <w:pStyle w:val="4"/>
      <w:jc w:val="center"/>
    </w:pPr>
    <w:r>
      <w:rPr>
        <w:rFonts w:hint="eastAsia"/>
      </w:rPr>
      <w:t>-</w:t>
    </w:r>
    <w:r>
      <w:fldChar w:fldCharType="begin"/>
    </w:r>
    <w:r>
      <w:instrText xml:space="preserve"> PAGE   \* MERGEFORMAT </w:instrText>
    </w:r>
    <w:r>
      <w:fldChar w:fldCharType="separate"/>
    </w:r>
    <w:r>
      <w:t>10</w:t>
    </w:r>
    <w:r>
      <w:fldChar w:fldCharType="end"/>
    </w:r>
    <w:r>
      <w:rPr>
        <w:rFonts w:hint="eastAsia"/>
      </w:rPr>
      <w:t>-</w:t>
    </w:r>
  </w:p>
  <w:p w14:paraId="7B0F804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48"/>
    <w:rsid w:val="00023282"/>
    <w:rsid w:val="00184848"/>
    <w:rsid w:val="00BD379D"/>
    <w:rsid w:val="00C5799B"/>
    <w:rsid w:val="00DE358D"/>
    <w:rsid w:val="00FC0FDC"/>
    <w:rsid w:val="08B42FE6"/>
    <w:rsid w:val="0B306E54"/>
    <w:rsid w:val="0D5A7540"/>
    <w:rsid w:val="0DF9323A"/>
    <w:rsid w:val="13027630"/>
    <w:rsid w:val="13A70FD3"/>
    <w:rsid w:val="15777038"/>
    <w:rsid w:val="16FAEDA3"/>
    <w:rsid w:val="18791193"/>
    <w:rsid w:val="18EC042C"/>
    <w:rsid w:val="1FF200D9"/>
    <w:rsid w:val="24B57784"/>
    <w:rsid w:val="2CC53709"/>
    <w:rsid w:val="36F6F7B1"/>
    <w:rsid w:val="38444A9B"/>
    <w:rsid w:val="38A418AF"/>
    <w:rsid w:val="3BA6F557"/>
    <w:rsid w:val="3CD13DD3"/>
    <w:rsid w:val="3D7E724B"/>
    <w:rsid w:val="3DF7F31F"/>
    <w:rsid w:val="3FF64E34"/>
    <w:rsid w:val="43B565E4"/>
    <w:rsid w:val="479A2216"/>
    <w:rsid w:val="47E73E62"/>
    <w:rsid w:val="47EB8787"/>
    <w:rsid w:val="4BBC010D"/>
    <w:rsid w:val="4BDF2165"/>
    <w:rsid w:val="4DF783FD"/>
    <w:rsid w:val="57EFBF41"/>
    <w:rsid w:val="5CFFF34F"/>
    <w:rsid w:val="5EEFA2BD"/>
    <w:rsid w:val="5EFE87EB"/>
    <w:rsid w:val="631447A8"/>
    <w:rsid w:val="659DC661"/>
    <w:rsid w:val="65D74750"/>
    <w:rsid w:val="6DB52DAA"/>
    <w:rsid w:val="6EB4C2F6"/>
    <w:rsid w:val="6FD601C3"/>
    <w:rsid w:val="6FDE016D"/>
    <w:rsid w:val="700D25D6"/>
    <w:rsid w:val="72F94860"/>
    <w:rsid w:val="737F1404"/>
    <w:rsid w:val="75C81196"/>
    <w:rsid w:val="7773D258"/>
    <w:rsid w:val="777AD091"/>
    <w:rsid w:val="77BD31BA"/>
    <w:rsid w:val="77DF1FD8"/>
    <w:rsid w:val="77FE05DB"/>
    <w:rsid w:val="79F6976F"/>
    <w:rsid w:val="7D3923AB"/>
    <w:rsid w:val="7DB61500"/>
    <w:rsid w:val="7DFF27BD"/>
    <w:rsid w:val="7EB779FA"/>
    <w:rsid w:val="7F6378D3"/>
    <w:rsid w:val="7FDF4215"/>
    <w:rsid w:val="7FF92BEE"/>
    <w:rsid w:val="7FFF11BB"/>
    <w:rsid w:val="973BD913"/>
    <w:rsid w:val="98F630F0"/>
    <w:rsid w:val="9F0F6DD6"/>
    <w:rsid w:val="9FF7EED8"/>
    <w:rsid w:val="B77E888B"/>
    <w:rsid w:val="BC6BF306"/>
    <w:rsid w:val="BCEBBDD1"/>
    <w:rsid w:val="BEFF017C"/>
    <w:rsid w:val="BF7680DF"/>
    <w:rsid w:val="BFAE94C5"/>
    <w:rsid w:val="BFEF12AE"/>
    <w:rsid w:val="BFEF1994"/>
    <w:rsid w:val="CB4D0C6E"/>
    <w:rsid w:val="CEBF2A7E"/>
    <w:rsid w:val="CFBEB19C"/>
    <w:rsid w:val="D65F82E0"/>
    <w:rsid w:val="DABE87E6"/>
    <w:rsid w:val="DD5FB375"/>
    <w:rsid w:val="DFD796EB"/>
    <w:rsid w:val="DFFE36E0"/>
    <w:rsid w:val="E2FF9451"/>
    <w:rsid w:val="E7FF0B19"/>
    <w:rsid w:val="E7FFB832"/>
    <w:rsid w:val="ED7D99CE"/>
    <w:rsid w:val="EDFDB037"/>
    <w:rsid w:val="EF689038"/>
    <w:rsid w:val="EFF599CC"/>
    <w:rsid w:val="EFFFA4AE"/>
    <w:rsid w:val="F46E2D74"/>
    <w:rsid w:val="F7F76FC5"/>
    <w:rsid w:val="FB7FA5E2"/>
    <w:rsid w:val="FBD7C08C"/>
    <w:rsid w:val="FDFE34AC"/>
    <w:rsid w:val="FDFF4135"/>
    <w:rsid w:val="FE5F5956"/>
    <w:rsid w:val="FEFC5B85"/>
    <w:rsid w:val="FF557C9E"/>
    <w:rsid w:val="FF7F4670"/>
    <w:rsid w:val="FFDF2933"/>
    <w:rsid w:val="FFFEB671"/>
    <w:rsid w:val="FFFFC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adjustRightInd w:val="0"/>
      <w:spacing w:before="100" w:after="100" w:line="30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lang w:val="zh-CN"/>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26E5"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31"/>
    <w:basedOn w:val="7"/>
    <w:qFormat/>
    <w:uiPriority w:val="0"/>
    <w:rPr>
      <w:rFonts w:hint="eastAsia" w:ascii="宋体" w:hAnsi="宋体" w:eastAsia="宋体" w:cs="宋体"/>
      <w:color w:val="000000"/>
      <w:sz w:val="20"/>
      <w:szCs w:val="20"/>
      <w:u w:val="none"/>
    </w:rPr>
  </w:style>
  <w:style w:type="character" w:customStyle="1" w:styleId="13">
    <w:name w:val="font11"/>
    <w:basedOn w:val="7"/>
    <w:qFormat/>
    <w:uiPriority w:val="0"/>
    <w:rPr>
      <w:rFonts w:hint="eastAsia" w:ascii="宋体" w:hAnsi="宋体" w:eastAsia="宋体" w:cs="宋体"/>
      <w:b/>
      <w:bCs/>
      <w:color w:val="000000"/>
      <w:sz w:val="24"/>
      <w:szCs w:val="24"/>
      <w:u w:val="none"/>
    </w:rPr>
  </w:style>
  <w:style w:type="character" w:customStyle="1" w:styleId="14">
    <w:name w:val="font21"/>
    <w:basedOn w:val="7"/>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1784</Words>
  <Characters>1788</Characters>
  <Lines>5</Lines>
  <Paragraphs>1</Paragraphs>
  <TotalTime>95</TotalTime>
  <ScaleCrop>false</ScaleCrop>
  <LinksUpToDate>false</LinksUpToDate>
  <CharactersWithSpaces>1927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2025-12-30T08:03:00Z</dcterms:created>
  <dc:creator>HP</dc:creator>
  <cp:lastModifiedBy>冉长灵</cp:lastModifiedBy>
  <cp:lastPrinted>2026-04-23T23:20:00Z</cp:lastPrinted>
  <dcterms:modified xsi:type="dcterms:W3CDTF">2026-05-15T06:18:17Z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eyJoZGlkIjoiNWMxYzg0NWM2Y2VhMWMyMzI0NTc5ZmVmOWQwYjE1NmMiLCJ1c2VySWQiOiIxNzY0MDg3MjMzIn0=</vt:lpwstr>
  </property>
  <property fmtid="{D5CDD505-2E9C-101B-9397-08002B2CF9AE}" pid="4" name="ICV">
    <vt:lpwstr>9AF14ADC42346DAA40CF036A2764B145</vt:lpwstr>
  </property>
</Properties>
</file>