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E649" w14:textId="7D8948E4" w:rsidR="00F15D06" w:rsidRDefault="00F15D06" w:rsidP="00F15D06">
      <w:pPr>
        <w:pStyle w:val="a3"/>
        <w:shd w:val="clear" w:color="auto" w:fill="FFFFFF"/>
        <w:spacing w:before="0" w:beforeAutospacing="0" w:after="0" w:afterAutospacing="0" w:line="600" w:lineRule="atLeast"/>
        <w:jc w:val="center"/>
        <w:rPr>
          <w:rFonts w:ascii="方正小标宋简体" w:eastAsia="方正小标宋简体" w:hAnsi="微软雅黑" w:hint="eastAsia"/>
          <w:color w:val="333333"/>
          <w:sz w:val="44"/>
          <w:szCs w:val="44"/>
        </w:rPr>
      </w:pPr>
      <w:r>
        <w:rPr>
          <w:rFonts w:ascii="方正小标宋简体" w:eastAsia="方正小标宋简体" w:hAnsi="微软雅黑" w:hint="eastAsia"/>
          <w:color w:val="333333"/>
          <w:sz w:val="44"/>
          <w:szCs w:val="44"/>
        </w:rPr>
        <w:t>中国共产党米易县纪律检查委员会</w:t>
      </w:r>
    </w:p>
    <w:p w14:paraId="7CE4C6D7" w14:textId="233523D8" w:rsidR="00F15D06" w:rsidRDefault="00F15D06" w:rsidP="00F15D06">
      <w:pPr>
        <w:pStyle w:val="a3"/>
        <w:shd w:val="clear" w:color="auto" w:fill="FFFFFF"/>
        <w:spacing w:before="0" w:beforeAutospacing="0" w:after="0" w:afterAutospacing="0" w:line="600" w:lineRule="atLeast"/>
        <w:jc w:val="center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Times New Roman" w:eastAsia="微软雅黑" w:hAnsi="Times New Roman" w:cs="Times New Roman"/>
          <w:color w:val="333333"/>
          <w:sz w:val="44"/>
          <w:szCs w:val="44"/>
        </w:rPr>
        <w:t>202</w:t>
      </w:r>
      <w:r w:rsidR="008B1B9C">
        <w:rPr>
          <w:rFonts w:ascii="Times New Roman" w:eastAsia="方正小标宋简体" w:hAnsi="Times New Roman" w:cs="Times New Roman" w:hint="eastAsia"/>
          <w:color w:val="333333"/>
          <w:sz w:val="44"/>
          <w:szCs w:val="44"/>
        </w:rPr>
        <w:t>6</w:t>
      </w:r>
      <w:r>
        <w:rPr>
          <w:rFonts w:ascii="方正小标宋简体" w:eastAsia="方正小标宋简体" w:hAnsi="Times New Roman" w:cs="Times New Roman" w:hint="eastAsia"/>
          <w:color w:val="333333"/>
          <w:sz w:val="44"/>
          <w:szCs w:val="44"/>
        </w:rPr>
        <w:t>年</w:t>
      </w:r>
      <w:r w:rsidR="007F1E71">
        <w:rPr>
          <w:rFonts w:ascii="方正小标宋简体" w:eastAsia="方正小标宋简体" w:hAnsi="微软雅黑" w:hint="eastAsia"/>
          <w:color w:val="333333"/>
          <w:sz w:val="44"/>
          <w:szCs w:val="44"/>
        </w:rPr>
        <w:t>单位</w:t>
      </w:r>
      <w:r>
        <w:rPr>
          <w:rFonts w:ascii="方正小标宋简体" w:eastAsia="方正小标宋简体" w:hAnsi="Times New Roman" w:cs="Times New Roman" w:hint="eastAsia"/>
          <w:color w:val="333333"/>
          <w:sz w:val="44"/>
          <w:szCs w:val="44"/>
        </w:rPr>
        <w:t>预算</w:t>
      </w:r>
      <w:r>
        <w:rPr>
          <w:rFonts w:ascii="方正小标宋简体" w:eastAsia="方正小标宋简体" w:hAnsi="微软雅黑" w:hint="eastAsia"/>
          <w:color w:val="333333"/>
          <w:sz w:val="44"/>
          <w:szCs w:val="44"/>
        </w:rPr>
        <w:t>绩效</w:t>
      </w:r>
      <w:r>
        <w:rPr>
          <w:rFonts w:ascii="方正小标宋简体" w:eastAsia="方正小标宋简体" w:hAnsi="Times New Roman" w:cs="Times New Roman" w:hint="eastAsia"/>
          <w:color w:val="333333"/>
          <w:sz w:val="44"/>
          <w:szCs w:val="44"/>
        </w:rPr>
        <w:t>编制说明</w:t>
      </w:r>
    </w:p>
    <w:p w14:paraId="6FAD32AB" w14:textId="77777777" w:rsidR="00F15D06" w:rsidRDefault="00F15D06" w:rsidP="00F15D06">
      <w:pPr>
        <w:pStyle w:val="a3"/>
        <w:shd w:val="clear" w:color="auto" w:fill="FFFFFF"/>
        <w:spacing w:before="255" w:beforeAutospacing="0" w:after="255" w:afterAutospacing="0" w:line="600" w:lineRule="atLeast"/>
        <w:jc w:val="center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 </w:t>
      </w:r>
    </w:p>
    <w:p w14:paraId="627DC108" w14:textId="77777777" w:rsidR="00F15D06" w:rsidRDefault="00F15D06" w:rsidP="00F15D06">
      <w:pPr>
        <w:pStyle w:val="a3"/>
        <w:shd w:val="clear" w:color="auto" w:fill="FFFFFF"/>
        <w:spacing w:before="255" w:beforeAutospacing="0" w:after="255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 </w:t>
      </w:r>
    </w:p>
    <w:p w14:paraId="0D6333F0" w14:textId="77777777" w:rsidR="00F15D06" w:rsidRDefault="00F15D06" w:rsidP="00F15D06">
      <w:pPr>
        <w:pStyle w:val="a3"/>
        <w:shd w:val="clear" w:color="auto" w:fill="FFFFFF"/>
        <w:spacing w:before="0" w:beforeAutospacing="0" w:after="0" w:afterAutospacing="0" w:line="400" w:lineRule="atLeast"/>
        <w:jc w:val="center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目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 </w:t>
      </w:r>
      <w:r>
        <w:rPr>
          <w:rFonts w:ascii="黑体" w:eastAsia="黑体" w:hAnsi="黑体" w:hint="eastAsia"/>
          <w:color w:val="333333"/>
          <w:sz w:val="32"/>
          <w:szCs w:val="32"/>
        </w:rPr>
        <w:t>录</w:t>
      </w:r>
    </w:p>
    <w:p w14:paraId="31CC4479" w14:textId="77777777" w:rsidR="00F15D06" w:rsidRDefault="00F15D06" w:rsidP="00F15D06">
      <w:pPr>
        <w:pStyle w:val="a3"/>
        <w:shd w:val="clear" w:color="auto" w:fill="FFFFFF"/>
        <w:spacing w:before="255" w:beforeAutospacing="0" w:after="255" w:afterAutospacing="0" w:line="560" w:lineRule="atLeast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 </w:t>
      </w:r>
    </w:p>
    <w:p w14:paraId="046B97F9" w14:textId="0EF6D4EC" w:rsidR="00F15D06" w:rsidRPr="003833F7" w:rsidRDefault="00F15D06" w:rsidP="00F15D06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一、预算绩效情况</w:t>
      </w:r>
      <w:r w:rsidR="003833F7">
        <w:rPr>
          <w:rFonts w:ascii="黑体" w:eastAsia="黑体" w:hAnsi="黑体"/>
          <w:color w:val="333333"/>
          <w:sz w:val="32"/>
          <w:szCs w:val="32"/>
        </w:rPr>
        <w:t>……………………………………</w:t>
      </w:r>
      <w:r w:rsidR="003833F7">
        <w:rPr>
          <w:rFonts w:ascii="黑体" w:eastAsia="黑体" w:hAnsi="黑体" w:hint="eastAsia"/>
          <w:color w:val="333333"/>
          <w:sz w:val="32"/>
          <w:szCs w:val="32"/>
        </w:rPr>
        <w:t>1</w:t>
      </w:r>
    </w:p>
    <w:p w14:paraId="2EB1DFE9" w14:textId="77777777" w:rsidR="00F15D06" w:rsidRDefault="00F15D06" w:rsidP="00F15D06">
      <w:pPr>
        <w:pStyle w:val="a3"/>
        <w:shd w:val="clear" w:color="auto" w:fill="FFFFFF"/>
        <w:spacing w:before="255" w:beforeAutospacing="0" w:after="255" w:afterAutospacing="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 </w:t>
      </w:r>
    </w:p>
    <w:p w14:paraId="78E7A6D0" w14:textId="66A63D15" w:rsidR="00F15D06" w:rsidRPr="003833F7" w:rsidRDefault="00F15D06" w:rsidP="00F15D06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二、绩效目标公开表</w:t>
      </w:r>
      <w:r w:rsidR="003833F7">
        <w:rPr>
          <w:rFonts w:ascii="黑体" w:eastAsia="黑体" w:hAnsi="黑体"/>
          <w:color w:val="333333"/>
          <w:sz w:val="32"/>
          <w:szCs w:val="32"/>
        </w:rPr>
        <w:t>…………………………………</w:t>
      </w:r>
      <w:r w:rsidR="003833F7">
        <w:rPr>
          <w:rFonts w:ascii="黑体" w:eastAsia="黑体" w:hAnsi="黑体" w:hint="eastAsia"/>
          <w:color w:val="333333"/>
          <w:sz w:val="32"/>
          <w:szCs w:val="32"/>
        </w:rPr>
        <w:t>1</w:t>
      </w:r>
    </w:p>
    <w:p w14:paraId="69F76A1A" w14:textId="77777777" w:rsidR="00F15D06" w:rsidRDefault="00F15D06" w:rsidP="007F1E71">
      <w:pPr>
        <w:pStyle w:val="a3"/>
        <w:shd w:val="clear" w:color="auto" w:fill="FFFFFF"/>
        <w:spacing w:before="0" w:beforeAutospacing="0" w:after="0" w:afterAutospacing="0" w:line="600" w:lineRule="atLeast"/>
        <w:ind w:firstLineChars="200" w:firstLine="64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附表</w:t>
      </w:r>
    </w:p>
    <w:p w14:paraId="53AE610E" w14:textId="77777777" w:rsidR="00F15D06" w:rsidRDefault="00F15D06" w:rsidP="00F15D06">
      <w:pPr>
        <w:pStyle w:val="a3"/>
        <w:shd w:val="clear" w:color="auto" w:fill="FFFFFF"/>
        <w:spacing w:before="255" w:beforeAutospacing="0" w:after="255" w:afterAutospacing="0" w:line="600" w:lineRule="atLeast"/>
        <w:ind w:firstLine="64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 </w:t>
      </w:r>
    </w:p>
    <w:p w14:paraId="1E3C4EF7" w14:textId="77777777" w:rsidR="00F15D06" w:rsidRDefault="00F15D06" w:rsidP="00F15D06">
      <w:pPr>
        <w:pStyle w:val="a3"/>
        <w:shd w:val="clear" w:color="auto" w:fill="FFFFFF"/>
        <w:spacing w:before="255" w:beforeAutospacing="0" w:after="255" w:afterAutospacing="0" w:line="600" w:lineRule="atLeast"/>
        <w:ind w:firstLine="640"/>
        <w:rPr>
          <w:rFonts w:ascii="微软雅黑" w:eastAsia="微软雅黑" w:hAnsi="微软雅黑" w:hint="eastAsia"/>
          <w:color w:val="333333"/>
          <w:sz w:val="27"/>
          <w:szCs w:val="27"/>
        </w:rPr>
      </w:pPr>
    </w:p>
    <w:p w14:paraId="52741978" w14:textId="77777777" w:rsidR="00F15D06" w:rsidRDefault="00F15D06" w:rsidP="00F15D06">
      <w:pPr>
        <w:pStyle w:val="a3"/>
        <w:shd w:val="clear" w:color="auto" w:fill="FFFFFF"/>
        <w:spacing w:before="255" w:beforeAutospacing="0" w:after="255" w:afterAutospacing="0" w:line="600" w:lineRule="atLeast"/>
        <w:ind w:firstLine="640"/>
        <w:rPr>
          <w:rFonts w:ascii="微软雅黑" w:eastAsia="微软雅黑" w:hAnsi="微软雅黑" w:hint="eastAsia"/>
          <w:color w:val="333333"/>
          <w:sz w:val="27"/>
          <w:szCs w:val="27"/>
        </w:rPr>
      </w:pPr>
    </w:p>
    <w:p w14:paraId="233DD97D" w14:textId="77777777" w:rsidR="00F15D06" w:rsidRDefault="00F15D06" w:rsidP="00F15D06">
      <w:pPr>
        <w:pStyle w:val="a3"/>
        <w:shd w:val="clear" w:color="auto" w:fill="FFFFFF"/>
        <w:spacing w:before="255" w:beforeAutospacing="0" w:after="255" w:afterAutospacing="0" w:line="600" w:lineRule="atLeast"/>
        <w:ind w:firstLine="640"/>
        <w:rPr>
          <w:rFonts w:ascii="微软雅黑" w:eastAsia="微软雅黑" w:hAnsi="微软雅黑" w:hint="eastAsia"/>
          <w:color w:val="333333"/>
          <w:sz w:val="27"/>
          <w:szCs w:val="27"/>
        </w:rPr>
      </w:pPr>
    </w:p>
    <w:p w14:paraId="7C25EEB9" w14:textId="77777777" w:rsidR="00F15D06" w:rsidRDefault="00F15D06" w:rsidP="00F15D06">
      <w:pPr>
        <w:pStyle w:val="a3"/>
        <w:shd w:val="clear" w:color="auto" w:fill="FFFFFF"/>
        <w:spacing w:before="255" w:beforeAutospacing="0" w:after="255" w:afterAutospacing="0" w:line="600" w:lineRule="atLeast"/>
        <w:ind w:firstLine="640"/>
        <w:rPr>
          <w:rFonts w:ascii="微软雅黑" w:eastAsia="微软雅黑" w:hAnsi="微软雅黑" w:hint="eastAsia"/>
          <w:color w:val="333333"/>
          <w:sz w:val="27"/>
          <w:szCs w:val="27"/>
        </w:rPr>
      </w:pPr>
    </w:p>
    <w:p w14:paraId="60CE124B" w14:textId="77777777" w:rsidR="00F15D06" w:rsidRDefault="00F15D06" w:rsidP="00F15D06">
      <w:pPr>
        <w:pStyle w:val="a3"/>
        <w:shd w:val="clear" w:color="auto" w:fill="FFFFFF"/>
        <w:spacing w:before="255" w:beforeAutospacing="0" w:after="255" w:afterAutospacing="0" w:line="600" w:lineRule="atLeast"/>
        <w:ind w:firstLine="640"/>
        <w:rPr>
          <w:rFonts w:ascii="微软雅黑" w:eastAsia="微软雅黑" w:hAnsi="微软雅黑" w:hint="eastAsia"/>
          <w:color w:val="333333"/>
          <w:sz w:val="27"/>
          <w:szCs w:val="27"/>
        </w:rPr>
      </w:pPr>
    </w:p>
    <w:p w14:paraId="63CE285B" w14:textId="77777777" w:rsidR="00F15D06" w:rsidRDefault="00F15D06" w:rsidP="00F15D06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lastRenderedPageBreak/>
        <w:t>一</w:t>
      </w:r>
      <w:r>
        <w:rPr>
          <w:rFonts w:ascii="黑体" w:eastAsia="黑体" w:hAnsi="黑体" w:cs="Times New Roman" w:hint="eastAsia"/>
          <w:color w:val="333333"/>
          <w:sz w:val="32"/>
          <w:szCs w:val="32"/>
        </w:rPr>
        <w:t>、</w:t>
      </w:r>
      <w:r>
        <w:rPr>
          <w:rFonts w:ascii="黑体" w:eastAsia="黑体" w:hAnsi="黑体" w:hint="eastAsia"/>
          <w:color w:val="333333"/>
          <w:sz w:val="32"/>
          <w:szCs w:val="32"/>
        </w:rPr>
        <w:t>预算绩效情况</w:t>
      </w:r>
    </w:p>
    <w:p w14:paraId="0EF5D6D3" w14:textId="689CCC09" w:rsidR="00F15D06" w:rsidRDefault="00F15D06" w:rsidP="00F15D06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F15D06">
        <w:rPr>
          <w:rFonts w:ascii="Times New Roman" w:eastAsia="仿宋_GB2312" w:hAnsi="Times New Roman" w:cs="Times New Roman"/>
          <w:color w:val="333333"/>
          <w:sz w:val="32"/>
          <w:szCs w:val="32"/>
        </w:rPr>
        <w:t>202</w:t>
      </w:r>
      <w:r w:rsidR="008B1B9C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6</w:t>
      </w:r>
      <w:r w:rsidRPr="00F15D06">
        <w:rPr>
          <w:rFonts w:ascii="Times New Roman" w:eastAsia="仿宋_GB2312" w:hAnsi="Times New Roman" w:cs="Times New Roman"/>
          <w:color w:val="333333"/>
          <w:sz w:val="32"/>
          <w:szCs w:val="32"/>
        </w:rPr>
        <w:t>年</w:t>
      </w:r>
      <w:r w:rsidRPr="00F15D06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县纪委监委</w:t>
      </w:r>
      <w:r w:rsidR="007F1E71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单位</w:t>
      </w:r>
      <w:r w:rsidRPr="00F15D06">
        <w:rPr>
          <w:rFonts w:ascii="Times New Roman" w:eastAsia="仿宋_GB2312" w:hAnsi="Times New Roman" w:cs="Times New Roman"/>
          <w:color w:val="333333"/>
          <w:sz w:val="32"/>
          <w:szCs w:val="32"/>
        </w:rPr>
        <w:t>支出预算</w:t>
      </w:r>
      <w:r w:rsidR="008B1B9C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2188.99</w:t>
      </w:r>
      <w:r w:rsidRPr="00F15D06">
        <w:rPr>
          <w:rFonts w:ascii="Times New Roman" w:eastAsia="仿宋_GB2312" w:hAnsi="Times New Roman" w:cs="Times New Roman"/>
          <w:color w:val="333333"/>
          <w:sz w:val="32"/>
          <w:szCs w:val="32"/>
        </w:rPr>
        <w:t>万元，</w:t>
      </w:r>
      <w:r w:rsidR="00B82D82" w:rsidRPr="00B82D82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其中：基本支出</w:t>
      </w:r>
      <w:r w:rsidR="008B1B9C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1956.2</w:t>
      </w:r>
      <w:r w:rsidR="00B82D82" w:rsidRPr="00B82D82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元，占</w:t>
      </w:r>
      <w:r w:rsidR="008B1B9C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89.36</w:t>
      </w:r>
      <w:r w:rsidR="00B82D82" w:rsidRPr="00B82D82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%</w:t>
      </w:r>
      <w:r w:rsidR="00B82D82" w:rsidRPr="00B82D82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；项目支出</w:t>
      </w:r>
      <w:r w:rsidR="00B82D82" w:rsidRPr="00B82D82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232.8</w:t>
      </w:r>
      <w:r w:rsidR="008B1B9C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0</w:t>
      </w:r>
      <w:r w:rsidR="00B82D82" w:rsidRPr="00B82D82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万元，占</w:t>
      </w:r>
      <w:r w:rsidR="008B1B9C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10.64</w:t>
      </w:r>
      <w:r w:rsidR="00B82D82" w:rsidRPr="00B82D82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%</w:t>
      </w:r>
      <w:r w:rsidR="00B82D82" w:rsidRPr="00B82D82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。</w:t>
      </w:r>
    </w:p>
    <w:p w14:paraId="76EF15D4" w14:textId="3C122F9B" w:rsidR="00F15D06" w:rsidRDefault="00F15D06" w:rsidP="00F15D06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Times New Roman" w:eastAsia="仿宋_GB2312" w:hAnsi="Times New Roman" w:cs="Times New Roman"/>
          <w:color w:val="333333"/>
          <w:sz w:val="32"/>
          <w:szCs w:val="32"/>
        </w:rPr>
        <w:t>202</w:t>
      </w:r>
      <w:r w:rsidR="00B82D82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5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年县纪委监委</w:t>
      </w:r>
      <w:r w:rsidR="007F1E71">
        <w:rPr>
          <w:rFonts w:ascii="仿宋_GB2312" w:eastAsia="仿宋_GB2312" w:hAnsi="微软雅黑" w:hint="eastAsia"/>
          <w:color w:val="333333"/>
          <w:sz w:val="32"/>
          <w:szCs w:val="32"/>
        </w:rPr>
        <w:t>单位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开展绩效目标管理的项目</w:t>
      </w:r>
      <w:r w:rsidR="00B82D82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5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个，涉及预算</w:t>
      </w:r>
      <w:r w:rsidR="00B82D82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232.8</w:t>
      </w:r>
      <w:r w:rsidR="008B1B9C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0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元。其中：人员类项目</w:t>
      </w:r>
      <w:r w:rsidR="003833F7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1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个，涉及预算</w:t>
      </w:r>
      <w:r w:rsidR="00B82D82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9.2</w:t>
      </w:r>
      <w:r w:rsidR="00B82D82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万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元；</w:t>
      </w:r>
      <w:r w:rsidR="008B1B9C">
        <w:rPr>
          <w:rFonts w:ascii="仿宋_GB2312" w:eastAsia="仿宋_GB2312" w:hAnsi="微软雅黑" w:hint="eastAsia"/>
          <w:color w:val="333333"/>
          <w:sz w:val="32"/>
          <w:szCs w:val="32"/>
        </w:rPr>
        <w:t>其他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运转类项目</w:t>
      </w:r>
      <w:r w:rsidR="008B1B9C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4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个，涉及预算</w:t>
      </w:r>
      <w:r w:rsidR="008B1B9C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223.6</w:t>
      </w:r>
      <w:r w:rsidR="00B82D82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万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元。</w:t>
      </w:r>
    </w:p>
    <w:p w14:paraId="4D256000" w14:textId="77777777" w:rsidR="00F15D06" w:rsidRDefault="00F15D06" w:rsidP="00F15D06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二、绩效目标公开表</w:t>
      </w:r>
    </w:p>
    <w:p w14:paraId="2DE0AEC0" w14:textId="6369FB8A" w:rsidR="00F15D06" w:rsidRDefault="00F15D06" w:rsidP="00F15D06">
      <w:pPr>
        <w:pStyle w:val="a3"/>
        <w:shd w:val="clear" w:color="auto" w:fill="FFFFFF"/>
        <w:spacing w:before="0" w:beforeAutospacing="0" w:after="0" w:afterAutospacing="0" w:line="600" w:lineRule="atLeast"/>
        <w:ind w:firstLine="64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附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表：</w:t>
      </w:r>
      <w:r w:rsidR="007F1E71"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单位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预算项目绩效目标表</w:t>
      </w:r>
    </w:p>
    <w:p w14:paraId="7D1C2F43" w14:textId="77777777" w:rsidR="004D7693" w:rsidRPr="00F15D06" w:rsidRDefault="004D7693">
      <w:pPr>
        <w:rPr>
          <w:rFonts w:hint="eastAsia"/>
        </w:rPr>
      </w:pPr>
    </w:p>
    <w:sectPr w:rsidR="004D7693" w:rsidRPr="00F15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5363" w14:textId="77777777" w:rsidR="0071723D" w:rsidRDefault="0071723D" w:rsidP="007F1E71">
      <w:pPr>
        <w:rPr>
          <w:rFonts w:hint="eastAsia"/>
        </w:rPr>
      </w:pPr>
      <w:r>
        <w:separator/>
      </w:r>
    </w:p>
  </w:endnote>
  <w:endnote w:type="continuationSeparator" w:id="0">
    <w:p w14:paraId="6496D1FF" w14:textId="77777777" w:rsidR="0071723D" w:rsidRDefault="0071723D" w:rsidP="007F1E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AACE" w14:textId="77777777" w:rsidR="0071723D" w:rsidRDefault="0071723D" w:rsidP="007F1E71">
      <w:pPr>
        <w:rPr>
          <w:rFonts w:hint="eastAsia"/>
        </w:rPr>
      </w:pPr>
      <w:r>
        <w:separator/>
      </w:r>
    </w:p>
  </w:footnote>
  <w:footnote w:type="continuationSeparator" w:id="0">
    <w:p w14:paraId="336E5309" w14:textId="77777777" w:rsidR="0071723D" w:rsidRDefault="0071723D" w:rsidP="007F1E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93"/>
    <w:rsid w:val="003833F7"/>
    <w:rsid w:val="004D7693"/>
    <w:rsid w:val="005463D7"/>
    <w:rsid w:val="005F565B"/>
    <w:rsid w:val="00680AEB"/>
    <w:rsid w:val="0071723D"/>
    <w:rsid w:val="007F1E71"/>
    <w:rsid w:val="008B1B9C"/>
    <w:rsid w:val="00993734"/>
    <w:rsid w:val="00AD2594"/>
    <w:rsid w:val="00B82D82"/>
    <w:rsid w:val="00E11959"/>
    <w:rsid w:val="00E202F5"/>
    <w:rsid w:val="00F1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776CB"/>
  <w15:chartTrackingRefBased/>
  <w15:docId w15:val="{10507068-9B35-41DA-ACB1-B0BEA39D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D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7F1E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F1E7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1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1E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邱红</dc:creator>
  <cp:keywords/>
  <dc:description/>
  <cp:lastModifiedBy>邱红</cp:lastModifiedBy>
  <cp:revision>8</cp:revision>
  <dcterms:created xsi:type="dcterms:W3CDTF">2024-03-29T00:34:00Z</dcterms:created>
  <dcterms:modified xsi:type="dcterms:W3CDTF">2026-04-24T03:57:00Z</dcterms:modified>
</cp:coreProperties>
</file>