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A3010">
      <w:pPr>
        <w:spacing w:line="600" w:lineRule="exact"/>
        <w:jc w:val="center"/>
        <w:outlineLvl w:val="0"/>
        <w:rPr>
          <w:rFonts w:ascii="方正小标宋简体" w:hAnsi="宋体" w:eastAsia="方正小标宋简体"/>
          <w:color w:val="000000"/>
          <w:sz w:val="72"/>
          <w:szCs w:val="72"/>
        </w:rPr>
      </w:pPr>
      <w:bookmarkStart w:id="0" w:name="_Toc15306267"/>
    </w:p>
    <w:p w14:paraId="6C075312">
      <w:pPr>
        <w:spacing w:line="600" w:lineRule="exact"/>
        <w:jc w:val="center"/>
        <w:outlineLvl w:val="0"/>
        <w:rPr>
          <w:rFonts w:ascii="方正小标宋简体" w:hAnsi="宋体" w:eastAsia="方正小标宋简体"/>
          <w:color w:val="000000"/>
          <w:sz w:val="72"/>
          <w:szCs w:val="72"/>
        </w:rPr>
      </w:pPr>
    </w:p>
    <w:p w14:paraId="2809B1DB">
      <w:pPr>
        <w:spacing w:line="600" w:lineRule="exact"/>
        <w:jc w:val="center"/>
        <w:outlineLvl w:val="0"/>
        <w:rPr>
          <w:rFonts w:ascii="方正小标宋简体" w:hAnsi="宋体" w:eastAsia="方正小标宋简体"/>
          <w:color w:val="000000"/>
          <w:sz w:val="72"/>
          <w:szCs w:val="72"/>
        </w:rPr>
      </w:pPr>
    </w:p>
    <w:p w14:paraId="4E14D74B">
      <w:pPr>
        <w:spacing w:line="600" w:lineRule="exact"/>
        <w:jc w:val="center"/>
        <w:outlineLvl w:val="0"/>
        <w:rPr>
          <w:rFonts w:ascii="方正小标宋简体" w:hAnsi="宋体" w:eastAsia="方正小标宋简体"/>
          <w:color w:val="000000"/>
          <w:sz w:val="72"/>
          <w:szCs w:val="72"/>
        </w:rPr>
      </w:pPr>
    </w:p>
    <w:p w14:paraId="5558FA81">
      <w:pPr>
        <w:adjustRightInd w:val="0"/>
        <w:snapToGrid w:val="0"/>
        <w:jc w:val="center"/>
        <w:outlineLvl w:val="0"/>
        <w:rPr>
          <w:rFonts w:ascii="方正小标宋简体" w:hAnsi="宋体" w:eastAsia="方正小标宋简体"/>
          <w:color w:val="000000"/>
          <w:sz w:val="72"/>
          <w:szCs w:val="72"/>
        </w:rPr>
      </w:pPr>
      <w:bookmarkStart w:id="1" w:name="_Toc15377193"/>
      <w:bookmarkStart w:id="2" w:name="_Toc15396475"/>
      <w:bookmarkStart w:id="3" w:name="_Toc15396597"/>
      <w:bookmarkStart w:id="4" w:name="_Toc15377425"/>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32E26D0F">
      <w:pPr>
        <w:adjustRightInd w:val="0"/>
        <w:snapToGrid w:val="0"/>
        <w:jc w:val="center"/>
        <w:outlineLvl w:val="0"/>
        <w:rPr>
          <w:rFonts w:ascii="方正小标宋简体" w:hAnsi="宋体" w:eastAsia="方正小标宋简体"/>
          <w:color w:val="000000"/>
          <w:sz w:val="72"/>
          <w:szCs w:val="72"/>
        </w:rPr>
      </w:pPr>
      <w:bookmarkStart w:id="6" w:name="_Toc15396598"/>
      <w:bookmarkStart w:id="7" w:name="_Toc15377194"/>
      <w:bookmarkStart w:id="8" w:name="_Toc15396476"/>
      <w:bookmarkStart w:id="9" w:name="_Toc15378442"/>
      <w:bookmarkStart w:id="10" w:name="_Toc15377426"/>
      <w:r>
        <w:rPr>
          <w:rFonts w:hint="eastAsia" w:ascii="方正小标宋简体" w:hAnsi="宋体" w:eastAsia="方正小标宋简体"/>
          <w:color w:val="000000"/>
          <w:sz w:val="72"/>
          <w:szCs w:val="72"/>
        </w:rPr>
        <w:t>四川省米易县</w:t>
      </w:r>
      <w:bookmarkEnd w:id="0"/>
      <w:bookmarkStart w:id="11" w:name="_Toc15306268"/>
      <w:r>
        <w:rPr>
          <w:rFonts w:hint="eastAsia" w:ascii="方正小标宋简体" w:hAnsi="宋体" w:eastAsia="方正小标宋简体"/>
          <w:color w:val="000000"/>
          <w:sz w:val="72"/>
          <w:szCs w:val="72"/>
        </w:rPr>
        <w:t>司法局</w:t>
      </w:r>
    </w:p>
    <w:p w14:paraId="082F2FF8">
      <w:pPr>
        <w:adjustRightInd w:val="0"/>
        <w:snapToGrid w:val="0"/>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09767853">
      <w:pPr>
        <w:widowControl/>
        <w:spacing w:line="600" w:lineRule="exact"/>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397F861D">
      <w:pPr>
        <w:widowControl/>
        <w:spacing w:line="600" w:lineRule="exact"/>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2250A1D9">
      <w:pPr>
        <w:pStyle w:val="11"/>
        <w:spacing w:line="600" w:lineRule="exact"/>
      </w:pPr>
      <w:r>
        <w:rPr>
          <w:rFonts w:hint="eastAsia"/>
        </w:rPr>
        <w:t>公开时间：</w:t>
      </w:r>
      <w:r>
        <w:t>20</w:t>
      </w:r>
      <w:r>
        <w:rPr>
          <w:rFonts w:hint="eastAsia"/>
        </w:rPr>
        <w:t>20年9月3日</w:t>
      </w:r>
    </w:p>
    <w:p w14:paraId="1FC31F90">
      <w:pPr>
        <w:spacing w:line="600" w:lineRule="exact"/>
      </w:pPr>
    </w:p>
    <w:p w14:paraId="620778EF">
      <w:pPr>
        <w:pStyle w:val="11"/>
        <w:spacing w:line="600" w:lineRule="exact"/>
      </w:pPr>
      <w:r>
        <w:fldChar w:fldCharType="begin"/>
      </w:r>
      <w:r>
        <w:instrText xml:space="preserve"> HYPERLINK \l "_Toc15396599" </w:instrText>
      </w:r>
      <w:r>
        <w:fldChar w:fldCharType="separate"/>
      </w:r>
      <w:r>
        <w:rPr>
          <w:rStyle w:val="18"/>
          <w:rFonts w:hint="eastAsia"/>
        </w:rPr>
        <w:t>第一部分部门概况</w:t>
      </w:r>
      <w:r>
        <w:tab/>
      </w:r>
      <w:r>
        <w:t>4</w:t>
      </w:r>
      <w:r>
        <w:fldChar w:fldCharType="end"/>
      </w:r>
    </w:p>
    <w:p w14:paraId="2E86F361">
      <w:pPr>
        <w:pStyle w:val="12"/>
        <w:spacing w:line="600" w:lineRule="exact"/>
        <w:rPr>
          <w:rFonts w:ascii="仿宋" w:hAnsi="仿宋" w:eastAsia="仿宋"/>
          <w:sz w:val="28"/>
          <w:szCs w:val="28"/>
        </w:rPr>
      </w:pPr>
      <w:r>
        <w:fldChar w:fldCharType="begin"/>
      </w:r>
      <w:r>
        <w:instrText xml:space="preserve"> HYPERLINK \l "_Toc15396600" </w:instrText>
      </w:r>
      <w:r>
        <w:fldChar w:fldCharType="separate"/>
      </w:r>
      <w:r>
        <w:rPr>
          <w:rStyle w:val="18"/>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3282777C">
      <w:pPr>
        <w:pStyle w:val="12"/>
        <w:spacing w:line="600" w:lineRule="exact"/>
        <w:rPr>
          <w:rFonts w:ascii="仿宋" w:hAnsi="仿宋" w:eastAsia="仿宋"/>
          <w:sz w:val="28"/>
          <w:szCs w:val="28"/>
        </w:rPr>
      </w:pPr>
      <w:r>
        <w:fldChar w:fldCharType="begin"/>
      </w:r>
      <w:r>
        <w:instrText xml:space="preserve"> HYPERLINK \l "_Toc15396601" </w:instrText>
      </w:r>
      <w:r>
        <w:fldChar w:fldCharType="separate"/>
      </w:r>
      <w:r>
        <w:rPr>
          <w:rStyle w:val="18"/>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14:paraId="17B1FA8B">
      <w:pPr>
        <w:pStyle w:val="11"/>
        <w:spacing w:line="600" w:lineRule="exact"/>
      </w:pPr>
      <w:r>
        <w:fldChar w:fldCharType="begin"/>
      </w:r>
      <w:r>
        <w:instrText xml:space="preserve"> HYPERLINK \l "_Toc15396602" </w:instrText>
      </w:r>
      <w:r>
        <w:fldChar w:fldCharType="separate"/>
      </w:r>
      <w:r>
        <w:rPr>
          <w:rStyle w:val="18"/>
          <w:rFonts w:hint="eastAsia"/>
        </w:rPr>
        <w:t>第二部分</w:t>
      </w:r>
      <w:r>
        <w:rPr>
          <w:rStyle w:val="18"/>
        </w:rPr>
        <w:t xml:space="preserve"> 201</w:t>
      </w:r>
      <w:r>
        <w:rPr>
          <w:rStyle w:val="18"/>
          <w:rFonts w:hint="eastAsia"/>
        </w:rPr>
        <w:t>9年度部门决算情况说明</w:t>
      </w:r>
      <w:r>
        <w:tab/>
      </w:r>
      <w:r>
        <w:rPr>
          <w:rFonts w:hint="eastAsia"/>
        </w:rPr>
        <w:t>8</w:t>
      </w:r>
      <w:r>
        <w:rPr>
          <w:rFonts w:hint="eastAsia"/>
        </w:rPr>
        <w:fldChar w:fldCharType="end"/>
      </w:r>
    </w:p>
    <w:p w14:paraId="378A1E1D">
      <w:pPr>
        <w:pStyle w:val="12"/>
        <w:spacing w:line="600" w:lineRule="exact"/>
        <w:rPr>
          <w:rFonts w:ascii="仿宋" w:hAnsi="仿宋" w:eastAsia="仿宋"/>
          <w:sz w:val="28"/>
          <w:szCs w:val="28"/>
        </w:rPr>
      </w:pPr>
      <w:r>
        <w:fldChar w:fldCharType="begin"/>
      </w:r>
      <w:r>
        <w:instrText xml:space="preserve"> HYPERLINK \l "_Toc15396603" </w:instrText>
      </w:r>
      <w:r>
        <w:fldChar w:fldCharType="separate"/>
      </w:r>
      <w:r>
        <w:rPr>
          <w:rStyle w:val="18"/>
          <w:rFonts w:hint="eastAsia" w:ascii="仿宋" w:hAnsi="仿宋" w:eastAsia="仿宋"/>
          <w:bCs/>
          <w:sz w:val="28"/>
          <w:szCs w:val="28"/>
        </w:rPr>
        <w:t>一、</w:t>
      </w:r>
      <w:r>
        <w:rPr>
          <w:rStyle w:val="18"/>
          <w:rFonts w:hint="eastAsia" w:ascii="仿宋" w:hAnsi="仿宋" w:eastAsia="仿宋"/>
          <w:sz w:val="28"/>
          <w:szCs w:val="28"/>
        </w:rPr>
        <w:t>收</w:t>
      </w:r>
      <w:r>
        <w:rPr>
          <w:rStyle w:val="18"/>
          <w:rFonts w:hint="eastAsia" w:ascii="仿宋" w:hAnsi="仿宋" w:eastAsia="仿宋"/>
          <w:bCs/>
          <w:sz w:val="28"/>
          <w:szCs w:val="28"/>
        </w:rPr>
        <w:t>入支出决算总体情况说明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14:paraId="6EFFFA6A">
      <w:pPr>
        <w:pStyle w:val="12"/>
        <w:spacing w:line="600" w:lineRule="exact"/>
        <w:rPr>
          <w:rFonts w:ascii="仿宋" w:hAnsi="仿宋" w:eastAsia="仿宋"/>
          <w:sz w:val="28"/>
          <w:szCs w:val="28"/>
        </w:rPr>
      </w:pPr>
      <w:r>
        <w:fldChar w:fldCharType="begin"/>
      </w:r>
      <w:r>
        <w:instrText xml:space="preserve"> HYPERLINK \l "_Toc15396604" </w:instrText>
      </w:r>
      <w:r>
        <w:fldChar w:fldCharType="separate"/>
      </w:r>
      <w:r>
        <w:rPr>
          <w:rStyle w:val="18"/>
          <w:rFonts w:hint="eastAsia" w:ascii="仿宋" w:hAnsi="仿宋" w:eastAsia="仿宋"/>
          <w:bCs/>
          <w:sz w:val="28"/>
          <w:szCs w:val="28"/>
        </w:rPr>
        <w:t>二、</w:t>
      </w:r>
      <w:r>
        <w:rPr>
          <w:rStyle w:val="18"/>
          <w:rFonts w:hint="eastAsia" w:ascii="仿宋" w:hAnsi="仿宋" w:eastAsia="仿宋"/>
          <w:sz w:val="28"/>
          <w:szCs w:val="28"/>
        </w:rPr>
        <w:t>收</w:t>
      </w:r>
      <w:r>
        <w:rPr>
          <w:rStyle w:val="18"/>
          <w:rFonts w:hint="eastAsia" w:ascii="仿宋" w:hAnsi="仿宋" w:eastAsia="仿宋"/>
          <w:bCs/>
          <w:sz w:val="28"/>
          <w:szCs w:val="28"/>
        </w:rPr>
        <w:t>入决算情况说明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14:paraId="2A405735">
      <w:pPr>
        <w:pStyle w:val="12"/>
        <w:spacing w:line="600" w:lineRule="exact"/>
        <w:rPr>
          <w:rFonts w:ascii="仿宋" w:hAnsi="仿宋" w:eastAsia="仿宋"/>
          <w:sz w:val="28"/>
          <w:szCs w:val="28"/>
        </w:rPr>
      </w:pPr>
      <w:r>
        <w:fldChar w:fldCharType="begin"/>
      </w:r>
      <w:r>
        <w:instrText xml:space="preserve"> HYPERLINK \l "_Toc15396605" </w:instrText>
      </w:r>
      <w:r>
        <w:fldChar w:fldCharType="separate"/>
      </w:r>
      <w:r>
        <w:rPr>
          <w:rStyle w:val="18"/>
          <w:rFonts w:hint="eastAsia" w:ascii="仿宋" w:hAnsi="仿宋" w:eastAsia="仿宋"/>
          <w:bCs/>
          <w:sz w:val="28"/>
          <w:szCs w:val="28"/>
        </w:rPr>
        <w:t>三、</w:t>
      </w:r>
      <w:r>
        <w:rPr>
          <w:rStyle w:val="18"/>
          <w:rFonts w:hint="eastAsia" w:ascii="仿宋" w:hAnsi="仿宋" w:eastAsia="仿宋"/>
          <w:sz w:val="28"/>
          <w:szCs w:val="28"/>
        </w:rPr>
        <w:t>支</w:t>
      </w:r>
      <w:r>
        <w:rPr>
          <w:rStyle w:val="18"/>
          <w:rFonts w:hint="eastAsia" w:ascii="仿宋" w:hAnsi="仿宋" w:eastAsia="仿宋"/>
          <w:bCs/>
          <w:sz w:val="28"/>
          <w:szCs w:val="28"/>
        </w:rPr>
        <w:t>出决算情况说明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14:paraId="7D5C2DFB">
      <w:pPr>
        <w:pStyle w:val="12"/>
        <w:spacing w:line="600" w:lineRule="exact"/>
        <w:rPr>
          <w:rFonts w:ascii="仿宋" w:hAnsi="仿宋" w:eastAsia="仿宋"/>
          <w:sz w:val="28"/>
          <w:szCs w:val="28"/>
        </w:rPr>
      </w:pPr>
      <w:r>
        <w:fldChar w:fldCharType="begin"/>
      </w:r>
      <w:r>
        <w:instrText xml:space="preserve"> HYPERLINK \l "_Toc15396606" </w:instrText>
      </w:r>
      <w:r>
        <w:fldChar w:fldCharType="separate"/>
      </w:r>
      <w:r>
        <w:rPr>
          <w:rStyle w:val="18"/>
          <w:rFonts w:hint="eastAsia" w:ascii="仿宋" w:hAnsi="仿宋" w:eastAsia="仿宋"/>
          <w:sz w:val="28"/>
          <w:szCs w:val="28"/>
        </w:rPr>
        <w:t>四、财</w:t>
      </w:r>
      <w:r>
        <w:rPr>
          <w:rStyle w:val="18"/>
          <w:rFonts w:hint="eastAsia" w:ascii="仿宋" w:hAnsi="仿宋" w:eastAsia="仿宋"/>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14:paraId="43AF8549">
      <w:pPr>
        <w:pStyle w:val="12"/>
        <w:spacing w:line="600" w:lineRule="exact"/>
        <w:rPr>
          <w:rFonts w:ascii="仿宋" w:hAnsi="仿宋" w:eastAsia="仿宋"/>
          <w:sz w:val="28"/>
          <w:szCs w:val="28"/>
        </w:rPr>
      </w:pPr>
      <w:r>
        <w:fldChar w:fldCharType="begin"/>
      </w:r>
      <w:r>
        <w:instrText xml:space="preserve"> HYPERLINK \l "_Toc15396607" </w:instrText>
      </w:r>
      <w:r>
        <w:fldChar w:fldCharType="separate"/>
      </w:r>
      <w:r>
        <w:rPr>
          <w:rStyle w:val="18"/>
          <w:rFonts w:hint="eastAsia" w:ascii="仿宋" w:hAnsi="仿宋" w:eastAsia="仿宋"/>
          <w:sz w:val="28"/>
          <w:szCs w:val="28"/>
        </w:rPr>
        <w:t>五、一</w:t>
      </w:r>
      <w:r>
        <w:rPr>
          <w:rStyle w:val="18"/>
          <w:rFonts w:hint="eastAsia" w:ascii="仿宋" w:hAnsi="仿宋" w:eastAsia="仿宋"/>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1F1873AB">
      <w:pPr>
        <w:pStyle w:val="12"/>
        <w:spacing w:line="600" w:lineRule="exact"/>
        <w:rPr>
          <w:rFonts w:ascii="仿宋" w:hAnsi="仿宋" w:eastAsia="仿宋"/>
          <w:sz w:val="28"/>
          <w:szCs w:val="28"/>
        </w:rPr>
      </w:pPr>
      <w:r>
        <w:fldChar w:fldCharType="begin"/>
      </w:r>
      <w:r>
        <w:instrText xml:space="preserve"> HYPERLINK \l "_Toc15396608" </w:instrText>
      </w:r>
      <w:r>
        <w:fldChar w:fldCharType="separate"/>
      </w:r>
      <w:r>
        <w:rPr>
          <w:rStyle w:val="18"/>
          <w:rFonts w:hint="eastAsia" w:ascii="仿宋" w:hAnsi="仿宋" w:eastAsia="仿宋"/>
          <w:sz w:val="28"/>
          <w:szCs w:val="28"/>
        </w:rPr>
        <w:t>六、一</w:t>
      </w:r>
      <w:r>
        <w:rPr>
          <w:rStyle w:val="18"/>
          <w:rFonts w:hint="eastAsia" w:ascii="仿宋" w:hAnsi="仿宋" w:eastAsia="仿宋"/>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13</w:t>
      </w:r>
      <w:r>
        <w:rPr>
          <w:rFonts w:hint="eastAsia" w:ascii="仿宋" w:hAnsi="仿宋" w:eastAsia="仿宋"/>
          <w:sz w:val="28"/>
          <w:szCs w:val="28"/>
        </w:rPr>
        <w:fldChar w:fldCharType="end"/>
      </w:r>
    </w:p>
    <w:p w14:paraId="524BDA0F">
      <w:pPr>
        <w:pStyle w:val="12"/>
        <w:spacing w:line="600" w:lineRule="exact"/>
        <w:rPr>
          <w:rFonts w:ascii="仿宋" w:hAnsi="仿宋" w:eastAsia="仿宋"/>
          <w:sz w:val="28"/>
          <w:szCs w:val="28"/>
        </w:rPr>
      </w:pPr>
      <w:r>
        <w:fldChar w:fldCharType="begin"/>
      </w:r>
      <w:r>
        <w:instrText xml:space="preserve"> HYPERLINK \l "_Toc15396609" </w:instrText>
      </w:r>
      <w:r>
        <w:fldChar w:fldCharType="separate"/>
      </w:r>
      <w:r>
        <w:rPr>
          <w:rStyle w:val="18"/>
          <w:rFonts w:hint="eastAsia" w:ascii="仿宋" w:hAnsi="仿宋" w:eastAsia="仿宋"/>
          <w:sz w:val="28"/>
          <w:szCs w:val="28"/>
        </w:rPr>
        <w:t>七、“</w:t>
      </w:r>
      <w:r>
        <w:rPr>
          <w:rStyle w:val="18"/>
          <w:rFonts w:hint="eastAsia" w:ascii="仿宋" w:hAnsi="仿宋" w:eastAsia="仿宋"/>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13</w:t>
      </w:r>
      <w:r>
        <w:rPr>
          <w:rFonts w:hint="eastAsia" w:ascii="仿宋" w:hAnsi="仿宋" w:eastAsia="仿宋"/>
          <w:sz w:val="28"/>
          <w:szCs w:val="28"/>
        </w:rPr>
        <w:fldChar w:fldCharType="end"/>
      </w:r>
    </w:p>
    <w:p w14:paraId="5090F6C7">
      <w:pPr>
        <w:pStyle w:val="12"/>
        <w:spacing w:line="600" w:lineRule="exact"/>
        <w:rPr>
          <w:rFonts w:ascii="仿宋" w:hAnsi="仿宋" w:eastAsia="仿宋"/>
          <w:sz w:val="28"/>
          <w:szCs w:val="28"/>
        </w:rPr>
      </w:pPr>
      <w:r>
        <w:fldChar w:fldCharType="begin"/>
      </w:r>
      <w:r>
        <w:instrText xml:space="preserve"> HYPERLINK \l "_Toc15396610" </w:instrText>
      </w:r>
      <w:r>
        <w:fldChar w:fldCharType="separate"/>
      </w:r>
      <w:r>
        <w:rPr>
          <w:rStyle w:val="18"/>
          <w:rFonts w:hint="eastAsia" w:ascii="仿宋" w:hAnsi="仿宋" w:eastAsia="仿宋"/>
          <w:sz w:val="28"/>
          <w:szCs w:val="28"/>
        </w:rPr>
        <w:t>八、</w:t>
      </w:r>
      <w:r>
        <w:rPr>
          <w:rStyle w:val="18"/>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6A333BE3">
      <w:pPr>
        <w:pStyle w:val="12"/>
        <w:spacing w:line="600" w:lineRule="exact"/>
      </w:pPr>
      <w:r>
        <w:fldChar w:fldCharType="begin"/>
      </w:r>
      <w:r>
        <w:instrText xml:space="preserve"> HYPERLINK \l "_Toc15396611" </w:instrText>
      </w:r>
      <w:r>
        <w:fldChar w:fldCharType="separate"/>
      </w:r>
      <w:r>
        <w:rPr>
          <w:rStyle w:val="18"/>
          <w:rFonts w:hint="eastAsia" w:ascii="仿宋" w:hAnsi="仿宋" w:eastAsia="仿宋"/>
          <w:bCs/>
          <w:sz w:val="28"/>
          <w:szCs w:val="28"/>
        </w:rPr>
        <w:t>九、</w:t>
      </w:r>
      <w:r>
        <w:rPr>
          <w:rStyle w:val="18"/>
          <w:rFonts w:hint="eastAsia" w:ascii="仿宋" w:hAnsi="仿宋" w:eastAsia="仿宋"/>
          <w:sz w:val="28"/>
          <w:szCs w:val="28"/>
        </w:rPr>
        <w:t>国</w:t>
      </w:r>
      <w:r>
        <w:rPr>
          <w:rStyle w:val="18"/>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6C415D0A">
      <w:pPr>
        <w:pStyle w:val="12"/>
        <w:spacing w:line="600" w:lineRule="exact"/>
        <w:rPr>
          <w:rStyle w:val="18"/>
          <w:color w:val="auto"/>
          <w:u w:val="none"/>
        </w:rPr>
      </w:pPr>
      <w:r>
        <w:rPr>
          <w:rStyle w:val="18"/>
          <w:rFonts w:hint="eastAsia" w:ascii="仿宋" w:hAnsi="仿宋" w:eastAsia="仿宋"/>
          <w:bCs/>
          <w:color w:val="auto"/>
          <w:sz w:val="28"/>
          <w:szCs w:val="28"/>
          <w:u w:val="none"/>
        </w:rPr>
        <w:t>十、其他重要事项的情况说明</w:t>
      </w:r>
      <w:r>
        <w:rPr>
          <w:rStyle w:val="18"/>
          <w:rFonts w:ascii="仿宋" w:hAnsi="仿宋" w:eastAsia="仿宋"/>
          <w:bCs/>
          <w:color w:val="auto"/>
          <w:sz w:val="28"/>
          <w:szCs w:val="28"/>
          <w:u w:val="none"/>
        </w:rPr>
        <w:tab/>
      </w:r>
      <w:r>
        <w:rPr>
          <w:rStyle w:val="18"/>
          <w:rFonts w:hint="eastAsia" w:ascii="仿宋" w:hAnsi="仿宋" w:eastAsia="仿宋"/>
          <w:bCs/>
          <w:color w:val="auto"/>
          <w:sz w:val="28"/>
          <w:szCs w:val="28"/>
        </w:rPr>
        <w:t>16</w:t>
      </w:r>
    </w:p>
    <w:p w14:paraId="41F791B5">
      <w:pPr>
        <w:pStyle w:val="11"/>
        <w:spacing w:line="600" w:lineRule="exact"/>
      </w:pPr>
      <w:r>
        <w:fldChar w:fldCharType="begin"/>
      </w:r>
      <w:r>
        <w:instrText xml:space="preserve"> HYPERLINK \l "_Toc15396613" </w:instrText>
      </w:r>
      <w:r>
        <w:fldChar w:fldCharType="separate"/>
      </w:r>
      <w:r>
        <w:rPr>
          <w:rStyle w:val="18"/>
          <w:rFonts w:hint="eastAsia"/>
          <w:bCs/>
          <w:kern w:val="44"/>
        </w:rPr>
        <w:t>第三部分</w:t>
      </w:r>
      <w:r>
        <w:rPr>
          <w:rStyle w:val="18"/>
          <w:rFonts w:hint="eastAsia"/>
        </w:rPr>
        <w:t>名</w:t>
      </w:r>
      <w:r>
        <w:rPr>
          <w:rStyle w:val="18"/>
          <w:rFonts w:hint="eastAsia"/>
          <w:bCs/>
          <w:kern w:val="44"/>
        </w:rPr>
        <w:t>词解释</w:t>
      </w:r>
      <w:r>
        <w:tab/>
      </w:r>
      <w:r>
        <w:rPr>
          <w:rFonts w:hint="eastAsia"/>
        </w:rPr>
        <w:t>25</w:t>
      </w:r>
      <w:r>
        <w:rPr>
          <w:rFonts w:hint="eastAsia"/>
        </w:rPr>
        <w:fldChar w:fldCharType="end"/>
      </w:r>
    </w:p>
    <w:p w14:paraId="6C826914">
      <w:pPr>
        <w:pStyle w:val="11"/>
        <w:spacing w:line="600" w:lineRule="exact"/>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四部分附件</w:t>
      </w:r>
      <w:r>
        <w:tab/>
      </w:r>
      <w:r>
        <w:rPr>
          <w:rFonts w:hint="eastAsia"/>
        </w:rPr>
        <w:t>28</w:t>
      </w:r>
      <w:r>
        <w:rPr>
          <w:rFonts w:hint="eastAsia"/>
        </w:rPr>
        <w:fldChar w:fldCharType="end"/>
      </w:r>
    </w:p>
    <w:p w14:paraId="711C054B">
      <w:pPr>
        <w:pStyle w:val="12"/>
        <w:spacing w:line="600" w:lineRule="exact"/>
        <w:rPr>
          <w:rFonts w:ascii="仿宋" w:hAnsi="仿宋" w:eastAsia="仿宋"/>
          <w:sz w:val="28"/>
          <w:szCs w:val="28"/>
        </w:rPr>
      </w:pPr>
      <w:r>
        <w:fldChar w:fldCharType="begin"/>
      </w:r>
      <w:r>
        <w:instrText xml:space="preserve"> HYPERLINK \l "_Toc15396615" </w:instrText>
      </w:r>
      <w:r>
        <w:fldChar w:fldCharType="separate"/>
      </w:r>
      <w:r>
        <w:rPr>
          <w:rStyle w:val="18"/>
          <w:rFonts w:hint="eastAsia" w:ascii="仿宋" w:hAnsi="仿宋" w:eastAsia="仿宋"/>
          <w:kern w:val="44"/>
          <w:sz w:val="28"/>
          <w:szCs w:val="28"/>
        </w:rPr>
        <w:t>附件</w:t>
      </w:r>
      <w:r>
        <w:rPr>
          <w:rStyle w:val="18"/>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rPr>
        <w:t>28</w:t>
      </w:r>
      <w:r>
        <w:rPr>
          <w:rFonts w:hint="eastAsia" w:ascii="仿宋" w:hAnsi="仿宋" w:eastAsia="仿宋"/>
          <w:sz w:val="28"/>
          <w:szCs w:val="28"/>
        </w:rPr>
        <w:fldChar w:fldCharType="end"/>
      </w:r>
    </w:p>
    <w:p w14:paraId="1EA3B9CF">
      <w:pPr>
        <w:pStyle w:val="12"/>
        <w:spacing w:line="600" w:lineRule="exact"/>
        <w:rPr>
          <w:rFonts w:ascii="仿宋" w:hAnsi="仿宋" w:eastAsia="仿宋"/>
          <w:sz w:val="28"/>
          <w:szCs w:val="28"/>
        </w:rPr>
      </w:pPr>
      <w:r>
        <w:fldChar w:fldCharType="begin"/>
      </w:r>
      <w:r>
        <w:instrText xml:space="preserve"> HYPERLINK \l "_Toc15396617" </w:instrText>
      </w:r>
      <w:r>
        <w:fldChar w:fldCharType="separate"/>
      </w:r>
      <w:r>
        <w:rPr>
          <w:rStyle w:val="18"/>
          <w:rFonts w:hint="eastAsia" w:ascii="仿宋" w:hAnsi="仿宋" w:eastAsia="仿宋"/>
          <w:kern w:val="44"/>
          <w:sz w:val="28"/>
          <w:szCs w:val="28"/>
        </w:rPr>
        <w:t>附件</w:t>
      </w:r>
      <w:r>
        <w:rPr>
          <w:rStyle w:val="18"/>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14:paraId="0B2E8759">
      <w:pPr>
        <w:pStyle w:val="11"/>
        <w:spacing w:line="600" w:lineRule="exact"/>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五部分附表（公开表）</w:t>
      </w:r>
      <w:r>
        <w:tab/>
      </w:r>
      <w:r>
        <w:fldChar w:fldCharType="end"/>
      </w:r>
    </w:p>
    <w:p w14:paraId="71A24E4B">
      <w:pPr>
        <w:pStyle w:val="12"/>
        <w:spacing w:line="600" w:lineRule="exact"/>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end"/>
      </w:r>
    </w:p>
    <w:p w14:paraId="14B7C92C">
      <w:pPr>
        <w:pStyle w:val="12"/>
        <w:spacing w:line="600" w:lineRule="exact"/>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end"/>
      </w:r>
    </w:p>
    <w:p w14:paraId="7C6ADDE4">
      <w:pPr>
        <w:pStyle w:val="12"/>
        <w:spacing w:line="600" w:lineRule="exact"/>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end"/>
      </w:r>
    </w:p>
    <w:p w14:paraId="41EAE541">
      <w:pPr>
        <w:pStyle w:val="12"/>
        <w:spacing w:line="600" w:lineRule="exact"/>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end"/>
      </w:r>
    </w:p>
    <w:p w14:paraId="739914AB">
      <w:pPr>
        <w:pStyle w:val="12"/>
        <w:spacing w:line="600" w:lineRule="exact"/>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end"/>
      </w:r>
    </w:p>
    <w:p w14:paraId="6B719DE2">
      <w:pPr>
        <w:pStyle w:val="12"/>
        <w:spacing w:line="600" w:lineRule="exact"/>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8"/>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end"/>
      </w:r>
    </w:p>
    <w:p w14:paraId="1A7BA014">
      <w:pPr>
        <w:pStyle w:val="12"/>
        <w:spacing w:line="600" w:lineRule="exact"/>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8"/>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end"/>
      </w:r>
    </w:p>
    <w:p w14:paraId="5D157A64">
      <w:pPr>
        <w:pStyle w:val="12"/>
        <w:spacing w:line="600" w:lineRule="exact"/>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8"/>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end"/>
      </w:r>
    </w:p>
    <w:p w14:paraId="5CFC3C62">
      <w:pPr>
        <w:pStyle w:val="12"/>
        <w:spacing w:line="600" w:lineRule="exact"/>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8"/>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end"/>
      </w:r>
    </w:p>
    <w:p w14:paraId="30531CE5">
      <w:pPr>
        <w:pStyle w:val="12"/>
        <w:spacing w:line="600" w:lineRule="exact"/>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8"/>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end"/>
      </w:r>
    </w:p>
    <w:p w14:paraId="38CC8A21">
      <w:pPr>
        <w:pStyle w:val="12"/>
        <w:spacing w:line="600" w:lineRule="exact"/>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8"/>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end"/>
      </w:r>
    </w:p>
    <w:p w14:paraId="72C734D4">
      <w:pPr>
        <w:pStyle w:val="12"/>
        <w:spacing w:line="600" w:lineRule="exact"/>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8"/>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end"/>
      </w:r>
    </w:p>
    <w:p w14:paraId="5B9ACA8D">
      <w:pPr>
        <w:pStyle w:val="12"/>
        <w:spacing w:line="600" w:lineRule="exact"/>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8"/>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end"/>
      </w:r>
    </w:p>
    <w:p w14:paraId="38169DE1">
      <w:pPr>
        <w:ind w:left="1680" w:leftChars="200" w:hanging="1260" w:hangingChars="450"/>
        <w:rPr>
          <w:rStyle w:val="18"/>
          <w:rFonts w:ascii="仿宋" w:hAnsi="仿宋" w:eastAsia="仿宋"/>
          <w:color w:val="auto"/>
          <w:sz w:val="28"/>
          <w:szCs w:val="28"/>
          <w:u w:val="none"/>
        </w:rPr>
      </w:pPr>
      <w:r>
        <w:rPr>
          <w:rStyle w:val="18"/>
          <w:rFonts w:hint="eastAsia" w:ascii="仿宋" w:hAnsi="仿宋" w:eastAsia="仿宋"/>
          <w:color w:val="auto"/>
          <w:sz w:val="28"/>
          <w:szCs w:val="28"/>
          <w:u w:val="none"/>
        </w:rPr>
        <w:t>十四、2019年度机关运行经费、资产占用情况及政府采购支出信息表</w:t>
      </w:r>
      <w:r>
        <w:rPr>
          <w:rStyle w:val="18"/>
          <w:rFonts w:ascii="仿宋" w:hAnsi="仿宋" w:eastAsia="仿宋"/>
          <w:color w:val="auto"/>
          <w:sz w:val="28"/>
          <w:szCs w:val="28"/>
          <w:u w:val="none"/>
        </w:rPr>
        <w:t>………………………………………………………</w:t>
      </w:r>
    </w:p>
    <w:p w14:paraId="7B69C55A">
      <w:pPr>
        <w:ind w:left="566" w:hanging="565" w:hangingChars="202"/>
        <w:rPr>
          <w:rStyle w:val="18"/>
          <w:rFonts w:ascii="仿宋" w:hAnsi="仿宋" w:eastAsia="仿宋"/>
          <w:color w:val="auto"/>
          <w:sz w:val="28"/>
          <w:szCs w:val="28"/>
          <w:u w:val="none"/>
        </w:rPr>
      </w:pPr>
    </w:p>
    <w:p w14:paraId="7E65A1A5">
      <w:pPr>
        <w:widowControl/>
        <w:spacing w:line="600" w:lineRule="exact"/>
        <w:jc w:val="left"/>
        <w:rPr>
          <w:rFonts w:ascii="仿宋" w:hAnsi="仿宋" w:eastAsia="仿宋"/>
          <w:color w:val="000000"/>
          <w:sz w:val="24"/>
        </w:rPr>
      </w:pPr>
      <w:r>
        <w:rPr>
          <w:rFonts w:ascii="黑体" w:hAnsi="黑体" w:eastAsia="黑体"/>
          <w:color w:val="000000"/>
          <w:sz w:val="48"/>
          <w:szCs w:val="48"/>
        </w:rPr>
        <w:fldChar w:fldCharType="end"/>
      </w:r>
    </w:p>
    <w:p w14:paraId="782821BE">
      <w:pPr>
        <w:widowControl/>
        <w:spacing w:line="600" w:lineRule="exact"/>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14:paraId="5FCE155D">
      <w:pPr>
        <w:pStyle w:val="2"/>
        <w:spacing w:line="600" w:lineRule="exact"/>
        <w:jc w:val="center"/>
        <w:rPr>
          <w:rStyle w:val="19"/>
          <w:rFonts w:ascii="仿宋" w:hAnsi="仿宋" w:eastAsia="仿宋"/>
          <w:b/>
          <w:bCs w:val="0"/>
          <w:sz w:val="32"/>
          <w:szCs w:val="32"/>
        </w:rPr>
      </w:pPr>
      <w:r>
        <w:rPr>
          <w:rFonts w:hint="eastAsia" w:ascii="仿宋" w:hAnsi="仿宋" w:eastAsia="仿宋"/>
          <w:b w:val="0"/>
          <w:sz w:val="32"/>
          <w:szCs w:val="32"/>
        </w:rPr>
        <w:t>第一部分</w:t>
      </w:r>
      <w:r>
        <w:rPr>
          <w:rStyle w:val="19"/>
          <w:rFonts w:hint="eastAsia" w:ascii="仿宋" w:hAnsi="仿宋" w:eastAsia="仿宋"/>
          <w:b w:val="0"/>
          <w:bCs w:val="0"/>
          <w:sz w:val="32"/>
          <w:szCs w:val="32"/>
        </w:rPr>
        <w:t>部门概况</w:t>
      </w:r>
      <w:bookmarkEnd w:id="12"/>
      <w:bookmarkEnd w:id="13"/>
    </w:p>
    <w:p w14:paraId="7E329400">
      <w:pPr>
        <w:pStyle w:val="3"/>
        <w:spacing w:line="600" w:lineRule="exact"/>
        <w:rPr>
          <w:rStyle w:val="20"/>
          <w:rFonts w:ascii="仿宋" w:hAnsi="仿宋" w:eastAsia="仿宋" w:cs="方正仿宋_GBK"/>
          <w:b w:val="0"/>
          <w:bCs w:val="0"/>
        </w:rPr>
      </w:pPr>
      <w:bookmarkStart w:id="14" w:name="_Toc15377197"/>
      <w:bookmarkStart w:id="15" w:name="_Toc15396600"/>
      <w:r>
        <w:rPr>
          <w:rFonts w:hint="eastAsia" w:ascii="仿宋" w:hAnsi="仿宋" w:eastAsia="仿宋" w:cs="方正仿宋_GBK"/>
          <w:b w:val="0"/>
          <w:color w:val="000000"/>
        </w:rPr>
        <w:t>一、基</w:t>
      </w:r>
      <w:r>
        <w:rPr>
          <w:rStyle w:val="20"/>
          <w:rFonts w:hint="eastAsia" w:ascii="仿宋" w:hAnsi="仿宋" w:eastAsia="仿宋" w:cs="方正仿宋_GBK"/>
          <w:b w:val="0"/>
          <w:bCs w:val="0"/>
        </w:rPr>
        <w:t>本职能及主要工作</w:t>
      </w:r>
      <w:bookmarkEnd w:id="14"/>
      <w:bookmarkEnd w:id="15"/>
    </w:p>
    <w:p w14:paraId="6202D484">
      <w:pPr>
        <w:pStyle w:val="6"/>
        <w:adjustRightInd w:val="0"/>
        <w:snapToGrid w:val="0"/>
        <w:spacing w:before="93" w:line="600" w:lineRule="exact"/>
        <w:ind w:firstLine="672" w:firstLineChars="210"/>
        <w:outlineLvl w:val="2"/>
        <w:rPr>
          <w:rFonts w:ascii="仿宋" w:hAnsi="仿宋" w:eastAsia="仿宋" w:cs="方正仿宋_GBK"/>
          <w:bCs/>
          <w:color w:val="000000"/>
          <w:sz w:val="32"/>
          <w:szCs w:val="32"/>
        </w:rPr>
      </w:pPr>
      <w:bookmarkStart w:id="16" w:name="_Toc15378445"/>
      <w:bookmarkStart w:id="17" w:name="_Toc15377198"/>
      <w:bookmarkStart w:id="18" w:name="_Toc15377200"/>
      <w:bookmarkStart w:id="19" w:name="_Toc15396601"/>
      <w:r>
        <w:rPr>
          <w:rFonts w:hint="eastAsia" w:ascii="仿宋" w:hAnsi="仿宋" w:eastAsia="仿宋" w:cs="方正仿宋_GBK"/>
          <w:bCs/>
          <w:color w:val="000000"/>
          <w:sz w:val="32"/>
          <w:szCs w:val="32"/>
        </w:rPr>
        <w:t>（一）主要职能</w:t>
      </w:r>
    </w:p>
    <w:p w14:paraId="6778F45E">
      <w:pPr>
        <w:spacing w:line="60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1.承担全面依法治国、依法治省、依法治市、依法治县重大问题的政策研究，协调有关方面提出全面依法治县规划建议，负责有关重大决策部署督察工作。</w:t>
      </w:r>
    </w:p>
    <w:p w14:paraId="032E3A4E">
      <w:pPr>
        <w:spacing w:line="60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2.负责县政府规范性文件、重大行政决策发布前的合法性审查。承办县政府规范性文件的报送备案工作。负责各乡镇人民政府和县政府各部门规范性文件报送县政府的备案审查工作。组织开展规范性文件清理。</w:t>
      </w:r>
    </w:p>
    <w:p w14:paraId="4CD0416B">
      <w:pPr>
        <w:spacing w:line="60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3.承担统筹推进法治政府建设的责任。指导监督县政府各部门、各乡镇政府依法行政工作。负责综合协调、监督检查行政执法，承担推进行政执法体制改革有关工作，推进严格规范公正文明执法。指导监督全县行政复议、行政应诉和行政赔偿工作，承办向县政府申请的行政复议、行政赔偿案件，代理县政府行政应诉案件。</w:t>
      </w:r>
    </w:p>
    <w:p w14:paraId="452F82BB">
      <w:pPr>
        <w:spacing w:line="60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4.承担统筹规划法治社会建设的责任。负责拟订法治宣传教育规划，组织实施普法宣传工作，组织对外法治宣传。推动人民参与和促进法治建设。指导依法治理和法治创建工作。指导调解工作。负责人民监督员的选任管理工作。负责人民陪审员选任工作。推进司法所建设。负责职责范围内的安全生产工作。</w:t>
      </w:r>
    </w:p>
    <w:p w14:paraId="1CF74E12">
      <w:pPr>
        <w:spacing w:line="60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5.指导管理全县社区矫正工作。指导刑满释放人员帮教安置工作。</w:t>
      </w:r>
    </w:p>
    <w:p w14:paraId="1D2F1C9C">
      <w:pPr>
        <w:spacing w:line="60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6.负责拟订全县公共法律服务体系建设规划并组织实施，统筹和布局全县法律服务资源。负责律师、法律援助、公证、仲裁和基层法律服务管理工作。</w:t>
      </w:r>
    </w:p>
    <w:p w14:paraId="0F90DACF">
      <w:pPr>
        <w:spacing w:line="60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7.负责本系统警车等物资装备监督管理工作。负责本系统财务、装备、设施、场所等保障工作。指导监督所属事业单位的计划财务工作。负责所属事业单位内部审计工作。</w:t>
      </w:r>
    </w:p>
    <w:p w14:paraId="3EACB59D">
      <w:pPr>
        <w:spacing w:line="60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8.规划、协调、指导法治人才队伍建设相关工作，负责本系统队伍建设工作。</w:t>
      </w:r>
    </w:p>
    <w:p w14:paraId="4E71593B">
      <w:pPr>
        <w:spacing w:line="60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9.负责本系统行政审批工作。负责全县外来企业投诉处理和民营企业法律服务工作。</w:t>
      </w:r>
    </w:p>
    <w:p w14:paraId="3D256AE7">
      <w:pPr>
        <w:spacing w:line="60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10.完成县委、县政府交办的其他任务。</w:t>
      </w:r>
    </w:p>
    <w:bookmarkEnd w:id="16"/>
    <w:bookmarkEnd w:id="17"/>
    <w:p w14:paraId="315CBBCC">
      <w:pPr>
        <w:pStyle w:val="6"/>
        <w:adjustRightInd w:val="0"/>
        <w:snapToGrid w:val="0"/>
        <w:spacing w:before="93" w:line="600" w:lineRule="exact"/>
        <w:ind w:firstLine="672" w:firstLineChars="210"/>
        <w:outlineLvl w:val="2"/>
        <w:rPr>
          <w:rFonts w:ascii="仿宋" w:hAnsi="仿宋" w:eastAsia="仿宋" w:cs="方正仿宋_GBK"/>
          <w:bCs/>
          <w:color w:val="000000"/>
          <w:sz w:val="32"/>
          <w:szCs w:val="32"/>
        </w:rPr>
      </w:pPr>
      <w:bookmarkStart w:id="20" w:name="_Toc15378446"/>
      <w:bookmarkStart w:id="21" w:name="_Toc15377199"/>
      <w:r>
        <w:rPr>
          <w:rFonts w:hint="eastAsia" w:ascii="仿宋" w:hAnsi="仿宋" w:eastAsia="仿宋" w:cs="方正仿宋_GBK"/>
          <w:bCs/>
          <w:color w:val="000000"/>
          <w:sz w:val="32"/>
          <w:szCs w:val="32"/>
        </w:rPr>
        <w:t>（二）2019年重点工作完成情况</w:t>
      </w:r>
      <w:bookmarkEnd w:id="20"/>
      <w:bookmarkEnd w:id="21"/>
    </w:p>
    <w:p w14:paraId="616F4A13">
      <w:pPr>
        <w:spacing w:line="560" w:lineRule="exact"/>
        <w:ind w:firstLine="640" w:firstLineChars="200"/>
        <w:rPr>
          <w:rFonts w:ascii="仿宋" w:hAnsi="仿宋" w:eastAsia="仿宋" w:cs="方正仿宋_GBK"/>
          <w:sz w:val="32"/>
          <w:szCs w:val="32"/>
        </w:rPr>
      </w:pPr>
      <w:r>
        <w:rPr>
          <w:rFonts w:hint="eastAsia" w:ascii="仿宋" w:hAnsi="仿宋" w:eastAsia="仿宋" w:cs="方正仿宋_GBK"/>
          <w:bCs/>
          <w:color w:val="000000"/>
          <w:kern w:val="0"/>
          <w:sz w:val="32"/>
          <w:szCs w:val="32"/>
        </w:rPr>
        <w:t>1.围绕法治米易建设，深入开展法治宣传教育。以</w:t>
      </w:r>
      <w:r>
        <w:rPr>
          <w:rFonts w:hint="eastAsia" w:ascii="仿宋" w:hAnsi="仿宋" w:eastAsia="仿宋" w:cs="方正仿宋_GBK"/>
          <w:sz w:val="32"/>
          <w:szCs w:val="32"/>
          <w:shd w:val="clear" w:color="auto" w:fill="FFFFFF"/>
        </w:rPr>
        <w:t>“法律七进”活动为载体，</w:t>
      </w:r>
      <w:r>
        <w:rPr>
          <w:rFonts w:hint="eastAsia" w:ascii="仿宋" w:hAnsi="仿宋" w:eastAsia="仿宋" w:cs="方正仿宋_GBK"/>
          <w:sz w:val="32"/>
          <w:szCs w:val="32"/>
        </w:rPr>
        <w:t>真落实“谁执法谁普法”责任制，大力实施精准普法，法治文化阵地建设不断加强，法治文化不断繁荣，法治示范创建加快推进，法治氛围广泛营造，法治精神深入人心。2019年，共开展各类法治宣传活动312场次，发放宣传资料3.7万余份、法治宣传围裙、扇子、环保袋共计8千余个、漫画读本5千余册，现场提供法律咨询800余人次，举办培训讲座8场次，开展“法治大讲堂”7期。</w:t>
      </w:r>
    </w:p>
    <w:p w14:paraId="156F0DEE">
      <w:pPr>
        <w:spacing w:line="56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2.加强矛盾纠纷调处，全力维护社会和谐稳定。坚持“调防结合，以防为主”，充分发挥人民调解“第一道防线”作用，有力地维护了全县社会和谐稳定。2019年，全县168个人民调解组织,3824个调解员，共排查各类矛盾纠纷3045件,调处成功3034件，调处成功率达99%，为维护社会和谐稳定作出了积极贡献。</w:t>
      </w:r>
    </w:p>
    <w:p w14:paraId="1286F81E">
      <w:pPr>
        <w:spacing w:line="56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3.创新社会管理，加强特殊人群的教育和帮扶。按照“教育、感化、挽救”的方针,做到因人施教，科学施教。确保了社区服刑人员无脱管、漏管的现象发生。全年共接收社区服刑人员143人，解除148人，在册社区服刑人员151人，社区服刑人员监管率100％，无错管漏管脱管的情况。全县在册刑满释放人员共924人，帮教率100%，安置率96%。</w:t>
      </w:r>
    </w:p>
    <w:p w14:paraId="33FD238D">
      <w:pPr>
        <w:spacing w:line="56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4.围绕民计民生，提供优质高效法律服务。充分整合法律服务力量，不断提高公共法律服务的能力和水平，城乡法律服务广泛覆盖，服务方式更加方便快捷，群众满意度不断提升。2019年，全县律师、基层法律服务工作者共担任法律顾问36家，办理刑事诉讼代理9件（律师），办理诉讼代理208件，非诉讼法律事务17件，公益法律服务137件，化解矛盾纠纷601件，解答法律咨询2193人次。法律服务中心受理法律援助案件196件。公证处共办理国内公证157件，未发生错证、假证现象。</w:t>
      </w:r>
    </w:p>
    <w:p w14:paraId="6E781D21">
      <w:pPr>
        <w:spacing w:line="56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5.紧扣职能职责，统筹推进全面依法治县工作。围绕全面依法治县目标任务，积极为党委政府重大决策建言献策，当好党委政府法治参谋，健全统筹推进法治建设的制度机制。2019年，组织了全市出租车经营管理准入及退出机制等相关立法调研4次，提出意见建议6条。</w:t>
      </w:r>
      <w:r>
        <w:rPr>
          <w:rFonts w:hint="eastAsia" w:ascii="仿宋" w:hAnsi="仿宋" w:eastAsia="仿宋" w:cs="方正仿宋_GBK"/>
          <w:bCs/>
          <w:sz w:val="32"/>
          <w:szCs w:val="32"/>
        </w:rPr>
        <w:t>围绕“放管服”主线，</w:t>
      </w:r>
      <w:r>
        <w:rPr>
          <w:rFonts w:hint="eastAsia" w:ascii="仿宋" w:hAnsi="仿宋" w:eastAsia="仿宋" w:cs="方正仿宋_GBK"/>
          <w:sz w:val="32"/>
          <w:szCs w:val="32"/>
        </w:rPr>
        <w:t>对近250余项行政许可事项进行相对集中审批。围绕落实“网上办、一次办、马上办、就近办”，努力提升行政审批和政务服务质效，“只跑一次”事项清单605项，“零跑路”171项。今年开展合法性审查21件，为政府重大决策和重要合同提出意见建议38条。</w:t>
      </w:r>
      <w:r>
        <w:rPr>
          <w:rFonts w:hint="eastAsia" w:ascii="仿宋" w:hAnsi="仿宋" w:eastAsia="仿宋" w:cs="方正仿宋_GBK"/>
          <w:bCs/>
          <w:sz w:val="32"/>
          <w:szCs w:val="32"/>
        </w:rPr>
        <w:t>加强</w:t>
      </w:r>
      <w:r>
        <w:rPr>
          <w:rFonts w:hint="eastAsia" w:ascii="仿宋" w:hAnsi="仿宋" w:eastAsia="仿宋" w:cs="方正仿宋_GBK"/>
          <w:sz w:val="32"/>
          <w:szCs w:val="32"/>
        </w:rPr>
        <w:t>对行政执法主体及行政执法人员资格审查，对352名行政执法人员执法证进行审查，保留执法资格297人，注销资格55人。持续深化“双随机</w:t>
      </w:r>
      <w:r>
        <w:rPr>
          <w:rFonts w:hint="eastAsia" w:ascii="仿宋" w:hAnsi="仿宋" w:eastAsia="仿宋" w:cs="方正仿宋_GBK"/>
          <w:sz w:val="32"/>
          <w:szCs w:val="32"/>
          <w:lang w:eastAsia="zh-CN"/>
        </w:rPr>
        <w:t>、</w:t>
      </w:r>
      <w:r>
        <w:rPr>
          <w:rFonts w:hint="eastAsia" w:ascii="仿宋" w:hAnsi="仿宋" w:eastAsia="仿宋" w:cs="方正仿宋_GBK"/>
          <w:sz w:val="32"/>
          <w:szCs w:val="32"/>
        </w:rPr>
        <w:t>一公开”，将重点158项行权执法监管事项分为市场监管执法61项和其他执法97项，对100%的市场监管事项纳入随机抽查。</w:t>
      </w:r>
    </w:p>
    <w:p w14:paraId="1D596EB8">
      <w:pPr>
        <w:overflowPunct w:val="0"/>
        <w:adjustRightInd w:val="0"/>
        <w:snapToGrid w:val="0"/>
        <w:spacing w:line="56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6.围绕依法行政，推进法治政府建设。2019年，全县共收到行政复议申请13件，不</w:t>
      </w:r>
      <w:bookmarkStart w:id="54" w:name="_GoBack"/>
      <w:bookmarkEnd w:id="54"/>
      <w:r>
        <w:rPr>
          <w:rFonts w:hint="eastAsia" w:ascii="仿宋" w:hAnsi="仿宋" w:eastAsia="仿宋" w:cs="方正仿宋_GBK"/>
          <w:sz w:val="32"/>
          <w:szCs w:val="32"/>
        </w:rPr>
        <w:t>予受理1件，受理12件。其中3件撤销原决定，4件维持原决定，5件驳回诉讼申请。受理政府应诉案件12件。</w:t>
      </w:r>
    </w:p>
    <w:p w14:paraId="0FD8765D">
      <w:pPr>
        <w:spacing w:line="560" w:lineRule="exact"/>
        <w:ind w:firstLine="640" w:firstLineChars="200"/>
        <w:rPr>
          <w:rStyle w:val="20"/>
          <w:rFonts w:ascii="仿宋" w:hAnsi="仿宋" w:eastAsia="仿宋" w:cs="方正仿宋_GBK"/>
          <w:b w:val="0"/>
          <w:bCs w:val="0"/>
        </w:rPr>
      </w:pPr>
      <w:r>
        <w:rPr>
          <w:rStyle w:val="20"/>
          <w:rFonts w:hint="eastAsia" w:ascii="仿宋" w:hAnsi="仿宋" w:eastAsia="仿宋" w:cs="方正仿宋_GBK"/>
          <w:b w:val="0"/>
          <w:bCs w:val="0"/>
        </w:rPr>
        <w:t>二、机构设置</w:t>
      </w:r>
      <w:bookmarkEnd w:id="18"/>
      <w:bookmarkEnd w:id="19"/>
    </w:p>
    <w:p w14:paraId="0F13D7E1">
      <w:pPr>
        <w:ind w:firstLine="640" w:firstLineChars="200"/>
        <w:rPr>
          <w:rFonts w:ascii="仿宋" w:hAnsi="仿宋" w:eastAsia="仿宋" w:cs="方正仿宋_GBK"/>
          <w:bCs/>
          <w:sz w:val="32"/>
          <w:szCs w:val="32"/>
        </w:rPr>
      </w:pPr>
      <w:r>
        <w:rPr>
          <w:rFonts w:hint="eastAsia" w:ascii="仿宋" w:hAnsi="仿宋" w:eastAsia="仿宋" w:cs="方正仿宋_GBK"/>
          <w:bCs/>
          <w:sz w:val="32"/>
          <w:szCs w:val="32"/>
        </w:rPr>
        <w:t>米易县司法局下属二级单位1个，其中行政单位0个，参照公务员法管理的事业单位0个，其他事业单位1个。</w:t>
      </w:r>
    </w:p>
    <w:p w14:paraId="35B4D4B1">
      <w:pPr>
        <w:ind w:firstLine="640" w:firstLineChars="200"/>
        <w:rPr>
          <w:rFonts w:ascii="仿宋" w:hAnsi="仿宋" w:eastAsia="仿宋"/>
          <w:bCs/>
          <w:sz w:val="32"/>
          <w:szCs w:val="32"/>
        </w:rPr>
      </w:pPr>
      <w:r>
        <w:rPr>
          <w:rFonts w:hint="eastAsia" w:ascii="仿宋" w:hAnsi="仿宋" w:eastAsia="仿宋"/>
          <w:bCs/>
          <w:sz w:val="32"/>
          <w:szCs w:val="32"/>
        </w:rPr>
        <w:t>纳入米易县司法局</w:t>
      </w:r>
      <w:r>
        <w:rPr>
          <w:rFonts w:ascii="仿宋" w:hAnsi="仿宋" w:eastAsia="仿宋"/>
          <w:bCs/>
          <w:sz w:val="32"/>
          <w:szCs w:val="32"/>
        </w:rPr>
        <w:t>201</w:t>
      </w:r>
      <w:r>
        <w:rPr>
          <w:rFonts w:hint="eastAsia" w:ascii="仿宋" w:hAnsi="仿宋" w:eastAsia="仿宋"/>
          <w:bCs/>
          <w:sz w:val="32"/>
          <w:szCs w:val="32"/>
        </w:rPr>
        <w:t>9年度部门决算编制范围的二级预算单位包括：四川省米易县公证处。</w:t>
      </w:r>
      <w:bookmarkStart w:id="22" w:name="_Toc15396602"/>
      <w:bookmarkStart w:id="23" w:name="_Toc15377204"/>
    </w:p>
    <w:p w14:paraId="3E98F4FB">
      <w:pPr>
        <w:ind w:firstLine="560" w:firstLineChars="200"/>
        <w:rPr>
          <w:rFonts w:ascii="仿宋" w:hAnsi="仿宋" w:eastAsia="仿宋"/>
          <w:bCs/>
          <w:sz w:val="28"/>
          <w:szCs w:val="28"/>
        </w:rPr>
      </w:pPr>
    </w:p>
    <w:p w14:paraId="390E5890">
      <w:pPr>
        <w:ind w:firstLine="560" w:firstLineChars="200"/>
        <w:rPr>
          <w:rFonts w:ascii="仿宋" w:hAnsi="仿宋" w:eastAsia="仿宋"/>
          <w:bCs/>
          <w:sz w:val="28"/>
          <w:szCs w:val="28"/>
        </w:rPr>
      </w:pPr>
    </w:p>
    <w:p w14:paraId="1AE48FD1">
      <w:pPr>
        <w:ind w:firstLine="560" w:firstLineChars="200"/>
        <w:rPr>
          <w:rFonts w:ascii="仿宋" w:hAnsi="仿宋" w:eastAsia="仿宋"/>
          <w:bCs/>
          <w:sz w:val="28"/>
          <w:szCs w:val="28"/>
        </w:rPr>
      </w:pPr>
    </w:p>
    <w:p w14:paraId="6DCD1C54">
      <w:pPr>
        <w:ind w:firstLine="560" w:firstLineChars="200"/>
        <w:rPr>
          <w:rFonts w:ascii="仿宋" w:hAnsi="仿宋" w:eastAsia="仿宋"/>
          <w:bCs/>
          <w:sz w:val="28"/>
          <w:szCs w:val="28"/>
        </w:rPr>
      </w:pPr>
    </w:p>
    <w:p w14:paraId="111A948B">
      <w:pPr>
        <w:pStyle w:val="2"/>
        <w:spacing w:line="600" w:lineRule="exact"/>
        <w:ind w:right="860"/>
        <w:jc w:val="center"/>
        <w:rPr>
          <w:rFonts w:ascii="仿宋" w:hAnsi="仿宋" w:eastAsia="仿宋"/>
          <w:color w:val="000000"/>
          <w:kern w:val="2"/>
          <w:sz w:val="32"/>
          <w:szCs w:val="32"/>
        </w:rPr>
      </w:pPr>
      <w:r>
        <w:rPr>
          <w:rFonts w:hint="eastAsia" w:ascii="仿宋" w:hAnsi="仿宋" w:eastAsia="仿宋"/>
          <w:b w:val="0"/>
          <w:bCs w:val="0"/>
          <w:color w:val="000000"/>
          <w:kern w:val="2"/>
          <w:sz w:val="32"/>
          <w:szCs w:val="32"/>
        </w:rPr>
        <w:t>第二部分</w:t>
      </w:r>
      <w:r>
        <w:rPr>
          <w:rFonts w:ascii="仿宋" w:hAnsi="仿宋" w:eastAsia="仿宋"/>
          <w:b w:val="0"/>
          <w:color w:val="000000"/>
          <w:kern w:val="2"/>
          <w:sz w:val="32"/>
          <w:szCs w:val="32"/>
        </w:rPr>
        <w:t>201</w:t>
      </w:r>
      <w:r>
        <w:rPr>
          <w:rFonts w:hint="eastAsia" w:ascii="仿宋" w:hAnsi="仿宋" w:eastAsia="仿宋"/>
          <w:b w:val="0"/>
          <w:color w:val="000000"/>
          <w:kern w:val="2"/>
          <w:sz w:val="32"/>
          <w:szCs w:val="32"/>
        </w:rPr>
        <w:t>9年度部门决算情况说明</w:t>
      </w:r>
      <w:bookmarkEnd w:id="22"/>
      <w:bookmarkEnd w:id="23"/>
    </w:p>
    <w:p w14:paraId="4622EB46">
      <w:pPr>
        <w:pStyle w:val="29"/>
        <w:numPr>
          <w:ilvl w:val="0"/>
          <w:numId w:val="1"/>
        </w:numPr>
        <w:spacing w:line="600" w:lineRule="exact"/>
        <w:ind w:firstLineChars="0"/>
        <w:outlineLvl w:val="1"/>
        <w:rPr>
          <w:rFonts w:ascii="仿宋" w:hAnsi="仿宋" w:eastAsia="仿宋"/>
          <w:bCs/>
          <w:color w:val="000000"/>
          <w:sz w:val="32"/>
          <w:szCs w:val="32"/>
        </w:rPr>
      </w:pPr>
      <w:bookmarkStart w:id="24" w:name="_Toc15377205"/>
      <w:bookmarkStart w:id="25" w:name="_Toc15396603"/>
      <w:r>
        <w:rPr>
          <w:rFonts w:hint="eastAsia" w:ascii="仿宋" w:hAnsi="仿宋" w:eastAsia="仿宋"/>
          <w:color w:val="000000"/>
          <w:sz w:val="32"/>
          <w:szCs w:val="32"/>
        </w:rPr>
        <w:t>收</w:t>
      </w:r>
      <w:r>
        <w:rPr>
          <w:rFonts w:hint="eastAsia" w:ascii="仿宋" w:hAnsi="仿宋" w:eastAsia="仿宋"/>
          <w:bCs/>
          <w:color w:val="000000"/>
          <w:sz w:val="32"/>
          <w:szCs w:val="32"/>
        </w:rPr>
        <w:t>入支出决算总体情况说明</w:t>
      </w:r>
      <w:bookmarkEnd w:id="24"/>
      <w:bookmarkEnd w:id="25"/>
    </w:p>
    <w:p w14:paraId="73965BDE">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9年度收入总计1470.16万元。与</w:t>
      </w:r>
      <w:r>
        <w:rPr>
          <w:rFonts w:ascii="仿宋" w:hAnsi="仿宋" w:eastAsia="仿宋"/>
          <w:color w:val="000000"/>
          <w:sz w:val="32"/>
          <w:szCs w:val="32"/>
        </w:rPr>
        <w:t>201</w:t>
      </w:r>
      <w:r>
        <w:rPr>
          <w:rFonts w:hint="eastAsia" w:ascii="仿宋" w:hAnsi="仿宋" w:eastAsia="仿宋"/>
          <w:color w:val="000000"/>
          <w:sz w:val="32"/>
          <w:szCs w:val="32"/>
        </w:rPr>
        <w:t>8年1024.27万元相比，收入总计增加445.89万元，增长43.5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ascii="仿宋" w:hAnsi="仿宋" w:eastAsia="仿宋"/>
          <w:color w:val="000000"/>
          <w:sz w:val="32"/>
          <w:szCs w:val="32"/>
        </w:rPr>
        <w:t>增加了项目经费和人员经费</w:t>
      </w:r>
      <w:r>
        <w:rPr>
          <w:rFonts w:hint="eastAsia" w:ascii="仿宋" w:hAnsi="仿宋" w:eastAsia="仿宋"/>
          <w:color w:val="000000"/>
          <w:sz w:val="32"/>
          <w:szCs w:val="32"/>
        </w:rPr>
        <w:t>。</w:t>
      </w:r>
    </w:p>
    <w:p w14:paraId="6AA649D4">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9年度支出总计1438.11万元与</w:t>
      </w:r>
      <w:r>
        <w:rPr>
          <w:rFonts w:ascii="仿宋" w:hAnsi="仿宋" w:eastAsia="仿宋"/>
          <w:color w:val="000000"/>
          <w:sz w:val="32"/>
          <w:szCs w:val="32"/>
        </w:rPr>
        <w:t>201</w:t>
      </w:r>
      <w:r>
        <w:rPr>
          <w:rFonts w:hint="eastAsia" w:ascii="仿宋" w:hAnsi="仿宋" w:eastAsia="仿宋"/>
          <w:color w:val="000000"/>
          <w:sz w:val="32"/>
          <w:szCs w:val="32"/>
        </w:rPr>
        <w:t>8年1003.7万元相比，支出总计增加434.41万元，增长43.3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ascii="仿宋" w:hAnsi="仿宋" w:eastAsia="仿宋"/>
          <w:color w:val="000000"/>
          <w:sz w:val="32"/>
          <w:szCs w:val="32"/>
        </w:rPr>
        <w:t>增加了项目经费和人员经费。</w:t>
      </w:r>
    </w:p>
    <w:p w14:paraId="5448026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407A9155">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428625</wp:posOffset>
            </wp:positionH>
            <wp:positionV relativeFrom="paragraph">
              <wp:posOffset>267335</wp:posOffset>
            </wp:positionV>
            <wp:extent cx="4467225" cy="2200275"/>
            <wp:effectExtent l="0" t="0" r="9525" b="952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6B57271">
      <w:pPr>
        <w:spacing w:line="600" w:lineRule="exact"/>
        <w:ind w:firstLine="640" w:firstLineChars="200"/>
        <w:jc w:val="left"/>
        <w:rPr>
          <w:rFonts w:ascii="仿宋" w:hAnsi="仿宋" w:eastAsia="仿宋"/>
          <w:color w:val="000000"/>
          <w:sz w:val="32"/>
          <w:szCs w:val="32"/>
        </w:rPr>
      </w:pPr>
    </w:p>
    <w:p w14:paraId="3C5FD548">
      <w:pPr>
        <w:spacing w:line="600" w:lineRule="exact"/>
        <w:ind w:firstLine="640" w:firstLineChars="200"/>
        <w:jc w:val="left"/>
        <w:rPr>
          <w:rFonts w:ascii="仿宋" w:hAnsi="仿宋" w:eastAsia="仿宋"/>
          <w:color w:val="000000"/>
          <w:sz w:val="32"/>
          <w:szCs w:val="32"/>
        </w:rPr>
      </w:pPr>
    </w:p>
    <w:p w14:paraId="16302D2A">
      <w:pPr>
        <w:spacing w:line="600" w:lineRule="exact"/>
        <w:ind w:firstLine="640" w:firstLineChars="200"/>
        <w:jc w:val="left"/>
        <w:rPr>
          <w:rFonts w:ascii="仿宋" w:hAnsi="仿宋" w:eastAsia="仿宋"/>
          <w:color w:val="000000"/>
          <w:sz w:val="32"/>
          <w:szCs w:val="32"/>
        </w:rPr>
      </w:pPr>
    </w:p>
    <w:p w14:paraId="6275D59E">
      <w:pPr>
        <w:spacing w:line="600" w:lineRule="exact"/>
        <w:ind w:firstLine="640" w:firstLineChars="200"/>
        <w:jc w:val="left"/>
        <w:rPr>
          <w:rFonts w:ascii="仿宋" w:hAnsi="仿宋" w:eastAsia="仿宋"/>
          <w:color w:val="000000"/>
          <w:sz w:val="32"/>
          <w:szCs w:val="32"/>
        </w:rPr>
      </w:pPr>
    </w:p>
    <w:p w14:paraId="093BFAE1">
      <w:pPr>
        <w:spacing w:line="600" w:lineRule="exact"/>
        <w:ind w:firstLine="640" w:firstLineChars="200"/>
        <w:jc w:val="left"/>
        <w:rPr>
          <w:rFonts w:ascii="仿宋" w:hAnsi="仿宋" w:eastAsia="仿宋"/>
          <w:color w:val="000000"/>
          <w:sz w:val="32"/>
          <w:szCs w:val="32"/>
        </w:rPr>
      </w:pPr>
    </w:p>
    <w:p w14:paraId="75C2855D">
      <w:pPr>
        <w:spacing w:line="600" w:lineRule="exact"/>
        <w:ind w:firstLine="640" w:firstLineChars="200"/>
        <w:jc w:val="left"/>
        <w:rPr>
          <w:rFonts w:ascii="仿宋" w:hAnsi="仿宋" w:eastAsia="仿宋"/>
          <w:color w:val="000000"/>
          <w:sz w:val="32"/>
          <w:szCs w:val="32"/>
        </w:rPr>
      </w:pPr>
    </w:p>
    <w:p w14:paraId="3F20F4BC">
      <w:pPr>
        <w:pStyle w:val="29"/>
        <w:numPr>
          <w:ilvl w:val="0"/>
          <w:numId w:val="1"/>
        </w:numPr>
        <w:spacing w:line="600" w:lineRule="exact"/>
        <w:ind w:firstLineChars="0"/>
        <w:outlineLvl w:val="1"/>
        <w:rPr>
          <w:rStyle w:val="20"/>
          <w:rFonts w:ascii="仿宋" w:hAnsi="仿宋" w:eastAsia="仿宋"/>
          <w:b w:val="0"/>
        </w:rPr>
      </w:pPr>
      <w:bookmarkStart w:id="26" w:name="_Toc15396604"/>
      <w:bookmarkStart w:id="27" w:name="_Toc15377206"/>
      <w:r>
        <w:rPr>
          <w:rFonts w:hint="eastAsia" w:ascii="仿宋" w:hAnsi="仿宋" w:eastAsia="仿宋"/>
          <w:color w:val="000000"/>
          <w:sz w:val="32"/>
          <w:szCs w:val="32"/>
        </w:rPr>
        <w:t>收</w:t>
      </w:r>
      <w:r>
        <w:rPr>
          <w:rStyle w:val="20"/>
          <w:rFonts w:hint="eastAsia" w:ascii="仿宋" w:hAnsi="仿宋" w:eastAsia="仿宋"/>
          <w:b w:val="0"/>
        </w:rPr>
        <w:t>入决算情况说明</w:t>
      </w:r>
      <w:bookmarkEnd w:id="26"/>
      <w:bookmarkEnd w:id="27"/>
    </w:p>
    <w:p w14:paraId="689F6162">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9年本年收入合计1470.16万元，其中：一般公共预算财政拨款收入1103.76万元，占75.1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；政府性基金预算财政拨款收入366.4万元，占24.9</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14:paraId="792FD51F">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73A6E950">
      <w:pPr>
        <w:ind w:firstLine="640" w:firstLineChars="200"/>
        <w:rPr>
          <w:rFonts w:ascii="仿宋" w:hAnsi="仿宋" w:eastAsia="仿宋"/>
          <w:color w:val="FF0000"/>
          <w:sz w:val="32"/>
          <w:szCs w:val="32"/>
        </w:rPr>
      </w:pPr>
      <w:r>
        <w:rPr>
          <w:rFonts w:ascii="仿宋" w:hAnsi="仿宋" w:eastAsia="仿宋"/>
          <w:color w:val="FF0000"/>
          <w:sz w:val="32"/>
          <w:szCs w:val="32"/>
        </w:rPr>
        <w:drawing>
          <wp:inline distT="0" distB="0" distL="0" distR="0">
            <wp:extent cx="4591050" cy="25527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B37634">
      <w:pPr>
        <w:pStyle w:val="29"/>
        <w:numPr>
          <w:ilvl w:val="0"/>
          <w:numId w:val="1"/>
        </w:numPr>
        <w:spacing w:line="600" w:lineRule="exact"/>
        <w:ind w:firstLineChars="0"/>
        <w:outlineLvl w:val="1"/>
        <w:rPr>
          <w:rStyle w:val="20"/>
          <w:rFonts w:ascii="仿宋" w:hAnsi="仿宋" w:eastAsia="仿宋"/>
          <w:b w:val="0"/>
        </w:rPr>
      </w:pPr>
      <w:bookmarkStart w:id="28" w:name="_Toc15396605"/>
      <w:bookmarkStart w:id="29" w:name="_Toc15377207"/>
      <w:r>
        <w:rPr>
          <w:rFonts w:hint="eastAsia" w:ascii="仿宋" w:hAnsi="仿宋" w:eastAsia="仿宋"/>
          <w:color w:val="000000"/>
          <w:sz w:val="32"/>
          <w:szCs w:val="32"/>
        </w:rPr>
        <w:t>支</w:t>
      </w:r>
      <w:r>
        <w:rPr>
          <w:rStyle w:val="20"/>
          <w:rFonts w:hint="eastAsia" w:ascii="仿宋" w:hAnsi="仿宋" w:eastAsia="仿宋"/>
          <w:b w:val="0"/>
        </w:rPr>
        <w:t>出决算情况说明</w:t>
      </w:r>
      <w:bookmarkEnd w:id="28"/>
      <w:bookmarkEnd w:id="29"/>
    </w:p>
    <w:p w14:paraId="78E08248">
      <w:pPr>
        <w:spacing w:line="600" w:lineRule="exact"/>
        <w:ind w:firstLine="641"/>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9年本年支出合计1438.11万元，其中：基本支出830.96万元，占57.8</w:t>
      </w:r>
      <w:r>
        <w:rPr>
          <w:rFonts w:ascii="仿宋" w:hAnsi="仿宋" w:eastAsia="仿宋"/>
          <w:color w:val="000000"/>
          <w:sz w:val="32"/>
          <w:szCs w:val="32"/>
        </w:rPr>
        <w:t>%</w:t>
      </w:r>
      <w:r>
        <w:rPr>
          <w:rFonts w:hint="eastAsia" w:ascii="仿宋" w:hAnsi="仿宋" w:eastAsia="仿宋"/>
          <w:color w:val="000000"/>
          <w:sz w:val="32"/>
          <w:szCs w:val="32"/>
        </w:rPr>
        <w:t>；项目支出607.15万元，占42.2</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14:paraId="5AB88905">
      <w:pPr>
        <w:ind w:firstLine="640" w:firstLineChars="200"/>
        <w:rPr>
          <w:rFonts w:ascii="仿宋" w:hAnsi="仿宋" w:eastAsia="仿宋"/>
          <w:color w:val="000000"/>
          <w:sz w:val="32"/>
          <w:szCs w:val="32"/>
        </w:rPr>
      </w:pPr>
      <w:r>
        <w:rPr>
          <w:rFonts w:hint="eastAsia" w:ascii="仿宋" w:hAnsi="仿宋" w:eastAsia="仿宋"/>
          <w:color w:val="FF0000"/>
          <w:sz w:val="32"/>
          <w:szCs w:val="32"/>
        </w:rPr>
        <w:drawing>
          <wp:inline distT="0" distB="0" distL="0" distR="0">
            <wp:extent cx="4867275" cy="2590800"/>
            <wp:effectExtent l="0" t="0" r="0" b="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23CAAE">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bookmarkStart w:id="30" w:name="_Toc15396606"/>
      <w:bookmarkStart w:id="31" w:name="_Toc15377208"/>
    </w:p>
    <w:p w14:paraId="066F85A7">
      <w:pPr>
        <w:spacing w:line="600" w:lineRule="exact"/>
        <w:ind w:firstLine="640" w:firstLineChars="200"/>
        <w:outlineLvl w:val="1"/>
        <w:rPr>
          <w:rStyle w:val="20"/>
          <w:rFonts w:ascii="仿宋" w:hAnsi="仿宋" w:eastAsia="仿宋"/>
          <w:b w:val="0"/>
        </w:rPr>
      </w:pPr>
      <w:r>
        <w:rPr>
          <w:rFonts w:hint="eastAsia" w:ascii="仿宋" w:hAnsi="仿宋" w:eastAsia="仿宋"/>
          <w:color w:val="000000"/>
          <w:sz w:val="32"/>
          <w:szCs w:val="32"/>
        </w:rPr>
        <w:t>四、财</w:t>
      </w:r>
      <w:r>
        <w:rPr>
          <w:rStyle w:val="20"/>
          <w:rFonts w:hint="eastAsia" w:ascii="仿宋" w:hAnsi="仿宋" w:eastAsia="仿宋"/>
          <w:b w:val="0"/>
        </w:rPr>
        <w:t>政拨款收入支出决算总体情况说明</w:t>
      </w:r>
      <w:bookmarkEnd w:id="30"/>
      <w:bookmarkEnd w:id="31"/>
    </w:p>
    <w:p w14:paraId="5743F054">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9年财政拨款收入总计1470.16万元。与</w:t>
      </w:r>
      <w:r>
        <w:rPr>
          <w:rFonts w:ascii="仿宋" w:hAnsi="仿宋" w:eastAsia="仿宋"/>
          <w:color w:val="000000"/>
          <w:sz w:val="32"/>
          <w:szCs w:val="32"/>
        </w:rPr>
        <w:t>201</w:t>
      </w:r>
      <w:r>
        <w:rPr>
          <w:rFonts w:hint="eastAsia" w:ascii="仿宋" w:hAnsi="仿宋" w:eastAsia="仿宋"/>
          <w:color w:val="000000"/>
          <w:sz w:val="32"/>
          <w:szCs w:val="32"/>
        </w:rPr>
        <w:t>8年1024.27万元相比，收入总计增加445.89万元，增长43.5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ascii="仿宋" w:hAnsi="仿宋" w:eastAsia="仿宋"/>
          <w:color w:val="000000"/>
          <w:sz w:val="32"/>
          <w:szCs w:val="32"/>
        </w:rPr>
        <w:t>增加了项目经费和人员经费</w:t>
      </w:r>
      <w:r>
        <w:rPr>
          <w:rFonts w:hint="eastAsia" w:ascii="仿宋" w:hAnsi="仿宋" w:eastAsia="仿宋"/>
          <w:color w:val="000000"/>
          <w:sz w:val="32"/>
          <w:szCs w:val="32"/>
        </w:rPr>
        <w:t>。</w:t>
      </w:r>
    </w:p>
    <w:p w14:paraId="43F4825E">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9年财政拨款支出总计1438.11万元与</w:t>
      </w:r>
      <w:r>
        <w:rPr>
          <w:rFonts w:ascii="仿宋" w:hAnsi="仿宋" w:eastAsia="仿宋"/>
          <w:color w:val="000000"/>
          <w:sz w:val="32"/>
          <w:szCs w:val="32"/>
        </w:rPr>
        <w:t>201</w:t>
      </w:r>
      <w:r>
        <w:rPr>
          <w:rFonts w:hint="eastAsia" w:ascii="仿宋" w:hAnsi="仿宋" w:eastAsia="仿宋"/>
          <w:color w:val="000000"/>
          <w:sz w:val="32"/>
          <w:szCs w:val="32"/>
        </w:rPr>
        <w:t>8年1003.7万元相比，支出总计增加434.41万元，增长43.3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ascii="仿宋" w:hAnsi="仿宋" w:eastAsia="仿宋"/>
          <w:color w:val="000000"/>
          <w:sz w:val="32"/>
          <w:szCs w:val="32"/>
        </w:rPr>
        <w:t>增加了项目经费和人员经费。</w:t>
      </w:r>
    </w:p>
    <w:p w14:paraId="0FB4A6CF">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47BCFD00">
      <w:pPr>
        <w:ind w:firstLine="480" w:firstLineChars="150"/>
        <w:outlineLvl w:val="1"/>
        <w:rPr>
          <w:rFonts w:ascii="仿宋" w:hAnsi="仿宋" w:eastAsia="仿宋"/>
          <w:color w:val="000000"/>
          <w:sz w:val="32"/>
          <w:szCs w:val="32"/>
        </w:rPr>
      </w:pPr>
      <w:bookmarkStart w:id="32" w:name="_Toc15396607"/>
      <w:bookmarkStart w:id="33" w:name="_Toc15377209"/>
      <w:r>
        <w:rPr>
          <w:rFonts w:hint="eastAsia" w:ascii="仿宋" w:hAnsi="仿宋" w:eastAsia="仿宋"/>
          <w:color w:val="000000"/>
          <w:sz w:val="32"/>
          <w:szCs w:val="32"/>
        </w:rPr>
        <w:drawing>
          <wp:inline distT="0" distB="0" distL="0" distR="0">
            <wp:extent cx="4752975" cy="24384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7FAF48">
      <w:pPr>
        <w:spacing w:line="600" w:lineRule="exact"/>
        <w:ind w:firstLine="480" w:firstLineChars="150"/>
        <w:outlineLvl w:val="1"/>
        <w:rPr>
          <w:rStyle w:val="20"/>
          <w:rFonts w:ascii="仿宋" w:hAnsi="仿宋" w:eastAsia="仿宋"/>
          <w:b w:val="0"/>
        </w:rPr>
      </w:pPr>
      <w:r>
        <w:rPr>
          <w:rFonts w:hint="eastAsia" w:ascii="仿宋" w:hAnsi="仿宋" w:eastAsia="仿宋"/>
          <w:color w:val="000000"/>
          <w:sz w:val="32"/>
          <w:szCs w:val="32"/>
        </w:rPr>
        <w:t>五、</w:t>
      </w:r>
      <w:r>
        <w:rPr>
          <w:rFonts w:hint="eastAsia" w:ascii="仿宋" w:hAnsi="仿宋" w:eastAsia="仿宋"/>
          <w:b/>
          <w:color w:val="000000"/>
          <w:sz w:val="32"/>
          <w:szCs w:val="32"/>
        </w:rPr>
        <w:t>一</w:t>
      </w:r>
      <w:r>
        <w:rPr>
          <w:rStyle w:val="20"/>
          <w:rFonts w:hint="eastAsia" w:ascii="仿宋" w:hAnsi="仿宋" w:eastAsia="仿宋"/>
          <w:b w:val="0"/>
        </w:rPr>
        <w:t>般公共预算财政拨款支出决算情况说明</w:t>
      </w:r>
      <w:bookmarkEnd w:id="32"/>
      <w:bookmarkEnd w:id="33"/>
    </w:p>
    <w:p w14:paraId="7A458765">
      <w:pPr>
        <w:spacing w:line="600" w:lineRule="exact"/>
        <w:ind w:firstLine="640" w:firstLineChars="200"/>
        <w:outlineLvl w:val="2"/>
        <w:rPr>
          <w:rFonts w:ascii="仿宋" w:hAnsi="仿宋" w:eastAsia="仿宋"/>
          <w:color w:val="000000"/>
          <w:sz w:val="32"/>
          <w:szCs w:val="32"/>
        </w:rPr>
      </w:pPr>
      <w:bookmarkStart w:id="34" w:name="_Toc15377210"/>
      <w:r>
        <w:rPr>
          <w:rFonts w:hint="eastAsia" w:ascii="仿宋" w:hAnsi="仿宋" w:eastAsia="仿宋"/>
          <w:color w:val="000000"/>
          <w:sz w:val="32"/>
          <w:szCs w:val="32"/>
        </w:rPr>
        <w:t>（一）一般公共预算财政拨款支出决算总体情况</w:t>
      </w:r>
      <w:bookmarkEnd w:id="34"/>
    </w:p>
    <w:p w14:paraId="5778D6F8">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9年一般公共预算财政拨款支出1071.71万元，占本</w:t>
      </w:r>
    </w:p>
    <w:p w14:paraId="77ACF0EF">
      <w:pPr>
        <w:spacing w:line="600" w:lineRule="exact"/>
        <w:rPr>
          <w:rFonts w:ascii="仿宋" w:hAnsi="仿宋" w:eastAsia="仿宋"/>
          <w:color w:val="000000"/>
          <w:sz w:val="32"/>
          <w:szCs w:val="32"/>
        </w:rPr>
      </w:pPr>
      <w:r>
        <w:rPr>
          <w:rFonts w:hint="eastAsia" w:ascii="仿宋" w:hAnsi="仿宋" w:eastAsia="仿宋"/>
          <w:color w:val="000000"/>
          <w:sz w:val="32"/>
          <w:szCs w:val="32"/>
        </w:rPr>
        <w:t>年支出合计的74.5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8年1003.7万元相比，一般公共预算财政拨款增加68.01万元，增长6.8</w:t>
      </w:r>
      <w:r>
        <w:rPr>
          <w:rFonts w:ascii="仿宋" w:hAnsi="仿宋" w:eastAsia="仿宋"/>
          <w:color w:val="000000"/>
          <w:sz w:val="32"/>
          <w:szCs w:val="32"/>
        </w:rPr>
        <w:t>%</w:t>
      </w:r>
      <w:r>
        <w:rPr>
          <w:rFonts w:hint="eastAsia" w:ascii="仿宋" w:hAnsi="仿宋" w:eastAsia="仿宋"/>
          <w:color w:val="000000"/>
          <w:sz w:val="32"/>
          <w:szCs w:val="32"/>
        </w:rPr>
        <w:t>。主要变动原因是项目经费和人员经费增加。</w:t>
      </w:r>
    </w:p>
    <w:p w14:paraId="43E59034">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4BF22106">
      <w:pPr>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4784090" cy="240665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579796">
      <w:pPr>
        <w:spacing w:line="600" w:lineRule="exact"/>
        <w:ind w:firstLine="640" w:firstLineChars="200"/>
        <w:outlineLvl w:val="2"/>
        <w:rPr>
          <w:rFonts w:ascii="仿宋" w:hAnsi="仿宋" w:eastAsia="仿宋"/>
          <w:color w:val="000000"/>
          <w:sz w:val="32"/>
          <w:szCs w:val="32"/>
        </w:rPr>
      </w:pPr>
      <w:bookmarkStart w:id="35" w:name="_Toc15377211"/>
      <w:r>
        <w:rPr>
          <w:rFonts w:hint="eastAsia" w:ascii="仿宋" w:hAnsi="仿宋" w:eastAsia="仿宋"/>
          <w:color w:val="000000"/>
          <w:sz w:val="32"/>
          <w:szCs w:val="32"/>
        </w:rPr>
        <w:t>（二）一般公共预算财政拨款支出决算结构情况</w:t>
      </w:r>
      <w:bookmarkEnd w:id="35"/>
    </w:p>
    <w:p w14:paraId="37FB3B8C">
      <w:pPr>
        <w:spacing w:line="600" w:lineRule="exact"/>
        <w:ind w:firstLine="640"/>
        <w:rPr>
          <w:rFonts w:ascii="仿宋" w:hAnsi="仿宋" w:eastAsia="仿宋"/>
          <w:b/>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9年一般公共预算财政拨款支出1071.71万元，主要用于以下方面</w:t>
      </w:r>
      <w:r>
        <w:rPr>
          <w:rFonts w:ascii="仿宋" w:hAnsi="仿宋" w:eastAsia="仿宋"/>
          <w:color w:val="000000"/>
          <w:sz w:val="32"/>
          <w:szCs w:val="32"/>
        </w:rPr>
        <w:t>:</w:t>
      </w:r>
      <w:r>
        <w:rPr>
          <w:rFonts w:hint="eastAsia" w:ascii="仿宋" w:hAnsi="仿宋" w:eastAsia="仿宋"/>
          <w:color w:val="000000"/>
          <w:sz w:val="32"/>
          <w:szCs w:val="32"/>
        </w:rPr>
        <w:t>公共安全（类）支出867.55万元，占</w:t>
      </w:r>
      <w:r>
        <w:rPr>
          <w:rFonts w:ascii="仿宋" w:hAnsi="仿宋" w:eastAsia="仿宋"/>
          <w:color w:val="000000"/>
          <w:sz w:val="32"/>
          <w:szCs w:val="32"/>
        </w:rPr>
        <w:t>8</w:t>
      </w:r>
      <w:r>
        <w:rPr>
          <w:rFonts w:hint="eastAsia" w:ascii="仿宋" w:hAnsi="仿宋" w:eastAsia="仿宋"/>
          <w:color w:val="000000"/>
          <w:sz w:val="32"/>
          <w:szCs w:val="32"/>
        </w:rPr>
        <w:t>0.9</w:t>
      </w:r>
      <w:r>
        <w:rPr>
          <w:rFonts w:ascii="仿宋" w:hAnsi="仿宋" w:eastAsia="仿宋"/>
          <w:color w:val="000000"/>
          <w:sz w:val="32"/>
          <w:szCs w:val="32"/>
        </w:rPr>
        <w:t>%</w:t>
      </w:r>
      <w:r>
        <w:rPr>
          <w:rFonts w:hint="eastAsia" w:ascii="仿宋" w:hAnsi="仿宋" w:eastAsia="仿宋"/>
          <w:color w:val="000000"/>
          <w:sz w:val="32"/>
          <w:szCs w:val="32"/>
        </w:rPr>
        <w:t>；社会保障和就业（类）支出90.73万元，占8.5</w:t>
      </w:r>
      <w:r>
        <w:rPr>
          <w:rFonts w:ascii="仿宋" w:hAnsi="仿宋" w:eastAsia="仿宋"/>
          <w:color w:val="000000"/>
          <w:sz w:val="32"/>
          <w:szCs w:val="32"/>
        </w:rPr>
        <w:t>%</w:t>
      </w:r>
      <w:r>
        <w:rPr>
          <w:rFonts w:hint="eastAsia" w:ascii="仿宋" w:hAnsi="仿宋" w:eastAsia="仿宋"/>
          <w:color w:val="000000"/>
          <w:sz w:val="32"/>
          <w:szCs w:val="32"/>
        </w:rPr>
        <w:t>；医疗卫生支出42.69万元，占4.0</w:t>
      </w:r>
      <w:r>
        <w:rPr>
          <w:rFonts w:ascii="仿宋" w:hAnsi="仿宋" w:eastAsia="仿宋"/>
          <w:color w:val="000000"/>
          <w:sz w:val="32"/>
          <w:szCs w:val="32"/>
        </w:rPr>
        <w:t>%</w:t>
      </w:r>
      <w:r>
        <w:rPr>
          <w:rFonts w:hint="eastAsia" w:ascii="仿宋" w:hAnsi="仿宋" w:eastAsia="仿宋"/>
          <w:color w:val="000000"/>
          <w:sz w:val="32"/>
          <w:szCs w:val="32"/>
        </w:rPr>
        <w:t>；住房保障支出70.74万元，占</w:t>
      </w:r>
      <w:r>
        <w:rPr>
          <w:rFonts w:ascii="仿宋" w:hAnsi="仿宋" w:eastAsia="仿宋"/>
          <w:color w:val="000000"/>
          <w:sz w:val="32"/>
          <w:szCs w:val="32"/>
        </w:rPr>
        <w:t>6.</w:t>
      </w:r>
      <w:r>
        <w:rPr>
          <w:rFonts w:hint="eastAsia" w:ascii="仿宋" w:hAnsi="仿宋" w:eastAsia="仿宋"/>
          <w:color w:val="000000"/>
          <w:sz w:val="32"/>
          <w:szCs w:val="32"/>
        </w:rPr>
        <w:t>6</w:t>
      </w:r>
      <w:r>
        <w:rPr>
          <w:rFonts w:ascii="仿宋" w:hAnsi="仿宋" w:eastAsia="仿宋"/>
          <w:color w:val="000000"/>
          <w:sz w:val="32"/>
          <w:szCs w:val="32"/>
        </w:rPr>
        <w:t>%</w:t>
      </w:r>
      <w:r>
        <w:rPr>
          <w:rFonts w:hint="eastAsia" w:ascii="仿宋" w:hAnsi="仿宋" w:eastAsia="仿宋"/>
          <w:color w:val="000000"/>
          <w:sz w:val="32"/>
          <w:szCs w:val="32"/>
        </w:rPr>
        <w:t>。</w:t>
      </w:r>
    </w:p>
    <w:p w14:paraId="0B428B20">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7A2FB5D0">
      <w:pPr>
        <w:ind w:firstLine="641"/>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4878705" cy="267716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48950E">
      <w:pPr>
        <w:spacing w:line="600" w:lineRule="exact"/>
        <w:ind w:firstLine="640" w:firstLineChars="200"/>
        <w:outlineLvl w:val="2"/>
        <w:rPr>
          <w:rFonts w:ascii="仿宋" w:hAnsi="仿宋" w:eastAsia="仿宋"/>
          <w:color w:val="000000"/>
          <w:sz w:val="32"/>
          <w:szCs w:val="32"/>
        </w:rPr>
      </w:pPr>
      <w:bookmarkStart w:id="36" w:name="_Toc15377212"/>
      <w:r>
        <w:rPr>
          <w:rFonts w:hint="eastAsia" w:ascii="仿宋" w:hAnsi="仿宋" w:eastAsia="仿宋"/>
          <w:color w:val="000000"/>
          <w:sz w:val="32"/>
          <w:szCs w:val="32"/>
        </w:rPr>
        <w:t>（三）一般公共预算财政拨款支出决算具体情况</w:t>
      </w:r>
      <w:bookmarkEnd w:id="36"/>
    </w:p>
    <w:p w14:paraId="7A70918D">
      <w:pPr>
        <w:spacing w:line="600" w:lineRule="exact"/>
        <w:ind w:firstLine="640" w:firstLineChars="200"/>
        <w:outlineLvl w:val="2"/>
        <w:rPr>
          <w:rFonts w:ascii="仿宋" w:hAnsi="仿宋" w:eastAsia="仿宋"/>
          <w:b/>
          <w:color w:val="FF0000"/>
          <w:sz w:val="32"/>
          <w:szCs w:val="32"/>
        </w:rPr>
      </w:pPr>
      <w:bookmarkStart w:id="37" w:name="_Toc15378460"/>
      <w:bookmarkStart w:id="38" w:name="_Toc15377213"/>
      <w:bookmarkStart w:id="39" w:name="_Toc15377444"/>
      <w:r>
        <w:rPr>
          <w:rFonts w:ascii="仿宋" w:hAnsi="仿宋" w:eastAsia="仿宋"/>
          <w:color w:val="000000"/>
          <w:sz w:val="32"/>
          <w:szCs w:val="32"/>
        </w:rPr>
        <w:t>201</w:t>
      </w:r>
      <w:r>
        <w:rPr>
          <w:rFonts w:hint="eastAsia" w:ascii="仿宋" w:hAnsi="仿宋" w:eastAsia="仿宋"/>
          <w:color w:val="000000"/>
          <w:sz w:val="32"/>
          <w:szCs w:val="32"/>
        </w:rPr>
        <w:t>9年一般公共预算支出决算数为1071.71万元，</w:t>
      </w:r>
      <w:r>
        <w:rPr>
          <w:rStyle w:val="16"/>
          <w:rFonts w:hint="eastAsia" w:ascii="仿宋" w:hAnsi="仿宋" w:eastAsia="仿宋"/>
          <w:b w:val="0"/>
          <w:bCs/>
          <w:color w:val="000000"/>
          <w:sz w:val="32"/>
          <w:szCs w:val="32"/>
        </w:rPr>
        <w:t>完成预算97.1</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。其中：</w:t>
      </w:r>
      <w:bookmarkEnd w:id="37"/>
      <w:bookmarkEnd w:id="38"/>
      <w:bookmarkEnd w:id="39"/>
    </w:p>
    <w:p w14:paraId="5B45B540">
      <w:pPr>
        <w:spacing w:line="600" w:lineRule="exact"/>
        <w:ind w:firstLine="640" w:firstLineChars="200"/>
        <w:rPr>
          <w:rStyle w:val="16"/>
          <w:rFonts w:ascii="仿宋" w:hAnsi="仿宋" w:eastAsia="仿宋"/>
          <w:b w:val="0"/>
          <w:bCs/>
          <w:color w:val="000000"/>
          <w:sz w:val="32"/>
          <w:szCs w:val="32"/>
        </w:rPr>
      </w:pPr>
      <w:r>
        <w:rPr>
          <w:rStyle w:val="16"/>
          <w:rFonts w:ascii="仿宋" w:hAnsi="仿宋" w:eastAsia="仿宋"/>
          <w:b w:val="0"/>
          <w:bCs/>
          <w:color w:val="000000"/>
          <w:sz w:val="32"/>
          <w:szCs w:val="32"/>
        </w:rPr>
        <w:t>1.</w:t>
      </w:r>
      <w:r>
        <w:rPr>
          <w:rStyle w:val="16"/>
          <w:rFonts w:hint="eastAsia" w:ascii="仿宋" w:hAnsi="仿宋" w:eastAsia="仿宋"/>
          <w:b w:val="0"/>
          <w:bCs/>
          <w:color w:val="000000"/>
          <w:sz w:val="32"/>
          <w:szCs w:val="32"/>
        </w:rPr>
        <w:t>公共安全支出（类）司法（款）行政运行（项）</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支出决算为626.8万元，完成预算100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0142CA82">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2.公共安全支出（类）司法（款）一般行政管理事务（项）</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支出决算为213.49万元，完成预算96.7</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，决算数小于预算数主要原因是采购装备款项及办案支出未支付。</w:t>
      </w:r>
    </w:p>
    <w:p w14:paraId="56F4C06D">
      <w:pPr>
        <w:spacing w:line="600" w:lineRule="exact"/>
        <w:ind w:firstLine="640" w:firstLineChars="200"/>
        <w:rPr>
          <w:rFonts w:ascii="仿宋" w:hAnsi="仿宋" w:eastAsia="仿宋"/>
          <w:b/>
          <w:color w:val="000000"/>
          <w:sz w:val="32"/>
          <w:szCs w:val="32"/>
        </w:rPr>
      </w:pPr>
      <w:r>
        <w:rPr>
          <w:rStyle w:val="16"/>
          <w:rFonts w:hint="eastAsia" w:ascii="仿宋" w:hAnsi="仿宋" w:eastAsia="仿宋"/>
          <w:b w:val="0"/>
          <w:bCs/>
          <w:color w:val="000000"/>
          <w:sz w:val="32"/>
          <w:szCs w:val="32"/>
        </w:rPr>
        <w:t>3.公共安全支出（类）司法（款）法律援助（项）</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支出决算为16.46万元，完成预算74.8</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，决算数小于预算数主要原因是2019年第4季度法律援助案件及咨询补贴和法律援助工作站费用未能支付。</w:t>
      </w:r>
    </w:p>
    <w:p w14:paraId="6AD67D3E">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4</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社会保障和就业（类）行政事业单位离退休（款）未归口管理的行政单位离退休（项）</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支出决算为12.21万元，完成预算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，决算数等于预算数。</w:t>
      </w:r>
    </w:p>
    <w:p w14:paraId="592D0AC4">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5.社会保障和就业（类）行政事业单位离退休（款）机关事业单位基本养老保险缴费支出（项）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 xml:space="preserve"> 支出决算为54.4万元，完成预算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，决算数等于预算数。</w:t>
      </w:r>
    </w:p>
    <w:p w14:paraId="7B878668">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6.社会保障和就业（类）抚恤（款）死亡抚恤（项）</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支出决算为24.12万元，完成预算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，决算数等于预算数。</w:t>
      </w:r>
    </w:p>
    <w:p w14:paraId="47AE3E92">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7.卫生健康支出（类）行政事业单位医疗（款）行政单位医疗（项）：支出决算为39.48万元，完成预算100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07780086">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8.卫生健康支出（类）行政事业单位医疗（款）公务员医疗帮助（项）：支出决算为3.21万元，完成预算100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5C1A071E">
      <w:pPr>
        <w:spacing w:line="600" w:lineRule="exact"/>
        <w:ind w:firstLine="640" w:firstLineChars="200"/>
        <w:rPr>
          <w:rFonts w:ascii="仿宋" w:hAnsi="仿宋" w:eastAsia="仿宋"/>
          <w:b/>
          <w:color w:val="000000"/>
          <w:sz w:val="32"/>
          <w:szCs w:val="32"/>
        </w:rPr>
      </w:pPr>
      <w:r>
        <w:rPr>
          <w:rStyle w:val="16"/>
          <w:rFonts w:hint="eastAsia" w:ascii="仿宋" w:hAnsi="仿宋" w:eastAsia="仿宋"/>
          <w:b w:val="0"/>
          <w:bCs/>
          <w:color w:val="000000"/>
          <w:sz w:val="32"/>
          <w:szCs w:val="32"/>
        </w:rPr>
        <w:t>9</w:t>
      </w:r>
      <w:r>
        <w:rPr>
          <w:rStyle w:val="16"/>
          <w:rFonts w:ascii="仿宋" w:hAnsi="仿宋" w:eastAsia="仿宋"/>
          <w:b w:val="0"/>
          <w:bCs/>
          <w:color w:val="000000"/>
          <w:sz w:val="32"/>
          <w:szCs w:val="32"/>
        </w:rPr>
        <w:t>.</w:t>
      </w:r>
      <w:r>
        <w:rPr>
          <w:rFonts w:hint="eastAsia" w:ascii="仿宋" w:hAnsi="仿宋" w:eastAsia="仿宋"/>
          <w:color w:val="000000"/>
          <w:sz w:val="32"/>
          <w:szCs w:val="32"/>
        </w:rPr>
        <w:t>住房保障支出</w:t>
      </w:r>
      <w:r>
        <w:rPr>
          <w:rStyle w:val="16"/>
          <w:rFonts w:hint="eastAsia" w:ascii="仿宋" w:hAnsi="仿宋" w:eastAsia="仿宋"/>
          <w:b w:val="0"/>
          <w:bCs/>
          <w:color w:val="000000"/>
          <w:sz w:val="32"/>
          <w:szCs w:val="32"/>
        </w:rPr>
        <w:t>（类）住房改革支出（款）住房公积金（项）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支出决算为70.74万元，完成预算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，决算数等于预算数。</w:t>
      </w:r>
    </w:p>
    <w:p w14:paraId="39621247">
      <w:pPr>
        <w:tabs>
          <w:tab w:val="right" w:pos="8306"/>
        </w:tabs>
        <w:spacing w:line="600" w:lineRule="exact"/>
        <w:ind w:firstLine="640"/>
        <w:outlineLvl w:val="1"/>
        <w:rPr>
          <w:rStyle w:val="20"/>
          <w:rFonts w:ascii="仿宋" w:hAnsi="仿宋" w:eastAsia="仿宋"/>
        </w:rPr>
      </w:pPr>
      <w:bookmarkStart w:id="40" w:name="_Toc15396608"/>
      <w:bookmarkStart w:id="41" w:name="_Toc15377214"/>
      <w:r>
        <w:rPr>
          <w:rFonts w:hint="eastAsia" w:ascii="仿宋" w:hAnsi="仿宋" w:eastAsia="仿宋"/>
          <w:color w:val="000000"/>
          <w:sz w:val="32"/>
          <w:szCs w:val="32"/>
        </w:rPr>
        <w:t>六</w:t>
      </w:r>
      <w:r>
        <w:rPr>
          <w:rFonts w:hint="eastAsia" w:ascii="仿宋" w:hAnsi="仿宋" w:eastAsia="仿宋"/>
          <w:b/>
          <w:color w:val="000000"/>
          <w:sz w:val="32"/>
          <w:szCs w:val="32"/>
        </w:rPr>
        <w:t>、一</w:t>
      </w:r>
      <w:r>
        <w:rPr>
          <w:rStyle w:val="20"/>
          <w:rFonts w:hint="eastAsia" w:ascii="仿宋" w:hAnsi="仿宋" w:eastAsia="仿宋"/>
          <w:b w:val="0"/>
        </w:rPr>
        <w:t>般公共预算财政拨款基本支出决算情况说明</w:t>
      </w:r>
      <w:bookmarkEnd w:id="40"/>
      <w:bookmarkEnd w:id="41"/>
      <w:r>
        <w:rPr>
          <w:rStyle w:val="20"/>
          <w:rFonts w:ascii="仿宋" w:hAnsi="仿宋" w:eastAsia="仿宋"/>
          <w:b w:val="0"/>
        </w:rPr>
        <w:tab/>
      </w:r>
    </w:p>
    <w:p w14:paraId="40D7AC3F">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830.96万元，其中：人员经费746.85万元，主要包括：基本工资、津贴补贴、奖金、机关事业单位基本养老保险缴费、其他社会保障缴费、其他工资福利支出、退休费、抚恤金、生活补助、奖励金、住房公积金等。</w:t>
      </w:r>
      <w:bookmarkStart w:id="42" w:name="_Toc15396609"/>
      <w:bookmarkStart w:id="43" w:name="_Toc15377215"/>
    </w:p>
    <w:p w14:paraId="7F28D87D">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公用经费84.12万元，主要包括：办公费、印刷费、咨询费、水费、电费、邮电费、物业管理费、差旅费、维修（护）费、租赁费、培训费、公务接待费、劳务费、委托业务费、福利费、公务用车运行维护费、其他交通费、其他商品和服务支出、办公设备购置等。</w:t>
      </w:r>
    </w:p>
    <w:p w14:paraId="7C71E6A4">
      <w:pPr>
        <w:spacing w:line="600" w:lineRule="exact"/>
        <w:ind w:firstLine="645"/>
        <w:rPr>
          <w:rStyle w:val="20"/>
          <w:rFonts w:ascii="仿宋" w:hAnsi="仿宋" w:eastAsia="仿宋"/>
          <w:b w:val="0"/>
        </w:rPr>
      </w:pPr>
      <w:r>
        <w:rPr>
          <w:rFonts w:hint="eastAsia" w:ascii="仿宋" w:hAnsi="仿宋" w:eastAsia="仿宋"/>
          <w:color w:val="000000"/>
          <w:sz w:val="32"/>
          <w:szCs w:val="32"/>
        </w:rPr>
        <w:t>七、</w:t>
      </w:r>
      <w:r>
        <w:rPr>
          <w:rStyle w:val="20"/>
          <w:rFonts w:hint="eastAsia" w:ascii="仿宋" w:hAnsi="仿宋" w:eastAsia="仿宋"/>
        </w:rPr>
        <w:t>“</w:t>
      </w:r>
      <w:r>
        <w:rPr>
          <w:rStyle w:val="20"/>
          <w:rFonts w:hint="eastAsia" w:ascii="仿宋" w:hAnsi="仿宋" w:eastAsia="仿宋"/>
          <w:b w:val="0"/>
        </w:rPr>
        <w:t>三公”经费财政拨款支出决算情况说明</w:t>
      </w:r>
      <w:bookmarkEnd w:id="42"/>
      <w:bookmarkEnd w:id="43"/>
    </w:p>
    <w:p w14:paraId="19F91469">
      <w:pPr>
        <w:spacing w:line="600" w:lineRule="exact"/>
        <w:ind w:firstLine="640"/>
        <w:outlineLvl w:val="2"/>
        <w:rPr>
          <w:rFonts w:ascii="仿宋" w:hAnsi="仿宋" w:eastAsia="仿宋"/>
          <w:color w:val="000000"/>
          <w:sz w:val="32"/>
          <w:szCs w:val="32"/>
        </w:rPr>
      </w:pPr>
      <w:bookmarkStart w:id="44" w:name="_Toc15377216"/>
      <w:r>
        <w:rPr>
          <w:rFonts w:hint="eastAsia" w:ascii="仿宋" w:hAnsi="仿宋" w:eastAsia="仿宋"/>
          <w:color w:val="000000"/>
          <w:sz w:val="32"/>
          <w:szCs w:val="32"/>
        </w:rPr>
        <w:t>（一）“三公”经费财政拨款支出决算总体情况说明</w:t>
      </w:r>
      <w:bookmarkEnd w:id="44"/>
    </w:p>
    <w:p w14:paraId="7C194C20">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9年“三公”经费财政拨款支出决算为5.86万元，完成预算100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，决算数与预算数持平的主要原因是严格执行公务接待管理的规定。</w:t>
      </w:r>
    </w:p>
    <w:p w14:paraId="79836483">
      <w:pPr>
        <w:spacing w:line="600" w:lineRule="exact"/>
        <w:ind w:firstLine="640"/>
        <w:outlineLvl w:val="2"/>
        <w:rPr>
          <w:rFonts w:ascii="仿宋" w:hAnsi="仿宋" w:eastAsia="仿宋"/>
          <w:color w:val="000000"/>
          <w:sz w:val="32"/>
          <w:szCs w:val="32"/>
        </w:rPr>
      </w:pPr>
      <w:bookmarkStart w:id="45" w:name="_Toc15377217"/>
      <w:r>
        <w:rPr>
          <w:rFonts w:hint="eastAsia" w:ascii="仿宋" w:hAnsi="仿宋" w:eastAsia="仿宋"/>
          <w:color w:val="000000"/>
          <w:sz w:val="32"/>
          <w:szCs w:val="32"/>
        </w:rPr>
        <w:t>（二）“三公”经费财政拨款支出决算具体情况说明</w:t>
      </w:r>
      <w:bookmarkEnd w:id="45"/>
    </w:p>
    <w:p w14:paraId="46B3A049">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；公务用车购置及运行维护费支出决算5万元，占85.3</w:t>
      </w:r>
      <w:r>
        <w:rPr>
          <w:rFonts w:ascii="仿宋" w:hAnsi="仿宋" w:eastAsia="仿宋"/>
          <w:color w:val="000000"/>
          <w:sz w:val="32"/>
          <w:szCs w:val="32"/>
        </w:rPr>
        <w:t>%</w:t>
      </w:r>
      <w:r>
        <w:rPr>
          <w:rFonts w:hint="eastAsia" w:ascii="仿宋" w:hAnsi="仿宋" w:eastAsia="仿宋"/>
          <w:color w:val="000000"/>
          <w:sz w:val="32"/>
          <w:szCs w:val="32"/>
        </w:rPr>
        <w:t>；公务接待费支出决算0.86万元，占14.7</w:t>
      </w:r>
      <w:r>
        <w:rPr>
          <w:rFonts w:ascii="仿宋" w:hAnsi="仿宋" w:eastAsia="仿宋"/>
          <w:color w:val="000000"/>
          <w:sz w:val="32"/>
          <w:szCs w:val="32"/>
        </w:rPr>
        <w:t>%</w:t>
      </w:r>
      <w:r>
        <w:rPr>
          <w:rFonts w:hint="eastAsia" w:ascii="仿宋" w:hAnsi="仿宋" w:eastAsia="仿宋"/>
          <w:color w:val="000000"/>
          <w:sz w:val="32"/>
          <w:szCs w:val="32"/>
        </w:rPr>
        <w:t>。具体情况如下：</w:t>
      </w:r>
    </w:p>
    <w:p w14:paraId="31290E6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46FA2924">
      <w:pPr>
        <w:ind w:firstLine="641"/>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4608195" cy="186055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34F5B2">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因公出国（境）经费支出</w:t>
      </w:r>
      <w:r>
        <w:rPr>
          <w:rFonts w:ascii="仿宋" w:hAnsi="仿宋" w:eastAsia="仿宋"/>
          <w:color w:val="000000"/>
          <w:sz w:val="32"/>
          <w:szCs w:val="32"/>
        </w:rPr>
        <w:t>0</w:t>
      </w:r>
      <w:r>
        <w:rPr>
          <w:rFonts w:hint="eastAsia" w:ascii="仿宋" w:hAnsi="仿宋" w:eastAsia="仿宋"/>
          <w:color w:val="000000"/>
          <w:sz w:val="32"/>
          <w:szCs w:val="32"/>
        </w:rPr>
        <w:t>万元</w:t>
      </w:r>
      <w:r>
        <w:rPr>
          <w:rFonts w:hint="eastAsia" w:ascii="仿宋" w:hAnsi="仿宋" w:eastAsia="仿宋"/>
          <w:sz w:val="32"/>
          <w:szCs w:val="32"/>
        </w:rPr>
        <w:t>。</w:t>
      </w:r>
      <w:r>
        <w:rPr>
          <w:rFonts w:hint="eastAsia" w:ascii="仿宋" w:hAnsi="仿宋" w:eastAsia="仿宋"/>
          <w:color w:val="000000"/>
          <w:sz w:val="32"/>
          <w:szCs w:val="32"/>
        </w:rPr>
        <w:t>全年安排因公出国（境）团组</w:t>
      </w:r>
      <w:r>
        <w:rPr>
          <w:rFonts w:ascii="仿宋" w:hAnsi="仿宋" w:eastAsia="仿宋"/>
          <w:color w:val="000000"/>
          <w:sz w:val="32"/>
          <w:szCs w:val="32"/>
        </w:rPr>
        <w:t>0</w:t>
      </w:r>
      <w:r>
        <w:rPr>
          <w:rFonts w:hint="eastAsia" w:ascii="仿宋" w:hAnsi="仿宋" w:eastAsia="仿宋"/>
          <w:color w:val="000000"/>
          <w:sz w:val="32"/>
          <w:szCs w:val="32"/>
        </w:rPr>
        <w:t>次，出国（境）</w:t>
      </w:r>
      <w:r>
        <w:rPr>
          <w:rFonts w:ascii="仿宋" w:hAnsi="仿宋" w:eastAsia="仿宋"/>
          <w:color w:val="000000"/>
          <w:sz w:val="32"/>
          <w:szCs w:val="32"/>
        </w:rPr>
        <w:t>0</w:t>
      </w:r>
      <w:r>
        <w:rPr>
          <w:rFonts w:hint="eastAsia" w:ascii="仿宋" w:hAnsi="仿宋" w:eastAsia="仿宋"/>
          <w:color w:val="000000"/>
          <w:sz w:val="32"/>
          <w:szCs w:val="32"/>
        </w:rPr>
        <w:t>人。因公出国（境）支出决算与</w:t>
      </w:r>
      <w:r>
        <w:rPr>
          <w:rFonts w:ascii="仿宋" w:hAnsi="仿宋" w:eastAsia="仿宋"/>
          <w:color w:val="000000"/>
          <w:sz w:val="32"/>
          <w:szCs w:val="32"/>
        </w:rPr>
        <w:t>201</w:t>
      </w:r>
      <w:r>
        <w:rPr>
          <w:rFonts w:hint="eastAsia" w:ascii="仿宋" w:hAnsi="仿宋" w:eastAsia="仿宋"/>
          <w:color w:val="000000"/>
          <w:sz w:val="32"/>
          <w:szCs w:val="32"/>
        </w:rPr>
        <w:t>8年持平。主要原因是未安排因公出国（境）。</w:t>
      </w:r>
    </w:p>
    <w:p w14:paraId="768423DB">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公务用车购置及运行维护费支出5万元</w:t>
      </w:r>
      <w:r>
        <w:rPr>
          <w:rFonts w:ascii="仿宋" w:hAnsi="仿宋" w:eastAsia="仿宋"/>
          <w:color w:val="000000"/>
          <w:sz w:val="32"/>
          <w:szCs w:val="32"/>
        </w:rPr>
        <w:t>,</w:t>
      </w:r>
      <w:r>
        <w:rPr>
          <w:rFonts w:hint="eastAsia" w:ascii="仿宋" w:hAnsi="仿宋" w:eastAsia="仿宋"/>
          <w:color w:val="000000"/>
          <w:sz w:val="32"/>
          <w:szCs w:val="32"/>
        </w:rPr>
        <w:t>完成预算100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201</w:t>
      </w:r>
      <w:r>
        <w:rPr>
          <w:rFonts w:hint="eastAsia" w:ascii="仿宋" w:hAnsi="仿宋" w:eastAsia="仿宋"/>
          <w:color w:val="000000"/>
          <w:sz w:val="32"/>
          <w:szCs w:val="32"/>
        </w:rPr>
        <w:t>8年6.6万元，减少1.6万元，下降24.2</w:t>
      </w:r>
      <w:r>
        <w:rPr>
          <w:rFonts w:ascii="仿宋" w:hAnsi="仿宋" w:eastAsia="仿宋"/>
          <w:color w:val="000000"/>
          <w:sz w:val="32"/>
          <w:szCs w:val="32"/>
        </w:rPr>
        <w:t>%</w:t>
      </w:r>
      <w:r>
        <w:rPr>
          <w:rFonts w:hint="eastAsia" w:ascii="仿宋" w:hAnsi="仿宋" w:eastAsia="仿宋"/>
          <w:color w:val="000000"/>
          <w:sz w:val="32"/>
          <w:szCs w:val="32"/>
        </w:rPr>
        <w:t>。主要原因是</w:t>
      </w:r>
      <w:r>
        <w:rPr>
          <w:rFonts w:ascii="仿宋" w:hAnsi="仿宋" w:eastAsia="仿宋"/>
          <w:color w:val="000000"/>
          <w:sz w:val="32"/>
          <w:szCs w:val="32"/>
        </w:rPr>
        <w:t>认真执行厉行节约的有关规定。</w:t>
      </w:r>
    </w:p>
    <w:p w14:paraId="75B80802">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其中：公务用车购置支出0万元。全年按规定更新购置公务用车0辆，其中：轿车0辆、金额0万元，越野车0辆、金额0万元，载客汽车0辆、金额0万元。截至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月底，单位共有执法执勤用车2辆，其中：轿车2辆、越野车0辆、载客汽车0辆。</w:t>
      </w:r>
    </w:p>
    <w:p w14:paraId="5769B0D3">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公务用车运行维护费支出5万元。主要用于社区矫正工作、法律援助工作、法治宣传工作等所需的公务用车燃料费、维修费、保险费等支出。</w:t>
      </w:r>
    </w:p>
    <w:p w14:paraId="38B830F4">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公务接待费支出0.86万元，完成预算100</w:t>
      </w:r>
      <w:r>
        <w:rPr>
          <w:rFonts w:ascii="仿宋" w:hAnsi="仿宋" w:eastAsia="仿宋"/>
          <w:color w:val="000000"/>
          <w:sz w:val="32"/>
          <w:szCs w:val="32"/>
        </w:rPr>
        <w:t>%</w:t>
      </w:r>
      <w:r>
        <w:rPr>
          <w:rFonts w:hint="eastAsia" w:ascii="仿宋" w:hAnsi="仿宋" w:eastAsia="仿宋"/>
          <w:color w:val="000000"/>
          <w:sz w:val="32"/>
          <w:szCs w:val="32"/>
        </w:rPr>
        <w:t>。公务接待费支出决算与</w:t>
      </w:r>
      <w:r>
        <w:rPr>
          <w:rFonts w:ascii="仿宋" w:hAnsi="仿宋" w:eastAsia="仿宋"/>
          <w:color w:val="000000"/>
          <w:sz w:val="32"/>
          <w:szCs w:val="32"/>
        </w:rPr>
        <w:t>201</w:t>
      </w:r>
      <w:r>
        <w:rPr>
          <w:rFonts w:hint="eastAsia" w:ascii="仿宋" w:hAnsi="仿宋" w:eastAsia="仿宋"/>
          <w:color w:val="000000"/>
          <w:sz w:val="32"/>
          <w:szCs w:val="32"/>
        </w:rPr>
        <w:t>8年减少0.05万元，下降5.16</w:t>
      </w:r>
      <w:r>
        <w:rPr>
          <w:rFonts w:ascii="仿宋" w:hAnsi="仿宋" w:eastAsia="仿宋"/>
          <w:color w:val="000000"/>
          <w:sz w:val="32"/>
          <w:szCs w:val="32"/>
        </w:rPr>
        <w:t>%</w:t>
      </w:r>
      <w:r>
        <w:rPr>
          <w:rFonts w:hint="eastAsia" w:ascii="仿宋" w:hAnsi="仿宋" w:eastAsia="仿宋"/>
          <w:color w:val="000000"/>
          <w:sz w:val="32"/>
          <w:szCs w:val="32"/>
        </w:rPr>
        <w:t>。主要原因是公务接待严格按照公务接待管理的相关规定执行。</w:t>
      </w:r>
    </w:p>
    <w:p w14:paraId="3A34ED40">
      <w:pPr>
        <w:spacing w:line="600" w:lineRule="exact"/>
        <w:ind w:firstLine="640"/>
        <w:rPr>
          <w:rFonts w:ascii="仿宋" w:hAnsi="仿宋" w:eastAsia="仿宋"/>
          <w:color w:val="000000"/>
          <w:sz w:val="32"/>
          <w:szCs w:val="32"/>
        </w:rPr>
      </w:pPr>
      <w:bookmarkStart w:id="46" w:name="_Toc15377218"/>
      <w:bookmarkStart w:id="47" w:name="_Toc15396610"/>
      <w:r>
        <w:rPr>
          <w:rFonts w:hint="eastAsia" w:ascii="仿宋" w:hAnsi="仿宋" w:eastAsia="仿宋"/>
          <w:color w:val="000000"/>
          <w:sz w:val="32"/>
          <w:szCs w:val="32"/>
        </w:rPr>
        <w:t>主要用于执行公务、开展业务活动开支的交通费、住宿费、用餐费等。国内公务接待10批次，62人次（不包括陪同人员），共计支出0.86万元，具体内容包括：法治宣传等工作接待支出0.37万元，社区矫正及人民调解等基层业务工作接待支出0.26万元，法律服务等工作接待支出0.23万元。其中：</w:t>
      </w:r>
    </w:p>
    <w:p w14:paraId="19992F3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外事接待支出0万元，外事接待0批次，0人，共计支出0万元。</w:t>
      </w:r>
    </w:p>
    <w:p w14:paraId="4A8A42B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其他国内公务接待支出0万元。</w:t>
      </w:r>
    </w:p>
    <w:p w14:paraId="7A40B29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八、政府性基金预算支出决算情况说明</w:t>
      </w:r>
      <w:bookmarkEnd w:id="46"/>
      <w:bookmarkEnd w:id="47"/>
    </w:p>
    <w:p w14:paraId="2AEACECF">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年政府性基金预算财政拨款收、支总计366.4万元。与</w:t>
      </w:r>
      <w:r>
        <w:rPr>
          <w:rFonts w:ascii="仿宋" w:hAnsi="仿宋" w:eastAsia="仿宋"/>
          <w:color w:val="000000"/>
          <w:sz w:val="32"/>
          <w:szCs w:val="32"/>
        </w:rPr>
        <w:t>2018</w:t>
      </w:r>
      <w:r>
        <w:rPr>
          <w:rFonts w:hint="eastAsia" w:ascii="仿宋" w:hAnsi="仿宋" w:eastAsia="仿宋"/>
          <w:color w:val="000000"/>
          <w:sz w:val="32"/>
          <w:szCs w:val="32"/>
        </w:rPr>
        <w:t>年相比，政府性基金预算财政拨款收、支总计各增加366.40万元。主要变动原因是增加了米易县公共法律服务中心建设和米易县法治廉政教育基地建设项目经费。</w:t>
      </w:r>
    </w:p>
    <w:p w14:paraId="3A906166">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年政府性基金预算财政拨款支出决算为366.4万元，无年初预算，决算数与预算数不一致的主要原因是增加了米易县公共法律服务中心建设和米易县法治廉政教育基地建设两个项目经费。</w:t>
      </w:r>
    </w:p>
    <w:p w14:paraId="77A1931E">
      <w:pPr>
        <w:numPr>
          <w:ilvl w:val="0"/>
          <w:numId w:val="2"/>
        </w:numPr>
        <w:spacing w:line="600" w:lineRule="exact"/>
        <w:ind w:firstLine="640"/>
        <w:outlineLvl w:val="1"/>
        <w:rPr>
          <w:rFonts w:ascii="仿宋" w:hAnsi="仿宋" w:eastAsia="仿宋"/>
          <w:color w:val="000000"/>
          <w:sz w:val="32"/>
          <w:szCs w:val="32"/>
        </w:rPr>
      </w:pPr>
      <w:bookmarkStart w:id="48" w:name="_Toc15377219"/>
      <w:bookmarkStart w:id="49" w:name="_Toc15396611"/>
      <w:r>
        <w:rPr>
          <w:rFonts w:hint="eastAsia" w:ascii="仿宋" w:hAnsi="仿宋" w:eastAsia="仿宋"/>
          <w:color w:val="000000"/>
          <w:sz w:val="32"/>
          <w:szCs w:val="32"/>
        </w:rPr>
        <w:t>国有资本经营预算支出决算情况说明</w:t>
      </w:r>
      <w:bookmarkEnd w:id="48"/>
      <w:bookmarkEnd w:id="49"/>
    </w:p>
    <w:p w14:paraId="5F4FC5E1">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9年国有资本经营预算拨款支出0万元。</w:t>
      </w:r>
    </w:p>
    <w:p w14:paraId="417931A4">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十、其他重要事项说明</w:t>
      </w:r>
    </w:p>
    <w:p w14:paraId="72B43202">
      <w:pPr>
        <w:ind w:firstLine="640" w:firstLineChars="200"/>
        <w:rPr>
          <w:rFonts w:ascii="仿宋" w:hAnsi="仿宋" w:eastAsia="仿宋"/>
          <w:color w:val="000000"/>
          <w:sz w:val="32"/>
          <w:szCs w:val="32"/>
        </w:rPr>
      </w:pPr>
      <w:r>
        <w:rPr>
          <w:rFonts w:hint="eastAsia" w:ascii="仿宋" w:hAnsi="仿宋" w:eastAsia="仿宋"/>
          <w:color w:val="000000"/>
          <w:sz w:val="32"/>
          <w:szCs w:val="32"/>
        </w:rPr>
        <w:t>（一）关于机关运行经费支出说明</w:t>
      </w:r>
    </w:p>
    <w:p w14:paraId="574456D8">
      <w:pPr>
        <w:ind w:firstLine="640" w:firstLineChars="200"/>
        <w:rPr>
          <w:rFonts w:ascii="仿宋" w:hAnsi="仿宋" w:eastAsia="仿宋"/>
          <w:color w:val="000000"/>
          <w:sz w:val="32"/>
          <w:szCs w:val="32"/>
        </w:rPr>
      </w:pPr>
      <w:r>
        <w:rPr>
          <w:rFonts w:hint="eastAsia" w:ascii="仿宋" w:hAnsi="仿宋" w:eastAsia="仿宋"/>
          <w:color w:val="000000"/>
          <w:sz w:val="32"/>
          <w:szCs w:val="32"/>
        </w:rPr>
        <w:t>本单位</w:t>
      </w:r>
      <w:r>
        <w:rPr>
          <w:rFonts w:ascii="仿宋" w:hAnsi="仿宋" w:eastAsia="仿宋"/>
          <w:color w:val="000000"/>
          <w:sz w:val="32"/>
          <w:szCs w:val="32"/>
        </w:rPr>
        <w:t>2019</w:t>
      </w:r>
      <w:r>
        <w:rPr>
          <w:rFonts w:hint="eastAsia" w:ascii="仿宋" w:hAnsi="仿宋" w:eastAsia="仿宋"/>
          <w:color w:val="000000"/>
          <w:sz w:val="32"/>
          <w:szCs w:val="32"/>
        </w:rPr>
        <w:t>年度机关运行经费支出84.12万元，比年初预算数增加1.66万元，增长2.0</w:t>
      </w:r>
      <w:r>
        <w:rPr>
          <w:rFonts w:ascii="仿宋" w:hAnsi="仿宋" w:eastAsia="仿宋"/>
          <w:color w:val="000000"/>
          <w:sz w:val="32"/>
          <w:szCs w:val="32"/>
        </w:rPr>
        <w:t>%</w:t>
      </w:r>
      <w:r>
        <w:rPr>
          <w:rFonts w:hint="eastAsia" w:ascii="仿宋" w:hAnsi="仿宋" w:eastAsia="仿宋"/>
          <w:color w:val="000000"/>
          <w:sz w:val="32"/>
          <w:szCs w:val="32"/>
        </w:rPr>
        <w:t>。主要原因是：因机构改革，人员数量增加,日常公用经费增加。</w:t>
      </w:r>
    </w:p>
    <w:p w14:paraId="0E2292D5">
      <w:pPr>
        <w:ind w:firstLine="640" w:firstLineChars="200"/>
        <w:rPr>
          <w:rFonts w:ascii="仿宋" w:hAnsi="仿宋" w:eastAsia="仿宋"/>
          <w:color w:val="000000"/>
          <w:sz w:val="32"/>
          <w:szCs w:val="32"/>
        </w:rPr>
      </w:pPr>
      <w:r>
        <w:rPr>
          <w:rFonts w:hint="eastAsia" w:ascii="仿宋" w:hAnsi="仿宋" w:eastAsia="仿宋"/>
          <w:color w:val="000000"/>
          <w:sz w:val="32"/>
          <w:szCs w:val="32"/>
        </w:rPr>
        <w:t>（二）关于政府采购支出说明</w:t>
      </w:r>
    </w:p>
    <w:p w14:paraId="5AE64F06">
      <w:pPr>
        <w:ind w:firstLine="640" w:firstLineChars="200"/>
        <w:rPr>
          <w:rFonts w:ascii="仿宋" w:hAnsi="仿宋" w:eastAsia="仿宋"/>
          <w:color w:val="000000"/>
          <w:sz w:val="32"/>
          <w:szCs w:val="32"/>
        </w:rPr>
      </w:pPr>
      <w:r>
        <w:rPr>
          <w:rFonts w:hint="eastAsia" w:ascii="仿宋" w:hAnsi="仿宋" w:eastAsia="仿宋"/>
          <w:color w:val="000000"/>
          <w:sz w:val="32"/>
          <w:szCs w:val="32"/>
        </w:rPr>
        <w:t>本单位</w:t>
      </w:r>
      <w:r>
        <w:rPr>
          <w:rFonts w:ascii="仿宋" w:hAnsi="仿宋" w:eastAsia="仿宋"/>
          <w:color w:val="000000"/>
          <w:sz w:val="32"/>
          <w:szCs w:val="32"/>
        </w:rPr>
        <w:t>2019</w:t>
      </w:r>
      <w:r>
        <w:rPr>
          <w:rFonts w:hint="eastAsia" w:ascii="仿宋" w:hAnsi="仿宋" w:eastAsia="仿宋"/>
          <w:color w:val="000000"/>
          <w:sz w:val="32"/>
          <w:szCs w:val="32"/>
        </w:rPr>
        <w:t>年度政府采购支出总额95万元，其中：政府采购货物支出0万元、政府采购工程支出95万元、政府采购服务支出0万元。授予中小企业合同金额95万元，占政府采购支出总额的100</w:t>
      </w:r>
      <w:r>
        <w:rPr>
          <w:rFonts w:ascii="仿宋" w:hAnsi="仿宋" w:eastAsia="仿宋"/>
          <w:color w:val="000000"/>
          <w:sz w:val="32"/>
          <w:szCs w:val="32"/>
        </w:rPr>
        <w:t>%</w:t>
      </w:r>
      <w:r>
        <w:rPr>
          <w:rFonts w:hint="eastAsia" w:ascii="仿宋" w:hAnsi="仿宋" w:eastAsia="仿宋"/>
          <w:color w:val="000000"/>
          <w:sz w:val="32"/>
          <w:szCs w:val="32"/>
        </w:rPr>
        <w:t>，其中：授予小微企业合同金额95万元，占政府采购支出总额100</w:t>
      </w:r>
      <w:r>
        <w:rPr>
          <w:rFonts w:ascii="仿宋" w:hAnsi="仿宋" w:eastAsia="仿宋"/>
          <w:color w:val="000000"/>
          <w:sz w:val="32"/>
          <w:szCs w:val="32"/>
        </w:rPr>
        <w:t>%</w:t>
      </w:r>
      <w:r>
        <w:rPr>
          <w:rFonts w:hint="eastAsia" w:ascii="仿宋" w:hAnsi="仿宋" w:eastAsia="仿宋"/>
          <w:color w:val="000000"/>
          <w:sz w:val="32"/>
          <w:szCs w:val="32"/>
        </w:rPr>
        <w:t>。</w:t>
      </w:r>
    </w:p>
    <w:p w14:paraId="1FDFDFFE">
      <w:pPr>
        <w:ind w:firstLine="640" w:firstLineChars="200"/>
        <w:rPr>
          <w:rFonts w:ascii="仿宋" w:hAnsi="仿宋" w:eastAsia="仿宋"/>
          <w:color w:val="000000"/>
          <w:sz w:val="32"/>
          <w:szCs w:val="32"/>
        </w:rPr>
      </w:pPr>
      <w:r>
        <w:rPr>
          <w:rFonts w:hint="eastAsia" w:ascii="仿宋" w:hAnsi="仿宋" w:eastAsia="仿宋"/>
          <w:color w:val="000000"/>
          <w:sz w:val="32"/>
          <w:szCs w:val="32"/>
        </w:rPr>
        <w:t>（三）关于国有资产占用情况说明</w:t>
      </w:r>
    </w:p>
    <w:p w14:paraId="18F7F601">
      <w:pPr>
        <w:ind w:firstLine="640" w:firstLineChars="200"/>
        <w:rPr>
          <w:rFonts w:ascii="仿宋" w:hAnsi="仿宋" w:eastAsia="仿宋"/>
          <w:color w:val="000000"/>
          <w:sz w:val="32"/>
          <w:szCs w:val="32"/>
        </w:rPr>
      </w:pPr>
      <w:r>
        <w:rPr>
          <w:rFonts w:hint="eastAsia" w:ascii="仿宋" w:hAnsi="仿宋" w:eastAsia="仿宋"/>
          <w:color w:val="000000"/>
          <w:sz w:val="32"/>
          <w:szCs w:val="32"/>
        </w:rPr>
        <w:t>国有资产占有情况说明为：截至</w:t>
      </w:r>
      <w:r>
        <w:rPr>
          <w:rFonts w:ascii="仿宋" w:hAnsi="仿宋" w:eastAsia="仿宋"/>
          <w:color w:val="000000"/>
          <w:sz w:val="32"/>
          <w:szCs w:val="32"/>
        </w:rPr>
        <w:t>2019</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日，本单位共有车辆2辆，其中，部级领导干部用车0辆、机要通信用车0辆、应急保障用车0辆、执法执勤用车2辆、特种专业技术用车0辆、其他用车0辆；单位价值</w:t>
      </w:r>
      <w:r>
        <w:rPr>
          <w:rFonts w:ascii="仿宋" w:hAnsi="仿宋" w:eastAsia="仿宋"/>
          <w:color w:val="000000"/>
          <w:sz w:val="32"/>
          <w:szCs w:val="32"/>
        </w:rPr>
        <w:t>50</w:t>
      </w:r>
      <w:r>
        <w:rPr>
          <w:rFonts w:hint="eastAsia" w:ascii="仿宋" w:hAnsi="仿宋" w:eastAsia="仿宋"/>
          <w:color w:val="000000"/>
          <w:sz w:val="32"/>
          <w:szCs w:val="32"/>
        </w:rPr>
        <w:t>万元以上通用设备0台（套）；单位价值</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14:paraId="3CF3A794">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（四）预算绩效管理情况</w:t>
      </w:r>
    </w:p>
    <w:p w14:paraId="32EE65D9">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根据预算绩效管理要求，本单位在年初预算编制阶段，组织对法律援助等3个项目开展了预算事前绩效评估，编制了绩效目标申报表，预算执行过程中，选取13个项目开展绩效监控，年终执行完毕后，对5个项目开展了绩效目标完成情况梳理填报。</w:t>
      </w:r>
    </w:p>
    <w:p w14:paraId="533ACF03">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本单位按要求对</w:t>
      </w:r>
      <w:r>
        <w:rPr>
          <w:rFonts w:ascii="仿宋" w:hAnsi="仿宋" w:eastAsia="仿宋"/>
          <w:color w:val="000000"/>
          <w:sz w:val="32"/>
          <w:szCs w:val="32"/>
        </w:rPr>
        <w:t>201</w:t>
      </w:r>
      <w:r>
        <w:rPr>
          <w:rFonts w:hint="eastAsia" w:ascii="仿宋" w:hAnsi="仿宋" w:eastAsia="仿宋"/>
          <w:color w:val="000000"/>
          <w:sz w:val="32"/>
          <w:szCs w:val="32"/>
        </w:rPr>
        <w:t>9年部门整体支出开展绩效自评，从评价情况来看：财务制度健全，管理规范，各项制度能有效执行。通过加强绩效管理，使财政资金得到有效使用，促进了司法行政各项工作新发展。自评综合得分为93分，评价等为“优”。</w:t>
      </w:r>
    </w:p>
    <w:p w14:paraId="65D1291E">
      <w:pPr>
        <w:tabs>
          <w:tab w:val="left" w:pos="1060"/>
        </w:tabs>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还自行组织了“大调解经费”1个项目绩效评价，从评价情况来看：此项资金支付审批手续及相关凭证、银行单据，做到了流程规范、审批严格，资金使用率达到100%。通过此项目实施，多元化化解了矛盾纠纷，维护了社会和谐稳定。</w:t>
      </w:r>
    </w:p>
    <w:p w14:paraId="299CA9F6">
      <w:pPr>
        <w:spacing w:line="600" w:lineRule="exact"/>
        <w:ind w:firstLine="640" w:firstLineChars="200"/>
        <w:rPr>
          <w:rFonts w:ascii="仿宋_GB2312" w:hAnsi="仿宋" w:eastAsia="仿宋_GB2312"/>
          <w:color w:val="000000"/>
          <w:sz w:val="32"/>
          <w:szCs w:val="32"/>
        </w:rPr>
      </w:pPr>
      <w:r>
        <w:rPr>
          <w:rFonts w:hint="eastAsia" w:ascii="仿宋" w:hAnsi="仿宋" w:eastAsia="仿宋"/>
          <w:color w:val="000000"/>
          <w:sz w:val="32"/>
          <w:szCs w:val="32"/>
        </w:rPr>
        <w:t>1.项</w:t>
      </w:r>
      <w:r>
        <w:rPr>
          <w:rFonts w:hint="eastAsia" w:ascii="仿宋_GB2312" w:hAnsi="仿宋" w:eastAsia="仿宋_GB2312"/>
          <w:color w:val="000000"/>
          <w:sz w:val="32"/>
          <w:szCs w:val="32"/>
        </w:rPr>
        <w:t>目绩效目标完成情况</w:t>
      </w:r>
    </w:p>
    <w:p w14:paraId="3CA826BE">
      <w:pPr>
        <w:ind w:firstLine="640" w:firstLineChars="200"/>
        <w:rPr>
          <w:rFonts w:ascii="仿宋_GB2312" w:eastAsia="仿宋_GB2312"/>
          <w:sz w:val="32"/>
          <w:szCs w:val="32"/>
        </w:rPr>
      </w:pPr>
      <w:r>
        <w:rPr>
          <w:rFonts w:hint="eastAsia" w:ascii="仿宋_GB2312" w:eastAsia="仿宋_GB2312"/>
          <w:sz w:val="32"/>
          <w:szCs w:val="32"/>
        </w:rPr>
        <w:t>本单位在2019年度部门决算中反映“米易县法治廉政教育基地建设”“米易县公共法律服务中心建设”“大调解经费”等13个项目绩效目标实际完成情况。</w:t>
      </w:r>
    </w:p>
    <w:p w14:paraId="74D7FD55">
      <w:pPr>
        <w:tabs>
          <w:tab w:val="left" w:pos="1060"/>
        </w:tabs>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（1）米易县</w:t>
      </w:r>
      <w:r>
        <w:rPr>
          <w:rFonts w:ascii="仿宋" w:hAnsi="仿宋" w:eastAsia="仿宋"/>
          <w:color w:val="000000"/>
          <w:sz w:val="32"/>
          <w:szCs w:val="32"/>
        </w:rPr>
        <w:t>法治</w:t>
      </w:r>
      <w:r>
        <w:rPr>
          <w:rFonts w:hint="eastAsia" w:ascii="仿宋" w:hAnsi="仿宋" w:eastAsia="仿宋"/>
          <w:color w:val="000000"/>
          <w:sz w:val="32"/>
          <w:szCs w:val="32"/>
        </w:rPr>
        <w:t>廉政</w:t>
      </w:r>
      <w:r>
        <w:rPr>
          <w:rFonts w:ascii="仿宋" w:hAnsi="仿宋" w:eastAsia="仿宋"/>
          <w:color w:val="000000"/>
          <w:sz w:val="32"/>
          <w:szCs w:val="32"/>
        </w:rPr>
        <w:t>教育基地</w:t>
      </w:r>
      <w:r>
        <w:rPr>
          <w:rFonts w:hint="eastAsia" w:ascii="仿宋" w:hAnsi="仿宋" w:eastAsia="仿宋"/>
          <w:color w:val="000000"/>
          <w:sz w:val="32"/>
          <w:szCs w:val="32"/>
        </w:rPr>
        <w:t>建设项目绩效目标完成情况综述。项目全年预算数197.46万元，执行数为197.46万元，完成预算的100</w:t>
      </w:r>
      <w:r>
        <w:rPr>
          <w:rFonts w:ascii="仿宋" w:hAnsi="仿宋" w:eastAsia="仿宋"/>
          <w:color w:val="000000"/>
          <w:sz w:val="32"/>
          <w:szCs w:val="32"/>
        </w:rPr>
        <w:t>%</w:t>
      </w:r>
      <w:r>
        <w:rPr>
          <w:rFonts w:hint="eastAsia" w:ascii="仿宋" w:hAnsi="仿宋" w:eastAsia="仿宋"/>
          <w:color w:val="000000"/>
          <w:sz w:val="32"/>
          <w:szCs w:val="32"/>
        </w:rPr>
        <w:t>。通过项目实施，按照高起点、创意新、特色明、功能全的标准打造特色鲜明的米易县法治廉政教育基地。将宪法精神和法治意识，通过现代科学技术的展示,加强推广和传播，并从多层次剖析违法犯罪的根源和对社会的严重危害，从根本上预防青少年和公职人员违法犯罪。</w:t>
      </w:r>
    </w:p>
    <w:p w14:paraId="48A40367">
      <w:pPr>
        <w:tabs>
          <w:tab w:val="left" w:pos="1060"/>
        </w:tabs>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（2）米易县公共法律服务中心建设项目绩效目标完成情况综述。项目全年预算数240.6万元，执行数为240.6万元，完成预算的100</w:t>
      </w:r>
      <w:r>
        <w:rPr>
          <w:rFonts w:ascii="仿宋" w:hAnsi="仿宋" w:eastAsia="仿宋"/>
          <w:color w:val="000000"/>
          <w:sz w:val="32"/>
          <w:szCs w:val="32"/>
        </w:rPr>
        <w:t>%</w:t>
      </w:r>
      <w:r>
        <w:rPr>
          <w:rFonts w:hint="eastAsia" w:ascii="仿宋" w:hAnsi="仿宋" w:eastAsia="仿宋"/>
          <w:color w:val="000000"/>
          <w:sz w:val="32"/>
          <w:szCs w:val="32"/>
        </w:rPr>
        <w:t>。通过项目实施，将以前“分散式”的法律服务资源进行整合，形成了“一站式”综合法律服务实体平台，群众遇到法律方面的问题只要来到这里，就能够得到及时、专业的答复，并能获得高效、便捷、公正的公共法律服务。</w:t>
      </w:r>
    </w:p>
    <w:p w14:paraId="199D252C">
      <w:pPr>
        <w:tabs>
          <w:tab w:val="left" w:pos="1060"/>
        </w:tabs>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（3）大调解经费项目绩效目标完成情况综述。项目全年预算数69.65万元，执行数为69.64万元，完成预算的100</w:t>
      </w:r>
      <w:r>
        <w:rPr>
          <w:rFonts w:ascii="仿宋" w:hAnsi="仿宋" w:eastAsia="仿宋"/>
          <w:color w:val="000000"/>
          <w:sz w:val="32"/>
          <w:szCs w:val="32"/>
        </w:rPr>
        <w:t>%</w:t>
      </w:r>
      <w:r>
        <w:rPr>
          <w:rFonts w:hint="eastAsia" w:ascii="仿宋" w:hAnsi="仿宋" w:eastAsia="仿宋"/>
          <w:color w:val="000000"/>
          <w:sz w:val="32"/>
          <w:szCs w:val="32"/>
        </w:rPr>
        <w:t>。通过项目实施，加强矛盾纠纷调处，全力维护米易县社会和谐稳定。</w:t>
      </w:r>
    </w:p>
    <w:p w14:paraId="5CB42DB2">
      <w:pPr>
        <w:tabs>
          <w:tab w:val="left" w:pos="1060"/>
        </w:tabs>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（4）法律援助经费项目绩效目标完成情况综述。项目全年预算数22万元，执行数为16.46万元，完成预算的74.82</w:t>
      </w:r>
      <w:r>
        <w:rPr>
          <w:rFonts w:ascii="仿宋" w:hAnsi="仿宋" w:eastAsia="仿宋"/>
          <w:color w:val="000000"/>
          <w:sz w:val="32"/>
          <w:szCs w:val="32"/>
        </w:rPr>
        <w:t>%</w:t>
      </w:r>
      <w:r>
        <w:rPr>
          <w:rFonts w:hint="eastAsia" w:ascii="仿宋" w:hAnsi="仿宋" w:eastAsia="仿宋"/>
          <w:color w:val="000000"/>
          <w:sz w:val="32"/>
          <w:szCs w:val="32"/>
        </w:rPr>
        <w:t>。通过项目实施，立足服务民生，切实维护和保障弱势群众的合法权益，维护社会和谐稳定。</w:t>
      </w:r>
    </w:p>
    <w:p w14:paraId="4C9D9005">
      <w:pPr>
        <w:tabs>
          <w:tab w:val="left" w:pos="1060"/>
        </w:tabs>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（5）办公楼保安经费项目绩效目标完成情况综述。项目全年预算数6.67万元，执行数为6.67万元，完成预算的100</w:t>
      </w:r>
      <w:r>
        <w:rPr>
          <w:rFonts w:ascii="仿宋" w:hAnsi="仿宋" w:eastAsia="仿宋"/>
          <w:color w:val="000000"/>
          <w:sz w:val="32"/>
          <w:szCs w:val="32"/>
        </w:rPr>
        <w:t>%</w:t>
      </w:r>
      <w:r>
        <w:rPr>
          <w:rFonts w:hint="eastAsia" w:ascii="仿宋" w:hAnsi="仿宋" w:eastAsia="仿宋"/>
          <w:color w:val="000000"/>
          <w:sz w:val="32"/>
          <w:szCs w:val="32"/>
        </w:rPr>
        <w:t>。通过项目实施，保障办公楼秩序及安全，提高了办公效率。</w:t>
      </w:r>
    </w:p>
    <w:p w14:paraId="5504BCCD">
      <w:pPr>
        <w:tabs>
          <w:tab w:val="left" w:pos="1060"/>
        </w:tabs>
        <w:spacing w:line="600" w:lineRule="exact"/>
        <w:ind w:firstLine="640" w:firstLineChars="200"/>
        <w:rPr>
          <w:rFonts w:ascii="仿宋" w:hAnsi="仿宋" w:eastAsia="仿宋" w:cs="仿宋_GB2312"/>
          <w:sz w:val="32"/>
          <w:szCs w:val="32"/>
        </w:rPr>
      </w:pPr>
    </w:p>
    <w:p w14:paraId="0B83506E">
      <w:pPr>
        <w:spacing w:line="600" w:lineRule="exact"/>
        <w:rPr>
          <w:rFonts w:ascii="仿宋" w:hAnsi="仿宋" w:eastAsia="仿宋" w:cs="仿宋_GB2312"/>
          <w:sz w:val="32"/>
          <w:szCs w:val="32"/>
        </w:rPr>
      </w:pPr>
    </w:p>
    <w:p w14:paraId="45762A78">
      <w:pPr>
        <w:spacing w:line="600" w:lineRule="exact"/>
        <w:rPr>
          <w:rFonts w:ascii="仿宋_GB2312" w:hAnsi="仿宋_GB2312" w:eastAsia="仿宋_GB2312" w:cs="仿宋_GB2312"/>
          <w:sz w:val="32"/>
          <w:szCs w:val="32"/>
        </w:rPr>
      </w:pPr>
    </w:p>
    <w:p w14:paraId="1204B453">
      <w:pPr>
        <w:spacing w:line="600" w:lineRule="exact"/>
        <w:rPr>
          <w:rFonts w:ascii="仿宋_GB2312" w:hAnsi="仿宋_GB2312" w:eastAsia="仿宋_GB2312" w:cs="仿宋_GB2312"/>
          <w:sz w:val="32"/>
          <w:szCs w:val="32"/>
        </w:rPr>
      </w:pPr>
    </w:p>
    <w:p w14:paraId="2BFF65FC">
      <w:pPr>
        <w:spacing w:line="600" w:lineRule="exact"/>
        <w:rPr>
          <w:rFonts w:ascii="仿宋_GB2312" w:hAnsi="仿宋_GB2312" w:eastAsia="仿宋_GB2312" w:cs="仿宋_GB2312"/>
          <w:sz w:val="32"/>
          <w:szCs w:val="32"/>
        </w:rPr>
      </w:pPr>
    </w:p>
    <w:tbl>
      <w:tblPr>
        <w:tblStyle w:val="14"/>
        <w:tblpPr w:leftFromText="180" w:rightFromText="180" w:vertAnchor="text" w:horzAnchor="page" w:tblpXSpec="center" w:tblpY="423"/>
        <w:tblOverlap w:val="never"/>
        <w:tblW w:w="10363" w:type="dxa"/>
        <w:tblInd w:w="0" w:type="dxa"/>
        <w:tblLayout w:type="fixed"/>
        <w:tblCellMar>
          <w:top w:w="0" w:type="dxa"/>
          <w:left w:w="0" w:type="dxa"/>
          <w:bottom w:w="0" w:type="dxa"/>
          <w:right w:w="0" w:type="dxa"/>
        </w:tblCellMar>
      </w:tblPr>
      <w:tblGrid>
        <w:gridCol w:w="866"/>
        <w:gridCol w:w="1559"/>
        <w:gridCol w:w="1701"/>
        <w:gridCol w:w="425"/>
        <w:gridCol w:w="993"/>
        <w:gridCol w:w="2126"/>
        <w:gridCol w:w="283"/>
        <w:gridCol w:w="2410"/>
      </w:tblGrid>
      <w:tr w14:paraId="25BBB163">
        <w:tblPrEx>
          <w:tblCellMar>
            <w:top w:w="0" w:type="dxa"/>
            <w:left w:w="0" w:type="dxa"/>
            <w:bottom w:w="0" w:type="dxa"/>
            <w:right w:w="0" w:type="dxa"/>
          </w:tblCellMar>
        </w:tblPrEx>
        <w:trPr>
          <w:trHeight w:val="1034" w:hRule="atLeast"/>
        </w:trPr>
        <w:tc>
          <w:tcPr>
            <w:tcW w:w="10363" w:type="dxa"/>
            <w:gridSpan w:val="8"/>
            <w:tcMar>
              <w:top w:w="15" w:type="dxa"/>
              <w:left w:w="15" w:type="dxa"/>
              <w:bottom w:w="0" w:type="dxa"/>
              <w:right w:w="15" w:type="dxa"/>
            </w:tcMar>
            <w:vAlign w:val="center"/>
          </w:tcPr>
          <w:p w14:paraId="410A7AA1">
            <w:pPr>
              <w:pStyle w:val="29"/>
              <w:widowControl/>
              <w:spacing w:line="600" w:lineRule="exact"/>
              <w:ind w:left="4173" w:leftChars="1310" w:hanging="1422" w:hangingChars="395"/>
              <w:textAlignment w:val="center"/>
              <w:rPr>
                <w:rFonts w:ascii="仿宋" w:hAnsi="仿宋" w:eastAsia="仿宋" w:cs="宋体"/>
                <w:color w:val="000000"/>
                <w:sz w:val="36"/>
                <w:szCs w:val="36"/>
              </w:rPr>
            </w:pPr>
            <w:r>
              <w:rPr>
                <w:rFonts w:hint="eastAsia" w:ascii="仿宋" w:hAnsi="仿宋" w:eastAsia="仿宋" w:cs="宋体"/>
                <w:bCs/>
                <w:color w:val="000000"/>
                <w:kern w:val="0"/>
                <w:sz w:val="36"/>
                <w:szCs w:val="36"/>
              </w:rPr>
              <w:t>项目支出绩效目标完成情况表</w:t>
            </w:r>
            <w:r>
              <w:rPr>
                <w:rFonts w:ascii="仿宋" w:hAnsi="仿宋" w:eastAsia="仿宋" w:cs="宋体"/>
                <w:b/>
                <w:bCs/>
                <w:color w:val="000000"/>
                <w:kern w:val="0"/>
                <w:sz w:val="36"/>
                <w:szCs w:val="36"/>
              </w:rPr>
              <w:br w:type="textWrapping"/>
            </w:r>
            <w:r>
              <w:rPr>
                <w:rFonts w:ascii="仿宋" w:hAnsi="仿宋" w:eastAsia="仿宋" w:cs="宋体"/>
                <w:color w:val="000000"/>
                <w:kern w:val="0"/>
                <w:sz w:val="36"/>
                <w:szCs w:val="36"/>
              </w:rPr>
              <w:t>(201</w:t>
            </w:r>
            <w:r>
              <w:rPr>
                <w:rFonts w:hint="eastAsia" w:ascii="仿宋" w:hAnsi="仿宋" w:eastAsia="仿宋" w:cs="宋体"/>
                <w:color w:val="000000"/>
                <w:kern w:val="0"/>
                <w:sz w:val="36"/>
                <w:szCs w:val="36"/>
              </w:rPr>
              <w:t>9年度</w:t>
            </w:r>
            <w:r>
              <w:rPr>
                <w:rFonts w:ascii="仿宋" w:hAnsi="仿宋" w:eastAsia="仿宋" w:cs="宋体"/>
                <w:color w:val="000000"/>
                <w:kern w:val="0"/>
                <w:sz w:val="36"/>
                <w:szCs w:val="36"/>
              </w:rPr>
              <w:t>)</w:t>
            </w:r>
          </w:p>
        </w:tc>
      </w:tr>
      <w:tr w14:paraId="349E7B4D">
        <w:tblPrEx>
          <w:tblCellMar>
            <w:top w:w="0" w:type="dxa"/>
            <w:left w:w="0" w:type="dxa"/>
            <w:bottom w:w="0" w:type="dxa"/>
            <w:right w:w="0" w:type="dxa"/>
          </w:tblCellMar>
        </w:tblPrEx>
        <w:trPr>
          <w:trHeight w:val="467" w:hRule="atLeast"/>
        </w:trPr>
        <w:tc>
          <w:tcPr>
            <w:tcW w:w="455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9F0DD6">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项目名称</w:t>
            </w:r>
          </w:p>
        </w:tc>
        <w:tc>
          <w:tcPr>
            <w:tcW w:w="581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3F1838">
            <w:pPr>
              <w:widowControl/>
              <w:spacing w:line="600" w:lineRule="exact"/>
              <w:jc w:val="center"/>
              <w:textAlignment w:val="center"/>
              <w:rPr>
                <w:rFonts w:cs="宋体" w:asciiTheme="minorEastAsia" w:hAnsiTheme="minorEastAsia" w:eastAsiaTheme="minorEastAsia"/>
                <w:color w:val="000000"/>
                <w:sz w:val="24"/>
              </w:rPr>
            </w:pPr>
            <w:r>
              <w:rPr>
                <w:rFonts w:cs="仿宋_GB2312" w:asciiTheme="minorEastAsia" w:hAnsiTheme="minorEastAsia" w:eastAsiaTheme="minorEastAsia"/>
                <w:sz w:val="24"/>
              </w:rPr>
              <w:t>米易县法治</w:t>
            </w:r>
            <w:r>
              <w:rPr>
                <w:rFonts w:hint="eastAsia" w:cs="仿宋_GB2312" w:asciiTheme="minorEastAsia" w:hAnsiTheme="minorEastAsia" w:eastAsiaTheme="minorEastAsia"/>
                <w:sz w:val="24"/>
              </w:rPr>
              <w:t>廉政</w:t>
            </w:r>
            <w:r>
              <w:rPr>
                <w:rFonts w:cs="仿宋_GB2312" w:asciiTheme="minorEastAsia" w:hAnsiTheme="minorEastAsia" w:eastAsiaTheme="minorEastAsia"/>
                <w:sz w:val="24"/>
              </w:rPr>
              <w:t>教育基地</w:t>
            </w:r>
            <w:r>
              <w:rPr>
                <w:rFonts w:hint="eastAsia" w:cs="仿宋_GB2312" w:asciiTheme="minorEastAsia" w:hAnsiTheme="minorEastAsia" w:eastAsiaTheme="minorEastAsia"/>
                <w:sz w:val="24"/>
              </w:rPr>
              <w:t>建设项目</w:t>
            </w:r>
          </w:p>
        </w:tc>
      </w:tr>
      <w:tr w14:paraId="6B3CA571">
        <w:tblPrEx>
          <w:tblCellMar>
            <w:top w:w="0" w:type="dxa"/>
            <w:left w:w="0" w:type="dxa"/>
            <w:bottom w:w="0" w:type="dxa"/>
            <w:right w:w="0" w:type="dxa"/>
          </w:tblCellMar>
        </w:tblPrEx>
        <w:trPr>
          <w:trHeight w:val="513" w:hRule="atLeast"/>
        </w:trPr>
        <w:tc>
          <w:tcPr>
            <w:tcW w:w="455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AE5DD0">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581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4E9770">
            <w:pPr>
              <w:widowControl/>
              <w:spacing w:line="600" w:lineRule="exact"/>
              <w:jc w:val="center"/>
              <w:textAlignment w:val="center"/>
              <w:rPr>
                <w:rFonts w:ascii="宋体" w:cs="宋体"/>
                <w:color w:val="000000"/>
                <w:sz w:val="24"/>
              </w:rPr>
            </w:pPr>
            <w:r>
              <w:rPr>
                <w:rFonts w:hint="eastAsia" w:ascii="宋体" w:cs="宋体"/>
                <w:color w:val="000000"/>
                <w:sz w:val="24"/>
              </w:rPr>
              <w:t>米易县司法局</w:t>
            </w:r>
          </w:p>
        </w:tc>
      </w:tr>
      <w:tr w14:paraId="28D36280">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47AA37">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8C7A7E">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97BCFE">
            <w:pPr>
              <w:widowControl/>
              <w:spacing w:line="600" w:lineRule="exact"/>
              <w:jc w:val="center"/>
              <w:textAlignment w:val="center"/>
              <w:rPr>
                <w:rFonts w:ascii="宋体" w:cs="宋体"/>
                <w:color w:val="000000"/>
                <w:sz w:val="24"/>
              </w:rPr>
            </w:pPr>
            <w:r>
              <w:rPr>
                <w:rFonts w:hint="eastAsia" w:ascii="宋体" w:cs="宋体"/>
                <w:color w:val="000000"/>
                <w:sz w:val="24"/>
              </w:rPr>
              <w:t>197.46</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BFA19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186E9E">
            <w:pPr>
              <w:widowControl/>
              <w:spacing w:line="600" w:lineRule="exact"/>
              <w:jc w:val="center"/>
              <w:textAlignment w:val="center"/>
              <w:rPr>
                <w:rFonts w:ascii="宋体" w:cs="宋体"/>
                <w:color w:val="000000"/>
                <w:sz w:val="24"/>
              </w:rPr>
            </w:pPr>
            <w:r>
              <w:rPr>
                <w:rFonts w:hint="eastAsia" w:ascii="宋体" w:cs="宋体"/>
                <w:color w:val="000000"/>
                <w:sz w:val="24"/>
              </w:rPr>
              <w:t>197.46</w:t>
            </w:r>
          </w:p>
        </w:tc>
      </w:tr>
      <w:tr w14:paraId="5A34EAD7">
        <w:tblPrEx>
          <w:tblCellMar>
            <w:top w:w="0" w:type="dxa"/>
            <w:left w:w="0" w:type="dxa"/>
            <w:bottom w:w="0" w:type="dxa"/>
            <w:right w:w="0" w:type="dxa"/>
          </w:tblCellMar>
        </w:tblPrEx>
        <w:trPr>
          <w:trHeight w:val="276"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6894FBA2">
            <w:pPr>
              <w:widowControl/>
              <w:spacing w:line="600" w:lineRule="exact"/>
              <w:jc w:val="left"/>
              <w:rPr>
                <w:rFonts w:ascii="宋体" w:cs="宋体"/>
                <w:color w:val="000000"/>
                <w:sz w:val="24"/>
              </w:rPr>
            </w:pP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37E6C8">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66372E">
            <w:pPr>
              <w:widowControl/>
              <w:spacing w:line="600" w:lineRule="exact"/>
              <w:jc w:val="center"/>
              <w:textAlignment w:val="center"/>
              <w:rPr>
                <w:rFonts w:ascii="宋体" w:cs="宋体"/>
                <w:color w:val="000000"/>
                <w:sz w:val="24"/>
              </w:rPr>
            </w:pPr>
            <w:r>
              <w:rPr>
                <w:rFonts w:hint="eastAsia" w:ascii="宋体" w:cs="宋体"/>
                <w:color w:val="000000"/>
                <w:sz w:val="24"/>
              </w:rPr>
              <w:t>197.46</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54380C">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B11918">
            <w:pPr>
              <w:widowControl/>
              <w:spacing w:line="600" w:lineRule="exact"/>
              <w:jc w:val="center"/>
              <w:textAlignment w:val="center"/>
              <w:rPr>
                <w:rFonts w:ascii="宋体" w:cs="宋体"/>
                <w:color w:val="000000"/>
                <w:sz w:val="24"/>
              </w:rPr>
            </w:pPr>
            <w:r>
              <w:rPr>
                <w:rFonts w:hint="eastAsia" w:ascii="宋体" w:cs="宋体"/>
                <w:color w:val="000000"/>
                <w:sz w:val="24"/>
              </w:rPr>
              <w:t>197.46</w:t>
            </w:r>
          </w:p>
        </w:tc>
      </w:tr>
      <w:tr w14:paraId="0813EDB5">
        <w:tblPrEx>
          <w:tblCellMar>
            <w:top w:w="0" w:type="dxa"/>
            <w:left w:w="0" w:type="dxa"/>
            <w:bottom w:w="0" w:type="dxa"/>
            <w:right w:w="0" w:type="dxa"/>
          </w:tblCellMar>
        </w:tblPrEx>
        <w:trPr>
          <w:trHeight w:val="51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227278FA">
            <w:pPr>
              <w:widowControl/>
              <w:spacing w:line="600" w:lineRule="exact"/>
              <w:jc w:val="left"/>
              <w:rPr>
                <w:rFonts w:ascii="宋体" w:cs="宋体"/>
                <w:color w:val="000000"/>
                <w:sz w:val="24"/>
              </w:rPr>
            </w:pP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57AEBA">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15562B">
            <w:pPr>
              <w:widowControl/>
              <w:spacing w:line="600" w:lineRule="exact"/>
              <w:jc w:val="center"/>
              <w:textAlignment w:val="center"/>
              <w:rPr>
                <w:rFonts w:ascii="宋体" w:cs="宋体"/>
                <w:color w:val="000000"/>
                <w:sz w:val="24"/>
              </w:rPr>
            </w:pPr>
            <w:r>
              <w:rPr>
                <w:rFonts w:ascii="宋体" w:cs="宋体"/>
                <w:color w:val="000000"/>
                <w:kern w:val="0"/>
                <w:sz w:val="24"/>
              </w:rPr>
              <w:t>0</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0D4A69">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96CE63">
            <w:pPr>
              <w:spacing w:line="600" w:lineRule="exact"/>
              <w:jc w:val="center"/>
              <w:rPr>
                <w:rFonts w:ascii="宋体" w:cs="宋体"/>
                <w:color w:val="000000"/>
                <w:sz w:val="24"/>
              </w:rPr>
            </w:pPr>
            <w:r>
              <w:rPr>
                <w:rFonts w:hint="eastAsia" w:ascii="宋体" w:cs="宋体"/>
                <w:color w:val="000000"/>
                <w:sz w:val="24"/>
              </w:rPr>
              <w:t>0</w:t>
            </w:r>
          </w:p>
        </w:tc>
      </w:tr>
      <w:tr w14:paraId="78000876">
        <w:tblPrEx>
          <w:tblCellMar>
            <w:top w:w="0" w:type="dxa"/>
            <w:left w:w="0" w:type="dxa"/>
            <w:bottom w:w="0" w:type="dxa"/>
            <w:right w:w="0" w:type="dxa"/>
          </w:tblCellMar>
        </w:tblPrEx>
        <w:trPr>
          <w:trHeight w:val="469"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C4C92E">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6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9C4A50">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481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EE3E77">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14:paraId="47105028">
        <w:tblPrEx>
          <w:tblCellMar>
            <w:top w:w="0" w:type="dxa"/>
            <w:left w:w="0" w:type="dxa"/>
            <w:bottom w:w="0" w:type="dxa"/>
            <w:right w:w="0" w:type="dxa"/>
          </w:tblCellMar>
        </w:tblPrEx>
        <w:trPr>
          <w:trHeight w:val="893"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79FCEC31">
            <w:pPr>
              <w:widowControl/>
              <w:spacing w:line="600" w:lineRule="exact"/>
              <w:jc w:val="left"/>
              <w:rPr>
                <w:rFonts w:ascii="宋体" w:cs="宋体"/>
                <w:color w:val="000000"/>
                <w:sz w:val="24"/>
              </w:rPr>
            </w:pPr>
          </w:p>
        </w:tc>
        <w:tc>
          <w:tcPr>
            <w:tcW w:w="46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FA136D">
            <w:pPr>
              <w:widowControl/>
              <w:spacing w:line="600" w:lineRule="exact"/>
              <w:jc w:val="center"/>
              <w:textAlignment w:val="center"/>
              <w:rPr>
                <w:rFonts w:ascii="宋体" w:cs="宋体"/>
                <w:color w:val="000000"/>
                <w:sz w:val="24"/>
              </w:rPr>
            </w:pPr>
            <w:r>
              <w:rPr>
                <w:rFonts w:hint="eastAsia" w:ascii="仿宋" w:hAnsi="仿宋" w:eastAsia="仿宋" w:cs="仿宋_GB2312"/>
                <w:sz w:val="28"/>
                <w:szCs w:val="28"/>
              </w:rPr>
              <w:t>按高起点、创意新、功能全的标准，打造了特色鲜明的法治廉政教育阵地。</w:t>
            </w:r>
          </w:p>
        </w:tc>
        <w:tc>
          <w:tcPr>
            <w:tcW w:w="481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166AC3">
            <w:pPr>
              <w:widowControl/>
              <w:spacing w:line="600" w:lineRule="exact"/>
              <w:jc w:val="center"/>
              <w:textAlignment w:val="center"/>
              <w:rPr>
                <w:rFonts w:ascii="宋体" w:cs="宋体"/>
                <w:color w:val="000000"/>
                <w:sz w:val="24"/>
              </w:rPr>
            </w:pPr>
            <w:r>
              <w:rPr>
                <w:rFonts w:hint="eastAsia" w:ascii="仿宋" w:hAnsi="仿宋" w:eastAsia="仿宋" w:cs="仿宋_GB2312"/>
                <w:sz w:val="28"/>
                <w:szCs w:val="28"/>
              </w:rPr>
              <w:t>按高起点、创意新、功能全的标准，打造了特色鲜明的法治廉政教育阵地。</w:t>
            </w:r>
          </w:p>
        </w:tc>
      </w:tr>
      <w:tr w14:paraId="79B58332">
        <w:tblPrEx>
          <w:tblCellMar>
            <w:top w:w="0" w:type="dxa"/>
            <w:left w:w="0" w:type="dxa"/>
            <w:bottom w:w="0" w:type="dxa"/>
            <w:right w:w="0" w:type="dxa"/>
          </w:tblCellMar>
        </w:tblPrEx>
        <w:trPr>
          <w:trHeight w:val="115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40D4B1">
            <w:pPr>
              <w:widowControl/>
              <w:spacing w:line="600"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4BA0EC">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一级指标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88EC9F">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二级指标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464052">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三级指标</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2AE2FB">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623820">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0D11654D">
        <w:tblPrEx>
          <w:tblCellMar>
            <w:top w:w="0" w:type="dxa"/>
            <w:left w:w="0" w:type="dxa"/>
            <w:bottom w:w="0" w:type="dxa"/>
            <w:right w:w="0" w:type="dxa"/>
          </w:tblCellMar>
        </w:tblPrEx>
        <w:trPr>
          <w:trHeight w:val="620"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D421CF5">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D6126D">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5C415E">
            <w:pPr>
              <w:widowControl/>
              <w:jc w:val="center"/>
              <w:rPr>
                <w:kern w:val="0"/>
                <w:sz w:val="24"/>
              </w:rPr>
            </w:pPr>
            <w:r>
              <w:rPr>
                <w:rFonts w:hint="eastAsia"/>
                <w:sz w:val="24"/>
              </w:rPr>
              <w:t>数量指标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1AD855">
            <w:pPr>
              <w:widowControl/>
              <w:spacing w:line="600" w:lineRule="exact"/>
              <w:jc w:val="center"/>
              <w:textAlignment w:val="center"/>
              <w:rPr>
                <w:rFonts w:ascii="宋体" w:cs="宋体"/>
                <w:color w:val="000000"/>
                <w:sz w:val="24"/>
              </w:rPr>
            </w:pPr>
            <w:r>
              <w:rPr>
                <w:rFonts w:hint="eastAsia" w:ascii="宋体" w:cs="宋体"/>
                <w:color w:val="000000"/>
                <w:sz w:val="24"/>
              </w:rPr>
              <w:t>工程量</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AFACCC">
            <w:pPr>
              <w:widowControl/>
              <w:spacing w:line="600" w:lineRule="exact"/>
              <w:jc w:val="center"/>
              <w:textAlignment w:val="center"/>
              <w:rPr>
                <w:rFonts w:ascii="宋体" w:cs="宋体"/>
                <w:color w:val="000000"/>
                <w:sz w:val="15"/>
                <w:szCs w:val="15"/>
              </w:rPr>
            </w:pPr>
            <w:r>
              <w:rPr>
                <w:rFonts w:hint="eastAsia" w:ascii="宋体" w:cs="宋体"/>
                <w:color w:val="000000"/>
                <w:sz w:val="15"/>
                <w:szCs w:val="15"/>
              </w:rPr>
              <w:t>占地1200平方米，展厅500平方米</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BDEDB1">
            <w:pPr>
              <w:widowControl/>
              <w:spacing w:line="600" w:lineRule="exact"/>
              <w:jc w:val="center"/>
              <w:textAlignment w:val="center"/>
              <w:rPr>
                <w:rFonts w:ascii="宋体" w:cs="宋体"/>
                <w:color w:val="000000"/>
                <w:sz w:val="24"/>
              </w:rPr>
            </w:pPr>
            <w:r>
              <w:rPr>
                <w:rFonts w:hint="eastAsia" w:ascii="宋体" w:cs="宋体"/>
                <w:color w:val="000000"/>
                <w:sz w:val="15"/>
                <w:szCs w:val="15"/>
              </w:rPr>
              <w:t>占地1200平方米，展厅500平方米</w:t>
            </w:r>
          </w:p>
        </w:tc>
      </w:tr>
      <w:tr w14:paraId="4666B49F">
        <w:tblPrEx>
          <w:tblCellMar>
            <w:top w:w="0" w:type="dxa"/>
            <w:left w:w="0" w:type="dxa"/>
            <w:bottom w:w="0" w:type="dxa"/>
            <w:right w:w="0" w:type="dxa"/>
          </w:tblCellMar>
        </w:tblPrEx>
        <w:trPr>
          <w:trHeight w:val="54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3C2F649">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7B647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B0AB70">
            <w:pPr>
              <w:widowControl/>
              <w:spacing w:line="600" w:lineRule="exact"/>
              <w:jc w:val="center"/>
              <w:textAlignment w:val="center"/>
              <w:rPr>
                <w:rFonts w:ascii="宋体" w:cs="宋体"/>
                <w:color w:val="000000"/>
                <w:sz w:val="24"/>
              </w:rPr>
            </w:pPr>
            <w:r>
              <w:rPr>
                <w:rFonts w:hint="eastAsia" w:ascii="宋体" w:cs="宋体"/>
                <w:color w:val="000000"/>
                <w:sz w:val="24"/>
              </w:rPr>
              <w:t>时效指标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EDFF23">
            <w:pPr>
              <w:widowControl/>
              <w:spacing w:line="600" w:lineRule="exact"/>
              <w:jc w:val="center"/>
              <w:textAlignment w:val="center"/>
              <w:rPr>
                <w:rFonts w:ascii="宋体" w:cs="宋体"/>
                <w:color w:val="000000"/>
                <w:sz w:val="24"/>
              </w:rPr>
            </w:pPr>
            <w:r>
              <w:rPr>
                <w:rFonts w:hint="eastAsia" w:ascii="宋体" w:cs="宋体"/>
                <w:color w:val="000000"/>
                <w:sz w:val="24"/>
              </w:rPr>
              <w:t>完成时间</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F0B834">
            <w:pPr>
              <w:widowControl/>
              <w:spacing w:line="600" w:lineRule="exact"/>
              <w:jc w:val="center"/>
              <w:textAlignment w:val="center"/>
              <w:rPr>
                <w:rFonts w:ascii="宋体" w:cs="宋体"/>
                <w:color w:val="000000"/>
                <w:sz w:val="24"/>
              </w:rPr>
            </w:pPr>
            <w:r>
              <w:rPr>
                <w:rFonts w:hint="eastAsia" w:ascii="宋体" w:cs="宋体"/>
                <w:color w:val="000000"/>
                <w:sz w:val="24"/>
              </w:rPr>
              <w:t>2019年1-12月</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D41902">
            <w:pPr>
              <w:widowControl/>
              <w:spacing w:line="600" w:lineRule="exact"/>
              <w:jc w:val="center"/>
              <w:textAlignment w:val="center"/>
              <w:rPr>
                <w:rFonts w:ascii="宋体" w:cs="宋体"/>
                <w:color w:val="000000"/>
                <w:sz w:val="24"/>
              </w:rPr>
            </w:pPr>
            <w:r>
              <w:rPr>
                <w:rFonts w:hint="eastAsia" w:ascii="宋体" w:cs="宋体"/>
                <w:color w:val="000000"/>
                <w:sz w:val="24"/>
              </w:rPr>
              <w:t>2019年1-12月</w:t>
            </w:r>
          </w:p>
        </w:tc>
      </w:tr>
      <w:tr w14:paraId="05EA430D">
        <w:tblPrEx>
          <w:tblCellMar>
            <w:top w:w="0" w:type="dxa"/>
            <w:left w:w="0" w:type="dxa"/>
            <w:bottom w:w="0" w:type="dxa"/>
            <w:right w:w="0" w:type="dxa"/>
          </w:tblCellMar>
        </w:tblPrEx>
        <w:trPr>
          <w:trHeight w:val="4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07314A81">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25FB56">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E326AE">
            <w:pPr>
              <w:widowControl/>
              <w:spacing w:line="600" w:lineRule="exact"/>
              <w:jc w:val="center"/>
              <w:textAlignment w:val="center"/>
              <w:rPr>
                <w:rFonts w:ascii="宋体" w:cs="宋体"/>
                <w:color w:val="000000"/>
                <w:sz w:val="24"/>
              </w:rPr>
            </w:pPr>
            <w:r>
              <w:rPr>
                <w:rFonts w:hint="eastAsia" w:ascii="宋体" w:cs="宋体"/>
                <w:color w:val="000000"/>
                <w:sz w:val="24"/>
              </w:rPr>
              <w:t>成本指标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02E5ED">
            <w:pPr>
              <w:widowControl/>
              <w:spacing w:line="600" w:lineRule="exact"/>
              <w:jc w:val="center"/>
              <w:textAlignment w:val="center"/>
              <w:rPr>
                <w:rFonts w:ascii="宋体" w:cs="宋体"/>
                <w:color w:val="000000"/>
                <w:sz w:val="24"/>
              </w:rPr>
            </w:pPr>
            <w:r>
              <w:rPr>
                <w:rFonts w:hint="eastAsia" w:ascii="宋体" w:cs="宋体"/>
                <w:color w:val="000000"/>
                <w:sz w:val="24"/>
              </w:rPr>
              <w:t>工程款</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D06163">
            <w:pPr>
              <w:widowControl/>
              <w:spacing w:line="600" w:lineRule="exact"/>
              <w:jc w:val="center"/>
              <w:textAlignment w:val="center"/>
              <w:rPr>
                <w:rFonts w:ascii="宋体" w:cs="宋体"/>
                <w:color w:val="000000"/>
                <w:sz w:val="24"/>
              </w:rPr>
            </w:pPr>
            <w:r>
              <w:rPr>
                <w:rFonts w:hint="eastAsia" w:ascii="宋体" w:cs="宋体"/>
                <w:color w:val="000000"/>
                <w:sz w:val="18"/>
                <w:szCs w:val="18"/>
              </w:rPr>
              <w:t>工程签约合同价197.46万元</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03EAB3">
            <w:pPr>
              <w:widowControl/>
              <w:spacing w:line="600" w:lineRule="exact"/>
              <w:jc w:val="center"/>
              <w:textAlignment w:val="center"/>
              <w:rPr>
                <w:rFonts w:ascii="宋体" w:cs="宋体"/>
                <w:color w:val="000000"/>
                <w:sz w:val="24"/>
              </w:rPr>
            </w:pPr>
            <w:r>
              <w:rPr>
                <w:rFonts w:hint="eastAsia" w:ascii="宋体" w:cs="宋体"/>
                <w:color w:val="000000"/>
                <w:sz w:val="18"/>
                <w:szCs w:val="18"/>
              </w:rPr>
              <w:t>工程签约合同价197.46万元</w:t>
            </w:r>
          </w:p>
        </w:tc>
      </w:tr>
      <w:tr w14:paraId="7F1A9F70">
        <w:tblPrEx>
          <w:tblCellMar>
            <w:top w:w="0" w:type="dxa"/>
            <w:left w:w="0" w:type="dxa"/>
            <w:bottom w:w="0" w:type="dxa"/>
            <w:right w:w="0" w:type="dxa"/>
          </w:tblCellMar>
        </w:tblPrEx>
        <w:trPr>
          <w:trHeight w:val="4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31415FED">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27370D">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94F2B7">
            <w:pPr>
              <w:widowControl/>
              <w:spacing w:line="600" w:lineRule="exact"/>
              <w:jc w:val="center"/>
              <w:textAlignment w:val="center"/>
              <w:rPr>
                <w:rFonts w:ascii="宋体" w:cs="宋体"/>
                <w:color w:val="000000"/>
                <w:sz w:val="24"/>
              </w:rPr>
            </w:pPr>
            <w:r>
              <w:rPr>
                <w:rFonts w:hint="eastAsia" w:ascii="宋体" w:cs="宋体"/>
                <w:color w:val="000000"/>
                <w:sz w:val="24"/>
              </w:rPr>
              <w:t>质量指标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79C5D8">
            <w:pPr>
              <w:widowControl/>
              <w:spacing w:line="600" w:lineRule="exact"/>
              <w:jc w:val="center"/>
              <w:textAlignment w:val="center"/>
              <w:rPr>
                <w:rFonts w:ascii="宋体" w:cs="宋体"/>
                <w:color w:val="000000"/>
                <w:sz w:val="24"/>
              </w:rPr>
            </w:pPr>
            <w:r>
              <w:rPr>
                <w:rFonts w:hint="eastAsia" w:ascii="宋体" w:cs="宋体"/>
                <w:color w:val="000000"/>
                <w:sz w:val="24"/>
              </w:rPr>
              <w:t>合格率</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E22175">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符合</w:t>
            </w:r>
            <w:r>
              <w:rPr>
                <w:rFonts w:hint="eastAsia" w:ascii="宋体" w:cs="宋体"/>
                <w:color w:val="000000"/>
                <w:sz w:val="24"/>
              </w:rPr>
              <w:t>《</w:t>
            </w:r>
            <w:r>
              <w:rPr>
                <w:rFonts w:hint="eastAsia" w:ascii="宋体" w:cs="宋体"/>
                <w:color w:val="000000"/>
                <w:sz w:val="18"/>
                <w:szCs w:val="18"/>
              </w:rPr>
              <w:t>施工质量验收规范》</w:t>
            </w:r>
          </w:p>
          <w:p w14:paraId="4F593914">
            <w:pPr>
              <w:widowControl/>
              <w:spacing w:line="600" w:lineRule="exact"/>
              <w:jc w:val="center"/>
              <w:textAlignment w:val="center"/>
              <w:rPr>
                <w:rFonts w:ascii="宋体" w:cs="宋体"/>
                <w:color w:val="000000"/>
                <w:sz w:val="24"/>
              </w:rPr>
            </w:pPr>
            <w:r>
              <w:rPr>
                <w:rFonts w:hint="eastAsia" w:ascii="宋体" w:cs="宋体"/>
                <w:color w:val="000000"/>
                <w:sz w:val="18"/>
                <w:szCs w:val="18"/>
              </w:rPr>
              <w:t>合格标准，验收合格率100%</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237335">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符合</w:t>
            </w:r>
            <w:r>
              <w:rPr>
                <w:rFonts w:hint="eastAsia" w:ascii="宋体" w:cs="宋体"/>
                <w:color w:val="000000"/>
                <w:sz w:val="24"/>
              </w:rPr>
              <w:t>《</w:t>
            </w:r>
            <w:r>
              <w:rPr>
                <w:rFonts w:hint="eastAsia" w:ascii="宋体" w:cs="宋体"/>
                <w:color w:val="000000"/>
                <w:sz w:val="18"/>
                <w:szCs w:val="18"/>
              </w:rPr>
              <w:t>施工质量验收规范》</w:t>
            </w:r>
          </w:p>
          <w:p w14:paraId="107F5F02">
            <w:pPr>
              <w:widowControl/>
              <w:spacing w:line="600" w:lineRule="exact"/>
              <w:jc w:val="center"/>
              <w:textAlignment w:val="center"/>
              <w:rPr>
                <w:rFonts w:ascii="宋体" w:cs="宋体"/>
                <w:color w:val="000000"/>
                <w:sz w:val="24"/>
              </w:rPr>
            </w:pPr>
            <w:r>
              <w:rPr>
                <w:rFonts w:hint="eastAsia" w:ascii="宋体" w:cs="宋体"/>
                <w:color w:val="000000"/>
                <w:sz w:val="18"/>
                <w:szCs w:val="18"/>
              </w:rPr>
              <w:t>合格标准，验收合格率100%</w:t>
            </w:r>
          </w:p>
        </w:tc>
      </w:tr>
      <w:tr w14:paraId="47EAF0DB">
        <w:tblPrEx>
          <w:tblCellMar>
            <w:top w:w="0" w:type="dxa"/>
            <w:left w:w="0" w:type="dxa"/>
            <w:bottom w:w="0" w:type="dxa"/>
            <w:right w:w="0" w:type="dxa"/>
          </w:tblCellMar>
        </w:tblPrEx>
        <w:trPr>
          <w:trHeight w:val="435"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6AC9A321">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D1F982">
            <w:pPr>
              <w:widowControl/>
              <w:spacing w:line="600" w:lineRule="exact"/>
              <w:jc w:val="center"/>
              <w:textAlignment w:val="center"/>
              <w:rPr>
                <w:rFonts w:ascii="宋体" w:cs="宋体"/>
                <w:color w:val="000000"/>
                <w:kern w:val="0"/>
                <w:sz w:val="24"/>
              </w:rPr>
            </w:pPr>
            <w:r>
              <w:rPr>
                <w:rFonts w:hint="eastAsia" w:ascii="宋体" w:hAnsi="宋体" w:cs="宋体"/>
                <w:color w:val="000000"/>
                <w:kern w:val="0"/>
                <w:sz w:val="24"/>
              </w:rPr>
              <w:t>项目效益指标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FF1BB3">
            <w:pPr>
              <w:widowControl/>
              <w:spacing w:line="600" w:lineRule="exact"/>
              <w:jc w:val="center"/>
              <w:textAlignment w:val="center"/>
              <w:rPr>
                <w:rFonts w:ascii="宋体" w:cs="宋体"/>
                <w:color w:val="000000"/>
                <w:sz w:val="24"/>
              </w:rPr>
            </w:pPr>
            <w:r>
              <w:rPr>
                <w:rFonts w:hint="eastAsia" w:ascii="宋体" w:cs="宋体"/>
                <w:color w:val="000000"/>
                <w:sz w:val="24"/>
              </w:rPr>
              <w:t>社会效益指标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699034">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维护公平正义</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7E59F5">
            <w:pPr>
              <w:widowControl/>
              <w:spacing w:line="600" w:lineRule="exact"/>
              <w:jc w:val="center"/>
              <w:textAlignment w:val="center"/>
              <w:rPr>
                <w:rFonts w:ascii="宋体" w:cs="宋体"/>
                <w:color w:val="000000"/>
                <w:sz w:val="15"/>
                <w:szCs w:val="15"/>
              </w:rPr>
            </w:pPr>
            <w:r>
              <w:rPr>
                <w:rFonts w:hint="eastAsia" w:ascii="宋体" w:cs="宋体"/>
                <w:color w:val="000000"/>
                <w:sz w:val="15"/>
                <w:szCs w:val="15"/>
              </w:rPr>
              <w:t>提高拒腐防变能力，维护社会公平。</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8D105B">
            <w:pPr>
              <w:widowControl/>
              <w:spacing w:line="600" w:lineRule="exact"/>
              <w:jc w:val="center"/>
              <w:textAlignment w:val="center"/>
              <w:rPr>
                <w:rFonts w:ascii="宋体" w:cs="宋体"/>
                <w:color w:val="000000"/>
                <w:sz w:val="24"/>
              </w:rPr>
            </w:pPr>
            <w:r>
              <w:rPr>
                <w:rFonts w:hint="eastAsia" w:ascii="宋体" w:cs="宋体"/>
                <w:color w:val="000000"/>
                <w:sz w:val="15"/>
                <w:szCs w:val="15"/>
              </w:rPr>
              <w:t>提高拒腐防变能力，维护社会公平。</w:t>
            </w:r>
          </w:p>
        </w:tc>
      </w:tr>
      <w:tr w14:paraId="27604151">
        <w:tblPrEx>
          <w:tblCellMar>
            <w:top w:w="0" w:type="dxa"/>
            <w:left w:w="0" w:type="dxa"/>
            <w:bottom w:w="0" w:type="dxa"/>
            <w:right w:w="0" w:type="dxa"/>
          </w:tblCellMar>
        </w:tblPrEx>
        <w:trPr>
          <w:trHeight w:val="11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55C8CE6C">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E1C096">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CFCB9D">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服务对象满意度指标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F53E4D">
            <w:pPr>
              <w:widowControl/>
              <w:spacing w:line="600" w:lineRule="exact"/>
              <w:jc w:val="center"/>
              <w:textAlignment w:val="center"/>
              <w:rPr>
                <w:rFonts w:ascii="宋体" w:cs="宋体"/>
                <w:color w:val="000000"/>
                <w:sz w:val="24"/>
              </w:rPr>
            </w:pPr>
            <w:r>
              <w:rPr>
                <w:rFonts w:hint="eastAsia" w:ascii="宋体" w:cs="宋体"/>
                <w:color w:val="000000"/>
                <w:sz w:val="24"/>
              </w:rPr>
              <w:t>抽样调查</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4EC9C4">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群众基本满意及以上达到96%</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D57EAA">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群众基本满意及以上达到96%</w:t>
            </w:r>
          </w:p>
        </w:tc>
      </w:tr>
    </w:tbl>
    <w:p w14:paraId="30561E21">
      <w:pPr>
        <w:tabs>
          <w:tab w:val="left" w:pos="312"/>
        </w:tabs>
        <w:spacing w:line="580" w:lineRule="exact"/>
        <w:rPr>
          <w:rFonts w:ascii="仿宋_GB2312" w:hAnsi="仿宋_GB2312" w:eastAsia="仿宋_GB2312" w:cs="仿宋_GB2312"/>
          <w:sz w:val="32"/>
          <w:szCs w:val="32"/>
        </w:rPr>
      </w:pPr>
    </w:p>
    <w:tbl>
      <w:tblPr>
        <w:tblStyle w:val="14"/>
        <w:tblpPr w:leftFromText="180" w:rightFromText="180" w:vertAnchor="text" w:horzAnchor="page" w:tblpXSpec="center" w:tblpY="423"/>
        <w:tblOverlap w:val="never"/>
        <w:tblW w:w="10363" w:type="dxa"/>
        <w:tblInd w:w="0" w:type="dxa"/>
        <w:tblLayout w:type="fixed"/>
        <w:tblCellMar>
          <w:top w:w="0" w:type="dxa"/>
          <w:left w:w="0" w:type="dxa"/>
          <w:bottom w:w="0" w:type="dxa"/>
          <w:right w:w="0" w:type="dxa"/>
        </w:tblCellMar>
      </w:tblPr>
      <w:tblGrid>
        <w:gridCol w:w="866"/>
        <w:gridCol w:w="1559"/>
        <w:gridCol w:w="1701"/>
        <w:gridCol w:w="425"/>
        <w:gridCol w:w="993"/>
        <w:gridCol w:w="2126"/>
        <w:gridCol w:w="283"/>
        <w:gridCol w:w="2410"/>
      </w:tblGrid>
      <w:tr w14:paraId="1107A551">
        <w:tblPrEx>
          <w:tblCellMar>
            <w:top w:w="0" w:type="dxa"/>
            <w:left w:w="0" w:type="dxa"/>
            <w:bottom w:w="0" w:type="dxa"/>
            <w:right w:w="0" w:type="dxa"/>
          </w:tblCellMar>
        </w:tblPrEx>
        <w:trPr>
          <w:trHeight w:val="1034" w:hRule="atLeast"/>
        </w:trPr>
        <w:tc>
          <w:tcPr>
            <w:tcW w:w="10363" w:type="dxa"/>
            <w:gridSpan w:val="8"/>
            <w:tcMar>
              <w:top w:w="15" w:type="dxa"/>
              <w:left w:w="15" w:type="dxa"/>
              <w:bottom w:w="0" w:type="dxa"/>
              <w:right w:w="15" w:type="dxa"/>
            </w:tcMar>
            <w:vAlign w:val="center"/>
          </w:tcPr>
          <w:p w14:paraId="5F472737">
            <w:pPr>
              <w:pStyle w:val="29"/>
              <w:widowControl/>
              <w:spacing w:line="600" w:lineRule="exact"/>
              <w:ind w:left="4173" w:leftChars="1310" w:hanging="1422" w:hangingChars="395"/>
              <w:textAlignment w:val="center"/>
              <w:rPr>
                <w:rFonts w:ascii="仿宋" w:hAnsi="仿宋" w:eastAsia="仿宋" w:cs="宋体"/>
                <w:color w:val="000000"/>
                <w:sz w:val="36"/>
                <w:szCs w:val="36"/>
              </w:rPr>
            </w:pPr>
            <w:r>
              <w:rPr>
                <w:rFonts w:hint="eastAsia" w:ascii="仿宋" w:hAnsi="仿宋" w:eastAsia="仿宋" w:cs="宋体"/>
                <w:bCs/>
                <w:color w:val="000000"/>
                <w:kern w:val="0"/>
                <w:sz w:val="36"/>
                <w:szCs w:val="36"/>
              </w:rPr>
              <w:t>项目支出绩效目标完成情况表</w:t>
            </w:r>
            <w:r>
              <w:rPr>
                <w:rFonts w:ascii="仿宋" w:hAnsi="仿宋" w:eastAsia="仿宋" w:cs="宋体"/>
                <w:b/>
                <w:bCs/>
                <w:color w:val="000000"/>
                <w:kern w:val="0"/>
                <w:sz w:val="36"/>
                <w:szCs w:val="36"/>
              </w:rPr>
              <w:br w:type="textWrapping"/>
            </w:r>
            <w:r>
              <w:rPr>
                <w:rFonts w:ascii="仿宋" w:hAnsi="仿宋" w:eastAsia="仿宋" w:cs="宋体"/>
                <w:color w:val="000000"/>
                <w:kern w:val="0"/>
                <w:sz w:val="36"/>
                <w:szCs w:val="36"/>
              </w:rPr>
              <w:t>(201</w:t>
            </w:r>
            <w:r>
              <w:rPr>
                <w:rFonts w:hint="eastAsia" w:ascii="仿宋" w:hAnsi="仿宋" w:eastAsia="仿宋" w:cs="宋体"/>
                <w:color w:val="000000"/>
                <w:kern w:val="0"/>
                <w:sz w:val="36"/>
                <w:szCs w:val="36"/>
              </w:rPr>
              <w:t>9年度</w:t>
            </w:r>
            <w:r>
              <w:rPr>
                <w:rFonts w:ascii="仿宋" w:hAnsi="仿宋" w:eastAsia="仿宋" w:cs="宋体"/>
                <w:color w:val="000000"/>
                <w:kern w:val="0"/>
                <w:sz w:val="36"/>
                <w:szCs w:val="36"/>
              </w:rPr>
              <w:t>)</w:t>
            </w:r>
          </w:p>
        </w:tc>
      </w:tr>
      <w:tr w14:paraId="5209F42C">
        <w:tblPrEx>
          <w:tblCellMar>
            <w:top w:w="0" w:type="dxa"/>
            <w:left w:w="0" w:type="dxa"/>
            <w:bottom w:w="0" w:type="dxa"/>
            <w:right w:w="0" w:type="dxa"/>
          </w:tblCellMar>
        </w:tblPrEx>
        <w:trPr>
          <w:trHeight w:val="467" w:hRule="atLeast"/>
        </w:trPr>
        <w:tc>
          <w:tcPr>
            <w:tcW w:w="455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5FA602">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项目名称</w:t>
            </w:r>
          </w:p>
        </w:tc>
        <w:tc>
          <w:tcPr>
            <w:tcW w:w="581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221321">
            <w:pPr>
              <w:widowControl/>
              <w:spacing w:line="600" w:lineRule="exact"/>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米易县公共法律服务中心建设</w:t>
            </w:r>
            <w:r>
              <w:rPr>
                <w:rFonts w:hint="eastAsia" w:cs="仿宋_GB2312" w:asciiTheme="minorEastAsia" w:hAnsiTheme="minorEastAsia" w:eastAsiaTheme="minorEastAsia"/>
                <w:sz w:val="24"/>
              </w:rPr>
              <w:t>项目</w:t>
            </w:r>
          </w:p>
        </w:tc>
      </w:tr>
      <w:tr w14:paraId="6551C78D">
        <w:tblPrEx>
          <w:tblCellMar>
            <w:top w:w="0" w:type="dxa"/>
            <w:left w:w="0" w:type="dxa"/>
            <w:bottom w:w="0" w:type="dxa"/>
            <w:right w:w="0" w:type="dxa"/>
          </w:tblCellMar>
        </w:tblPrEx>
        <w:trPr>
          <w:trHeight w:val="513" w:hRule="atLeast"/>
        </w:trPr>
        <w:tc>
          <w:tcPr>
            <w:tcW w:w="455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F91F4B">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581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24144B">
            <w:pPr>
              <w:widowControl/>
              <w:spacing w:line="600" w:lineRule="exact"/>
              <w:jc w:val="center"/>
              <w:textAlignment w:val="center"/>
              <w:rPr>
                <w:rFonts w:ascii="宋体" w:cs="宋体"/>
                <w:color w:val="000000"/>
                <w:sz w:val="24"/>
              </w:rPr>
            </w:pPr>
            <w:r>
              <w:rPr>
                <w:rFonts w:hint="eastAsia" w:ascii="宋体" w:cs="宋体"/>
                <w:color w:val="000000"/>
                <w:sz w:val="24"/>
              </w:rPr>
              <w:t>米易县司法局</w:t>
            </w:r>
          </w:p>
        </w:tc>
      </w:tr>
      <w:tr w14:paraId="3676FF95">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12E92B">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C6144B">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11A466">
            <w:pPr>
              <w:widowControl/>
              <w:spacing w:line="600" w:lineRule="exact"/>
              <w:jc w:val="center"/>
              <w:textAlignment w:val="center"/>
              <w:rPr>
                <w:rFonts w:ascii="宋体" w:cs="宋体"/>
                <w:color w:val="000000"/>
                <w:sz w:val="24"/>
              </w:rPr>
            </w:pPr>
            <w:r>
              <w:rPr>
                <w:rFonts w:hint="eastAsia" w:ascii="宋体" w:cs="宋体"/>
                <w:color w:val="000000"/>
                <w:sz w:val="24"/>
              </w:rPr>
              <w:t>240.6</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964BE4">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40DAC5">
            <w:pPr>
              <w:widowControl/>
              <w:spacing w:line="600" w:lineRule="exact"/>
              <w:jc w:val="center"/>
              <w:textAlignment w:val="center"/>
              <w:rPr>
                <w:rFonts w:ascii="宋体" w:cs="宋体"/>
                <w:color w:val="000000"/>
                <w:sz w:val="24"/>
              </w:rPr>
            </w:pPr>
            <w:r>
              <w:rPr>
                <w:rFonts w:hint="eastAsia" w:ascii="宋体" w:cs="宋体"/>
                <w:color w:val="000000"/>
                <w:sz w:val="24"/>
              </w:rPr>
              <w:t>240.6</w:t>
            </w:r>
          </w:p>
        </w:tc>
      </w:tr>
      <w:tr w14:paraId="39847112">
        <w:tblPrEx>
          <w:tblCellMar>
            <w:top w:w="0" w:type="dxa"/>
            <w:left w:w="0" w:type="dxa"/>
            <w:bottom w:w="0" w:type="dxa"/>
            <w:right w:w="0" w:type="dxa"/>
          </w:tblCellMar>
        </w:tblPrEx>
        <w:trPr>
          <w:trHeight w:val="276"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301CB01A">
            <w:pPr>
              <w:widowControl/>
              <w:spacing w:line="600" w:lineRule="exact"/>
              <w:jc w:val="left"/>
              <w:rPr>
                <w:rFonts w:ascii="宋体" w:cs="宋体"/>
                <w:color w:val="000000"/>
                <w:sz w:val="24"/>
              </w:rPr>
            </w:pP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91682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2ED422">
            <w:pPr>
              <w:widowControl/>
              <w:spacing w:line="600" w:lineRule="exact"/>
              <w:jc w:val="center"/>
              <w:textAlignment w:val="center"/>
              <w:rPr>
                <w:rFonts w:ascii="宋体" w:cs="宋体"/>
                <w:color w:val="000000"/>
                <w:sz w:val="24"/>
              </w:rPr>
            </w:pPr>
            <w:r>
              <w:rPr>
                <w:rFonts w:hint="eastAsia" w:ascii="宋体" w:cs="宋体"/>
                <w:color w:val="000000"/>
                <w:sz w:val="24"/>
              </w:rPr>
              <w:t>240.6</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157210">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88D47B">
            <w:pPr>
              <w:widowControl/>
              <w:spacing w:line="600" w:lineRule="exact"/>
              <w:jc w:val="center"/>
              <w:textAlignment w:val="center"/>
              <w:rPr>
                <w:rFonts w:ascii="宋体" w:cs="宋体"/>
                <w:color w:val="000000"/>
                <w:sz w:val="24"/>
              </w:rPr>
            </w:pPr>
            <w:r>
              <w:rPr>
                <w:rFonts w:hint="eastAsia" w:ascii="宋体" w:cs="宋体"/>
                <w:color w:val="000000"/>
                <w:sz w:val="24"/>
              </w:rPr>
              <w:t>240.6</w:t>
            </w:r>
          </w:p>
        </w:tc>
      </w:tr>
      <w:tr w14:paraId="329F956C">
        <w:tblPrEx>
          <w:tblCellMar>
            <w:top w:w="0" w:type="dxa"/>
            <w:left w:w="0" w:type="dxa"/>
            <w:bottom w:w="0" w:type="dxa"/>
            <w:right w:w="0" w:type="dxa"/>
          </w:tblCellMar>
        </w:tblPrEx>
        <w:trPr>
          <w:trHeight w:val="51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364F5A33">
            <w:pPr>
              <w:widowControl/>
              <w:spacing w:line="600" w:lineRule="exact"/>
              <w:jc w:val="left"/>
              <w:rPr>
                <w:rFonts w:ascii="宋体" w:cs="宋体"/>
                <w:color w:val="000000"/>
                <w:sz w:val="24"/>
              </w:rPr>
            </w:pP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4FC1BF">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E53136">
            <w:pPr>
              <w:widowControl/>
              <w:spacing w:line="600" w:lineRule="exact"/>
              <w:jc w:val="center"/>
              <w:textAlignment w:val="center"/>
              <w:rPr>
                <w:rFonts w:ascii="宋体" w:cs="宋体"/>
                <w:color w:val="000000"/>
                <w:sz w:val="24"/>
              </w:rPr>
            </w:pPr>
            <w:r>
              <w:rPr>
                <w:rFonts w:ascii="宋体" w:cs="宋体"/>
                <w:color w:val="000000"/>
                <w:kern w:val="0"/>
                <w:sz w:val="24"/>
              </w:rPr>
              <w:t>0</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96F7D8">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79E901">
            <w:pPr>
              <w:spacing w:line="600" w:lineRule="exact"/>
              <w:jc w:val="center"/>
              <w:rPr>
                <w:rFonts w:ascii="宋体" w:cs="宋体"/>
                <w:color w:val="000000"/>
                <w:sz w:val="24"/>
              </w:rPr>
            </w:pPr>
            <w:r>
              <w:rPr>
                <w:rFonts w:hint="eastAsia" w:ascii="宋体" w:cs="宋体"/>
                <w:color w:val="000000"/>
                <w:sz w:val="24"/>
              </w:rPr>
              <w:t>0</w:t>
            </w:r>
          </w:p>
        </w:tc>
      </w:tr>
      <w:tr w14:paraId="0EFC2B6E">
        <w:tblPrEx>
          <w:tblCellMar>
            <w:top w:w="0" w:type="dxa"/>
            <w:left w:w="0" w:type="dxa"/>
            <w:bottom w:w="0" w:type="dxa"/>
            <w:right w:w="0" w:type="dxa"/>
          </w:tblCellMar>
        </w:tblPrEx>
        <w:trPr>
          <w:trHeight w:val="469"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D89E7B">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6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DB9964">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481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32895C">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14:paraId="14CB6A93">
        <w:tblPrEx>
          <w:tblCellMar>
            <w:top w:w="0" w:type="dxa"/>
            <w:left w:w="0" w:type="dxa"/>
            <w:bottom w:w="0" w:type="dxa"/>
            <w:right w:w="0" w:type="dxa"/>
          </w:tblCellMar>
        </w:tblPrEx>
        <w:trPr>
          <w:trHeight w:val="893"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1FB61FA">
            <w:pPr>
              <w:widowControl/>
              <w:spacing w:line="600" w:lineRule="exact"/>
              <w:jc w:val="left"/>
              <w:rPr>
                <w:rFonts w:ascii="宋体" w:cs="宋体"/>
                <w:color w:val="000000"/>
                <w:sz w:val="24"/>
              </w:rPr>
            </w:pPr>
          </w:p>
        </w:tc>
        <w:tc>
          <w:tcPr>
            <w:tcW w:w="46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E70D23">
            <w:pPr>
              <w:widowControl/>
              <w:spacing w:line="600" w:lineRule="exact"/>
              <w:jc w:val="center"/>
              <w:textAlignment w:val="center"/>
              <w:rPr>
                <w:rFonts w:ascii="宋体" w:cs="宋体"/>
                <w:color w:val="000000"/>
                <w:szCs w:val="21"/>
              </w:rPr>
            </w:pPr>
            <w:r>
              <w:rPr>
                <w:rFonts w:hint="eastAsia" w:ascii="宋体" w:cs="宋体"/>
                <w:color w:val="000000"/>
                <w:szCs w:val="21"/>
              </w:rPr>
              <w:t>“一站式”综合法律服务实体平台，增设法治</w:t>
            </w:r>
          </w:p>
          <w:p w14:paraId="20CD2E6E">
            <w:pPr>
              <w:widowControl/>
              <w:spacing w:line="600" w:lineRule="exact"/>
              <w:jc w:val="center"/>
              <w:textAlignment w:val="center"/>
              <w:rPr>
                <w:rFonts w:ascii="宋体" w:cs="宋体"/>
                <w:color w:val="000000"/>
                <w:szCs w:val="21"/>
              </w:rPr>
            </w:pPr>
            <w:r>
              <w:rPr>
                <w:rFonts w:hint="eastAsia" w:ascii="宋体" w:cs="宋体"/>
                <w:color w:val="000000"/>
                <w:szCs w:val="21"/>
              </w:rPr>
              <w:t>文化街和法治小广场文化墙、浮雕小品宣传栏</w:t>
            </w:r>
          </w:p>
        </w:tc>
        <w:tc>
          <w:tcPr>
            <w:tcW w:w="481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AAD0BE">
            <w:pPr>
              <w:widowControl/>
              <w:spacing w:line="600" w:lineRule="exact"/>
              <w:jc w:val="center"/>
              <w:textAlignment w:val="center"/>
              <w:rPr>
                <w:rFonts w:ascii="宋体" w:cs="宋体"/>
                <w:color w:val="000000"/>
                <w:szCs w:val="21"/>
              </w:rPr>
            </w:pPr>
            <w:r>
              <w:rPr>
                <w:rFonts w:hint="eastAsia" w:ascii="宋体" w:cs="宋体"/>
                <w:color w:val="000000"/>
                <w:szCs w:val="21"/>
              </w:rPr>
              <w:t>“一站式”综合法律服务实体平台，增设法治</w:t>
            </w:r>
          </w:p>
          <w:p w14:paraId="7AB7FD95">
            <w:pPr>
              <w:widowControl/>
              <w:spacing w:line="600" w:lineRule="exact"/>
              <w:jc w:val="center"/>
              <w:textAlignment w:val="center"/>
              <w:rPr>
                <w:rFonts w:ascii="宋体" w:cs="宋体"/>
                <w:color w:val="000000"/>
                <w:sz w:val="24"/>
              </w:rPr>
            </w:pPr>
            <w:r>
              <w:rPr>
                <w:rFonts w:hint="eastAsia" w:ascii="宋体" w:cs="宋体"/>
                <w:color w:val="000000"/>
                <w:szCs w:val="21"/>
              </w:rPr>
              <w:t>文化街和法治小广场文化墙、浮雕小品宣传栏</w:t>
            </w:r>
          </w:p>
        </w:tc>
      </w:tr>
      <w:tr w14:paraId="794264C1">
        <w:tblPrEx>
          <w:tblCellMar>
            <w:top w:w="0" w:type="dxa"/>
            <w:left w:w="0" w:type="dxa"/>
            <w:bottom w:w="0" w:type="dxa"/>
            <w:right w:w="0" w:type="dxa"/>
          </w:tblCellMar>
        </w:tblPrEx>
        <w:trPr>
          <w:trHeight w:val="115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DEF4C5">
            <w:pPr>
              <w:widowControl/>
              <w:spacing w:line="600"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8A8887">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一级指标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53382A">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二级指标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FFCF74">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三级指标</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824BFE">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1CE5E8">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5CCD0E12">
        <w:tblPrEx>
          <w:tblCellMar>
            <w:top w:w="0" w:type="dxa"/>
            <w:left w:w="0" w:type="dxa"/>
            <w:bottom w:w="0" w:type="dxa"/>
            <w:right w:w="0" w:type="dxa"/>
          </w:tblCellMar>
        </w:tblPrEx>
        <w:trPr>
          <w:trHeight w:val="620"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7479DA06">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7873C3">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FE9B54">
            <w:pPr>
              <w:widowControl/>
              <w:jc w:val="center"/>
              <w:rPr>
                <w:kern w:val="0"/>
                <w:sz w:val="24"/>
              </w:rPr>
            </w:pPr>
            <w:r>
              <w:rPr>
                <w:rFonts w:hint="eastAsia"/>
                <w:sz w:val="24"/>
              </w:rPr>
              <w:t>数量指标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98DB26">
            <w:pPr>
              <w:widowControl/>
              <w:spacing w:line="600" w:lineRule="exact"/>
              <w:jc w:val="center"/>
              <w:textAlignment w:val="center"/>
              <w:rPr>
                <w:rFonts w:ascii="宋体" w:cs="宋体"/>
                <w:color w:val="000000"/>
                <w:sz w:val="24"/>
              </w:rPr>
            </w:pPr>
            <w:r>
              <w:rPr>
                <w:rFonts w:hint="eastAsia" w:ascii="宋体" w:cs="宋体"/>
                <w:color w:val="000000"/>
                <w:sz w:val="24"/>
              </w:rPr>
              <w:t>工程量</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144D3A">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工程施工完成量</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37BA41">
            <w:pPr>
              <w:widowControl/>
              <w:spacing w:line="600" w:lineRule="exact"/>
              <w:jc w:val="center"/>
              <w:textAlignment w:val="center"/>
              <w:rPr>
                <w:rFonts w:ascii="宋体" w:cs="宋体"/>
                <w:color w:val="000000"/>
                <w:szCs w:val="21"/>
              </w:rPr>
            </w:pPr>
            <w:r>
              <w:rPr>
                <w:rFonts w:hint="eastAsia" w:ascii="宋体" w:cs="宋体"/>
                <w:color w:val="000000"/>
                <w:sz w:val="18"/>
                <w:szCs w:val="18"/>
              </w:rPr>
              <w:t>工程施工完成量</w:t>
            </w:r>
          </w:p>
        </w:tc>
      </w:tr>
      <w:tr w14:paraId="3B00A4BD">
        <w:tblPrEx>
          <w:tblCellMar>
            <w:top w:w="0" w:type="dxa"/>
            <w:left w:w="0" w:type="dxa"/>
            <w:bottom w:w="0" w:type="dxa"/>
            <w:right w:w="0" w:type="dxa"/>
          </w:tblCellMar>
        </w:tblPrEx>
        <w:trPr>
          <w:trHeight w:val="54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EC08065">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EA26D9">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BFD2A5">
            <w:pPr>
              <w:widowControl/>
              <w:spacing w:line="600" w:lineRule="exact"/>
              <w:jc w:val="center"/>
              <w:textAlignment w:val="center"/>
              <w:rPr>
                <w:rFonts w:ascii="宋体" w:cs="宋体"/>
                <w:color w:val="000000"/>
                <w:sz w:val="24"/>
              </w:rPr>
            </w:pPr>
            <w:r>
              <w:rPr>
                <w:rFonts w:hint="eastAsia" w:ascii="宋体" w:cs="宋体"/>
                <w:color w:val="000000"/>
                <w:sz w:val="24"/>
              </w:rPr>
              <w:t>时效指标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7DD14F">
            <w:pPr>
              <w:widowControl/>
              <w:spacing w:line="600" w:lineRule="exact"/>
              <w:jc w:val="center"/>
              <w:textAlignment w:val="center"/>
              <w:rPr>
                <w:rFonts w:ascii="宋体" w:cs="宋体"/>
                <w:color w:val="000000"/>
                <w:sz w:val="24"/>
              </w:rPr>
            </w:pPr>
            <w:r>
              <w:rPr>
                <w:rFonts w:hint="eastAsia" w:ascii="宋体" w:cs="宋体"/>
                <w:color w:val="000000"/>
                <w:sz w:val="24"/>
              </w:rPr>
              <w:t>完成时间</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88E80A">
            <w:pPr>
              <w:widowControl/>
              <w:spacing w:line="600" w:lineRule="exact"/>
              <w:jc w:val="center"/>
              <w:textAlignment w:val="center"/>
              <w:rPr>
                <w:rFonts w:ascii="宋体" w:cs="宋体"/>
                <w:color w:val="000000"/>
                <w:sz w:val="24"/>
              </w:rPr>
            </w:pPr>
            <w:r>
              <w:rPr>
                <w:rFonts w:hint="eastAsia" w:ascii="宋体" w:cs="宋体"/>
                <w:color w:val="000000"/>
                <w:sz w:val="24"/>
              </w:rPr>
              <w:t>2019年1-12月</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B5C9D5">
            <w:pPr>
              <w:widowControl/>
              <w:spacing w:line="600" w:lineRule="exact"/>
              <w:jc w:val="center"/>
              <w:textAlignment w:val="center"/>
              <w:rPr>
                <w:rFonts w:ascii="宋体" w:cs="宋体"/>
                <w:color w:val="000000"/>
                <w:sz w:val="24"/>
              </w:rPr>
            </w:pPr>
            <w:r>
              <w:rPr>
                <w:rFonts w:hint="eastAsia" w:ascii="宋体" w:cs="宋体"/>
                <w:color w:val="000000"/>
                <w:sz w:val="24"/>
              </w:rPr>
              <w:t>2019年1-12月</w:t>
            </w:r>
          </w:p>
        </w:tc>
      </w:tr>
      <w:tr w14:paraId="0C17B155">
        <w:tblPrEx>
          <w:tblCellMar>
            <w:top w:w="0" w:type="dxa"/>
            <w:left w:w="0" w:type="dxa"/>
            <w:bottom w:w="0" w:type="dxa"/>
            <w:right w:w="0" w:type="dxa"/>
          </w:tblCellMar>
        </w:tblPrEx>
        <w:trPr>
          <w:trHeight w:val="4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511F3E34">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DCBEFA">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B1427B">
            <w:pPr>
              <w:widowControl/>
              <w:spacing w:line="600" w:lineRule="exact"/>
              <w:jc w:val="center"/>
              <w:textAlignment w:val="center"/>
              <w:rPr>
                <w:rFonts w:ascii="宋体" w:cs="宋体"/>
                <w:color w:val="000000"/>
                <w:sz w:val="24"/>
              </w:rPr>
            </w:pPr>
            <w:r>
              <w:rPr>
                <w:rFonts w:hint="eastAsia" w:ascii="宋体" w:cs="宋体"/>
                <w:color w:val="000000"/>
                <w:sz w:val="24"/>
              </w:rPr>
              <w:t>成本指标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88B2AC">
            <w:pPr>
              <w:widowControl/>
              <w:spacing w:line="600" w:lineRule="exact"/>
              <w:jc w:val="center"/>
              <w:textAlignment w:val="center"/>
              <w:rPr>
                <w:rFonts w:ascii="宋体" w:cs="宋体"/>
                <w:color w:val="000000"/>
                <w:sz w:val="24"/>
              </w:rPr>
            </w:pPr>
            <w:r>
              <w:rPr>
                <w:rFonts w:hint="eastAsia" w:ascii="宋体" w:cs="宋体"/>
                <w:color w:val="000000"/>
                <w:sz w:val="24"/>
              </w:rPr>
              <w:t>工程款</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219526">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工程签约合同价240.6万元</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57B528">
            <w:pPr>
              <w:widowControl/>
              <w:spacing w:line="600" w:lineRule="exact"/>
              <w:jc w:val="center"/>
              <w:textAlignment w:val="center"/>
              <w:rPr>
                <w:rFonts w:ascii="宋体" w:cs="宋体"/>
                <w:color w:val="000000"/>
                <w:sz w:val="24"/>
              </w:rPr>
            </w:pPr>
            <w:r>
              <w:rPr>
                <w:rFonts w:hint="eastAsia" w:ascii="宋体" w:cs="宋体"/>
                <w:color w:val="000000"/>
                <w:sz w:val="18"/>
                <w:szCs w:val="18"/>
              </w:rPr>
              <w:t>工程签约合同价240.6万元</w:t>
            </w:r>
          </w:p>
        </w:tc>
      </w:tr>
      <w:tr w14:paraId="140F67F1">
        <w:tblPrEx>
          <w:tblCellMar>
            <w:top w:w="0" w:type="dxa"/>
            <w:left w:w="0" w:type="dxa"/>
            <w:bottom w:w="0" w:type="dxa"/>
            <w:right w:w="0" w:type="dxa"/>
          </w:tblCellMar>
        </w:tblPrEx>
        <w:trPr>
          <w:trHeight w:val="4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7D4312DC">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F1EAD4">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4DC25A">
            <w:pPr>
              <w:widowControl/>
              <w:spacing w:line="600" w:lineRule="exact"/>
              <w:jc w:val="center"/>
              <w:textAlignment w:val="center"/>
              <w:rPr>
                <w:rFonts w:ascii="宋体" w:cs="宋体"/>
                <w:color w:val="000000"/>
                <w:sz w:val="24"/>
              </w:rPr>
            </w:pPr>
            <w:r>
              <w:rPr>
                <w:rFonts w:hint="eastAsia" w:ascii="宋体" w:cs="宋体"/>
                <w:color w:val="000000"/>
                <w:sz w:val="24"/>
              </w:rPr>
              <w:t>质量指标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5A3E31">
            <w:pPr>
              <w:widowControl/>
              <w:spacing w:line="600" w:lineRule="exact"/>
              <w:jc w:val="center"/>
              <w:textAlignment w:val="center"/>
              <w:rPr>
                <w:rFonts w:ascii="宋体" w:cs="宋体"/>
                <w:color w:val="000000"/>
                <w:sz w:val="24"/>
              </w:rPr>
            </w:pPr>
            <w:r>
              <w:rPr>
                <w:rFonts w:hint="eastAsia" w:ascii="宋体" w:cs="宋体"/>
                <w:color w:val="000000"/>
                <w:sz w:val="24"/>
              </w:rPr>
              <w:t>合格率</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F76B9A">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符合</w:t>
            </w:r>
            <w:r>
              <w:rPr>
                <w:rFonts w:hint="eastAsia" w:ascii="宋体" w:cs="宋体"/>
                <w:color w:val="000000"/>
                <w:sz w:val="24"/>
              </w:rPr>
              <w:t>《</w:t>
            </w:r>
            <w:r>
              <w:rPr>
                <w:rFonts w:hint="eastAsia" w:ascii="宋体" w:cs="宋体"/>
                <w:color w:val="000000"/>
                <w:sz w:val="18"/>
                <w:szCs w:val="18"/>
              </w:rPr>
              <w:t>施工质量验收规范》</w:t>
            </w:r>
          </w:p>
          <w:p w14:paraId="6324C9F3">
            <w:pPr>
              <w:widowControl/>
              <w:spacing w:line="600" w:lineRule="exact"/>
              <w:jc w:val="center"/>
              <w:textAlignment w:val="center"/>
              <w:rPr>
                <w:rFonts w:ascii="宋体" w:cs="宋体"/>
                <w:color w:val="000000"/>
                <w:sz w:val="24"/>
              </w:rPr>
            </w:pPr>
            <w:r>
              <w:rPr>
                <w:rFonts w:hint="eastAsia" w:ascii="宋体" w:cs="宋体"/>
                <w:color w:val="000000"/>
                <w:sz w:val="18"/>
                <w:szCs w:val="18"/>
              </w:rPr>
              <w:t>合格标准，验收合格率100%</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EFD127">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符合</w:t>
            </w:r>
            <w:r>
              <w:rPr>
                <w:rFonts w:hint="eastAsia" w:ascii="宋体" w:cs="宋体"/>
                <w:color w:val="000000"/>
                <w:sz w:val="24"/>
              </w:rPr>
              <w:t>《</w:t>
            </w:r>
            <w:r>
              <w:rPr>
                <w:rFonts w:hint="eastAsia" w:ascii="宋体" w:cs="宋体"/>
                <w:color w:val="000000"/>
                <w:sz w:val="18"/>
                <w:szCs w:val="18"/>
              </w:rPr>
              <w:t>施工质量验收规范》</w:t>
            </w:r>
          </w:p>
          <w:p w14:paraId="03B4C278">
            <w:pPr>
              <w:widowControl/>
              <w:spacing w:line="600" w:lineRule="exact"/>
              <w:jc w:val="center"/>
              <w:textAlignment w:val="center"/>
              <w:rPr>
                <w:rFonts w:ascii="宋体" w:cs="宋体"/>
                <w:color w:val="000000"/>
                <w:sz w:val="24"/>
              </w:rPr>
            </w:pPr>
            <w:r>
              <w:rPr>
                <w:rFonts w:hint="eastAsia" w:ascii="宋体" w:cs="宋体"/>
                <w:color w:val="000000"/>
                <w:sz w:val="18"/>
                <w:szCs w:val="18"/>
              </w:rPr>
              <w:t>合格标准，验收合格率100%</w:t>
            </w:r>
          </w:p>
        </w:tc>
      </w:tr>
      <w:tr w14:paraId="2EB2D874">
        <w:tblPrEx>
          <w:tblCellMar>
            <w:top w:w="0" w:type="dxa"/>
            <w:left w:w="0" w:type="dxa"/>
            <w:bottom w:w="0" w:type="dxa"/>
            <w:right w:w="0" w:type="dxa"/>
          </w:tblCellMar>
        </w:tblPrEx>
        <w:trPr>
          <w:trHeight w:val="435"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4D6BCAE0">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16EA5E">
            <w:pPr>
              <w:widowControl/>
              <w:spacing w:line="600" w:lineRule="exact"/>
              <w:jc w:val="center"/>
              <w:textAlignment w:val="center"/>
              <w:rPr>
                <w:rFonts w:ascii="宋体" w:cs="宋体"/>
                <w:color w:val="000000"/>
                <w:kern w:val="0"/>
                <w:sz w:val="24"/>
              </w:rPr>
            </w:pPr>
            <w:r>
              <w:rPr>
                <w:rFonts w:hint="eastAsia" w:ascii="宋体" w:hAnsi="宋体" w:cs="宋体"/>
                <w:color w:val="000000"/>
                <w:kern w:val="0"/>
                <w:sz w:val="24"/>
              </w:rPr>
              <w:t>项目效益指标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40E501">
            <w:pPr>
              <w:widowControl/>
              <w:spacing w:line="600" w:lineRule="exact"/>
              <w:jc w:val="center"/>
              <w:textAlignment w:val="center"/>
              <w:rPr>
                <w:rFonts w:ascii="宋体" w:cs="宋体"/>
                <w:color w:val="000000"/>
                <w:sz w:val="24"/>
              </w:rPr>
            </w:pPr>
            <w:r>
              <w:rPr>
                <w:rFonts w:hint="eastAsia" w:ascii="宋体" w:cs="宋体"/>
                <w:color w:val="000000"/>
                <w:sz w:val="24"/>
              </w:rPr>
              <w:t>社会效益指标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D33BFD">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维护群众利益</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5291E7">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构建覆盖城乡居民公共法律服务体系，更好地服务改善民生</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6301AB">
            <w:pPr>
              <w:widowControl/>
              <w:spacing w:line="600" w:lineRule="exact"/>
              <w:jc w:val="center"/>
              <w:textAlignment w:val="center"/>
              <w:rPr>
                <w:rFonts w:ascii="宋体" w:cs="宋体"/>
                <w:color w:val="000000"/>
                <w:sz w:val="24"/>
              </w:rPr>
            </w:pPr>
            <w:r>
              <w:rPr>
                <w:rFonts w:hint="eastAsia" w:ascii="宋体" w:cs="宋体"/>
                <w:color w:val="000000"/>
                <w:sz w:val="18"/>
                <w:szCs w:val="18"/>
              </w:rPr>
              <w:t>构建覆盖城乡居民公共法律服务体系，更好地服务改善民生</w:t>
            </w:r>
          </w:p>
        </w:tc>
      </w:tr>
      <w:tr w14:paraId="27F7F3BA">
        <w:tblPrEx>
          <w:tblCellMar>
            <w:top w:w="0" w:type="dxa"/>
            <w:left w:w="0" w:type="dxa"/>
            <w:bottom w:w="0" w:type="dxa"/>
            <w:right w:w="0" w:type="dxa"/>
          </w:tblCellMar>
        </w:tblPrEx>
        <w:trPr>
          <w:trHeight w:val="11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33F230F3">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11AE46">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057A1B">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服务对象满意度指标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93BAD4">
            <w:pPr>
              <w:widowControl/>
              <w:spacing w:line="600" w:lineRule="exact"/>
              <w:jc w:val="center"/>
              <w:textAlignment w:val="center"/>
              <w:rPr>
                <w:rFonts w:ascii="宋体" w:cs="宋体"/>
                <w:color w:val="000000"/>
                <w:sz w:val="24"/>
              </w:rPr>
            </w:pPr>
            <w:r>
              <w:rPr>
                <w:rFonts w:hint="eastAsia" w:ascii="宋体" w:cs="宋体"/>
                <w:color w:val="000000"/>
                <w:sz w:val="24"/>
              </w:rPr>
              <w:t>抽样调查</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B1026D">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群众基本满意及以上达到95%</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2102EA">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群众基本满意及以上达到95%</w:t>
            </w:r>
          </w:p>
        </w:tc>
      </w:tr>
    </w:tbl>
    <w:p w14:paraId="33B71838">
      <w:pPr>
        <w:tabs>
          <w:tab w:val="left" w:pos="312"/>
        </w:tabs>
        <w:spacing w:line="580" w:lineRule="exact"/>
        <w:rPr>
          <w:rFonts w:ascii="仿宋_GB2312" w:hAnsi="仿宋_GB2312" w:eastAsia="仿宋_GB2312" w:cs="仿宋_GB2312"/>
          <w:sz w:val="32"/>
          <w:szCs w:val="32"/>
        </w:rPr>
      </w:pPr>
    </w:p>
    <w:tbl>
      <w:tblPr>
        <w:tblStyle w:val="14"/>
        <w:tblpPr w:leftFromText="180" w:rightFromText="180" w:vertAnchor="text" w:horzAnchor="page" w:tblpXSpec="center" w:tblpY="423"/>
        <w:tblOverlap w:val="never"/>
        <w:tblW w:w="10647" w:type="dxa"/>
        <w:tblInd w:w="0" w:type="dxa"/>
        <w:tblLayout w:type="fixed"/>
        <w:tblCellMar>
          <w:top w:w="0" w:type="dxa"/>
          <w:left w:w="0" w:type="dxa"/>
          <w:bottom w:w="0" w:type="dxa"/>
          <w:right w:w="0" w:type="dxa"/>
        </w:tblCellMar>
      </w:tblPr>
      <w:tblGrid>
        <w:gridCol w:w="866"/>
        <w:gridCol w:w="1559"/>
        <w:gridCol w:w="1701"/>
        <w:gridCol w:w="425"/>
        <w:gridCol w:w="993"/>
        <w:gridCol w:w="2126"/>
        <w:gridCol w:w="283"/>
        <w:gridCol w:w="2694"/>
      </w:tblGrid>
      <w:tr w14:paraId="1730B909">
        <w:tblPrEx>
          <w:tblCellMar>
            <w:top w:w="0" w:type="dxa"/>
            <w:left w:w="0" w:type="dxa"/>
            <w:bottom w:w="0" w:type="dxa"/>
            <w:right w:w="0" w:type="dxa"/>
          </w:tblCellMar>
        </w:tblPrEx>
        <w:trPr>
          <w:trHeight w:val="1034" w:hRule="atLeast"/>
        </w:trPr>
        <w:tc>
          <w:tcPr>
            <w:tcW w:w="10647" w:type="dxa"/>
            <w:gridSpan w:val="8"/>
            <w:tcMar>
              <w:top w:w="15" w:type="dxa"/>
              <w:left w:w="15" w:type="dxa"/>
              <w:bottom w:w="0" w:type="dxa"/>
              <w:right w:w="15" w:type="dxa"/>
            </w:tcMar>
            <w:vAlign w:val="center"/>
          </w:tcPr>
          <w:p w14:paraId="2AABEDA2">
            <w:pPr>
              <w:pStyle w:val="29"/>
              <w:widowControl/>
              <w:spacing w:line="600" w:lineRule="exact"/>
              <w:ind w:left="4173" w:leftChars="1310" w:hanging="1422" w:hangingChars="395"/>
              <w:textAlignment w:val="center"/>
              <w:rPr>
                <w:rFonts w:ascii="仿宋" w:hAnsi="仿宋" w:eastAsia="仿宋" w:cs="宋体"/>
                <w:color w:val="000000"/>
                <w:sz w:val="36"/>
                <w:szCs w:val="36"/>
              </w:rPr>
            </w:pPr>
            <w:r>
              <w:rPr>
                <w:rFonts w:hint="eastAsia" w:ascii="仿宋" w:hAnsi="仿宋" w:eastAsia="仿宋" w:cs="宋体"/>
                <w:bCs/>
                <w:color w:val="000000"/>
                <w:kern w:val="0"/>
                <w:sz w:val="36"/>
                <w:szCs w:val="36"/>
              </w:rPr>
              <w:t>项目支出绩效目标完成情况表</w:t>
            </w:r>
            <w:r>
              <w:rPr>
                <w:rFonts w:ascii="仿宋" w:hAnsi="仿宋" w:eastAsia="仿宋" w:cs="宋体"/>
                <w:b/>
                <w:bCs/>
                <w:color w:val="000000"/>
                <w:kern w:val="0"/>
                <w:sz w:val="36"/>
                <w:szCs w:val="36"/>
              </w:rPr>
              <w:br w:type="textWrapping"/>
            </w:r>
            <w:r>
              <w:rPr>
                <w:rFonts w:ascii="仿宋" w:hAnsi="仿宋" w:eastAsia="仿宋" w:cs="宋体"/>
                <w:color w:val="000000"/>
                <w:kern w:val="0"/>
                <w:sz w:val="36"/>
                <w:szCs w:val="36"/>
              </w:rPr>
              <w:t>(201</w:t>
            </w:r>
            <w:r>
              <w:rPr>
                <w:rFonts w:hint="eastAsia" w:ascii="仿宋" w:hAnsi="仿宋" w:eastAsia="仿宋" w:cs="宋体"/>
                <w:color w:val="000000"/>
                <w:kern w:val="0"/>
                <w:sz w:val="36"/>
                <w:szCs w:val="36"/>
              </w:rPr>
              <w:t>9年度</w:t>
            </w:r>
            <w:r>
              <w:rPr>
                <w:rFonts w:ascii="仿宋" w:hAnsi="仿宋" w:eastAsia="仿宋" w:cs="宋体"/>
                <w:color w:val="000000"/>
                <w:kern w:val="0"/>
                <w:sz w:val="36"/>
                <w:szCs w:val="36"/>
              </w:rPr>
              <w:t>)</w:t>
            </w:r>
          </w:p>
        </w:tc>
      </w:tr>
      <w:tr w14:paraId="2A80C6E7">
        <w:tblPrEx>
          <w:tblCellMar>
            <w:top w:w="0" w:type="dxa"/>
            <w:left w:w="0" w:type="dxa"/>
            <w:bottom w:w="0" w:type="dxa"/>
            <w:right w:w="0" w:type="dxa"/>
          </w:tblCellMar>
        </w:tblPrEx>
        <w:trPr>
          <w:trHeight w:val="467" w:hRule="atLeast"/>
        </w:trPr>
        <w:tc>
          <w:tcPr>
            <w:tcW w:w="455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0320A6">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项目名称</w:t>
            </w:r>
          </w:p>
        </w:tc>
        <w:tc>
          <w:tcPr>
            <w:tcW w:w="609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72766B">
            <w:pPr>
              <w:widowControl/>
              <w:spacing w:line="600" w:lineRule="exact"/>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rPr>
              <w:t>大调解经费项目</w:t>
            </w:r>
          </w:p>
        </w:tc>
      </w:tr>
      <w:tr w14:paraId="649959E4">
        <w:tblPrEx>
          <w:tblCellMar>
            <w:top w:w="0" w:type="dxa"/>
            <w:left w:w="0" w:type="dxa"/>
            <w:bottom w:w="0" w:type="dxa"/>
            <w:right w:w="0" w:type="dxa"/>
          </w:tblCellMar>
        </w:tblPrEx>
        <w:trPr>
          <w:trHeight w:val="513" w:hRule="atLeast"/>
        </w:trPr>
        <w:tc>
          <w:tcPr>
            <w:tcW w:w="455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A890C5">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609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947EBD">
            <w:pPr>
              <w:widowControl/>
              <w:spacing w:line="600" w:lineRule="exact"/>
              <w:jc w:val="center"/>
              <w:textAlignment w:val="center"/>
              <w:rPr>
                <w:rFonts w:ascii="宋体" w:cs="宋体"/>
                <w:color w:val="000000"/>
                <w:sz w:val="24"/>
              </w:rPr>
            </w:pPr>
            <w:r>
              <w:rPr>
                <w:rFonts w:hint="eastAsia" w:ascii="宋体" w:cs="宋体"/>
                <w:color w:val="000000"/>
                <w:sz w:val="24"/>
              </w:rPr>
              <w:t>米易县司法局</w:t>
            </w:r>
          </w:p>
        </w:tc>
      </w:tr>
      <w:tr w14:paraId="79C3A51E">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161668">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082898">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A880CF">
            <w:pPr>
              <w:widowControl/>
              <w:spacing w:line="600" w:lineRule="exact"/>
              <w:jc w:val="center"/>
              <w:textAlignment w:val="center"/>
              <w:rPr>
                <w:rFonts w:ascii="宋体" w:cs="宋体"/>
                <w:color w:val="000000"/>
                <w:sz w:val="24"/>
              </w:rPr>
            </w:pPr>
            <w:r>
              <w:rPr>
                <w:rFonts w:hint="eastAsia" w:ascii="宋体" w:cs="宋体"/>
                <w:color w:val="000000"/>
                <w:sz w:val="24"/>
              </w:rPr>
              <w:t>69.65</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696C2F">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9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F1D4B9">
            <w:pPr>
              <w:widowControl/>
              <w:spacing w:line="600" w:lineRule="exact"/>
              <w:jc w:val="center"/>
              <w:textAlignment w:val="center"/>
              <w:rPr>
                <w:rFonts w:ascii="宋体" w:cs="宋体"/>
                <w:color w:val="000000"/>
                <w:sz w:val="24"/>
              </w:rPr>
            </w:pPr>
            <w:r>
              <w:rPr>
                <w:rFonts w:hint="eastAsia" w:ascii="宋体" w:cs="宋体"/>
                <w:color w:val="000000"/>
                <w:sz w:val="24"/>
              </w:rPr>
              <w:t>69.64</w:t>
            </w:r>
          </w:p>
        </w:tc>
      </w:tr>
      <w:tr w14:paraId="23F4444D">
        <w:tblPrEx>
          <w:tblCellMar>
            <w:top w:w="0" w:type="dxa"/>
            <w:left w:w="0" w:type="dxa"/>
            <w:bottom w:w="0" w:type="dxa"/>
            <w:right w:w="0" w:type="dxa"/>
          </w:tblCellMar>
        </w:tblPrEx>
        <w:trPr>
          <w:trHeight w:val="276"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0C853F7D">
            <w:pPr>
              <w:widowControl/>
              <w:spacing w:line="600" w:lineRule="exact"/>
              <w:jc w:val="left"/>
              <w:rPr>
                <w:rFonts w:ascii="宋体" w:cs="宋体"/>
                <w:color w:val="000000"/>
                <w:sz w:val="24"/>
              </w:rPr>
            </w:pP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F1989D">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B3A293">
            <w:pPr>
              <w:widowControl/>
              <w:spacing w:line="600" w:lineRule="exact"/>
              <w:jc w:val="center"/>
              <w:textAlignment w:val="center"/>
              <w:rPr>
                <w:rFonts w:ascii="宋体" w:cs="宋体"/>
                <w:color w:val="000000"/>
                <w:sz w:val="24"/>
              </w:rPr>
            </w:pPr>
            <w:r>
              <w:rPr>
                <w:rFonts w:hint="eastAsia" w:ascii="宋体" w:cs="宋体"/>
                <w:color w:val="000000"/>
                <w:sz w:val="24"/>
              </w:rPr>
              <w:t>69.65</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B2B86B">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9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5B163E">
            <w:pPr>
              <w:widowControl/>
              <w:spacing w:line="600" w:lineRule="exact"/>
              <w:jc w:val="center"/>
              <w:textAlignment w:val="center"/>
              <w:rPr>
                <w:rFonts w:ascii="宋体" w:cs="宋体"/>
                <w:color w:val="000000"/>
                <w:sz w:val="24"/>
              </w:rPr>
            </w:pPr>
            <w:r>
              <w:rPr>
                <w:rFonts w:hint="eastAsia" w:ascii="宋体" w:cs="宋体"/>
                <w:color w:val="000000"/>
                <w:sz w:val="24"/>
              </w:rPr>
              <w:t>69.64</w:t>
            </w:r>
          </w:p>
        </w:tc>
      </w:tr>
      <w:tr w14:paraId="78BF723F">
        <w:tblPrEx>
          <w:tblCellMar>
            <w:top w:w="0" w:type="dxa"/>
            <w:left w:w="0" w:type="dxa"/>
            <w:bottom w:w="0" w:type="dxa"/>
            <w:right w:w="0" w:type="dxa"/>
          </w:tblCellMar>
        </w:tblPrEx>
        <w:trPr>
          <w:trHeight w:val="51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65E4CD9E">
            <w:pPr>
              <w:widowControl/>
              <w:spacing w:line="600" w:lineRule="exact"/>
              <w:jc w:val="left"/>
              <w:rPr>
                <w:rFonts w:ascii="宋体" w:cs="宋体"/>
                <w:color w:val="000000"/>
                <w:sz w:val="24"/>
              </w:rPr>
            </w:pP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E304E7">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333D37">
            <w:pPr>
              <w:widowControl/>
              <w:spacing w:line="600" w:lineRule="exact"/>
              <w:jc w:val="center"/>
              <w:textAlignment w:val="center"/>
              <w:rPr>
                <w:rFonts w:ascii="宋体" w:cs="宋体"/>
                <w:color w:val="000000"/>
                <w:sz w:val="24"/>
              </w:rPr>
            </w:pPr>
            <w:r>
              <w:rPr>
                <w:rFonts w:ascii="宋体" w:cs="宋体"/>
                <w:color w:val="000000"/>
                <w:kern w:val="0"/>
                <w:sz w:val="24"/>
              </w:rPr>
              <w:t>0</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2F103D">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9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36B475">
            <w:pPr>
              <w:spacing w:line="600" w:lineRule="exact"/>
              <w:jc w:val="center"/>
              <w:rPr>
                <w:rFonts w:ascii="宋体" w:cs="宋体"/>
                <w:color w:val="000000"/>
                <w:sz w:val="24"/>
              </w:rPr>
            </w:pPr>
            <w:r>
              <w:rPr>
                <w:rFonts w:hint="eastAsia" w:ascii="宋体" w:cs="宋体"/>
                <w:color w:val="000000"/>
                <w:sz w:val="24"/>
              </w:rPr>
              <w:t>0</w:t>
            </w:r>
          </w:p>
        </w:tc>
      </w:tr>
      <w:tr w14:paraId="11C7C43E">
        <w:tblPrEx>
          <w:tblCellMar>
            <w:top w:w="0" w:type="dxa"/>
            <w:left w:w="0" w:type="dxa"/>
            <w:bottom w:w="0" w:type="dxa"/>
            <w:right w:w="0" w:type="dxa"/>
          </w:tblCellMar>
        </w:tblPrEx>
        <w:trPr>
          <w:trHeight w:val="469"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64348A">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6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50FF17">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510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7244D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14:paraId="4AE98E9C">
        <w:tblPrEx>
          <w:tblCellMar>
            <w:top w:w="0" w:type="dxa"/>
            <w:left w:w="0" w:type="dxa"/>
            <w:bottom w:w="0" w:type="dxa"/>
            <w:right w:w="0" w:type="dxa"/>
          </w:tblCellMar>
        </w:tblPrEx>
        <w:trPr>
          <w:trHeight w:val="893"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0EFE5250">
            <w:pPr>
              <w:widowControl/>
              <w:spacing w:line="600" w:lineRule="exact"/>
              <w:jc w:val="left"/>
              <w:rPr>
                <w:rFonts w:ascii="宋体" w:cs="宋体"/>
                <w:color w:val="000000"/>
                <w:sz w:val="24"/>
              </w:rPr>
            </w:pPr>
          </w:p>
        </w:tc>
        <w:tc>
          <w:tcPr>
            <w:tcW w:w="46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EB5C9C">
            <w:pPr>
              <w:widowControl/>
              <w:spacing w:line="600" w:lineRule="exact"/>
              <w:jc w:val="center"/>
              <w:textAlignment w:val="center"/>
              <w:rPr>
                <w:rFonts w:ascii="宋体" w:cs="宋体"/>
                <w:color w:val="000000"/>
                <w:szCs w:val="21"/>
              </w:rPr>
            </w:pPr>
            <w:r>
              <w:rPr>
                <w:rFonts w:hint="eastAsia" w:ascii="宋体" w:cs="宋体"/>
                <w:color w:val="000000"/>
                <w:szCs w:val="21"/>
              </w:rPr>
              <w:t>发挥个案补助激励作用，促进我县矛盾纠纷多</w:t>
            </w:r>
          </w:p>
          <w:p w14:paraId="13C83D2B">
            <w:pPr>
              <w:widowControl/>
              <w:spacing w:line="600" w:lineRule="exact"/>
              <w:jc w:val="center"/>
              <w:textAlignment w:val="center"/>
              <w:rPr>
                <w:rFonts w:ascii="宋体" w:cs="宋体"/>
                <w:color w:val="000000"/>
                <w:sz w:val="24"/>
              </w:rPr>
            </w:pPr>
            <w:r>
              <w:rPr>
                <w:rFonts w:hint="eastAsia" w:ascii="宋体" w:cs="宋体"/>
                <w:color w:val="000000"/>
                <w:szCs w:val="21"/>
              </w:rPr>
              <w:t>元化解工作深入开展，有效维护社会和谐稳定。</w:t>
            </w:r>
          </w:p>
        </w:tc>
        <w:tc>
          <w:tcPr>
            <w:tcW w:w="510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2B6A44">
            <w:pPr>
              <w:widowControl/>
              <w:spacing w:line="600" w:lineRule="exact"/>
              <w:jc w:val="center"/>
              <w:textAlignment w:val="center"/>
              <w:rPr>
                <w:rFonts w:ascii="宋体" w:cs="宋体"/>
                <w:color w:val="000000"/>
                <w:szCs w:val="21"/>
              </w:rPr>
            </w:pPr>
            <w:r>
              <w:rPr>
                <w:rFonts w:hint="eastAsia" w:ascii="宋体" w:cs="宋体"/>
                <w:color w:val="000000"/>
                <w:szCs w:val="21"/>
              </w:rPr>
              <w:t>发挥个案补助激励作用，促进我县矛盾纠纷多</w:t>
            </w:r>
          </w:p>
          <w:p w14:paraId="198B6AC5">
            <w:pPr>
              <w:widowControl/>
              <w:spacing w:line="600" w:lineRule="exact"/>
              <w:jc w:val="center"/>
              <w:textAlignment w:val="center"/>
              <w:rPr>
                <w:rFonts w:ascii="宋体" w:cs="宋体"/>
                <w:color w:val="000000"/>
                <w:sz w:val="24"/>
              </w:rPr>
            </w:pPr>
            <w:r>
              <w:rPr>
                <w:rFonts w:hint="eastAsia" w:ascii="宋体" w:cs="宋体"/>
                <w:color w:val="000000"/>
                <w:szCs w:val="21"/>
              </w:rPr>
              <w:t>元化解工作深入开展，有效维护社会和谐稳定。</w:t>
            </w:r>
          </w:p>
        </w:tc>
      </w:tr>
      <w:tr w14:paraId="56C54ABF">
        <w:tblPrEx>
          <w:tblCellMar>
            <w:top w:w="0" w:type="dxa"/>
            <w:left w:w="0" w:type="dxa"/>
            <w:bottom w:w="0" w:type="dxa"/>
            <w:right w:w="0" w:type="dxa"/>
          </w:tblCellMar>
        </w:tblPrEx>
        <w:trPr>
          <w:trHeight w:val="73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3C7207">
            <w:pPr>
              <w:widowControl/>
              <w:spacing w:line="600"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FEE967">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一级指标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F7C798">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二级指标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2CCDCE">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三级指标</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8B6F03">
            <w:pPr>
              <w:widowControl/>
              <w:spacing w:line="600" w:lineRule="exact"/>
              <w:jc w:val="center"/>
              <w:textAlignment w:val="center"/>
              <w:rPr>
                <w:rFonts w:ascii="宋体" w:cs="宋体"/>
                <w:color w:val="000000"/>
                <w:sz w:val="15"/>
                <w:szCs w:val="15"/>
              </w:rPr>
            </w:pPr>
            <w:r>
              <w:rPr>
                <w:rFonts w:hint="eastAsia" w:ascii="宋体" w:hAnsi="宋体" w:cs="宋体"/>
                <w:color w:val="000000"/>
                <w:kern w:val="0"/>
                <w:sz w:val="15"/>
                <w:szCs w:val="15"/>
              </w:rPr>
              <w:t>预期指标值</w:t>
            </w:r>
            <w:r>
              <w:rPr>
                <w:rFonts w:ascii="宋体" w:hAnsi="宋体" w:cs="宋体"/>
                <w:color w:val="000000"/>
                <w:kern w:val="0"/>
                <w:sz w:val="15"/>
                <w:szCs w:val="15"/>
              </w:rPr>
              <w:t>(</w:t>
            </w:r>
            <w:r>
              <w:rPr>
                <w:rFonts w:hint="eastAsia" w:ascii="宋体" w:hAnsi="宋体" w:cs="宋体"/>
                <w:color w:val="000000"/>
                <w:kern w:val="0"/>
                <w:sz w:val="15"/>
                <w:szCs w:val="15"/>
              </w:rPr>
              <w:t>包含数字及文字描述</w:t>
            </w:r>
            <w:r>
              <w:rPr>
                <w:rFonts w:ascii="宋体" w:hAnsi="宋体" w:cs="宋体"/>
                <w:color w:val="000000"/>
                <w:kern w:val="0"/>
                <w:sz w:val="15"/>
                <w:szCs w:val="15"/>
              </w:rPr>
              <w:t>)</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6E9D1F">
            <w:pPr>
              <w:widowControl/>
              <w:spacing w:line="600" w:lineRule="exact"/>
              <w:jc w:val="center"/>
              <w:textAlignment w:val="center"/>
              <w:rPr>
                <w:rFonts w:ascii="宋体" w:cs="宋体"/>
                <w:color w:val="000000"/>
                <w:sz w:val="15"/>
                <w:szCs w:val="15"/>
              </w:rPr>
            </w:pPr>
            <w:r>
              <w:rPr>
                <w:rFonts w:hint="eastAsia" w:ascii="宋体" w:hAnsi="宋体" w:cs="宋体"/>
                <w:color w:val="000000"/>
                <w:kern w:val="0"/>
                <w:sz w:val="15"/>
                <w:szCs w:val="15"/>
              </w:rPr>
              <w:t>实际完成指标值</w:t>
            </w:r>
            <w:r>
              <w:rPr>
                <w:rFonts w:ascii="宋体" w:hAnsi="宋体" w:cs="宋体"/>
                <w:color w:val="000000"/>
                <w:kern w:val="0"/>
                <w:sz w:val="15"/>
                <w:szCs w:val="15"/>
              </w:rPr>
              <w:t>(</w:t>
            </w:r>
            <w:r>
              <w:rPr>
                <w:rFonts w:hint="eastAsia" w:ascii="宋体" w:hAnsi="宋体" w:cs="宋体"/>
                <w:color w:val="000000"/>
                <w:kern w:val="0"/>
                <w:sz w:val="15"/>
                <w:szCs w:val="15"/>
              </w:rPr>
              <w:t>包含数字及文字描述</w:t>
            </w:r>
            <w:r>
              <w:rPr>
                <w:rFonts w:ascii="宋体" w:hAnsi="宋体" w:cs="宋体"/>
                <w:color w:val="000000"/>
                <w:kern w:val="0"/>
                <w:sz w:val="15"/>
                <w:szCs w:val="15"/>
              </w:rPr>
              <w:t>)</w:t>
            </w:r>
          </w:p>
        </w:tc>
      </w:tr>
      <w:tr w14:paraId="4181E124">
        <w:tblPrEx>
          <w:tblCellMar>
            <w:top w:w="0" w:type="dxa"/>
            <w:left w:w="0" w:type="dxa"/>
            <w:bottom w:w="0" w:type="dxa"/>
            <w:right w:w="0" w:type="dxa"/>
          </w:tblCellMar>
        </w:tblPrEx>
        <w:trPr>
          <w:trHeight w:val="620"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052964A8">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646A3A">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651643">
            <w:pPr>
              <w:widowControl/>
              <w:jc w:val="center"/>
              <w:rPr>
                <w:kern w:val="0"/>
                <w:sz w:val="24"/>
              </w:rPr>
            </w:pPr>
            <w:r>
              <w:rPr>
                <w:rFonts w:hint="eastAsia"/>
                <w:sz w:val="24"/>
              </w:rPr>
              <w:t>数量指标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C2FCC3">
            <w:pPr>
              <w:widowControl/>
              <w:spacing w:line="600" w:lineRule="exact"/>
              <w:jc w:val="center"/>
              <w:textAlignment w:val="center"/>
              <w:rPr>
                <w:rFonts w:ascii="宋体" w:cs="宋体"/>
                <w:color w:val="000000"/>
                <w:sz w:val="18"/>
                <w:szCs w:val="18"/>
              </w:rPr>
            </w:pPr>
            <w:r>
              <w:rPr>
                <w:rFonts w:ascii="宋体" w:cs="宋体"/>
                <w:color w:val="000000"/>
                <w:sz w:val="18"/>
                <w:szCs w:val="18"/>
              </w:rPr>
              <w:t>化解纠纷案件数</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79C82E">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化解纠纷案件数2573件</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34553E">
            <w:pPr>
              <w:widowControl/>
              <w:spacing w:line="600" w:lineRule="exact"/>
              <w:jc w:val="center"/>
              <w:textAlignment w:val="center"/>
              <w:rPr>
                <w:rFonts w:ascii="宋体" w:cs="宋体"/>
                <w:color w:val="000000"/>
                <w:szCs w:val="21"/>
              </w:rPr>
            </w:pPr>
            <w:r>
              <w:rPr>
                <w:rFonts w:hint="eastAsia" w:ascii="宋体" w:cs="宋体"/>
                <w:color w:val="000000"/>
                <w:sz w:val="18"/>
                <w:szCs w:val="18"/>
              </w:rPr>
              <w:t>化解纠纷案件数2573件</w:t>
            </w:r>
          </w:p>
        </w:tc>
      </w:tr>
      <w:tr w14:paraId="3D61EAFB">
        <w:tblPrEx>
          <w:tblCellMar>
            <w:top w:w="0" w:type="dxa"/>
            <w:left w:w="0" w:type="dxa"/>
            <w:bottom w:w="0" w:type="dxa"/>
            <w:right w:w="0" w:type="dxa"/>
          </w:tblCellMar>
        </w:tblPrEx>
        <w:trPr>
          <w:trHeight w:val="54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05F0F08">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2FCD5F">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BB3301">
            <w:pPr>
              <w:widowControl/>
              <w:spacing w:line="600" w:lineRule="exact"/>
              <w:jc w:val="center"/>
              <w:textAlignment w:val="center"/>
              <w:rPr>
                <w:rFonts w:ascii="宋体" w:cs="宋体"/>
                <w:color w:val="000000"/>
                <w:sz w:val="24"/>
              </w:rPr>
            </w:pPr>
            <w:r>
              <w:rPr>
                <w:rFonts w:hint="eastAsia" w:ascii="宋体" w:cs="宋体"/>
                <w:color w:val="000000"/>
                <w:sz w:val="24"/>
              </w:rPr>
              <w:t>时效指标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701F7C">
            <w:pPr>
              <w:widowControl/>
              <w:spacing w:line="600" w:lineRule="exact"/>
              <w:jc w:val="center"/>
              <w:textAlignment w:val="center"/>
              <w:rPr>
                <w:rFonts w:ascii="宋体" w:cs="宋体"/>
                <w:color w:val="000000"/>
                <w:sz w:val="24"/>
              </w:rPr>
            </w:pPr>
            <w:r>
              <w:rPr>
                <w:rFonts w:hint="eastAsia" w:ascii="宋体" w:cs="宋体"/>
                <w:color w:val="000000"/>
                <w:sz w:val="24"/>
              </w:rPr>
              <w:t>完成时间</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14EC79">
            <w:pPr>
              <w:widowControl/>
              <w:spacing w:line="600" w:lineRule="exact"/>
              <w:jc w:val="center"/>
              <w:textAlignment w:val="center"/>
              <w:rPr>
                <w:rFonts w:ascii="宋体" w:cs="宋体"/>
                <w:color w:val="000000"/>
                <w:sz w:val="24"/>
              </w:rPr>
            </w:pPr>
            <w:r>
              <w:rPr>
                <w:rFonts w:hint="eastAsia" w:ascii="宋体" w:cs="宋体"/>
                <w:color w:val="000000"/>
                <w:sz w:val="24"/>
              </w:rPr>
              <w:t>2019年1-12月</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14CB81">
            <w:pPr>
              <w:widowControl/>
              <w:spacing w:line="600" w:lineRule="exact"/>
              <w:jc w:val="center"/>
              <w:textAlignment w:val="center"/>
              <w:rPr>
                <w:rFonts w:ascii="宋体" w:cs="宋体"/>
                <w:color w:val="000000"/>
                <w:sz w:val="24"/>
              </w:rPr>
            </w:pPr>
            <w:r>
              <w:rPr>
                <w:rFonts w:hint="eastAsia" w:ascii="宋体" w:cs="宋体"/>
                <w:color w:val="000000"/>
                <w:sz w:val="24"/>
              </w:rPr>
              <w:t>2019年1-12月</w:t>
            </w:r>
          </w:p>
        </w:tc>
      </w:tr>
      <w:tr w14:paraId="349225B9">
        <w:tblPrEx>
          <w:tblCellMar>
            <w:top w:w="0" w:type="dxa"/>
            <w:left w:w="0" w:type="dxa"/>
            <w:bottom w:w="0" w:type="dxa"/>
            <w:right w:w="0" w:type="dxa"/>
          </w:tblCellMar>
        </w:tblPrEx>
        <w:trPr>
          <w:trHeight w:val="4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74C0011A">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D3EC4E">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851A6E">
            <w:pPr>
              <w:widowControl/>
              <w:spacing w:line="600" w:lineRule="exact"/>
              <w:jc w:val="center"/>
              <w:textAlignment w:val="center"/>
              <w:rPr>
                <w:rFonts w:ascii="宋体" w:cs="宋体"/>
                <w:color w:val="000000"/>
                <w:sz w:val="24"/>
              </w:rPr>
            </w:pPr>
            <w:r>
              <w:rPr>
                <w:rFonts w:hint="eastAsia" w:ascii="宋体" w:cs="宋体"/>
                <w:color w:val="000000"/>
                <w:sz w:val="24"/>
              </w:rPr>
              <w:t>成本指标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24CC4C">
            <w:pPr>
              <w:widowControl/>
              <w:spacing w:line="600" w:lineRule="exact"/>
              <w:jc w:val="center"/>
              <w:textAlignment w:val="center"/>
              <w:rPr>
                <w:rFonts w:ascii="宋体" w:cs="宋体"/>
                <w:color w:val="000000"/>
                <w:sz w:val="24"/>
              </w:rPr>
            </w:pPr>
            <w:r>
              <w:rPr>
                <w:rFonts w:ascii="宋体" w:cs="宋体"/>
                <w:color w:val="000000"/>
                <w:sz w:val="24"/>
              </w:rPr>
              <w:t>案件补贴</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CF076B">
            <w:pPr>
              <w:widowControl/>
              <w:spacing w:line="600" w:lineRule="exact"/>
              <w:jc w:val="center"/>
              <w:textAlignment w:val="center"/>
              <w:rPr>
                <w:rFonts w:ascii="宋体" w:cs="宋体"/>
                <w:color w:val="000000"/>
                <w:szCs w:val="21"/>
              </w:rPr>
            </w:pPr>
            <w:r>
              <w:rPr>
                <w:rFonts w:hint="eastAsia" w:ascii="宋体" w:cs="宋体"/>
                <w:color w:val="000000"/>
                <w:szCs w:val="21"/>
              </w:rPr>
              <w:t>50-1500元/件,控制</w:t>
            </w:r>
          </w:p>
          <w:p w14:paraId="0934B502">
            <w:pPr>
              <w:widowControl/>
              <w:spacing w:line="600" w:lineRule="exact"/>
              <w:jc w:val="center"/>
              <w:textAlignment w:val="center"/>
              <w:rPr>
                <w:rFonts w:ascii="宋体" w:cs="宋体"/>
                <w:color w:val="000000"/>
                <w:szCs w:val="21"/>
              </w:rPr>
            </w:pPr>
            <w:r>
              <w:rPr>
                <w:rFonts w:hint="eastAsia" w:ascii="宋体" w:cs="宋体"/>
                <w:color w:val="000000"/>
                <w:szCs w:val="21"/>
              </w:rPr>
              <w:t>在69.65万元内。</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C25F4E">
            <w:pPr>
              <w:widowControl/>
              <w:spacing w:line="600" w:lineRule="exact"/>
              <w:ind w:firstLine="210" w:firstLineChars="100"/>
              <w:jc w:val="left"/>
              <w:textAlignment w:val="center"/>
              <w:rPr>
                <w:rFonts w:ascii="宋体" w:cs="宋体"/>
                <w:color w:val="000000"/>
                <w:szCs w:val="21"/>
              </w:rPr>
            </w:pPr>
            <w:r>
              <w:rPr>
                <w:rFonts w:hint="eastAsia" w:ascii="宋体" w:cs="宋体"/>
                <w:color w:val="000000"/>
                <w:szCs w:val="21"/>
              </w:rPr>
              <w:t>50-1500元/件,实际</w:t>
            </w:r>
          </w:p>
          <w:p w14:paraId="611F37B2">
            <w:pPr>
              <w:widowControl/>
              <w:spacing w:line="600" w:lineRule="exact"/>
              <w:ind w:firstLine="210" w:firstLineChars="100"/>
              <w:jc w:val="left"/>
              <w:textAlignment w:val="center"/>
              <w:rPr>
                <w:rFonts w:ascii="宋体" w:cs="宋体"/>
                <w:color w:val="000000"/>
                <w:szCs w:val="21"/>
              </w:rPr>
            </w:pPr>
            <w:r>
              <w:rPr>
                <w:rFonts w:hint="eastAsia" w:ascii="宋体" w:cs="宋体"/>
                <w:color w:val="000000"/>
                <w:szCs w:val="21"/>
              </w:rPr>
              <w:t>支出69.64万元。</w:t>
            </w:r>
          </w:p>
        </w:tc>
      </w:tr>
      <w:tr w14:paraId="57F59FEB">
        <w:tblPrEx>
          <w:tblCellMar>
            <w:top w:w="0" w:type="dxa"/>
            <w:left w:w="0" w:type="dxa"/>
            <w:bottom w:w="0" w:type="dxa"/>
            <w:right w:w="0" w:type="dxa"/>
          </w:tblCellMar>
        </w:tblPrEx>
        <w:trPr>
          <w:trHeight w:val="4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36B380C2">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836DA2">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4F1FEB">
            <w:pPr>
              <w:widowControl/>
              <w:spacing w:line="600" w:lineRule="exact"/>
              <w:jc w:val="center"/>
              <w:textAlignment w:val="center"/>
              <w:rPr>
                <w:rFonts w:ascii="宋体" w:cs="宋体"/>
                <w:color w:val="000000"/>
                <w:sz w:val="24"/>
              </w:rPr>
            </w:pPr>
            <w:r>
              <w:rPr>
                <w:rFonts w:hint="eastAsia" w:ascii="宋体" w:cs="宋体"/>
                <w:color w:val="000000"/>
                <w:sz w:val="24"/>
              </w:rPr>
              <w:t>质量指标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08E7CF">
            <w:pPr>
              <w:widowControl/>
              <w:spacing w:line="600" w:lineRule="exact"/>
              <w:jc w:val="center"/>
              <w:textAlignment w:val="center"/>
              <w:rPr>
                <w:rFonts w:ascii="宋体" w:cs="宋体"/>
                <w:color w:val="000000"/>
                <w:sz w:val="24"/>
              </w:rPr>
            </w:pPr>
            <w:r>
              <w:rPr>
                <w:rFonts w:hint="eastAsia" w:ascii="宋体" w:cs="宋体"/>
                <w:color w:val="000000"/>
                <w:sz w:val="24"/>
              </w:rPr>
              <w:t>结案率</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AB7064">
            <w:pPr>
              <w:widowControl/>
              <w:spacing w:line="600" w:lineRule="exact"/>
              <w:jc w:val="center"/>
              <w:textAlignment w:val="center"/>
              <w:rPr>
                <w:rFonts w:ascii="宋体" w:cs="宋体"/>
                <w:color w:val="000000"/>
                <w:szCs w:val="21"/>
              </w:rPr>
            </w:pPr>
            <w:r>
              <w:rPr>
                <w:rFonts w:hint="eastAsia" w:ascii="宋体" w:cs="宋体"/>
                <w:color w:val="000000"/>
                <w:szCs w:val="21"/>
              </w:rPr>
              <w:t>化解纠纷案件结案率100%</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A5B41C">
            <w:pPr>
              <w:widowControl/>
              <w:spacing w:line="600" w:lineRule="exact"/>
              <w:jc w:val="center"/>
              <w:textAlignment w:val="center"/>
              <w:rPr>
                <w:rFonts w:ascii="宋体" w:cs="宋体"/>
                <w:color w:val="000000"/>
                <w:sz w:val="24"/>
              </w:rPr>
            </w:pPr>
            <w:r>
              <w:rPr>
                <w:rFonts w:hint="eastAsia" w:ascii="宋体" w:cs="宋体"/>
                <w:color w:val="000000"/>
                <w:szCs w:val="21"/>
              </w:rPr>
              <w:t>化解纠纷案件结案率100%</w:t>
            </w:r>
          </w:p>
        </w:tc>
      </w:tr>
      <w:tr w14:paraId="52B27ABE">
        <w:tblPrEx>
          <w:tblCellMar>
            <w:top w:w="0" w:type="dxa"/>
            <w:left w:w="0" w:type="dxa"/>
            <w:bottom w:w="0" w:type="dxa"/>
            <w:right w:w="0" w:type="dxa"/>
          </w:tblCellMar>
        </w:tblPrEx>
        <w:trPr>
          <w:trHeight w:val="435"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561524A0">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0157B4">
            <w:pPr>
              <w:widowControl/>
              <w:spacing w:line="600" w:lineRule="exact"/>
              <w:jc w:val="center"/>
              <w:textAlignment w:val="center"/>
              <w:rPr>
                <w:rFonts w:ascii="宋体" w:cs="宋体"/>
                <w:color w:val="000000"/>
                <w:kern w:val="0"/>
                <w:sz w:val="24"/>
              </w:rPr>
            </w:pPr>
            <w:r>
              <w:rPr>
                <w:rFonts w:hint="eastAsia" w:ascii="宋体" w:hAnsi="宋体" w:cs="宋体"/>
                <w:color w:val="000000"/>
                <w:kern w:val="0"/>
                <w:sz w:val="24"/>
              </w:rPr>
              <w:t>项目效益指标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8463B7">
            <w:pPr>
              <w:widowControl/>
              <w:spacing w:line="600" w:lineRule="exact"/>
              <w:jc w:val="center"/>
              <w:textAlignment w:val="center"/>
              <w:rPr>
                <w:rFonts w:ascii="宋体" w:cs="宋体"/>
                <w:color w:val="000000"/>
                <w:sz w:val="24"/>
              </w:rPr>
            </w:pPr>
            <w:r>
              <w:rPr>
                <w:rFonts w:hint="eastAsia" w:ascii="宋体" w:cs="宋体"/>
                <w:color w:val="000000"/>
                <w:sz w:val="24"/>
              </w:rPr>
              <w:t>社会效益指标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675019">
            <w:pPr>
              <w:widowControl/>
              <w:spacing w:line="600" w:lineRule="exact"/>
              <w:jc w:val="center"/>
              <w:textAlignment w:val="center"/>
              <w:rPr>
                <w:rFonts w:ascii="宋体" w:cs="宋体"/>
                <w:color w:val="000000"/>
                <w:sz w:val="24"/>
              </w:rPr>
            </w:pPr>
            <w:r>
              <w:rPr>
                <w:rFonts w:hint="eastAsia" w:ascii="宋体" w:cs="宋体"/>
                <w:color w:val="000000"/>
                <w:sz w:val="24"/>
              </w:rPr>
              <w:t>维护社会和谐稳定</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073ACF">
            <w:pPr>
              <w:widowControl/>
              <w:spacing w:line="600" w:lineRule="exact"/>
              <w:jc w:val="center"/>
              <w:textAlignment w:val="center"/>
              <w:rPr>
                <w:rFonts w:ascii="宋体" w:cs="宋体"/>
                <w:color w:val="000000"/>
                <w:sz w:val="24"/>
              </w:rPr>
            </w:pPr>
            <w:r>
              <w:rPr>
                <w:rFonts w:hint="eastAsia" w:ascii="宋体" w:cs="宋体"/>
                <w:color w:val="000000"/>
                <w:sz w:val="24"/>
              </w:rPr>
              <w:t>化解矛盾纠纷，维护</w:t>
            </w:r>
          </w:p>
          <w:p w14:paraId="15E66AAA">
            <w:pPr>
              <w:widowControl/>
              <w:spacing w:line="600" w:lineRule="exact"/>
              <w:jc w:val="center"/>
              <w:textAlignment w:val="center"/>
              <w:rPr>
                <w:rFonts w:ascii="宋体" w:cs="宋体"/>
                <w:color w:val="000000"/>
                <w:sz w:val="24"/>
              </w:rPr>
            </w:pPr>
            <w:r>
              <w:rPr>
                <w:rFonts w:hint="eastAsia" w:ascii="宋体" w:cs="宋体"/>
                <w:color w:val="000000"/>
                <w:sz w:val="24"/>
              </w:rPr>
              <w:t>社会和谐稳定。</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383A19">
            <w:pPr>
              <w:widowControl/>
              <w:spacing w:line="600" w:lineRule="exact"/>
              <w:jc w:val="center"/>
              <w:textAlignment w:val="center"/>
              <w:rPr>
                <w:rFonts w:ascii="宋体" w:cs="宋体"/>
                <w:color w:val="000000"/>
                <w:sz w:val="24"/>
              </w:rPr>
            </w:pPr>
            <w:r>
              <w:rPr>
                <w:rFonts w:hint="eastAsia" w:ascii="宋体" w:cs="宋体"/>
                <w:color w:val="000000"/>
                <w:sz w:val="24"/>
              </w:rPr>
              <w:t>化解矛盾纠纷，维护</w:t>
            </w:r>
          </w:p>
          <w:p w14:paraId="7FCB7F9A">
            <w:pPr>
              <w:widowControl/>
              <w:spacing w:line="600" w:lineRule="exact"/>
              <w:jc w:val="center"/>
              <w:textAlignment w:val="center"/>
              <w:rPr>
                <w:rFonts w:ascii="宋体" w:cs="宋体"/>
                <w:color w:val="000000"/>
                <w:sz w:val="24"/>
              </w:rPr>
            </w:pPr>
            <w:r>
              <w:rPr>
                <w:rFonts w:hint="eastAsia" w:ascii="宋体" w:cs="宋体"/>
                <w:color w:val="000000"/>
                <w:sz w:val="24"/>
              </w:rPr>
              <w:t>社会和谐稳定。</w:t>
            </w:r>
          </w:p>
        </w:tc>
      </w:tr>
      <w:tr w14:paraId="685F3328">
        <w:tblPrEx>
          <w:tblCellMar>
            <w:top w:w="0" w:type="dxa"/>
            <w:left w:w="0" w:type="dxa"/>
            <w:bottom w:w="0" w:type="dxa"/>
            <w:right w:w="0" w:type="dxa"/>
          </w:tblCellMar>
        </w:tblPrEx>
        <w:trPr>
          <w:trHeight w:val="11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266750D9">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903FD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DD97BE">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服务对象满意度指标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B6C8C5">
            <w:pPr>
              <w:widowControl/>
              <w:spacing w:line="600" w:lineRule="exact"/>
              <w:jc w:val="center"/>
              <w:textAlignment w:val="center"/>
              <w:rPr>
                <w:rFonts w:ascii="宋体" w:cs="宋体"/>
                <w:color w:val="000000"/>
                <w:sz w:val="24"/>
              </w:rPr>
            </w:pPr>
            <w:r>
              <w:rPr>
                <w:rFonts w:hint="eastAsia" w:ascii="宋体" w:cs="宋体"/>
                <w:color w:val="000000"/>
                <w:sz w:val="24"/>
              </w:rPr>
              <w:t>纠纷回访</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8F446B">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网格员对调解员基本</w:t>
            </w:r>
          </w:p>
          <w:p w14:paraId="2607696C">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满意及以上达到96%</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36AD37">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网格员对调解员基本</w:t>
            </w:r>
          </w:p>
          <w:p w14:paraId="662207C4">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满意及以上达到96%</w:t>
            </w:r>
          </w:p>
        </w:tc>
      </w:tr>
    </w:tbl>
    <w:p w14:paraId="437EF12A">
      <w:pPr>
        <w:tabs>
          <w:tab w:val="left" w:pos="312"/>
        </w:tabs>
        <w:spacing w:line="580" w:lineRule="exact"/>
        <w:rPr>
          <w:rFonts w:ascii="仿宋_GB2312" w:hAnsi="仿宋_GB2312" w:eastAsia="仿宋_GB2312" w:cs="仿宋_GB2312"/>
          <w:sz w:val="32"/>
          <w:szCs w:val="32"/>
        </w:rPr>
      </w:pPr>
    </w:p>
    <w:tbl>
      <w:tblPr>
        <w:tblStyle w:val="14"/>
        <w:tblpPr w:leftFromText="180" w:rightFromText="180" w:vertAnchor="text" w:horzAnchor="page" w:tblpXSpec="center" w:tblpY="423"/>
        <w:tblOverlap w:val="never"/>
        <w:tblW w:w="10930" w:type="dxa"/>
        <w:tblInd w:w="0" w:type="dxa"/>
        <w:tblLayout w:type="fixed"/>
        <w:tblCellMar>
          <w:top w:w="0" w:type="dxa"/>
          <w:left w:w="0" w:type="dxa"/>
          <w:bottom w:w="0" w:type="dxa"/>
          <w:right w:w="0" w:type="dxa"/>
        </w:tblCellMar>
      </w:tblPr>
      <w:tblGrid>
        <w:gridCol w:w="866"/>
        <w:gridCol w:w="1559"/>
        <w:gridCol w:w="1701"/>
        <w:gridCol w:w="425"/>
        <w:gridCol w:w="851"/>
        <w:gridCol w:w="2268"/>
        <w:gridCol w:w="425"/>
        <w:gridCol w:w="2835"/>
      </w:tblGrid>
      <w:tr w14:paraId="424A3F7B">
        <w:tblPrEx>
          <w:tblCellMar>
            <w:top w:w="0" w:type="dxa"/>
            <w:left w:w="0" w:type="dxa"/>
            <w:bottom w:w="0" w:type="dxa"/>
            <w:right w:w="0" w:type="dxa"/>
          </w:tblCellMar>
        </w:tblPrEx>
        <w:trPr>
          <w:trHeight w:val="1034" w:hRule="atLeast"/>
        </w:trPr>
        <w:tc>
          <w:tcPr>
            <w:tcW w:w="10930" w:type="dxa"/>
            <w:gridSpan w:val="8"/>
            <w:tcMar>
              <w:top w:w="15" w:type="dxa"/>
              <w:left w:w="15" w:type="dxa"/>
              <w:bottom w:w="0" w:type="dxa"/>
              <w:right w:w="15" w:type="dxa"/>
            </w:tcMar>
            <w:vAlign w:val="center"/>
          </w:tcPr>
          <w:p w14:paraId="417B65A7">
            <w:pPr>
              <w:pStyle w:val="29"/>
              <w:widowControl/>
              <w:spacing w:line="600" w:lineRule="exact"/>
              <w:ind w:left="4173" w:leftChars="1310" w:hanging="1422" w:hangingChars="395"/>
              <w:textAlignment w:val="center"/>
              <w:rPr>
                <w:rFonts w:ascii="仿宋" w:hAnsi="仿宋" w:eastAsia="仿宋" w:cs="宋体"/>
                <w:color w:val="000000"/>
                <w:sz w:val="36"/>
                <w:szCs w:val="36"/>
              </w:rPr>
            </w:pPr>
            <w:r>
              <w:rPr>
                <w:rFonts w:hint="eastAsia" w:ascii="仿宋" w:hAnsi="仿宋" w:eastAsia="仿宋" w:cs="宋体"/>
                <w:bCs/>
                <w:color w:val="000000"/>
                <w:kern w:val="0"/>
                <w:sz w:val="36"/>
                <w:szCs w:val="36"/>
              </w:rPr>
              <w:t>项目支出绩效目标完成情况表</w:t>
            </w:r>
            <w:r>
              <w:rPr>
                <w:rFonts w:ascii="仿宋" w:hAnsi="仿宋" w:eastAsia="仿宋" w:cs="宋体"/>
                <w:b/>
                <w:bCs/>
                <w:color w:val="000000"/>
                <w:kern w:val="0"/>
                <w:sz w:val="36"/>
                <w:szCs w:val="36"/>
              </w:rPr>
              <w:br w:type="textWrapping"/>
            </w:r>
            <w:r>
              <w:rPr>
                <w:rFonts w:ascii="仿宋" w:hAnsi="仿宋" w:eastAsia="仿宋" w:cs="宋体"/>
                <w:color w:val="000000"/>
                <w:kern w:val="0"/>
                <w:sz w:val="36"/>
                <w:szCs w:val="36"/>
              </w:rPr>
              <w:t>(201</w:t>
            </w:r>
            <w:r>
              <w:rPr>
                <w:rFonts w:hint="eastAsia" w:ascii="仿宋" w:hAnsi="仿宋" w:eastAsia="仿宋" w:cs="宋体"/>
                <w:color w:val="000000"/>
                <w:kern w:val="0"/>
                <w:sz w:val="36"/>
                <w:szCs w:val="36"/>
              </w:rPr>
              <w:t>9年度</w:t>
            </w:r>
            <w:r>
              <w:rPr>
                <w:rFonts w:ascii="仿宋" w:hAnsi="仿宋" w:eastAsia="仿宋" w:cs="宋体"/>
                <w:color w:val="000000"/>
                <w:kern w:val="0"/>
                <w:sz w:val="36"/>
                <w:szCs w:val="36"/>
              </w:rPr>
              <w:t>)</w:t>
            </w:r>
          </w:p>
        </w:tc>
      </w:tr>
      <w:tr w14:paraId="0B3FEE27">
        <w:tblPrEx>
          <w:tblCellMar>
            <w:top w:w="0" w:type="dxa"/>
            <w:left w:w="0" w:type="dxa"/>
            <w:bottom w:w="0" w:type="dxa"/>
            <w:right w:w="0" w:type="dxa"/>
          </w:tblCellMar>
        </w:tblPrEx>
        <w:trPr>
          <w:trHeight w:val="467" w:hRule="atLeast"/>
        </w:trPr>
        <w:tc>
          <w:tcPr>
            <w:tcW w:w="455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7B4DFC">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项目名称</w:t>
            </w:r>
          </w:p>
        </w:tc>
        <w:tc>
          <w:tcPr>
            <w:tcW w:w="637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8BDE91">
            <w:pPr>
              <w:widowControl/>
              <w:spacing w:line="600" w:lineRule="exact"/>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rPr>
              <w:t>法律援助经费项目</w:t>
            </w:r>
          </w:p>
        </w:tc>
      </w:tr>
      <w:tr w14:paraId="3FF60A28">
        <w:tblPrEx>
          <w:tblCellMar>
            <w:top w:w="0" w:type="dxa"/>
            <w:left w:w="0" w:type="dxa"/>
            <w:bottom w:w="0" w:type="dxa"/>
            <w:right w:w="0" w:type="dxa"/>
          </w:tblCellMar>
        </w:tblPrEx>
        <w:trPr>
          <w:trHeight w:val="513" w:hRule="atLeast"/>
        </w:trPr>
        <w:tc>
          <w:tcPr>
            <w:tcW w:w="455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5CA6C3">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637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A438B2">
            <w:pPr>
              <w:widowControl/>
              <w:spacing w:line="600" w:lineRule="exact"/>
              <w:jc w:val="center"/>
              <w:textAlignment w:val="center"/>
              <w:rPr>
                <w:rFonts w:ascii="宋体" w:cs="宋体"/>
                <w:color w:val="000000"/>
                <w:sz w:val="24"/>
              </w:rPr>
            </w:pPr>
            <w:r>
              <w:rPr>
                <w:rFonts w:hint="eastAsia" w:ascii="宋体" w:cs="宋体"/>
                <w:color w:val="000000"/>
                <w:sz w:val="24"/>
              </w:rPr>
              <w:t>米易县司法局</w:t>
            </w:r>
          </w:p>
        </w:tc>
      </w:tr>
      <w:tr w14:paraId="7E82261A">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BA82B5">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8CCBB0">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581DB8">
            <w:pPr>
              <w:widowControl/>
              <w:spacing w:line="600" w:lineRule="exact"/>
              <w:jc w:val="center"/>
              <w:textAlignment w:val="center"/>
              <w:rPr>
                <w:rFonts w:ascii="宋体" w:cs="宋体"/>
                <w:color w:val="000000"/>
                <w:sz w:val="24"/>
              </w:rPr>
            </w:pPr>
            <w:r>
              <w:rPr>
                <w:rFonts w:hint="eastAsia" w:ascii="宋体" w:cs="宋体"/>
                <w:color w:val="000000"/>
                <w:sz w:val="24"/>
              </w:rPr>
              <w:t>22</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21C273">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32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68BE31">
            <w:pPr>
              <w:widowControl/>
              <w:spacing w:line="600" w:lineRule="exact"/>
              <w:jc w:val="center"/>
              <w:textAlignment w:val="center"/>
              <w:rPr>
                <w:rFonts w:ascii="宋体" w:cs="宋体"/>
                <w:color w:val="000000"/>
                <w:sz w:val="24"/>
              </w:rPr>
            </w:pPr>
            <w:r>
              <w:rPr>
                <w:rFonts w:hint="eastAsia" w:ascii="宋体" w:cs="宋体"/>
                <w:color w:val="000000"/>
                <w:sz w:val="24"/>
              </w:rPr>
              <w:t>16.46</w:t>
            </w:r>
          </w:p>
        </w:tc>
      </w:tr>
      <w:tr w14:paraId="2E512996">
        <w:tblPrEx>
          <w:tblCellMar>
            <w:top w:w="0" w:type="dxa"/>
            <w:left w:w="0" w:type="dxa"/>
            <w:bottom w:w="0" w:type="dxa"/>
            <w:right w:w="0" w:type="dxa"/>
          </w:tblCellMar>
        </w:tblPrEx>
        <w:trPr>
          <w:trHeight w:val="276"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5760ABFF">
            <w:pPr>
              <w:widowControl/>
              <w:spacing w:line="600" w:lineRule="exact"/>
              <w:jc w:val="left"/>
              <w:rPr>
                <w:rFonts w:ascii="宋体" w:cs="宋体"/>
                <w:color w:val="000000"/>
                <w:sz w:val="24"/>
              </w:rPr>
            </w:pP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C33CE0">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46D56F">
            <w:pPr>
              <w:widowControl/>
              <w:spacing w:line="600" w:lineRule="exact"/>
              <w:jc w:val="center"/>
              <w:textAlignment w:val="center"/>
              <w:rPr>
                <w:rFonts w:ascii="宋体" w:cs="宋体"/>
                <w:color w:val="000000"/>
                <w:sz w:val="24"/>
              </w:rPr>
            </w:pPr>
            <w:r>
              <w:rPr>
                <w:rFonts w:hint="eastAsia" w:ascii="宋体" w:cs="宋体"/>
                <w:color w:val="000000"/>
                <w:sz w:val="24"/>
              </w:rPr>
              <w:t>22</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3B82FE">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32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B1CD5A">
            <w:pPr>
              <w:widowControl/>
              <w:spacing w:line="600" w:lineRule="exact"/>
              <w:jc w:val="center"/>
              <w:textAlignment w:val="center"/>
              <w:rPr>
                <w:rFonts w:ascii="宋体" w:cs="宋体"/>
                <w:color w:val="000000"/>
                <w:sz w:val="24"/>
              </w:rPr>
            </w:pPr>
            <w:r>
              <w:rPr>
                <w:rFonts w:hint="eastAsia" w:ascii="宋体" w:cs="宋体"/>
                <w:color w:val="000000"/>
                <w:sz w:val="24"/>
              </w:rPr>
              <w:t>16.46</w:t>
            </w:r>
          </w:p>
        </w:tc>
      </w:tr>
      <w:tr w14:paraId="3745C8C2">
        <w:tblPrEx>
          <w:tblCellMar>
            <w:top w:w="0" w:type="dxa"/>
            <w:left w:w="0" w:type="dxa"/>
            <w:bottom w:w="0" w:type="dxa"/>
            <w:right w:w="0" w:type="dxa"/>
          </w:tblCellMar>
        </w:tblPrEx>
        <w:trPr>
          <w:trHeight w:val="51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26D5F436">
            <w:pPr>
              <w:widowControl/>
              <w:spacing w:line="600" w:lineRule="exact"/>
              <w:jc w:val="left"/>
              <w:rPr>
                <w:rFonts w:ascii="宋体" w:cs="宋体"/>
                <w:color w:val="000000"/>
                <w:sz w:val="24"/>
              </w:rPr>
            </w:pP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347A3A">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10F7AC">
            <w:pPr>
              <w:widowControl/>
              <w:spacing w:line="600" w:lineRule="exact"/>
              <w:jc w:val="center"/>
              <w:textAlignment w:val="center"/>
              <w:rPr>
                <w:rFonts w:ascii="宋体" w:cs="宋体"/>
                <w:color w:val="000000"/>
                <w:sz w:val="24"/>
              </w:rPr>
            </w:pPr>
            <w:r>
              <w:rPr>
                <w:rFonts w:ascii="宋体" w:cs="宋体"/>
                <w:color w:val="000000"/>
                <w:kern w:val="0"/>
                <w:sz w:val="24"/>
              </w:rPr>
              <w:t>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766950">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32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58197E">
            <w:pPr>
              <w:spacing w:line="600" w:lineRule="exact"/>
              <w:jc w:val="center"/>
              <w:rPr>
                <w:rFonts w:ascii="宋体" w:cs="宋体"/>
                <w:color w:val="000000"/>
                <w:sz w:val="24"/>
              </w:rPr>
            </w:pPr>
            <w:r>
              <w:rPr>
                <w:rFonts w:hint="eastAsia" w:ascii="宋体" w:cs="宋体"/>
                <w:color w:val="000000"/>
                <w:sz w:val="24"/>
              </w:rPr>
              <w:t>0</w:t>
            </w:r>
          </w:p>
        </w:tc>
      </w:tr>
      <w:tr w14:paraId="24289CA8">
        <w:tblPrEx>
          <w:tblCellMar>
            <w:top w:w="0" w:type="dxa"/>
            <w:left w:w="0" w:type="dxa"/>
            <w:bottom w:w="0" w:type="dxa"/>
            <w:right w:w="0" w:type="dxa"/>
          </w:tblCellMar>
        </w:tblPrEx>
        <w:trPr>
          <w:trHeight w:val="469"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CE5F2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53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4AD077">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552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25F37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14:paraId="0F08AC82">
        <w:tblPrEx>
          <w:tblCellMar>
            <w:top w:w="0" w:type="dxa"/>
            <w:left w:w="0" w:type="dxa"/>
            <w:bottom w:w="0" w:type="dxa"/>
            <w:right w:w="0" w:type="dxa"/>
          </w:tblCellMar>
        </w:tblPrEx>
        <w:trPr>
          <w:trHeight w:val="960"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70D4344B">
            <w:pPr>
              <w:widowControl/>
              <w:spacing w:line="600" w:lineRule="exact"/>
              <w:jc w:val="left"/>
              <w:rPr>
                <w:rFonts w:ascii="宋体" w:cs="宋体"/>
                <w:color w:val="000000"/>
                <w:sz w:val="24"/>
              </w:rPr>
            </w:pPr>
          </w:p>
        </w:tc>
        <w:tc>
          <w:tcPr>
            <w:tcW w:w="453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38194E">
            <w:pPr>
              <w:widowControl/>
              <w:spacing w:line="600" w:lineRule="exact"/>
              <w:jc w:val="center"/>
              <w:textAlignment w:val="center"/>
              <w:rPr>
                <w:rFonts w:ascii="宋体" w:cs="宋体"/>
                <w:color w:val="000000"/>
                <w:szCs w:val="21"/>
              </w:rPr>
            </w:pPr>
            <w:r>
              <w:rPr>
                <w:rFonts w:hint="eastAsia" w:ascii="宋体" w:cs="宋体"/>
                <w:color w:val="000000"/>
                <w:szCs w:val="21"/>
              </w:rPr>
              <w:t>为需法律援助群体提供援助，维护社会和谐稳定。</w:t>
            </w:r>
          </w:p>
        </w:tc>
        <w:tc>
          <w:tcPr>
            <w:tcW w:w="552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4C5E2D">
            <w:pPr>
              <w:widowControl/>
              <w:spacing w:line="600" w:lineRule="exact"/>
              <w:jc w:val="center"/>
              <w:textAlignment w:val="center"/>
              <w:rPr>
                <w:rFonts w:ascii="宋体" w:cs="宋体"/>
                <w:color w:val="000000"/>
                <w:szCs w:val="21"/>
              </w:rPr>
            </w:pPr>
            <w:r>
              <w:rPr>
                <w:rFonts w:hint="eastAsia" w:ascii="宋体" w:cs="宋体"/>
                <w:color w:val="000000"/>
                <w:szCs w:val="21"/>
              </w:rPr>
              <w:t>为需法律援助群体提供援助，维护社会和谐稳定。</w:t>
            </w:r>
          </w:p>
        </w:tc>
      </w:tr>
      <w:tr w14:paraId="6DE4BC46">
        <w:tblPrEx>
          <w:tblCellMar>
            <w:top w:w="0" w:type="dxa"/>
            <w:left w:w="0" w:type="dxa"/>
            <w:bottom w:w="0" w:type="dxa"/>
            <w:right w:w="0" w:type="dxa"/>
          </w:tblCellMar>
        </w:tblPrEx>
        <w:trPr>
          <w:trHeight w:val="622"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25A59E">
            <w:pPr>
              <w:widowControl/>
              <w:spacing w:line="600"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C107B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一级指标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F1BA09">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二级指标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1C9362">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三级指标</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0C035A">
            <w:pPr>
              <w:widowControl/>
              <w:spacing w:line="600" w:lineRule="exact"/>
              <w:jc w:val="center"/>
              <w:textAlignment w:val="center"/>
              <w:rPr>
                <w:rFonts w:ascii="宋体" w:cs="宋体"/>
                <w:color w:val="000000"/>
                <w:sz w:val="15"/>
                <w:szCs w:val="15"/>
              </w:rPr>
            </w:pPr>
            <w:r>
              <w:rPr>
                <w:rFonts w:hint="eastAsia" w:ascii="宋体" w:hAnsi="宋体" w:cs="宋体"/>
                <w:color w:val="000000"/>
                <w:kern w:val="0"/>
                <w:sz w:val="15"/>
                <w:szCs w:val="15"/>
              </w:rPr>
              <w:t>预期指标值</w:t>
            </w:r>
            <w:r>
              <w:rPr>
                <w:rFonts w:ascii="宋体" w:hAnsi="宋体" w:cs="宋体"/>
                <w:color w:val="000000"/>
                <w:kern w:val="0"/>
                <w:sz w:val="15"/>
                <w:szCs w:val="15"/>
              </w:rPr>
              <w:t>(</w:t>
            </w:r>
            <w:r>
              <w:rPr>
                <w:rFonts w:hint="eastAsia" w:ascii="宋体" w:hAnsi="宋体" w:cs="宋体"/>
                <w:color w:val="000000"/>
                <w:kern w:val="0"/>
                <w:sz w:val="15"/>
                <w:szCs w:val="15"/>
              </w:rPr>
              <w:t>包含数字及文字描述</w:t>
            </w:r>
            <w:r>
              <w:rPr>
                <w:rFonts w:ascii="宋体" w:hAnsi="宋体" w:cs="宋体"/>
                <w:color w:val="000000"/>
                <w:kern w:val="0"/>
                <w:sz w:val="15"/>
                <w:szCs w:val="15"/>
              </w:rPr>
              <w:t>)</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DD6AA7">
            <w:pPr>
              <w:widowControl/>
              <w:spacing w:line="600" w:lineRule="exact"/>
              <w:jc w:val="center"/>
              <w:textAlignment w:val="center"/>
              <w:rPr>
                <w:rFonts w:ascii="宋体" w:cs="宋体"/>
                <w:color w:val="000000"/>
                <w:sz w:val="15"/>
                <w:szCs w:val="15"/>
              </w:rPr>
            </w:pPr>
            <w:r>
              <w:rPr>
                <w:rFonts w:hint="eastAsia" w:ascii="宋体" w:hAnsi="宋体" w:cs="宋体"/>
                <w:color w:val="000000"/>
                <w:kern w:val="0"/>
                <w:sz w:val="15"/>
                <w:szCs w:val="15"/>
              </w:rPr>
              <w:t>实际完成指标值</w:t>
            </w:r>
            <w:r>
              <w:rPr>
                <w:rFonts w:ascii="宋体" w:hAnsi="宋体" w:cs="宋体"/>
                <w:color w:val="000000"/>
                <w:kern w:val="0"/>
                <w:sz w:val="15"/>
                <w:szCs w:val="15"/>
              </w:rPr>
              <w:t>(</w:t>
            </w:r>
            <w:r>
              <w:rPr>
                <w:rFonts w:hint="eastAsia" w:ascii="宋体" w:hAnsi="宋体" w:cs="宋体"/>
                <w:color w:val="000000"/>
                <w:kern w:val="0"/>
                <w:sz w:val="15"/>
                <w:szCs w:val="15"/>
              </w:rPr>
              <w:t>包含数字及文字描述</w:t>
            </w:r>
            <w:r>
              <w:rPr>
                <w:rFonts w:ascii="宋体" w:hAnsi="宋体" w:cs="宋体"/>
                <w:color w:val="000000"/>
                <w:kern w:val="0"/>
                <w:sz w:val="15"/>
                <w:szCs w:val="15"/>
              </w:rPr>
              <w:t>)</w:t>
            </w:r>
          </w:p>
        </w:tc>
      </w:tr>
      <w:tr w14:paraId="76DCE3E4">
        <w:tblPrEx>
          <w:tblCellMar>
            <w:top w:w="0" w:type="dxa"/>
            <w:left w:w="0" w:type="dxa"/>
            <w:bottom w:w="0" w:type="dxa"/>
            <w:right w:w="0" w:type="dxa"/>
          </w:tblCellMar>
        </w:tblPrEx>
        <w:trPr>
          <w:trHeight w:val="620"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07DD565A">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47A82A">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A4B23A">
            <w:pPr>
              <w:widowControl/>
              <w:jc w:val="center"/>
              <w:rPr>
                <w:kern w:val="0"/>
                <w:sz w:val="24"/>
              </w:rPr>
            </w:pPr>
            <w:r>
              <w:rPr>
                <w:rFonts w:hint="eastAsia"/>
                <w:sz w:val="24"/>
              </w:rPr>
              <w:t>数量指标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659C63">
            <w:pPr>
              <w:widowControl/>
              <w:spacing w:line="600" w:lineRule="exact"/>
              <w:jc w:val="center"/>
              <w:textAlignment w:val="center"/>
              <w:rPr>
                <w:rFonts w:ascii="宋体" w:cs="宋体"/>
                <w:color w:val="000000"/>
                <w:sz w:val="24"/>
              </w:rPr>
            </w:pPr>
            <w:r>
              <w:rPr>
                <w:rFonts w:hint="eastAsia" w:ascii="宋体" w:cs="宋体"/>
                <w:color w:val="000000"/>
                <w:sz w:val="24"/>
              </w:rPr>
              <w:t>案件数</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DAAFDE">
            <w:pPr>
              <w:widowControl/>
              <w:spacing w:line="600" w:lineRule="exact"/>
              <w:jc w:val="center"/>
              <w:textAlignment w:val="center"/>
              <w:rPr>
                <w:rFonts w:ascii="宋体" w:cs="宋体"/>
                <w:color w:val="000000"/>
                <w:sz w:val="24"/>
              </w:rPr>
            </w:pPr>
            <w:r>
              <w:rPr>
                <w:rFonts w:hint="eastAsia" w:ascii="宋体" w:cs="宋体"/>
                <w:color w:val="000000"/>
                <w:sz w:val="24"/>
              </w:rPr>
              <w:t>120件,咨询2000件</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78C7DB">
            <w:pPr>
              <w:widowControl/>
              <w:spacing w:line="600" w:lineRule="exact"/>
              <w:jc w:val="center"/>
              <w:textAlignment w:val="center"/>
              <w:rPr>
                <w:rFonts w:ascii="宋体" w:cs="宋体"/>
                <w:color w:val="000000"/>
                <w:sz w:val="15"/>
                <w:szCs w:val="15"/>
              </w:rPr>
            </w:pPr>
            <w:r>
              <w:rPr>
                <w:rFonts w:hint="eastAsia" w:ascii="宋体" w:cs="宋体"/>
                <w:color w:val="000000"/>
                <w:sz w:val="15"/>
                <w:szCs w:val="15"/>
              </w:rPr>
              <w:t>咨询2193件,值班245天,案件201件</w:t>
            </w:r>
          </w:p>
        </w:tc>
      </w:tr>
      <w:tr w14:paraId="4BDA498E">
        <w:tblPrEx>
          <w:tblCellMar>
            <w:top w:w="0" w:type="dxa"/>
            <w:left w:w="0" w:type="dxa"/>
            <w:bottom w:w="0" w:type="dxa"/>
            <w:right w:w="0" w:type="dxa"/>
          </w:tblCellMar>
        </w:tblPrEx>
        <w:trPr>
          <w:trHeight w:val="54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0F65CAE5">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50177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460E4E">
            <w:pPr>
              <w:widowControl/>
              <w:spacing w:line="600" w:lineRule="exact"/>
              <w:jc w:val="center"/>
              <w:textAlignment w:val="center"/>
              <w:rPr>
                <w:rFonts w:ascii="宋体" w:cs="宋体"/>
                <w:color w:val="000000"/>
                <w:sz w:val="24"/>
              </w:rPr>
            </w:pPr>
            <w:r>
              <w:rPr>
                <w:rFonts w:hint="eastAsia" w:ascii="宋体" w:cs="宋体"/>
                <w:color w:val="000000"/>
                <w:sz w:val="24"/>
              </w:rPr>
              <w:t>时效指标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EE74A1">
            <w:pPr>
              <w:widowControl/>
              <w:spacing w:line="600" w:lineRule="exact"/>
              <w:jc w:val="center"/>
              <w:textAlignment w:val="center"/>
              <w:rPr>
                <w:rFonts w:ascii="宋体" w:cs="宋体"/>
                <w:color w:val="000000"/>
                <w:sz w:val="24"/>
              </w:rPr>
            </w:pPr>
            <w:r>
              <w:rPr>
                <w:rFonts w:hint="eastAsia" w:ascii="宋体" w:cs="宋体"/>
                <w:color w:val="000000"/>
                <w:sz w:val="24"/>
              </w:rPr>
              <w:t>完成时间</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B085BD">
            <w:pPr>
              <w:widowControl/>
              <w:spacing w:line="600" w:lineRule="exact"/>
              <w:jc w:val="center"/>
              <w:textAlignment w:val="center"/>
              <w:rPr>
                <w:rFonts w:ascii="宋体" w:cs="宋体"/>
                <w:color w:val="000000"/>
                <w:sz w:val="24"/>
              </w:rPr>
            </w:pPr>
            <w:r>
              <w:rPr>
                <w:rFonts w:hint="eastAsia" w:ascii="宋体" w:cs="宋体"/>
                <w:color w:val="000000"/>
                <w:sz w:val="24"/>
              </w:rPr>
              <w:t>2019年1-12月</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E52059">
            <w:pPr>
              <w:widowControl/>
              <w:spacing w:line="600" w:lineRule="exact"/>
              <w:jc w:val="center"/>
              <w:textAlignment w:val="center"/>
              <w:rPr>
                <w:rFonts w:ascii="宋体" w:cs="宋体"/>
                <w:color w:val="000000"/>
                <w:sz w:val="24"/>
              </w:rPr>
            </w:pPr>
            <w:r>
              <w:rPr>
                <w:rFonts w:hint="eastAsia" w:ascii="宋体" w:cs="宋体"/>
                <w:color w:val="000000"/>
                <w:sz w:val="24"/>
              </w:rPr>
              <w:t>2019年1-12月</w:t>
            </w:r>
          </w:p>
        </w:tc>
      </w:tr>
      <w:tr w14:paraId="1E2ED7AB">
        <w:tblPrEx>
          <w:tblCellMar>
            <w:top w:w="0" w:type="dxa"/>
            <w:left w:w="0" w:type="dxa"/>
            <w:bottom w:w="0" w:type="dxa"/>
            <w:right w:w="0" w:type="dxa"/>
          </w:tblCellMar>
        </w:tblPrEx>
        <w:trPr>
          <w:trHeight w:val="4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04C6E01">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8AC9FD">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F58341">
            <w:pPr>
              <w:widowControl/>
              <w:spacing w:line="600" w:lineRule="exact"/>
              <w:jc w:val="center"/>
              <w:textAlignment w:val="center"/>
              <w:rPr>
                <w:rFonts w:ascii="宋体" w:cs="宋体"/>
                <w:color w:val="000000"/>
                <w:sz w:val="24"/>
              </w:rPr>
            </w:pPr>
            <w:r>
              <w:rPr>
                <w:rFonts w:hint="eastAsia" w:ascii="宋体" w:cs="宋体"/>
                <w:color w:val="000000"/>
                <w:sz w:val="24"/>
              </w:rPr>
              <w:t>成本指标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C92B4A">
            <w:pPr>
              <w:widowControl/>
              <w:spacing w:line="600" w:lineRule="exact"/>
              <w:jc w:val="center"/>
              <w:textAlignment w:val="center"/>
              <w:rPr>
                <w:rFonts w:ascii="宋体" w:cs="宋体"/>
                <w:color w:val="000000"/>
                <w:sz w:val="24"/>
              </w:rPr>
            </w:pPr>
            <w:r>
              <w:rPr>
                <w:rFonts w:hint="eastAsia" w:ascii="宋体" w:cs="宋体"/>
                <w:color w:val="000000"/>
                <w:sz w:val="24"/>
              </w:rPr>
              <w:t>案件补贴</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F1CDED">
            <w:pPr>
              <w:widowControl/>
              <w:spacing w:line="600" w:lineRule="exact"/>
              <w:jc w:val="center"/>
              <w:textAlignment w:val="center"/>
              <w:rPr>
                <w:rFonts w:ascii="宋体" w:cs="宋体"/>
                <w:color w:val="000000"/>
                <w:szCs w:val="21"/>
              </w:rPr>
            </w:pPr>
            <w:r>
              <w:rPr>
                <w:rFonts w:hint="eastAsia" w:ascii="宋体" w:cs="宋体"/>
                <w:color w:val="000000"/>
                <w:szCs w:val="21"/>
              </w:rPr>
              <w:t>500-2500元/件，100元/天,</w:t>
            </w:r>
          </w:p>
          <w:p w14:paraId="3C001410">
            <w:pPr>
              <w:widowControl/>
              <w:spacing w:line="600" w:lineRule="exact"/>
              <w:jc w:val="center"/>
              <w:textAlignment w:val="center"/>
              <w:rPr>
                <w:rFonts w:ascii="宋体" w:cs="宋体"/>
                <w:color w:val="000000"/>
                <w:sz w:val="15"/>
                <w:szCs w:val="15"/>
              </w:rPr>
            </w:pPr>
            <w:r>
              <w:rPr>
                <w:rFonts w:hint="eastAsia" w:ascii="宋体" w:cs="宋体"/>
                <w:color w:val="000000"/>
                <w:szCs w:val="21"/>
              </w:rPr>
              <w:t>控制在预算22万元内</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54B702">
            <w:pPr>
              <w:widowControl/>
              <w:spacing w:line="600" w:lineRule="exact"/>
              <w:jc w:val="center"/>
              <w:textAlignment w:val="center"/>
              <w:rPr>
                <w:rFonts w:ascii="宋体" w:cs="宋体"/>
                <w:color w:val="000000"/>
                <w:szCs w:val="21"/>
              </w:rPr>
            </w:pPr>
            <w:r>
              <w:rPr>
                <w:rFonts w:hint="eastAsia" w:ascii="宋体" w:cs="宋体"/>
                <w:color w:val="000000"/>
                <w:szCs w:val="21"/>
              </w:rPr>
              <w:t>100元/天,500-2500元/件.</w:t>
            </w:r>
          </w:p>
          <w:p w14:paraId="7C056EAE">
            <w:pPr>
              <w:widowControl/>
              <w:spacing w:line="600" w:lineRule="exact"/>
              <w:jc w:val="center"/>
              <w:textAlignment w:val="center"/>
              <w:rPr>
                <w:rFonts w:ascii="宋体" w:cs="宋体"/>
                <w:color w:val="000000"/>
                <w:sz w:val="11"/>
                <w:szCs w:val="11"/>
              </w:rPr>
            </w:pPr>
            <w:r>
              <w:rPr>
                <w:rFonts w:hint="eastAsia" w:ascii="宋体" w:cs="宋体"/>
                <w:color w:val="000000"/>
                <w:szCs w:val="21"/>
              </w:rPr>
              <w:t>实际支出16.46万元.</w:t>
            </w:r>
          </w:p>
        </w:tc>
      </w:tr>
      <w:tr w14:paraId="1A1F821D">
        <w:tblPrEx>
          <w:tblCellMar>
            <w:top w:w="0" w:type="dxa"/>
            <w:left w:w="0" w:type="dxa"/>
            <w:bottom w:w="0" w:type="dxa"/>
            <w:right w:w="0" w:type="dxa"/>
          </w:tblCellMar>
        </w:tblPrEx>
        <w:trPr>
          <w:trHeight w:val="4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23B3CCBF">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79F5F3">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E505DD">
            <w:pPr>
              <w:widowControl/>
              <w:spacing w:line="600" w:lineRule="exact"/>
              <w:jc w:val="center"/>
              <w:textAlignment w:val="center"/>
              <w:rPr>
                <w:rFonts w:ascii="宋体" w:cs="宋体"/>
                <w:color w:val="000000"/>
                <w:sz w:val="24"/>
              </w:rPr>
            </w:pPr>
            <w:r>
              <w:rPr>
                <w:rFonts w:hint="eastAsia" w:ascii="宋体" w:cs="宋体"/>
                <w:color w:val="000000"/>
                <w:sz w:val="24"/>
              </w:rPr>
              <w:t>质量指标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29844D">
            <w:pPr>
              <w:widowControl/>
              <w:spacing w:line="600" w:lineRule="exact"/>
              <w:jc w:val="center"/>
              <w:textAlignment w:val="center"/>
              <w:rPr>
                <w:rFonts w:ascii="宋体" w:cs="宋体"/>
                <w:color w:val="000000"/>
                <w:sz w:val="24"/>
              </w:rPr>
            </w:pPr>
            <w:r>
              <w:rPr>
                <w:rFonts w:hint="eastAsia" w:ascii="宋体" w:cs="宋体"/>
                <w:color w:val="000000"/>
                <w:sz w:val="24"/>
              </w:rPr>
              <w:t>结案率</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0E9F77">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代理法律援助案件结案率100%</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6F0DF4">
            <w:pPr>
              <w:widowControl/>
              <w:spacing w:line="600" w:lineRule="exact"/>
              <w:jc w:val="center"/>
              <w:textAlignment w:val="center"/>
              <w:rPr>
                <w:rFonts w:ascii="宋体" w:cs="宋体"/>
                <w:color w:val="000000"/>
                <w:sz w:val="24"/>
              </w:rPr>
            </w:pPr>
            <w:r>
              <w:rPr>
                <w:rFonts w:hint="eastAsia" w:ascii="宋体" w:cs="宋体"/>
                <w:color w:val="000000"/>
                <w:sz w:val="18"/>
                <w:szCs w:val="18"/>
              </w:rPr>
              <w:t>代理法律援助案件结案率100%</w:t>
            </w:r>
          </w:p>
        </w:tc>
      </w:tr>
      <w:tr w14:paraId="74B17517">
        <w:tblPrEx>
          <w:tblCellMar>
            <w:top w:w="0" w:type="dxa"/>
            <w:left w:w="0" w:type="dxa"/>
            <w:bottom w:w="0" w:type="dxa"/>
            <w:right w:w="0" w:type="dxa"/>
          </w:tblCellMar>
        </w:tblPrEx>
        <w:trPr>
          <w:trHeight w:val="435"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66663441">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FE9B8B">
            <w:pPr>
              <w:widowControl/>
              <w:spacing w:line="600" w:lineRule="exact"/>
              <w:jc w:val="center"/>
              <w:textAlignment w:val="center"/>
              <w:rPr>
                <w:rFonts w:ascii="宋体" w:cs="宋体"/>
                <w:color w:val="000000"/>
                <w:kern w:val="0"/>
                <w:sz w:val="24"/>
              </w:rPr>
            </w:pPr>
            <w:r>
              <w:rPr>
                <w:rFonts w:hint="eastAsia" w:ascii="宋体" w:hAnsi="宋体" w:cs="宋体"/>
                <w:color w:val="000000"/>
                <w:kern w:val="0"/>
                <w:sz w:val="24"/>
              </w:rPr>
              <w:t>项目效益指标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8EABA0">
            <w:pPr>
              <w:widowControl/>
              <w:spacing w:line="600" w:lineRule="exact"/>
              <w:jc w:val="center"/>
              <w:textAlignment w:val="center"/>
              <w:rPr>
                <w:rFonts w:ascii="宋体" w:cs="宋体"/>
                <w:color w:val="000000"/>
                <w:sz w:val="24"/>
              </w:rPr>
            </w:pPr>
            <w:r>
              <w:rPr>
                <w:rFonts w:hint="eastAsia" w:ascii="宋体" w:cs="宋体"/>
                <w:color w:val="000000"/>
                <w:sz w:val="24"/>
              </w:rPr>
              <w:t>社会效益指标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B2E83C">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保护经济困难合法权益</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D1C015">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为重点群体提供援助，</w:t>
            </w:r>
          </w:p>
          <w:p w14:paraId="747DD6AB">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维护社会和谐稳定。</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6D49A3">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为重点群体提供援助，</w:t>
            </w:r>
          </w:p>
          <w:p w14:paraId="5A2CB07D">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维护社会和谐稳定。</w:t>
            </w:r>
          </w:p>
        </w:tc>
      </w:tr>
      <w:tr w14:paraId="08290110">
        <w:tblPrEx>
          <w:tblCellMar>
            <w:top w:w="0" w:type="dxa"/>
            <w:left w:w="0" w:type="dxa"/>
            <w:bottom w:w="0" w:type="dxa"/>
            <w:right w:w="0" w:type="dxa"/>
          </w:tblCellMar>
        </w:tblPrEx>
        <w:trPr>
          <w:trHeight w:val="11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68E9290A">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C26CCA">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F9D6E2">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服务对象满意度指标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98B54E">
            <w:pPr>
              <w:widowControl/>
              <w:spacing w:line="600" w:lineRule="exact"/>
              <w:jc w:val="center"/>
              <w:textAlignment w:val="center"/>
              <w:rPr>
                <w:rFonts w:ascii="宋体" w:cs="宋体"/>
                <w:color w:val="000000"/>
                <w:sz w:val="24"/>
              </w:rPr>
            </w:pPr>
            <w:r>
              <w:rPr>
                <w:rFonts w:hint="eastAsia" w:ascii="宋体" w:cs="宋体"/>
                <w:color w:val="000000"/>
                <w:sz w:val="24"/>
              </w:rPr>
              <w:t>抽样调查</w:t>
            </w:r>
          </w:p>
        </w:tc>
        <w:tc>
          <w:tcPr>
            <w:tcW w:w="26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DEC660">
            <w:pPr>
              <w:widowControl/>
              <w:spacing w:line="600" w:lineRule="exact"/>
              <w:jc w:val="center"/>
              <w:textAlignment w:val="center"/>
              <w:rPr>
                <w:rFonts w:ascii="宋体" w:cs="宋体"/>
                <w:color w:val="000000"/>
                <w:sz w:val="15"/>
                <w:szCs w:val="15"/>
              </w:rPr>
            </w:pPr>
            <w:r>
              <w:rPr>
                <w:rFonts w:hint="eastAsia" w:ascii="宋体" w:cs="宋体"/>
                <w:color w:val="000000"/>
                <w:sz w:val="15"/>
                <w:szCs w:val="15"/>
              </w:rPr>
              <w:t>职工群众基本满意及以上达到95%</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6561C2">
            <w:pPr>
              <w:widowControl/>
              <w:spacing w:line="600" w:lineRule="exact"/>
              <w:jc w:val="center"/>
              <w:textAlignment w:val="center"/>
              <w:rPr>
                <w:rFonts w:ascii="宋体" w:cs="宋体"/>
                <w:color w:val="000000"/>
                <w:sz w:val="15"/>
                <w:szCs w:val="15"/>
              </w:rPr>
            </w:pPr>
            <w:r>
              <w:rPr>
                <w:rFonts w:hint="eastAsia" w:ascii="宋体" w:cs="宋体"/>
                <w:color w:val="000000"/>
                <w:sz w:val="15"/>
                <w:szCs w:val="15"/>
              </w:rPr>
              <w:t>职工群众基本满意度及以上达到95%</w:t>
            </w:r>
          </w:p>
        </w:tc>
      </w:tr>
    </w:tbl>
    <w:p w14:paraId="52D79051">
      <w:pPr>
        <w:tabs>
          <w:tab w:val="left" w:pos="312"/>
        </w:tabs>
        <w:spacing w:line="580" w:lineRule="exact"/>
        <w:rPr>
          <w:rFonts w:ascii="仿宋_GB2312" w:hAnsi="仿宋_GB2312" w:eastAsia="仿宋_GB2312" w:cs="仿宋_GB2312"/>
          <w:sz w:val="32"/>
          <w:szCs w:val="32"/>
        </w:rPr>
      </w:pP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1291"/>
        <w:gridCol w:w="1559"/>
        <w:gridCol w:w="426"/>
        <w:gridCol w:w="1134"/>
        <w:gridCol w:w="1417"/>
        <w:gridCol w:w="1985"/>
        <w:gridCol w:w="2148"/>
      </w:tblGrid>
      <w:tr w14:paraId="12FDD17B">
        <w:tblPrEx>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14:paraId="270BFD6F">
            <w:pPr>
              <w:pStyle w:val="29"/>
              <w:widowControl/>
              <w:spacing w:line="600" w:lineRule="exact"/>
              <w:ind w:left="4173" w:leftChars="1310" w:hanging="1422" w:hangingChars="395"/>
              <w:textAlignment w:val="center"/>
              <w:rPr>
                <w:rFonts w:ascii="仿宋" w:hAnsi="仿宋" w:eastAsia="仿宋" w:cs="宋体"/>
                <w:color w:val="000000"/>
                <w:sz w:val="36"/>
                <w:szCs w:val="36"/>
              </w:rPr>
            </w:pPr>
            <w:r>
              <w:rPr>
                <w:rFonts w:hint="eastAsia" w:ascii="仿宋" w:hAnsi="仿宋" w:eastAsia="仿宋" w:cs="宋体"/>
                <w:bCs/>
                <w:color w:val="000000"/>
                <w:kern w:val="0"/>
                <w:sz w:val="36"/>
                <w:szCs w:val="36"/>
              </w:rPr>
              <w:t>项目支出绩效目标完成情况表</w:t>
            </w:r>
            <w:r>
              <w:rPr>
                <w:rFonts w:ascii="仿宋" w:hAnsi="仿宋" w:eastAsia="仿宋" w:cs="宋体"/>
                <w:b/>
                <w:bCs/>
                <w:color w:val="000000"/>
                <w:kern w:val="0"/>
                <w:sz w:val="36"/>
                <w:szCs w:val="36"/>
              </w:rPr>
              <w:br w:type="textWrapping"/>
            </w:r>
            <w:r>
              <w:rPr>
                <w:rFonts w:ascii="仿宋" w:hAnsi="仿宋" w:eastAsia="仿宋" w:cs="宋体"/>
                <w:color w:val="000000"/>
                <w:kern w:val="0"/>
                <w:sz w:val="36"/>
                <w:szCs w:val="36"/>
              </w:rPr>
              <w:t>(201</w:t>
            </w:r>
            <w:r>
              <w:rPr>
                <w:rFonts w:hint="eastAsia" w:ascii="仿宋" w:hAnsi="仿宋" w:eastAsia="仿宋" w:cs="宋体"/>
                <w:color w:val="000000"/>
                <w:kern w:val="0"/>
                <w:sz w:val="36"/>
                <w:szCs w:val="36"/>
              </w:rPr>
              <w:t>9年度</w:t>
            </w:r>
            <w:r>
              <w:rPr>
                <w:rFonts w:ascii="仿宋" w:hAnsi="仿宋" w:eastAsia="仿宋" w:cs="宋体"/>
                <w:color w:val="000000"/>
                <w:kern w:val="0"/>
                <w:sz w:val="36"/>
                <w:szCs w:val="36"/>
              </w:rPr>
              <w:t>)</w:t>
            </w:r>
          </w:p>
        </w:tc>
      </w:tr>
      <w:tr w14:paraId="2C7A596D">
        <w:tblPrEx>
          <w:tblCellMar>
            <w:top w:w="0" w:type="dxa"/>
            <w:left w:w="0" w:type="dxa"/>
            <w:bottom w:w="0" w:type="dxa"/>
            <w:right w:w="0" w:type="dxa"/>
          </w:tblCellMar>
        </w:tblPrEx>
        <w:trPr>
          <w:trHeight w:val="276" w:hRule="atLeast"/>
        </w:trPr>
        <w:tc>
          <w:tcPr>
            <w:tcW w:w="327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10DA67">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项目名称</w:t>
            </w:r>
          </w:p>
        </w:tc>
        <w:tc>
          <w:tcPr>
            <w:tcW w:w="66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A4B31E">
            <w:pPr>
              <w:widowControl/>
              <w:spacing w:line="600" w:lineRule="exact"/>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rPr>
              <w:t>办公楼保安经费项目</w:t>
            </w:r>
          </w:p>
        </w:tc>
      </w:tr>
      <w:tr w14:paraId="43611F2C">
        <w:tblPrEx>
          <w:tblCellMar>
            <w:top w:w="0" w:type="dxa"/>
            <w:left w:w="0" w:type="dxa"/>
            <w:bottom w:w="0" w:type="dxa"/>
            <w:right w:w="0" w:type="dxa"/>
          </w:tblCellMar>
        </w:tblPrEx>
        <w:trPr>
          <w:trHeight w:val="276" w:hRule="atLeast"/>
        </w:trPr>
        <w:tc>
          <w:tcPr>
            <w:tcW w:w="327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8771FA">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66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48E794">
            <w:pPr>
              <w:widowControl/>
              <w:spacing w:line="600" w:lineRule="exact"/>
              <w:jc w:val="center"/>
              <w:textAlignment w:val="center"/>
              <w:rPr>
                <w:rFonts w:ascii="宋体" w:cs="宋体"/>
                <w:color w:val="000000"/>
                <w:sz w:val="24"/>
              </w:rPr>
            </w:pPr>
            <w:r>
              <w:rPr>
                <w:rFonts w:hint="eastAsia" w:ascii="宋体" w:cs="宋体"/>
                <w:color w:val="000000"/>
                <w:sz w:val="24"/>
              </w:rPr>
              <w:t>米易县司法局</w:t>
            </w:r>
          </w:p>
        </w:tc>
      </w:tr>
      <w:tr w14:paraId="48104A6B">
        <w:tblPrEx>
          <w:tblCellMar>
            <w:top w:w="0" w:type="dxa"/>
            <w:left w:w="0" w:type="dxa"/>
            <w:bottom w:w="0" w:type="dxa"/>
            <w:right w:w="0" w:type="dxa"/>
          </w:tblCellMar>
        </w:tblPrEx>
        <w:trPr>
          <w:trHeight w:val="276"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D27EE8">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389106">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9B5602">
            <w:pPr>
              <w:widowControl/>
              <w:spacing w:line="600" w:lineRule="exact"/>
              <w:jc w:val="center"/>
              <w:textAlignment w:val="center"/>
              <w:rPr>
                <w:rFonts w:ascii="宋体" w:cs="宋体"/>
                <w:color w:val="000000"/>
                <w:sz w:val="24"/>
              </w:rPr>
            </w:pPr>
            <w:r>
              <w:rPr>
                <w:rFonts w:hint="eastAsia" w:ascii="宋体" w:cs="宋体"/>
                <w:color w:val="000000"/>
                <w:sz w:val="24"/>
              </w:rPr>
              <w:t>6.67</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60C44D">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DAE777">
            <w:pPr>
              <w:widowControl/>
              <w:spacing w:line="600" w:lineRule="exact"/>
              <w:jc w:val="center"/>
              <w:textAlignment w:val="center"/>
              <w:rPr>
                <w:rFonts w:ascii="宋体" w:cs="宋体"/>
                <w:color w:val="000000"/>
                <w:sz w:val="24"/>
              </w:rPr>
            </w:pPr>
            <w:r>
              <w:rPr>
                <w:rFonts w:hint="eastAsia" w:ascii="宋体" w:cs="宋体"/>
                <w:color w:val="000000"/>
                <w:sz w:val="24"/>
              </w:rPr>
              <w:t>6.67</w:t>
            </w:r>
          </w:p>
        </w:tc>
      </w:tr>
      <w:tr w14:paraId="48294766">
        <w:tblPrEx>
          <w:tblCellMar>
            <w:top w:w="0" w:type="dxa"/>
            <w:left w:w="0" w:type="dxa"/>
            <w:bottom w:w="0" w:type="dxa"/>
            <w:right w:w="0" w:type="dxa"/>
          </w:tblCellMar>
        </w:tblPrEx>
        <w:trPr>
          <w:trHeight w:val="276"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14:paraId="244498FD">
            <w:pPr>
              <w:widowControl/>
              <w:spacing w:line="600" w:lineRule="exact"/>
              <w:jc w:val="left"/>
              <w:rPr>
                <w:rFonts w:ascii="宋体" w:cs="宋体"/>
                <w:color w:val="000000"/>
                <w:sz w:val="24"/>
              </w:rPr>
            </w:pPr>
          </w:p>
        </w:tc>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E0D79E">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08E7FC">
            <w:pPr>
              <w:widowControl/>
              <w:spacing w:line="600" w:lineRule="exact"/>
              <w:jc w:val="center"/>
              <w:textAlignment w:val="center"/>
              <w:rPr>
                <w:rFonts w:ascii="宋体" w:cs="宋体"/>
                <w:color w:val="000000"/>
                <w:sz w:val="24"/>
              </w:rPr>
            </w:pPr>
            <w:r>
              <w:rPr>
                <w:rFonts w:hint="eastAsia" w:ascii="宋体" w:cs="宋体"/>
                <w:color w:val="000000"/>
                <w:sz w:val="24"/>
              </w:rPr>
              <w:t>6.67</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3F1EE0">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7C7E1E">
            <w:pPr>
              <w:widowControl/>
              <w:spacing w:line="600" w:lineRule="exact"/>
              <w:jc w:val="center"/>
              <w:textAlignment w:val="center"/>
              <w:rPr>
                <w:rFonts w:ascii="宋体" w:cs="宋体"/>
                <w:color w:val="000000"/>
                <w:sz w:val="24"/>
              </w:rPr>
            </w:pPr>
            <w:r>
              <w:rPr>
                <w:rFonts w:hint="eastAsia" w:ascii="宋体" w:cs="宋体"/>
                <w:color w:val="000000"/>
                <w:sz w:val="24"/>
              </w:rPr>
              <w:t>6.67</w:t>
            </w:r>
          </w:p>
        </w:tc>
      </w:tr>
      <w:tr w14:paraId="7CEB76FF">
        <w:tblPrEx>
          <w:tblCellMar>
            <w:top w:w="0" w:type="dxa"/>
            <w:left w:w="0" w:type="dxa"/>
            <w:bottom w:w="0" w:type="dxa"/>
            <w:right w:w="0" w:type="dxa"/>
          </w:tblCellMar>
        </w:tblPrEx>
        <w:trPr>
          <w:trHeight w:val="519"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14:paraId="03073868">
            <w:pPr>
              <w:widowControl/>
              <w:spacing w:line="600" w:lineRule="exact"/>
              <w:jc w:val="left"/>
              <w:rPr>
                <w:rFonts w:ascii="宋体" w:cs="宋体"/>
                <w:color w:val="000000"/>
                <w:sz w:val="24"/>
              </w:rPr>
            </w:pPr>
          </w:p>
        </w:tc>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A86E68">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BE4ABC">
            <w:pPr>
              <w:widowControl/>
              <w:spacing w:line="600" w:lineRule="exact"/>
              <w:jc w:val="center"/>
              <w:textAlignment w:val="center"/>
              <w:rPr>
                <w:rFonts w:ascii="宋体" w:cs="宋体"/>
                <w:color w:val="000000"/>
                <w:sz w:val="24"/>
              </w:rPr>
            </w:pPr>
            <w:r>
              <w:rPr>
                <w:rFonts w:ascii="宋体" w:cs="宋体"/>
                <w:color w:val="000000"/>
                <w:kern w:val="0"/>
                <w:sz w:val="24"/>
              </w:rPr>
              <w:t>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352FED">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ED8835">
            <w:pPr>
              <w:spacing w:line="600" w:lineRule="exact"/>
              <w:jc w:val="center"/>
              <w:rPr>
                <w:rFonts w:ascii="宋体" w:cs="宋体"/>
                <w:color w:val="000000"/>
                <w:sz w:val="24"/>
              </w:rPr>
            </w:pPr>
            <w:r>
              <w:rPr>
                <w:rFonts w:hint="eastAsia" w:ascii="宋体" w:cs="宋体"/>
                <w:color w:val="000000"/>
                <w:sz w:val="24"/>
              </w:rPr>
              <w:t>0</w:t>
            </w:r>
          </w:p>
        </w:tc>
      </w:tr>
      <w:tr w14:paraId="6BDE56B9">
        <w:tblPrEx>
          <w:tblCellMar>
            <w:top w:w="0" w:type="dxa"/>
            <w:left w:w="0" w:type="dxa"/>
            <w:bottom w:w="0" w:type="dxa"/>
            <w:right w:w="0" w:type="dxa"/>
          </w:tblCellMar>
        </w:tblPrEx>
        <w:trPr>
          <w:trHeight w:val="276"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BA20DF">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53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A6B790">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413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8D8309">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14:paraId="6AE8C99F">
        <w:tblPrEx>
          <w:tblCellMar>
            <w:top w:w="0" w:type="dxa"/>
            <w:left w:w="0" w:type="dxa"/>
            <w:bottom w:w="0" w:type="dxa"/>
            <w:right w:w="0" w:type="dxa"/>
          </w:tblCellMar>
        </w:tblPrEx>
        <w:trPr>
          <w:trHeight w:val="479"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14:paraId="09385B31">
            <w:pPr>
              <w:widowControl/>
              <w:spacing w:line="600" w:lineRule="exact"/>
              <w:jc w:val="left"/>
              <w:rPr>
                <w:rFonts w:ascii="宋体" w:cs="宋体"/>
                <w:color w:val="000000"/>
                <w:sz w:val="24"/>
              </w:rPr>
            </w:pPr>
          </w:p>
        </w:tc>
        <w:tc>
          <w:tcPr>
            <w:tcW w:w="453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8363D6">
            <w:pPr>
              <w:widowControl/>
              <w:spacing w:line="600" w:lineRule="exact"/>
              <w:jc w:val="center"/>
              <w:textAlignment w:val="center"/>
              <w:rPr>
                <w:rFonts w:ascii="宋体" w:cs="宋体"/>
                <w:color w:val="000000"/>
                <w:szCs w:val="21"/>
              </w:rPr>
            </w:pPr>
            <w:r>
              <w:rPr>
                <w:rFonts w:hint="eastAsia" w:ascii="宋体" w:cs="宋体"/>
                <w:color w:val="000000"/>
                <w:szCs w:val="21"/>
              </w:rPr>
              <w:t>维护办公楼秩序安全。</w:t>
            </w:r>
          </w:p>
        </w:tc>
        <w:tc>
          <w:tcPr>
            <w:tcW w:w="413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E03E1D">
            <w:pPr>
              <w:widowControl/>
              <w:spacing w:line="600" w:lineRule="exact"/>
              <w:jc w:val="center"/>
              <w:textAlignment w:val="center"/>
              <w:rPr>
                <w:rFonts w:ascii="宋体" w:cs="宋体"/>
                <w:color w:val="000000"/>
                <w:sz w:val="24"/>
              </w:rPr>
            </w:pPr>
            <w:r>
              <w:rPr>
                <w:rFonts w:hint="eastAsia" w:ascii="宋体" w:cs="宋体"/>
                <w:color w:val="000000"/>
                <w:szCs w:val="21"/>
              </w:rPr>
              <w:t>维护办公楼秩序安全。</w:t>
            </w:r>
          </w:p>
        </w:tc>
      </w:tr>
      <w:tr w14:paraId="1881F121">
        <w:tblPrEx>
          <w:tblCellMar>
            <w:top w:w="0" w:type="dxa"/>
            <w:left w:w="0" w:type="dxa"/>
            <w:bottom w:w="0" w:type="dxa"/>
            <w:right w:w="0" w:type="dxa"/>
          </w:tblCellMar>
        </w:tblPrEx>
        <w:trPr>
          <w:trHeight w:val="1056"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A97D66">
            <w:pPr>
              <w:widowControl/>
              <w:spacing w:line="600"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F7160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一级指标</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3A7C9D">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二级指标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7AA392">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三级指标</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78936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64B989">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21F8394A">
        <w:tblPrEx>
          <w:tblCellMar>
            <w:top w:w="0" w:type="dxa"/>
            <w:left w:w="0" w:type="dxa"/>
            <w:bottom w:w="0" w:type="dxa"/>
            <w:right w:w="0" w:type="dxa"/>
          </w:tblCellMar>
        </w:tblPrEx>
        <w:trPr>
          <w:trHeight w:val="662"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14:paraId="4018331D">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E7711D">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4A7414">
            <w:pPr>
              <w:widowControl/>
              <w:spacing w:line="600" w:lineRule="exact"/>
              <w:jc w:val="center"/>
              <w:textAlignment w:val="center"/>
              <w:rPr>
                <w:rFonts w:ascii="宋体" w:cs="宋体"/>
                <w:color w:val="000000"/>
                <w:sz w:val="24"/>
              </w:rPr>
            </w:pPr>
            <w:r>
              <w:rPr>
                <w:rFonts w:hint="eastAsia" w:ascii="宋体" w:cs="宋体"/>
                <w:color w:val="000000"/>
                <w:sz w:val="24"/>
              </w:rPr>
              <w:t>数量指标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8957B8">
            <w:pPr>
              <w:widowControl/>
              <w:spacing w:line="600" w:lineRule="exact"/>
              <w:jc w:val="center"/>
              <w:textAlignment w:val="center"/>
              <w:rPr>
                <w:rFonts w:ascii="宋体" w:cs="宋体"/>
                <w:color w:val="000000"/>
                <w:szCs w:val="21"/>
              </w:rPr>
            </w:pPr>
            <w:r>
              <w:rPr>
                <w:rFonts w:ascii="宋体" w:cs="宋体"/>
                <w:color w:val="000000"/>
                <w:szCs w:val="21"/>
              </w:rPr>
              <w:t>劳务派遣</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89FE53">
            <w:pPr>
              <w:widowControl/>
              <w:spacing w:line="600" w:lineRule="exact"/>
              <w:jc w:val="center"/>
              <w:textAlignment w:val="center"/>
              <w:rPr>
                <w:rFonts w:ascii="宋体" w:cs="宋体"/>
                <w:color w:val="000000"/>
                <w:szCs w:val="21"/>
              </w:rPr>
            </w:pPr>
            <w:r>
              <w:rPr>
                <w:rFonts w:hint="eastAsia" w:ascii="宋体" w:cs="宋体"/>
                <w:color w:val="000000"/>
                <w:szCs w:val="21"/>
              </w:rPr>
              <w:t>2人，全天24小时</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134F96">
            <w:pPr>
              <w:widowControl/>
              <w:spacing w:line="600" w:lineRule="exact"/>
              <w:jc w:val="center"/>
              <w:textAlignment w:val="center"/>
              <w:rPr>
                <w:rFonts w:ascii="宋体" w:cs="宋体"/>
                <w:color w:val="000000"/>
                <w:szCs w:val="21"/>
              </w:rPr>
            </w:pPr>
            <w:r>
              <w:rPr>
                <w:rFonts w:hint="eastAsia" w:ascii="宋体" w:cs="宋体"/>
                <w:color w:val="000000"/>
                <w:szCs w:val="21"/>
              </w:rPr>
              <w:t>2人，全天24小时</w:t>
            </w:r>
          </w:p>
        </w:tc>
      </w:tr>
      <w:tr w14:paraId="7A2F5A5C">
        <w:tblPrEx>
          <w:tblCellMar>
            <w:top w:w="0" w:type="dxa"/>
            <w:left w:w="0" w:type="dxa"/>
            <w:bottom w:w="0" w:type="dxa"/>
            <w:right w:w="0" w:type="dxa"/>
          </w:tblCellMar>
        </w:tblPrEx>
        <w:trPr>
          <w:trHeight w:val="417"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14:paraId="3927CF5F">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1124F8">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52B5E8">
            <w:pPr>
              <w:widowControl/>
              <w:spacing w:line="600" w:lineRule="exact"/>
              <w:jc w:val="center"/>
              <w:textAlignment w:val="center"/>
              <w:rPr>
                <w:rFonts w:ascii="宋体" w:cs="宋体"/>
                <w:color w:val="000000"/>
                <w:sz w:val="24"/>
              </w:rPr>
            </w:pPr>
            <w:r>
              <w:rPr>
                <w:rFonts w:hint="eastAsia" w:ascii="宋体" w:cs="宋体"/>
                <w:color w:val="000000"/>
                <w:sz w:val="24"/>
              </w:rPr>
              <w:t>时效指标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5CF86F">
            <w:pPr>
              <w:widowControl/>
              <w:spacing w:line="600" w:lineRule="exact"/>
              <w:jc w:val="center"/>
              <w:textAlignment w:val="center"/>
              <w:rPr>
                <w:rFonts w:ascii="宋体" w:cs="宋体"/>
                <w:color w:val="000000"/>
                <w:szCs w:val="21"/>
              </w:rPr>
            </w:pPr>
            <w:r>
              <w:rPr>
                <w:rFonts w:ascii="宋体" w:cs="宋体"/>
                <w:color w:val="000000"/>
                <w:szCs w:val="21"/>
              </w:rPr>
              <w:t>完成时间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DD545E">
            <w:pPr>
              <w:widowControl/>
              <w:spacing w:line="600" w:lineRule="exact"/>
              <w:jc w:val="center"/>
              <w:textAlignment w:val="center"/>
              <w:rPr>
                <w:rFonts w:ascii="宋体" w:cs="宋体"/>
                <w:color w:val="000000"/>
                <w:szCs w:val="21"/>
              </w:rPr>
            </w:pPr>
            <w:r>
              <w:rPr>
                <w:rFonts w:hint="eastAsia" w:ascii="宋体" w:cs="宋体"/>
                <w:color w:val="000000"/>
                <w:szCs w:val="21"/>
              </w:rPr>
              <w:t>2019年1-12月</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AB2EE7">
            <w:pPr>
              <w:widowControl/>
              <w:spacing w:line="600" w:lineRule="exact"/>
              <w:jc w:val="center"/>
              <w:textAlignment w:val="center"/>
              <w:rPr>
                <w:rFonts w:ascii="宋体" w:cs="宋体"/>
                <w:color w:val="000000"/>
                <w:szCs w:val="21"/>
              </w:rPr>
            </w:pPr>
            <w:r>
              <w:rPr>
                <w:rFonts w:hint="eastAsia" w:ascii="宋体" w:cs="宋体"/>
                <w:color w:val="000000"/>
                <w:szCs w:val="21"/>
              </w:rPr>
              <w:t>2019年1-12月</w:t>
            </w:r>
          </w:p>
        </w:tc>
      </w:tr>
      <w:tr w14:paraId="34A851D7">
        <w:tblPrEx>
          <w:tblCellMar>
            <w:top w:w="0" w:type="dxa"/>
            <w:left w:w="0" w:type="dxa"/>
            <w:bottom w:w="0" w:type="dxa"/>
            <w:right w:w="0" w:type="dxa"/>
          </w:tblCellMar>
        </w:tblPrEx>
        <w:trPr>
          <w:trHeight w:val="496"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14:paraId="5D425FD5">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234C0D">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D3F1DF">
            <w:pPr>
              <w:widowControl/>
              <w:spacing w:line="600" w:lineRule="exact"/>
              <w:jc w:val="center"/>
              <w:textAlignment w:val="center"/>
              <w:rPr>
                <w:rFonts w:ascii="宋体" w:cs="宋体"/>
                <w:color w:val="000000"/>
                <w:sz w:val="24"/>
              </w:rPr>
            </w:pPr>
            <w:r>
              <w:rPr>
                <w:rFonts w:hint="eastAsia" w:ascii="宋体" w:cs="宋体"/>
                <w:color w:val="000000"/>
                <w:sz w:val="24"/>
              </w:rPr>
              <w:t>质量指标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474880">
            <w:pPr>
              <w:widowControl/>
              <w:spacing w:line="600" w:lineRule="exact"/>
              <w:jc w:val="center"/>
              <w:textAlignment w:val="center"/>
              <w:rPr>
                <w:rFonts w:ascii="宋体" w:cs="宋体"/>
                <w:color w:val="000000"/>
                <w:szCs w:val="21"/>
              </w:rPr>
            </w:pPr>
            <w:r>
              <w:rPr>
                <w:rFonts w:ascii="宋体" w:cs="宋体"/>
                <w:color w:val="000000"/>
                <w:szCs w:val="21"/>
              </w:rPr>
              <w:t>维护办公楼安保</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BB76D2">
            <w:pPr>
              <w:widowControl/>
              <w:spacing w:line="600" w:lineRule="exact"/>
              <w:jc w:val="center"/>
              <w:textAlignment w:val="center"/>
              <w:rPr>
                <w:rFonts w:ascii="宋体" w:cs="宋体"/>
                <w:color w:val="000000"/>
                <w:szCs w:val="21"/>
              </w:rPr>
            </w:pPr>
            <w:r>
              <w:rPr>
                <w:rFonts w:hint="eastAsia" w:ascii="宋体" w:cs="宋体"/>
                <w:color w:val="000000"/>
                <w:szCs w:val="21"/>
              </w:rPr>
              <w:t>无安全事故发生</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05AE3D">
            <w:pPr>
              <w:widowControl/>
              <w:spacing w:line="600" w:lineRule="exact"/>
              <w:jc w:val="center"/>
              <w:textAlignment w:val="center"/>
              <w:rPr>
                <w:rFonts w:ascii="宋体" w:cs="宋体"/>
                <w:color w:val="000000"/>
                <w:szCs w:val="21"/>
              </w:rPr>
            </w:pPr>
            <w:r>
              <w:rPr>
                <w:rFonts w:hint="eastAsia" w:ascii="宋体" w:cs="宋体"/>
                <w:color w:val="000000"/>
                <w:szCs w:val="21"/>
              </w:rPr>
              <w:t>无安全事故发生</w:t>
            </w:r>
          </w:p>
        </w:tc>
      </w:tr>
      <w:tr w14:paraId="36A69484">
        <w:tblPrEx>
          <w:tblCellMar>
            <w:top w:w="0" w:type="dxa"/>
            <w:left w:w="0" w:type="dxa"/>
            <w:bottom w:w="0" w:type="dxa"/>
            <w:right w:w="0" w:type="dxa"/>
          </w:tblCellMar>
        </w:tblPrEx>
        <w:trPr>
          <w:trHeight w:val="577"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14:paraId="33716AA1">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064E67">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项目效益指标</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FEB48C">
            <w:pPr>
              <w:widowControl/>
              <w:spacing w:line="600" w:lineRule="exact"/>
              <w:jc w:val="center"/>
              <w:textAlignment w:val="center"/>
              <w:rPr>
                <w:rFonts w:ascii="宋体" w:cs="宋体"/>
                <w:color w:val="000000"/>
                <w:sz w:val="24"/>
              </w:rPr>
            </w:pPr>
            <w:r>
              <w:rPr>
                <w:rFonts w:hint="eastAsia" w:ascii="宋体" w:cs="宋体"/>
                <w:color w:val="000000"/>
                <w:sz w:val="24"/>
              </w:rPr>
              <w:t>成本指标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26E089">
            <w:pPr>
              <w:widowControl/>
              <w:spacing w:line="600" w:lineRule="exact"/>
              <w:jc w:val="center"/>
              <w:textAlignment w:val="center"/>
              <w:rPr>
                <w:rFonts w:ascii="宋体" w:cs="宋体"/>
                <w:color w:val="000000"/>
                <w:szCs w:val="21"/>
              </w:rPr>
            </w:pPr>
            <w:r>
              <w:rPr>
                <w:rFonts w:ascii="宋体" w:cs="宋体"/>
                <w:color w:val="000000"/>
                <w:szCs w:val="21"/>
              </w:rPr>
              <w:t>保安支出</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A02D0E">
            <w:pPr>
              <w:widowControl/>
              <w:spacing w:line="600" w:lineRule="exact"/>
              <w:jc w:val="center"/>
              <w:textAlignment w:val="center"/>
              <w:rPr>
                <w:rFonts w:ascii="宋体" w:cs="宋体"/>
                <w:color w:val="000000"/>
                <w:szCs w:val="21"/>
              </w:rPr>
            </w:pPr>
            <w:r>
              <w:rPr>
                <w:rFonts w:hint="eastAsia" w:ascii="宋体" w:cs="宋体"/>
                <w:color w:val="000000"/>
                <w:szCs w:val="21"/>
              </w:rPr>
              <w:t>2780元/人.月</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4F02B8">
            <w:pPr>
              <w:widowControl/>
              <w:spacing w:line="600" w:lineRule="exact"/>
              <w:jc w:val="center"/>
              <w:textAlignment w:val="center"/>
              <w:rPr>
                <w:rFonts w:ascii="宋体" w:cs="宋体"/>
                <w:color w:val="000000"/>
                <w:szCs w:val="21"/>
              </w:rPr>
            </w:pPr>
            <w:r>
              <w:rPr>
                <w:rFonts w:hint="eastAsia" w:ascii="宋体" w:cs="宋体"/>
                <w:color w:val="000000"/>
                <w:szCs w:val="21"/>
              </w:rPr>
              <w:t>2780元/人.月</w:t>
            </w:r>
          </w:p>
        </w:tc>
      </w:tr>
      <w:tr w14:paraId="2E51B114">
        <w:tblPrEx>
          <w:tblCellMar>
            <w:top w:w="0" w:type="dxa"/>
            <w:left w:w="0" w:type="dxa"/>
            <w:bottom w:w="0" w:type="dxa"/>
            <w:right w:w="0" w:type="dxa"/>
          </w:tblCellMar>
        </w:tblPrEx>
        <w:trPr>
          <w:trHeight w:val="577"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14:paraId="6637CFD0">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84CB15">
            <w:pPr>
              <w:widowControl/>
              <w:spacing w:line="600" w:lineRule="exact"/>
              <w:jc w:val="center"/>
              <w:textAlignment w:val="center"/>
              <w:rPr>
                <w:rFonts w:ascii="宋体" w:cs="宋体"/>
                <w:color w:val="000000"/>
                <w:kern w:val="0"/>
                <w:sz w:val="24"/>
              </w:rPr>
            </w:pPr>
            <w:r>
              <w:rPr>
                <w:rFonts w:hint="eastAsia" w:ascii="宋体" w:hAnsi="宋体" w:cs="宋体"/>
                <w:color w:val="000000"/>
                <w:kern w:val="0"/>
                <w:sz w:val="24"/>
              </w:rPr>
              <w:t>项目效益指标</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F19A55">
            <w:pPr>
              <w:widowControl/>
              <w:spacing w:line="600" w:lineRule="exact"/>
              <w:jc w:val="center"/>
              <w:textAlignment w:val="center"/>
              <w:rPr>
                <w:rFonts w:ascii="宋体" w:cs="宋体"/>
                <w:color w:val="000000"/>
                <w:sz w:val="24"/>
              </w:rPr>
            </w:pPr>
            <w:r>
              <w:rPr>
                <w:rFonts w:hint="eastAsia" w:ascii="宋体" w:cs="宋体"/>
                <w:color w:val="000000"/>
                <w:sz w:val="24"/>
              </w:rPr>
              <w:t>社会效益指标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0C54E3">
            <w:pPr>
              <w:widowControl/>
              <w:spacing w:line="600" w:lineRule="exact"/>
              <w:jc w:val="center"/>
              <w:textAlignment w:val="center"/>
              <w:rPr>
                <w:rFonts w:ascii="宋体" w:cs="宋体"/>
                <w:color w:val="000000"/>
                <w:sz w:val="24"/>
              </w:rPr>
            </w:pPr>
            <w:r>
              <w:rPr>
                <w:rFonts w:ascii="宋体" w:cs="宋体"/>
                <w:color w:val="000000"/>
                <w:sz w:val="24"/>
              </w:rPr>
              <w:t>维护安保</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6FFD41">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维护办公楼秩序及安全</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028915">
            <w:pPr>
              <w:widowControl/>
              <w:spacing w:line="600" w:lineRule="exact"/>
              <w:jc w:val="center"/>
              <w:textAlignment w:val="center"/>
              <w:rPr>
                <w:rFonts w:ascii="宋体" w:cs="宋体"/>
                <w:color w:val="000000"/>
                <w:sz w:val="24"/>
              </w:rPr>
            </w:pPr>
            <w:r>
              <w:rPr>
                <w:rFonts w:hint="eastAsia" w:ascii="宋体" w:cs="宋体"/>
                <w:color w:val="000000"/>
                <w:sz w:val="18"/>
                <w:szCs w:val="18"/>
              </w:rPr>
              <w:t>维护办公楼秩序及安全</w:t>
            </w:r>
          </w:p>
        </w:tc>
      </w:tr>
      <w:tr w14:paraId="592A6C7C">
        <w:tblPrEx>
          <w:tblCellMar>
            <w:top w:w="0" w:type="dxa"/>
            <w:left w:w="0" w:type="dxa"/>
            <w:bottom w:w="0" w:type="dxa"/>
            <w:right w:w="0" w:type="dxa"/>
          </w:tblCellMar>
        </w:tblPrEx>
        <w:trPr>
          <w:trHeight w:val="401"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14:paraId="2BBAD58F">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808D36">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1B66ED">
            <w:pPr>
              <w:widowControl/>
              <w:spacing w:line="600" w:lineRule="exact"/>
              <w:jc w:val="center"/>
              <w:textAlignment w:val="center"/>
              <w:rPr>
                <w:rFonts w:ascii="宋体" w:cs="宋体"/>
                <w:color w:val="000000"/>
                <w:sz w:val="24"/>
              </w:rPr>
            </w:pPr>
            <w:r>
              <w:rPr>
                <w:rFonts w:hint="eastAsia" w:ascii="宋体" w:cs="宋体"/>
                <w:color w:val="000000"/>
                <w:sz w:val="24"/>
              </w:rPr>
              <w:t>服务对象满意度指标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082BCB">
            <w:pPr>
              <w:widowControl/>
              <w:spacing w:line="600" w:lineRule="exact"/>
              <w:jc w:val="center"/>
              <w:textAlignment w:val="center"/>
              <w:rPr>
                <w:rFonts w:ascii="宋体" w:cs="宋体"/>
                <w:color w:val="000000"/>
                <w:sz w:val="24"/>
              </w:rPr>
            </w:pPr>
            <w:r>
              <w:rPr>
                <w:rFonts w:ascii="宋体" w:cs="宋体"/>
                <w:color w:val="000000"/>
                <w:sz w:val="24"/>
              </w:rPr>
              <w:t>抽样调查</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CC7238">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职工群众基本满意</w:t>
            </w:r>
          </w:p>
          <w:p w14:paraId="5F88D306">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及以上达到98%</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9A0A58">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职工群众基本满意</w:t>
            </w:r>
          </w:p>
          <w:p w14:paraId="7D6831F2">
            <w:pPr>
              <w:widowControl/>
              <w:spacing w:line="600" w:lineRule="exact"/>
              <w:jc w:val="center"/>
              <w:textAlignment w:val="center"/>
              <w:rPr>
                <w:rFonts w:ascii="宋体" w:cs="宋体"/>
                <w:color w:val="000000"/>
                <w:sz w:val="24"/>
              </w:rPr>
            </w:pPr>
            <w:r>
              <w:rPr>
                <w:rFonts w:hint="eastAsia" w:ascii="宋体" w:cs="宋体"/>
                <w:color w:val="000000"/>
                <w:sz w:val="18"/>
                <w:szCs w:val="18"/>
              </w:rPr>
              <w:t>及以上达到98%</w:t>
            </w:r>
          </w:p>
        </w:tc>
      </w:tr>
    </w:tbl>
    <w:p w14:paraId="61DA064E">
      <w:pPr>
        <w:spacing w:line="600" w:lineRule="exact"/>
        <w:rPr>
          <w:rFonts w:ascii="仿宋_GB2312" w:hAnsi="仿宋_GB2312" w:eastAsia="仿宋_GB2312" w:cs="仿宋_GB2312"/>
          <w:sz w:val="32"/>
          <w:szCs w:val="32"/>
        </w:rPr>
      </w:pPr>
    </w:p>
    <w:p w14:paraId="35422A44">
      <w:pPr>
        <w:spacing w:line="600" w:lineRule="exact"/>
        <w:ind w:firstLine="627" w:firstLineChars="196"/>
        <w:rPr>
          <w:rFonts w:ascii="仿宋" w:hAnsi="仿宋" w:eastAsia="仿宋"/>
          <w:color w:val="000000"/>
          <w:sz w:val="32"/>
          <w:szCs w:val="32"/>
        </w:rPr>
      </w:pPr>
    </w:p>
    <w:p w14:paraId="0EEE72A9">
      <w:pPr>
        <w:spacing w:line="600" w:lineRule="exact"/>
        <w:ind w:firstLine="627" w:firstLineChars="196"/>
        <w:rPr>
          <w:rFonts w:ascii="仿宋" w:hAnsi="仿宋" w:eastAsia="仿宋"/>
          <w:color w:val="000000"/>
          <w:sz w:val="32"/>
          <w:szCs w:val="32"/>
        </w:rPr>
      </w:pPr>
      <w:r>
        <w:rPr>
          <w:rFonts w:hint="eastAsia" w:ascii="仿宋" w:hAnsi="仿宋" w:eastAsia="仿宋"/>
          <w:color w:val="000000"/>
          <w:sz w:val="32"/>
          <w:szCs w:val="32"/>
        </w:rPr>
        <w:t>2.部门绩效评价结果。</w:t>
      </w:r>
    </w:p>
    <w:p w14:paraId="756EAA8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本部门按要求对</w:t>
      </w:r>
      <w:r>
        <w:rPr>
          <w:rFonts w:ascii="仿宋" w:hAnsi="仿宋" w:eastAsia="仿宋"/>
          <w:color w:val="000000"/>
          <w:sz w:val="32"/>
          <w:szCs w:val="32"/>
        </w:rPr>
        <w:t>201</w:t>
      </w:r>
      <w:r>
        <w:rPr>
          <w:rFonts w:hint="eastAsia" w:ascii="仿宋" w:hAnsi="仿宋" w:eastAsia="仿宋"/>
          <w:color w:val="000000"/>
          <w:sz w:val="32"/>
          <w:szCs w:val="32"/>
        </w:rPr>
        <w:t>9年部门整体支出绩效评价情况开展了自评，《米易县司法局</w:t>
      </w:r>
      <w:r>
        <w:rPr>
          <w:rFonts w:ascii="仿宋" w:hAnsi="仿宋" w:eastAsia="仿宋"/>
          <w:color w:val="000000"/>
          <w:sz w:val="32"/>
          <w:szCs w:val="32"/>
        </w:rPr>
        <w:t>201</w:t>
      </w:r>
      <w:r>
        <w:rPr>
          <w:rFonts w:hint="eastAsia" w:ascii="仿宋" w:hAnsi="仿宋" w:eastAsia="仿宋"/>
          <w:color w:val="000000"/>
          <w:sz w:val="32"/>
          <w:szCs w:val="32"/>
        </w:rPr>
        <w:t>9年部门整体支出绩效评价报告》见附件1。</w:t>
      </w:r>
    </w:p>
    <w:p w14:paraId="59C2A1D0">
      <w:pPr>
        <w:spacing w:line="600" w:lineRule="exact"/>
        <w:ind w:firstLine="640" w:firstLineChars="200"/>
        <w:rPr>
          <w:rFonts w:ascii="仿宋_GB2312" w:eastAsia="仿宋_GB2312"/>
          <w:b/>
          <w:color w:val="000000"/>
          <w:sz w:val="32"/>
          <w:szCs w:val="32"/>
        </w:rPr>
      </w:pPr>
      <w:r>
        <w:rPr>
          <w:rFonts w:hint="eastAsia" w:ascii="仿宋" w:hAnsi="仿宋" w:eastAsia="仿宋"/>
          <w:color w:val="000000"/>
          <w:sz w:val="32"/>
          <w:szCs w:val="32"/>
        </w:rPr>
        <w:t>本部门自行组织对大调解1个项目开展了绩效评价，《大调解经费项目资金绩效评价报告》见附件2。</w:t>
      </w:r>
    </w:p>
    <w:p w14:paraId="0EE51D79">
      <w:pPr>
        <w:widowControl/>
        <w:spacing w:line="600" w:lineRule="exact"/>
        <w:jc w:val="left"/>
        <w:rPr>
          <w:rFonts w:ascii="仿宋_GB2312" w:eastAsia="仿宋_GB2312"/>
          <w:b/>
          <w:color w:val="000000"/>
          <w:sz w:val="32"/>
          <w:szCs w:val="32"/>
        </w:rPr>
      </w:pPr>
      <w:r>
        <w:rPr>
          <w:rFonts w:ascii="仿宋_GB2312" w:eastAsia="仿宋_GB2312"/>
          <w:b/>
          <w:color w:val="000000"/>
          <w:sz w:val="32"/>
          <w:szCs w:val="32"/>
        </w:rPr>
        <w:br w:type="page"/>
      </w:r>
    </w:p>
    <w:p w14:paraId="4CFFEB28">
      <w:pPr>
        <w:numPr>
          <w:ilvl w:val="0"/>
          <w:numId w:val="3"/>
        </w:numPr>
        <w:spacing w:line="600" w:lineRule="exact"/>
        <w:ind w:firstLine="480" w:firstLineChars="150"/>
        <w:jc w:val="center"/>
        <w:outlineLvl w:val="0"/>
        <w:rPr>
          <w:rFonts w:ascii="仿宋" w:hAnsi="仿宋" w:eastAsia="仿宋"/>
          <w:color w:val="000000"/>
          <w:sz w:val="32"/>
          <w:szCs w:val="32"/>
        </w:rPr>
      </w:pPr>
      <w:r>
        <w:rPr>
          <w:rFonts w:hint="eastAsia" w:ascii="仿宋" w:hAnsi="仿宋" w:eastAsia="仿宋"/>
          <w:color w:val="000000"/>
          <w:sz w:val="32"/>
          <w:szCs w:val="32"/>
        </w:rPr>
        <w:t>名</w:t>
      </w:r>
      <w:r>
        <w:rPr>
          <w:rFonts w:hint="eastAsia" w:ascii="仿宋" w:hAnsi="仿宋" w:eastAsia="仿宋"/>
          <w:bCs/>
          <w:color w:val="000000"/>
          <w:sz w:val="32"/>
          <w:szCs w:val="32"/>
        </w:rPr>
        <w:t>词解释</w:t>
      </w:r>
    </w:p>
    <w:p w14:paraId="52F4B03A">
      <w:pPr>
        <w:pStyle w:val="28"/>
        <w:spacing w:line="600" w:lineRule="exact"/>
        <w:ind w:firstLine="640" w:firstLineChars="200"/>
        <w:rPr>
          <w:rFonts w:hAnsi="仿宋" w:cs="Times New Roman"/>
          <w:kern w:val="2"/>
          <w:sz w:val="32"/>
          <w:szCs w:val="32"/>
        </w:rPr>
      </w:pPr>
      <w:r>
        <w:rPr>
          <w:rFonts w:hAnsi="仿宋" w:cs="Times New Roman"/>
          <w:kern w:val="2"/>
          <w:sz w:val="32"/>
          <w:szCs w:val="32"/>
        </w:rPr>
        <w:t>1.</w:t>
      </w:r>
      <w:r>
        <w:rPr>
          <w:rFonts w:hint="eastAsia" w:hAnsi="仿宋" w:cs="Times New Roman"/>
          <w:kern w:val="2"/>
          <w:sz w:val="32"/>
          <w:szCs w:val="32"/>
        </w:rPr>
        <w:t>财政拨款收入：指单位从同级财政部门取得的财政预算资金。</w:t>
      </w:r>
    </w:p>
    <w:p w14:paraId="0B7B1CF3">
      <w:pPr>
        <w:pStyle w:val="28"/>
        <w:spacing w:line="600" w:lineRule="exact"/>
        <w:ind w:firstLine="640" w:firstLineChars="200"/>
        <w:rPr>
          <w:rFonts w:hAnsi="仿宋" w:cs="Times New Roman"/>
          <w:kern w:val="2"/>
          <w:sz w:val="32"/>
          <w:szCs w:val="32"/>
        </w:rPr>
      </w:pPr>
      <w:r>
        <w:rPr>
          <w:rFonts w:hAnsi="仿宋" w:cs="Times New Roman"/>
          <w:kern w:val="2"/>
          <w:sz w:val="32"/>
          <w:szCs w:val="32"/>
        </w:rPr>
        <w:t>2.</w:t>
      </w:r>
      <w:r>
        <w:rPr>
          <w:rFonts w:hint="eastAsia" w:hAnsi="仿宋" w:cs="Times New Roman"/>
          <w:kern w:val="2"/>
          <w:sz w:val="32"/>
          <w:szCs w:val="32"/>
        </w:rPr>
        <w:t>事业收入：指事业单位开展专业业务活动及辅助活动取得的收入。</w:t>
      </w:r>
    </w:p>
    <w:p w14:paraId="3E6A3EF2">
      <w:pPr>
        <w:pStyle w:val="28"/>
        <w:spacing w:line="600" w:lineRule="exact"/>
        <w:ind w:firstLine="640" w:firstLineChars="200"/>
        <w:rPr>
          <w:rFonts w:hAnsi="仿宋" w:cs="Times New Roman"/>
          <w:kern w:val="2"/>
          <w:sz w:val="32"/>
          <w:szCs w:val="32"/>
        </w:rPr>
      </w:pPr>
      <w:r>
        <w:rPr>
          <w:rFonts w:hAnsi="仿宋" w:cs="Times New Roman"/>
          <w:kern w:val="2"/>
          <w:sz w:val="32"/>
          <w:szCs w:val="32"/>
        </w:rPr>
        <w:t>3.</w:t>
      </w:r>
      <w:r>
        <w:rPr>
          <w:rFonts w:hint="eastAsia" w:hAnsi="仿宋" w:cs="Times New Roman"/>
          <w:kern w:val="2"/>
          <w:sz w:val="32"/>
          <w:szCs w:val="32"/>
        </w:rPr>
        <w:t>经营收入：指事业单位在专业业务活动及其辅助活动之外开展非独立核算经营活动取得的收入。</w:t>
      </w:r>
    </w:p>
    <w:p w14:paraId="1BDF7CAD">
      <w:pPr>
        <w:pStyle w:val="28"/>
        <w:spacing w:line="600" w:lineRule="exact"/>
        <w:ind w:firstLine="640" w:firstLineChars="200"/>
        <w:rPr>
          <w:rFonts w:hAnsi="仿宋" w:cs="Times New Roman"/>
          <w:kern w:val="2"/>
          <w:sz w:val="32"/>
          <w:szCs w:val="32"/>
        </w:rPr>
      </w:pPr>
      <w:r>
        <w:rPr>
          <w:rFonts w:hAnsi="仿宋" w:cs="Times New Roman"/>
          <w:kern w:val="2"/>
          <w:sz w:val="32"/>
          <w:szCs w:val="32"/>
        </w:rPr>
        <w:t>4.</w:t>
      </w:r>
      <w:r>
        <w:rPr>
          <w:rFonts w:hint="eastAsia" w:hAnsi="仿宋" w:cs="Times New Roman"/>
          <w:kern w:val="2"/>
          <w:sz w:val="32"/>
          <w:szCs w:val="32"/>
        </w:rPr>
        <w:t>其他收入：指单位取得的除上述收入以外的各项收入。</w:t>
      </w:r>
    </w:p>
    <w:p w14:paraId="23C8BF2F">
      <w:pPr>
        <w:pStyle w:val="28"/>
        <w:spacing w:line="600" w:lineRule="exact"/>
        <w:ind w:firstLine="640" w:firstLineChars="200"/>
        <w:rPr>
          <w:rFonts w:hAnsi="仿宋" w:cs="Times New Roman"/>
          <w:kern w:val="2"/>
          <w:sz w:val="32"/>
          <w:szCs w:val="32"/>
        </w:rPr>
      </w:pPr>
      <w:r>
        <w:rPr>
          <w:rFonts w:hAnsi="仿宋" w:cs="Times New Roman"/>
          <w:kern w:val="2"/>
          <w:sz w:val="32"/>
          <w:szCs w:val="32"/>
        </w:rPr>
        <w:t>5.</w:t>
      </w:r>
      <w:r>
        <w:rPr>
          <w:rFonts w:hint="eastAsia" w:hAnsi="仿宋" w:cs="Times New Roman"/>
          <w:kern w:val="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41EDD0E">
      <w:pPr>
        <w:pStyle w:val="28"/>
        <w:spacing w:line="600" w:lineRule="exact"/>
        <w:ind w:firstLine="640" w:firstLineChars="200"/>
        <w:rPr>
          <w:rFonts w:hAnsi="仿宋" w:cs="Times New Roman"/>
          <w:kern w:val="2"/>
          <w:sz w:val="32"/>
          <w:szCs w:val="32"/>
        </w:rPr>
      </w:pPr>
      <w:r>
        <w:rPr>
          <w:rFonts w:hAnsi="仿宋" w:cs="Times New Roman"/>
          <w:kern w:val="2"/>
          <w:sz w:val="32"/>
          <w:szCs w:val="32"/>
        </w:rPr>
        <w:t>6.</w:t>
      </w:r>
      <w:r>
        <w:rPr>
          <w:rFonts w:hint="eastAsia" w:hAnsi="仿宋" w:cs="Times New Roman"/>
          <w:kern w:val="2"/>
          <w:sz w:val="32"/>
          <w:szCs w:val="32"/>
        </w:rPr>
        <w:t>年初结转和结余：指以前年度尚未完成、结转到本年按有关规定继续使用的资金。</w:t>
      </w:r>
    </w:p>
    <w:p w14:paraId="02D7E1B7">
      <w:pPr>
        <w:pStyle w:val="28"/>
        <w:spacing w:line="600" w:lineRule="exact"/>
        <w:ind w:firstLine="640" w:firstLineChars="200"/>
        <w:rPr>
          <w:rFonts w:hAnsi="仿宋" w:cs="Times New Roman"/>
          <w:kern w:val="2"/>
          <w:sz w:val="32"/>
          <w:szCs w:val="32"/>
        </w:rPr>
      </w:pPr>
      <w:r>
        <w:rPr>
          <w:rFonts w:hAnsi="仿宋" w:cs="Times New Roman"/>
          <w:kern w:val="2"/>
          <w:sz w:val="32"/>
          <w:szCs w:val="32"/>
        </w:rPr>
        <w:t>7.</w:t>
      </w:r>
      <w:r>
        <w:rPr>
          <w:rFonts w:hint="eastAsia" w:hAnsi="仿宋" w:cs="Times New Roman"/>
          <w:kern w:val="2"/>
          <w:sz w:val="32"/>
          <w:szCs w:val="32"/>
        </w:rPr>
        <w:t>结余分配：指事业单位按照事业单位会计制度的规定从非财政补助结余中分配的事业基金和职工福利基金等。</w:t>
      </w:r>
    </w:p>
    <w:p w14:paraId="5D11BC98">
      <w:pPr>
        <w:pStyle w:val="28"/>
        <w:spacing w:line="600" w:lineRule="exact"/>
        <w:ind w:firstLine="640" w:firstLineChars="200"/>
        <w:rPr>
          <w:rFonts w:hAnsi="仿宋" w:cs="Times New Roman"/>
          <w:kern w:val="2"/>
          <w:sz w:val="32"/>
          <w:szCs w:val="32"/>
        </w:rPr>
      </w:pPr>
      <w:r>
        <w:rPr>
          <w:rFonts w:hAnsi="仿宋" w:cs="Times New Roman"/>
          <w:kern w:val="2"/>
          <w:sz w:val="32"/>
          <w:szCs w:val="32"/>
        </w:rPr>
        <w:t>8</w:t>
      </w:r>
      <w:r>
        <w:rPr>
          <w:rFonts w:hint="eastAsia" w:hAnsi="仿宋" w:cs="Times New Roman"/>
          <w:kern w:val="2"/>
          <w:sz w:val="32"/>
          <w:szCs w:val="32"/>
        </w:rPr>
        <w:t>、年末结转和结余：指单位按有关规定结转到下年或以后年度继续使用的资金。</w:t>
      </w:r>
    </w:p>
    <w:p w14:paraId="5F8B6C9B">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公共安全支出（类）司法（款）行政运行（项）：指反映司法行政事务基本支出。</w:t>
      </w:r>
    </w:p>
    <w:p w14:paraId="41A1C65B">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 xml:space="preserve"> 公共安全支出（类）司法（款）一般行政管理事务（项）：指司法行政事务支出中未单独设置项级科目的其他项目支出。</w:t>
      </w:r>
    </w:p>
    <w:p w14:paraId="22ED37B2">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公共安全（类）司法（款）基层司法业务（项）：指反映各级司法行政部门用于基层业务的支出，包括基层工作指导费、调解费、安置帮教费、司法所经费和公共法律服务平台相关支出、人民陪审员选任管理费用、人民监督员选任管理费用等支出。</w:t>
      </w:r>
    </w:p>
    <w:p w14:paraId="43B74991">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 xml:space="preserve"> 公共安全（类）司法（款）普法宣传（项）：指反映各级司法行政部门用于组织各种媒体的宣传、普法装备与设施、宣传资料、对外宣传、法制作品的审读评审等方面支出。</w:t>
      </w:r>
    </w:p>
    <w:p w14:paraId="4C1E8756">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 xml:space="preserve"> 公共安全（类）司法（款）法律援助（项）：指反映各级法律援助机构用于开展法律援助工作的支出。</w:t>
      </w:r>
    </w:p>
    <w:p w14:paraId="0E468201">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 社会保障和就业支出（类）行政事业单位离退休（款）未归口管理的行政单位离退休（项）：指反映未实行归口管理的行政单位（包括实行公务员管理的事业单位）开支的离退休支出。</w:t>
      </w:r>
    </w:p>
    <w:p w14:paraId="5A1D1DB1">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15. 社会保障和就业支出（类）行政事业单位离退休（款）机关事业单位基本养老保险缴费支出（项）：指反映机关事业单位实施养老保险制度由单位缴纳的基本养老保险费支出。</w:t>
      </w:r>
    </w:p>
    <w:p w14:paraId="4D05AB52">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16. 社会保障和就业支出（类）行政事业单位离退休（款）机关事业单位职业年金缴费支出（项）：指反映机关事业单位实施养老保险制度由单位实际缴纳的职业年金支出。</w:t>
      </w:r>
    </w:p>
    <w:p w14:paraId="7B2C40A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17. 社会保障和就业支出（类）抚恤（款）死亡抚恤（项）：指反映按规定用于烈士和牺牲、病故人员家属的一次性和定期抚恤金以及丧葬补助费。</w:t>
      </w:r>
    </w:p>
    <w:p w14:paraId="07A70C72">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18</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14:paraId="1E76E4C3">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19</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p>
    <w:p w14:paraId="3B43CFD8">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w:t>
      </w:r>
      <w:r>
        <w:rPr>
          <w:rFonts w:ascii="仿宋" w:hAnsi="仿宋" w:eastAsia="仿宋"/>
          <w:color w:val="000000"/>
          <w:sz w:val="32"/>
          <w:szCs w:val="32"/>
        </w:rPr>
        <w:t>.</w:t>
      </w:r>
      <w:r>
        <w:rPr>
          <w:rFonts w:hint="eastAsia" w:ascii="仿宋" w:hAnsi="仿宋" w:eastAsia="仿宋"/>
          <w:color w:val="000000"/>
          <w:sz w:val="32"/>
          <w:szCs w:val="32"/>
        </w:rPr>
        <w:t>经营支出：指事业单位在专业业务活动及其辅助活动之外开展非独立核算经营活动发生的支出。</w:t>
      </w:r>
    </w:p>
    <w:p w14:paraId="1AA7FC9F">
      <w:pPr>
        <w:pStyle w:val="28"/>
        <w:spacing w:line="600" w:lineRule="exact"/>
        <w:ind w:firstLine="640" w:firstLineChars="200"/>
        <w:rPr>
          <w:rFonts w:hAnsi="仿宋" w:cs="Times New Roman"/>
          <w:kern w:val="2"/>
          <w:sz w:val="32"/>
          <w:szCs w:val="32"/>
        </w:rPr>
      </w:pPr>
      <w:r>
        <w:rPr>
          <w:rFonts w:hint="eastAsia" w:hAnsi="仿宋" w:cs="Times New Roman"/>
          <w:kern w:val="2"/>
          <w:sz w:val="32"/>
          <w:szCs w:val="32"/>
        </w:rPr>
        <w:t>21</w:t>
      </w:r>
      <w:r>
        <w:rPr>
          <w:rFonts w:hAnsi="仿宋" w:cs="Times New Roman"/>
          <w:kern w:val="2"/>
          <w:sz w:val="32"/>
          <w:szCs w:val="32"/>
        </w:rPr>
        <w:t>.</w:t>
      </w:r>
      <w:r>
        <w:rPr>
          <w:rFonts w:hint="eastAsia" w:hAnsi="仿宋" w:cs="Times New Roman"/>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445EEA">
      <w:pPr>
        <w:pStyle w:val="28"/>
        <w:spacing w:line="600" w:lineRule="exact"/>
        <w:ind w:firstLine="640" w:firstLineChars="200"/>
        <w:rPr>
          <w:rFonts w:hAnsi="仿宋" w:cs="Times New Roman"/>
          <w:kern w:val="2"/>
          <w:sz w:val="32"/>
          <w:szCs w:val="32"/>
        </w:rPr>
      </w:pPr>
      <w:r>
        <w:rPr>
          <w:rFonts w:hint="eastAsia" w:hAnsi="仿宋" w:cs="Times New Roman"/>
          <w:kern w:val="2"/>
          <w:sz w:val="32"/>
          <w:szCs w:val="32"/>
        </w:rPr>
        <w:t>22</w:t>
      </w:r>
      <w:r>
        <w:rPr>
          <w:rFonts w:hAnsi="仿宋" w:cs="Times New Roman"/>
          <w:kern w:val="2"/>
          <w:sz w:val="32"/>
          <w:szCs w:val="32"/>
        </w:rPr>
        <w:t>.</w:t>
      </w:r>
      <w:r>
        <w:rPr>
          <w:rFonts w:hint="eastAsia" w:hAnsi="仿宋" w:cs="Times New Roman"/>
          <w:kern w:val="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6037B9">
      <w:pPr>
        <w:spacing w:line="600" w:lineRule="exact"/>
        <w:jc w:val="center"/>
        <w:outlineLvl w:val="0"/>
        <w:rPr>
          <w:rStyle w:val="19"/>
          <w:rFonts w:ascii="仿宋" w:hAnsi="仿宋" w:eastAsia="仿宋"/>
          <w:b w:val="0"/>
          <w:sz w:val="30"/>
          <w:szCs w:val="30"/>
        </w:rPr>
      </w:pPr>
      <w:r>
        <w:rPr>
          <w:rFonts w:ascii="宋体"/>
          <w:b/>
          <w:color w:val="000000"/>
          <w:sz w:val="44"/>
          <w:szCs w:val="44"/>
        </w:rPr>
        <w:br w:type="page"/>
      </w:r>
      <w:bookmarkStart w:id="50" w:name="_Toc15396614"/>
      <w:r>
        <w:rPr>
          <w:rFonts w:hint="eastAsia" w:ascii="仿宋" w:hAnsi="仿宋" w:eastAsia="仿宋"/>
          <w:color w:val="000000"/>
          <w:sz w:val="30"/>
          <w:szCs w:val="30"/>
        </w:rPr>
        <w:t>第</w:t>
      </w:r>
      <w:r>
        <w:rPr>
          <w:rStyle w:val="19"/>
          <w:rFonts w:hint="eastAsia" w:ascii="仿宋" w:hAnsi="仿宋" w:eastAsia="仿宋"/>
          <w:b w:val="0"/>
          <w:sz w:val="30"/>
          <w:szCs w:val="30"/>
        </w:rPr>
        <w:t>四部分附件</w:t>
      </w:r>
      <w:bookmarkEnd w:id="50"/>
    </w:p>
    <w:p w14:paraId="2EA335FC">
      <w:pPr>
        <w:pStyle w:val="3"/>
        <w:spacing w:line="600" w:lineRule="exact"/>
        <w:rPr>
          <w:rStyle w:val="19"/>
          <w:rFonts w:ascii="仿宋" w:hAnsi="仿宋" w:eastAsia="仿宋"/>
          <w:b w:val="0"/>
          <w:bCs w:val="0"/>
          <w:sz w:val="30"/>
          <w:szCs w:val="30"/>
        </w:rPr>
      </w:pPr>
      <w:bookmarkStart w:id="51" w:name="_Toc15396615"/>
      <w:r>
        <w:rPr>
          <w:rStyle w:val="19"/>
          <w:rFonts w:hint="eastAsia" w:ascii="仿宋" w:hAnsi="仿宋" w:eastAsia="仿宋"/>
          <w:b w:val="0"/>
          <w:bCs w:val="0"/>
          <w:sz w:val="30"/>
          <w:szCs w:val="30"/>
        </w:rPr>
        <w:t>附件</w:t>
      </w:r>
      <w:r>
        <w:rPr>
          <w:rStyle w:val="19"/>
          <w:rFonts w:ascii="仿宋" w:hAnsi="仿宋" w:eastAsia="仿宋"/>
          <w:b w:val="0"/>
          <w:bCs w:val="0"/>
          <w:sz w:val="30"/>
          <w:szCs w:val="30"/>
        </w:rPr>
        <w:t>1</w:t>
      </w:r>
      <w:bookmarkEnd w:id="51"/>
    </w:p>
    <w:p w14:paraId="139C99DD">
      <w:pPr>
        <w:spacing w:line="600" w:lineRule="exact"/>
        <w:jc w:val="center"/>
        <w:outlineLvl w:val="0"/>
        <w:rPr>
          <w:rFonts w:ascii="仿宋" w:hAnsi="仿宋" w:eastAsia="仿宋" w:cs="仿宋_GB2312"/>
          <w:sz w:val="32"/>
          <w:szCs w:val="32"/>
        </w:rPr>
      </w:pPr>
      <w:bookmarkStart w:id="52" w:name="_Toc15396616"/>
      <w:r>
        <w:rPr>
          <w:rFonts w:hint="eastAsia" w:ascii="仿宋" w:hAnsi="仿宋" w:eastAsia="仿宋" w:cs="仿宋_GB2312"/>
          <w:sz w:val="32"/>
          <w:szCs w:val="32"/>
        </w:rPr>
        <w:t>米易县司法局</w:t>
      </w:r>
    </w:p>
    <w:p w14:paraId="266C0186">
      <w:pPr>
        <w:spacing w:line="600" w:lineRule="exact"/>
        <w:jc w:val="center"/>
        <w:outlineLvl w:val="0"/>
        <w:rPr>
          <w:rFonts w:ascii="仿宋" w:hAnsi="仿宋" w:eastAsia="仿宋" w:cs="仿宋_GB2312"/>
          <w:sz w:val="32"/>
          <w:szCs w:val="32"/>
        </w:rPr>
      </w:pPr>
      <w:r>
        <w:rPr>
          <w:rFonts w:ascii="仿宋" w:hAnsi="仿宋" w:eastAsia="仿宋" w:cs="仿宋_GB2312"/>
          <w:sz w:val="32"/>
          <w:szCs w:val="32"/>
        </w:rPr>
        <w:t>201</w:t>
      </w:r>
      <w:r>
        <w:rPr>
          <w:rFonts w:hint="eastAsia" w:ascii="仿宋" w:hAnsi="仿宋" w:eastAsia="仿宋" w:cs="仿宋_GB2312"/>
          <w:sz w:val="32"/>
          <w:szCs w:val="32"/>
        </w:rPr>
        <w:t>9年部门整体支出绩效自评报告</w:t>
      </w:r>
      <w:bookmarkEnd w:id="52"/>
    </w:p>
    <w:p w14:paraId="1916445B">
      <w:pPr>
        <w:spacing w:line="60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一、部门（单位）概况</w:t>
      </w:r>
    </w:p>
    <w:p w14:paraId="214B6F53">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p>
    <w:p w14:paraId="025583D4">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米易县司法局属一级预算行政单位，内设机构7个和政治部、11个派出机构。</w:t>
      </w:r>
    </w:p>
    <w:p w14:paraId="62097086">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米易县</w:t>
      </w:r>
      <w:r>
        <w:rPr>
          <w:rFonts w:ascii="仿宋" w:hAnsi="仿宋" w:eastAsia="仿宋" w:cs="仿宋_GB2312"/>
          <w:sz w:val="32"/>
          <w:szCs w:val="32"/>
        </w:rPr>
        <w:t>司法局所属事业单位的设置、职能和编制事项另行规定。</w:t>
      </w:r>
    </w:p>
    <w:p w14:paraId="65EB70FC">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（二）机构职能</w:t>
      </w:r>
    </w:p>
    <w:p w14:paraId="1653E3D5">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1.承担全面依法治国、依法治省、依法治市、依法治县重大问题的政策研究，协调有关方面提出全面依法治县规划建议，负责有关重大决策部署督察工作。</w:t>
      </w:r>
    </w:p>
    <w:p w14:paraId="635AA9A3">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2.负责县政府规范性文件、重大行政决策发布前的合法性审查。承办县政府规范性文件的报送备案工作。负责各乡镇人民政府和县政府各部门规范性文件报送县政府的备案审查工作。组织开展规范性文件清理。</w:t>
      </w:r>
    </w:p>
    <w:p w14:paraId="64F109B1">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承担统筹推进法治政府建设的责任。指导监督县政府各部门、各乡镇政府依法行政工作。负责综合协调、监督检查行政执法，承担推进行政执法体制改革有关工作，推进严格规范公正文明执法。指导监督全县行政复议、行政应诉和行政赔偿工作，承办向县政府申请的行政复议、行政赔偿案件，代理县政府行政应诉案件。</w:t>
      </w:r>
    </w:p>
    <w:p w14:paraId="667E9D14">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承担统筹规划法治社会建设的责任。负责拟订法治宣传教育规划，组织实施普法宣传工作，组织对外法治宣传。推动人民参与和促进法治建设。指导依法治理和法治创建工作。指导调解工作。负责人民监督员的选任管理工作。负责人民陪审员选任工作。推进司法所建设。负责职责范围内的安全生产工作。</w:t>
      </w:r>
    </w:p>
    <w:p w14:paraId="26606446">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5.指导管理全县社区矫正工作。指导刑满释放人员帮教安置工作。</w:t>
      </w:r>
    </w:p>
    <w:p w14:paraId="6F19E926">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6.负责拟订全县公共法律服务体系建设规划并组织实施，统筹和布局全县法律服务资源。负责律师、法律援助、公证、仲裁和基层法律服务管理工作。</w:t>
      </w:r>
    </w:p>
    <w:p w14:paraId="20C7A87F">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7.负责本系统警车等物资装备监督管理工作。负责本系统财务、装备、设施、场所等保障工作。指导监督所属事业单位的计划财务工作。负责所属事业单位内部审计工作。</w:t>
      </w:r>
    </w:p>
    <w:p w14:paraId="4DFB9771">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8.规划、协调、指导法治人才队伍建设相关工作，负责本系统队伍建设工作。</w:t>
      </w:r>
    </w:p>
    <w:p w14:paraId="752CEC36">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9.负责本系统行政审批工作。负责全县外来企业投诉处理和民营企业法律服务工作。</w:t>
      </w:r>
    </w:p>
    <w:p w14:paraId="5A10CD7A">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10.完成县委、县政府交办的其他任务。</w:t>
      </w:r>
    </w:p>
    <w:p w14:paraId="09350566">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（三）人员概况</w:t>
      </w:r>
    </w:p>
    <w:p w14:paraId="54E0730D">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米易县</w:t>
      </w:r>
      <w:r>
        <w:rPr>
          <w:rFonts w:ascii="仿宋" w:hAnsi="仿宋" w:eastAsia="仿宋" w:cs="仿宋_GB2312"/>
          <w:sz w:val="32"/>
          <w:szCs w:val="32"/>
        </w:rPr>
        <w:t>司法局政法专项编制38名</w:t>
      </w:r>
      <w:r>
        <w:rPr>
          <w:rFonts w:hint="eastAsia" w:ascii="仿宋" w:hAnsi="仿宋" w:eastAsia="仿宋" w:cs="仿宋_GB2312"/>
          <w:sz w:val="32"/>
          <w:szCs w:val="32"/>
        </w:rPr>
        <w:t>，</w:t>
      </w:r>
      <w:r>
        <w:rPr>
          <w:rFonts w:ascii="仿宋" w:hAnsi="仿宋" w:eastAsia="仿宋" w:cs="仿宋_GB2312"/>
          <w:sz w:val="32"/>
          <w:szCs w:val="32"/>
        </w:rPr>
        <w:t>机关后勤服务人员控制数1名。</w:t>
      </w:r>
    </w:p>
    <w:p w14:paraId="0F705243">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米易县</w:t>
      </w:r>
      <w:r>
        <w:rPr>
          <w:rFonts w:ascii="仿宋" w:hAnsi="仿宋" w:eastAsia="仿宋" w:cs="仿宋_GB2312"/>
          <w:sz w:val="32"/>
          <w:szCs w:val="32"/>
        </w:rPr>
        <w:t>司法局所属事业单位的设置、职能和编制事项另行规定。</w:t>
      </w:r>
    </w:p>
    <w:p w14:paraId="0571878D">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人员变动情况：</w:t>
      </w:r>
      <w:r>
        <w:rPr>
          <w:rFonts w:ascii="仿宋" w:hAnsi="仿宋" w:eastAsia="仿宋" w:cs="仿宋_GB2312"/>
          <w:sz w:val="32"/>
          <w:szCs w:val="32"/>
        </w:rPr>
        <w:t>2019</w:t>
      </w:r>
      <w:r>
        <w:rPr>
          <w:rFonts w:hint="eastAsia" w:ascii="仿宋" w:hAnsi="仿宋" w:eastAsia="仿宋" w:cs="仿宋_GB2312"/>
          <w:sz w:val="32"/>
          <w:szCs w:val="32"/>
        </w:rPr>
        <w:t>年调出2人，退休</w:t>
      </w:r>
      <w:r>
        <w:rPr>
          <w:rFonts w:ascii="仿宋" w:hAnsi="仿宋" w:eastAsia="仿宋" w:cs="仿宋_GB2312"/>
          <w:sz w:val="32"/>
          <w:szCs w:val="32"/>
        </w:rPr>
        <w:t>1</w:t>
      </w:r>
      <w:r>
        <w:rPr>
          <w:rFonts w:hint="eastAsia" w:ascii="仿宋" w:hAnsi="仿宋" w:eastAsia="仿宋" w:cs="仿宋_GB2312"/>
          <w:sz w:val="32"/>
          <w:szCs w:val="32"/>
        </w:rPr>
        <w:t>人</w:t>
      </w:r>
      <w:r>
        <w:rPr>
          <w:rFonts w:ascii="仿宋" w:hAnsi="仿宋" w:eastAsia="仿宋" w:cs="仿宋_GB2312"/>
          <w:sz w:val="32"/>
          <w:szCs w:val="32"/>
        </w:rPr>
        <w:t>,</w:t>
      </w:r>
      <w:r>
        <w:rPr>
          <w:rFonts w:hint="eastAsia" w:ascii="仿宋" w:hAnsi="仿宋" w:eastAsia="仿宋" w:cs="仿宋_GB2312"/>
          <w:sz w:val="32"/>
          <w:szCs w:val="32"/>
        </w:rPr>
        <w:t>死亡1人，调进4人，年末在职数39人，年末退休人员数12人。</w:t>
      </w:r>
    </w:p>
    <w:p w14:paraId="0E926ABF">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二、部门财政资金收支情况</w:t>
      </w:r>
    </w:p>
    <w:p w14:paraId="4919BA2F">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（一）部门财政资金收入情况</w:t>
      </w:r>
    </w:p>
    <w:p w14:paraId="750FCFB2">
      <w:pPr>
        <w:adjustRightInd w:val="0"/>
        <w:snapToGrid w:val="0"/>
        <w:spacing w:line="560" w:lineRule="exact"/>
        <w:ind w:firstLine="720"/>
        <w:rPr>
          <w:rFonts w:ascii="仿宋_GB2312"/>
          <w:szCs w:val="32"/>
        </w:rPr>
      </w:pPr>
      <w:r>
        <w:rPr>
          <w:rFonts w:hint="eastAsia" w:ascii="仿宋" w:hAnsi="仿宋" w:eastAsia="仿宋" w:cs="仿宋_GB2312"/>
          <w:sz w:val="32"/>
          <w:szCs w:val="32"/>
        </w:rPr>
        <w:t>2019年一般公共预算财政拨款收入1103.76万元，政府性基金预算财政拨款收入366.4万元，本年收入1470.16万元。上年财政拨款结转72.69万元。</w:t>
      </w:r>
    </w:p>
    <w:p w14:paraId="2379A1DE">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（二）部门财政资金支出情况</w:t>
      </w:r>
    </w:p>
    <w:p w14:paraId="13DC3F10">
      <w:pPr>
        <w:adjustRightInd w:val="0"/>
        <w:snapToGrid w:val="0"/>
        <w:spacing w:line="560" w:lineRule="exact"/>
        <w:ind w:firstLine="720"/>
        <w:rPr>
          <w:rFonts w:ascii="仿宋" w:hAnsi="仿宋" w:eastAsia="仿宋" w:cs="仿宋_GB2312"/>
          <w:sz w:val="32"/>
          <w:szCs w:val="32"/>
        </w:rPr>
      </w:pPr>
      <w:r>
        <w:rPr>
          <w:rFonts w:hint="eastAsia" w:ascii="仿宋" w:hAnsi="仿宋" w:eastAsia="仿宋" w:cs="仿宋_GB2312"/>
          <w:sz w:val="32"/>
          <w:szCs w:val="32"/>
        </w:rPr>
        <w:t>2019年财政资金支出1438.11万元，其中人员经费支出746.85万元、日常公用经费支出84.12万元、项目支出607.15万元，财政拨款结转下年104.74万元。</w:t>
      </w:r>
    </w:p>
    <w:p w14:paraId="4D5BD7A2">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三、部门整体预算绩效管理情况</w:t>
      </w:r>
    </w:p>
    <w:p w14:paraId="119652AE">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（一）预决算编制情况</w:t>
      </w:r>
    </w:p>
    <w:p w14:paraId="52BD2B74">
      <w:pPr>
        <w:spacing w:line="500" w:lineRule="exact"/>
        <w:ind w:firstLine="800" w:firstLineChars="25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预算编制情况：严格按照《预算法》及《米易县</w:t>
      </w:r>
      <w:r>
        <w:rPr>
          <w:rFonts w:ascii="仿宋" w:hAnsi="仿宋" w:eastAsia="仿宋" w:cs="仿宋_GB2312"/>
          <w:sz w:val="32"/>
          <w:szCs w:val="32"/>
        </w:rPr>
        <w:t>2019</w:t>
      </w:r>
      <w:r>
        <w:rPr>
          <w:rFonts w:hint="eastAsia" w:ascii="仿宋" w:hAnsi="仿宋" w:eastAsia="仿宋" w:cs="仿宋_GB2312"/>
          <w:sz w:val="32"/>
          <w:szCs w:val="32"/>
        </w:rPr>
        <w:t>年县本级部门预算编制方法和口径》，基本支出预算按照“人员经费按标准、公用经费按定额”的方法编制，结合我局实际和工作计划，认真开展预算编制工作，人员经费预算按照人社局审核的工资进行编制，日常公用经费预算按照编制标准以及人数编制，切实做到数据完整和准确无误。对项目支出的预算，采用零基预算方法编制。对符合纳入部门预算编制的项目支出，进行了充分论证和可行性分析，细化项目支出用途，明确支出范围，并附了相关预算依据及证明材料</w:t>
      </w:r>
      <w:r>
        <w:rPr>
          <w:rFonts w:ascii="仿宋" w:hAnsi="仿宋" w:eastAsia="仿宋" w:cs="仿宋_GB2312"/>
          <w:sz w:val="32"/>
          <w:szCs w:val="32"/>
        </w:rPr>
        <w:t>,</w:t>
      </w:r>
      <w:r>
        <w:rPr>
          <w:rFonts w:hint="eastAsia" w:ascii="仿宋" w:hAnsi="仿宋" w:eastAsia="仿宋" w:cs="仿宋_GB2312"/>
          <w:sz w:val="32"/>
          <w:szCs w:val="32"/>
        </w:rPr>
        <w:t>填报了目标绩效申报表。在预算执行中有追加（减），并及时调整预算。</w:t>
      </w:r>
    </w:p>
    <w:p w14:paraId="06119D13">
      <w:pPr>
        <w:snapToGrid w:val="0"/>
        <w:spacing w:line="52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决算编制情况：认真贯彻执行米易县财政局《关于编报</w:t>
      </w:r>
      <w:r>
        <w:rPr>
          <w:rFonts w:ascii="仿宋" w:hAnsi="仿宋" w:eastAsia="仿宋" w:cs="仿宋_GB2312"/>
          <w:sz w:val="32"/>
          <w:szCs w:val="32"/>
        </w:rPr>
        <w:t>2019</w:t>
      </w:r>
      <w:r>
        <w:rPr>
          <w:rFonts w:hint="eastAsia" w:ascii="仿宋" w:hAnsi="仿宋" w:eastAsia="仿宋" w:cs="仿宋_GB2312"/>
          <w:sz w:val="32"/>
          <w:szCs w:val="32"/>
        </w:rPr>
        <w:t>年度部门决算的通知》（米财库〔</w:t>
      </w:r>
      <w:r>
        <w:rPr>
          <w:rFonts w:ascii="仿宋" w:hAnsi="仿宋" w:eastAsia="仿宋" w:cs="仿宋_GB2312"/>
          <w:sz w:val="32"/>
          <w:szCs w:val="32"/>
        </w:rPr>
        <w:t>2019</w:t>
      </w:r>
      <w:r>
        <w:rPr>
          <w:rFonts w:hint="eastAsia" w:ascii="仿宋" w:hAnsi="仿宋" w:eastAsia="仿宋" w:cs="仿宋_GB2312"/>
          <w:sz w:val="32"/>
          <w:szCs w:val="32"/>
        </w:rPr>
        <w:t>〕</w:t>
      </w:r>
      <w:r>
        <w:rPr>
          <w:rFonts w:ascii="仿宋" w:hAnsi="仿宋" w:eastAsia="仿宋" w:cs="仿宋_GB2312"/>
          <w:sz w:val="32"/>
          <w:szCs w:val="32"/>
        </w:rPr>
        <w:t>317</w:t>
      </w:r>
      <w:r>
        <w:rPr>
          <w:rFonts w:hint="eastAsia" w:ascii="仿宋" w:hAnsi="仿宋" w:eastAsia="仿宋" w:cs="仿宋_GB2312"/>
          <w:sz w:val="32"/>
          <w:szCs w:val="32"/>
        </w:rPr>
        <w:t>号）文件，严格按照</w:t>
      </w:r>
      <w:r>
        <w:rPr>
          <w:rFonts w:ascii="仿宋" w:hAnsi="仿宋" w:eastAsia="仿宋" w:cs="仿宋_GB2312"/>
          <w:sz w:val="32"/>
          <w:szCs w:val="32"/>
        </w:rPr>
        <w:t>2019</w:t>
      </w:r>
      <w:r>
        <w:rPr>
          <w:rFonts w:hint="eastAsia" w:ascii="仿宋" w:hAnsi="仿宋" w:eastAsia="仿宋" w:cs="仿宋_GB2312"/>
          <w:sz w:val="32"/>
          <w:szCs w:val="32"/>
        </w:rPr>
        <w:t>年度部门决算编制说明和编制口径的要求，认真做好决算编制、审核工作，及时开展部门决算数据分析，提升决算数据分析利用水平。</w:t>
      </w:r>
    </w:p>
    <w:p w14:paraId="36AEC586">
      <w:pPr>
        <w:snapToGrid w:val="0"/>
        <w:spacing w:line="52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年末结转和结余情况：</w:t>
      </w:r>
      <w:r>
        <w:rPr>
          <w:rFonts w:ascii="仿宋" w:hAnsi="仿宋" w:eastAsia="仿宋" w:cs="仿宋_GB2312"/>
          <w:sz w:val="32"/>
          <w:szCs w:val="32"/>
        </w:rPr>
        <w:t>2019</w:t>
      </w:r>
      <w:r>
        <w:rPr>
          <w:rFonts w:hint="eastAsia" w:ascii="仿宋" w:hAnsi="仿宋" w:eastAsia="仿宋" w:cs="仿宋_GB2312"/>
          <w:sz w:val="32"/>
          <w:szCs w:val="32"/>
        </w:rPr>
        <w:t>年年末结转和结余为72.69万元。</w:t>
      </w:r>
    </w:p>
    <w:p w14:paraId="758A287D">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（二）执行管理情况</w:t>
      </w:r>
    </w:p>
    <w:p w14:paraId="3CF02085">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我局严格按照预算执行，在把好审核关的基础上，专款专用，不拖欠，不挪用。</w:t>
      </w:r>
    </w:p>
    <w:p w14:paraId="56E42574">
      <w:pPr>
        <w:ind w:firstLine="640" w:firstLineChars="200"/>
        <w:rPr>
          <w:rFonts w:ascii="仿宋" w:hAnsi="仿宋" w:eastAsia="仿宋"/>
          <w:sz w:val="32"/>
          <w:szCs w:val="32"/>
        </w:rPr>
      </w:pPr>
      <w:r>
        <w:rPr>
          <w:rFonts w:hint="eastAsia" w:ascii="仿宋" w:hAnsi="仿宋" w:eastAsia="仿宋" w:cs="仿宋_GB2312"/>
          <w:sz w:val="32"/>
          <w:szCs w:val="32"/>
        </w:rPr>
        <w:t>2019年9月，我局对1-8月</w:t>
      </w:r>
      <w:r>
        <w:rPr>
          <w:rFonts w:hint="eastAsia" w:ascii="仿宋_GB2312" w:eastAsia="仿宋_GB2312" w:cs="仿宋_GB2312"/>
          <w:sz w:val="32"/>
          <w:szCs w:val="32"/>
        </w:rPr>
        <w:t>绩效目标进行了</w:t>
      </w:r>
      <w:r>
        <w:rPr>
          <w:rFonts w:hint="eastAsia" w:ascii="仿宋" w:hAnsi="仿宋" w:eastAsia="仿宋" w:cs="仿宋_GB2312"/>
          <w:sz w:val="32"/>
          <w:szCs w:val="32"/>
        </w:rPr>
        <w:t>事中监控，</w:t>
      </w:r>
      <w:r>
        <w:rPr>
          <w:rFonts w:hint="eastAsia" w:ascii="仿宋" w:hAnsi="仿宋" w:eastAsia="仿宋"/>
          <w:sz w:val="32"/>
          <w:szCs w:val="32"/>
        </w:rPr>
        <w:t>预算执行</w:t>
      </w:r>
      <w:r>
        <w:rPr>
          <w:rFonts w:hint="eastAsia" w:ascii="仿宋" w:hAnsi="仿宋" w:eastAsia="仿宋" w:cs="Arial"/>
          <w:color w:val="000000"/>
          <w:kern w:val="0"/>
          <w:sz w:val="32"/>
          <w:szCs w:val="32"/>
        </w:rPr>
        <w:t>615.31万</w:t>
      </w:r>
      <w:r>
        <w:rPr>
          <w:rFonts w:hint="eastAsia" w:ascii="仿宋" w:hAnsi="仿宋" w:eastAsia="仿宋"/>
          <w:sz w:val="32"/>
          <w:szCs w:val="32"/>
        </w:rPr>
        <w:t>元，完成预算57.50%。基本支出预算执行530.16万元，完成预算64.87%。项目支出预算执行85.14万元，完成预算33.67%。</w:t>
      </w:r>
    </w:p>
    <w:p w14:paraId="3EEA8DF9">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（三）支出绩效情况</w:t>
      </w:r>
    </w:p>
    <w:p w14:paraId="0098A9FB">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1、部门支出绩效</w:t>
      </w:r>
    </w:p>
    <w:p w14:paraId="5F97F9FA">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（1）行政运转保障</w:t>
      </w:r>
    </w:p>
    <w:p w14:paraId="041171AA">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我局在经费支出安排上，全面保障机关正常运转，首先保障工资福利支出，其次为各股室、处所的工作开展做好后勤保障，并自觉接受财政监督检查,严格遵守各项财经纪律，加强单位的财务管理，制定了财务监督管理相关制度，加强预算编制和执行，统一全局财务收支管理，规范管理、节约和发挥每笔经费的最大效应，确保每年财政预算使用收支平衡，保证了工作的正常开展和目标任务的完成。</w:t>
      </w:r>
    </w:p>
    <w:p w14:paraId="0F20B072">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我局严格执行财经纪律，根据单位实际情况制定了《米易县司法局内部控制制度》、《车辆维修保养管理规定》、《公务接待、工作用餐、公务出差等审批制度》等，建立和完善财务收支审批制度、会计人员岗位责任制度等各项内部控制管理制度，相关人员在工作过程中严格遵守规章制度，有效地实施了内部监督和控制，保证了会计工作的真实性、完整性以及单位财产的安全，加强了对本单位财产物资的监督和管理，杜绝了各种漏洞的发生，财务监督到位，经济运行透明，经济责任得以明确和落实。</w:t>
      </w:r>
    </w:p>
    <w:p w14:paraId="099E4522">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（2）机关厉行节约</w:t>
      </w:r>
    </w:p>
    <w:p w14:paraId="56FAE6DE">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2019年机关因公出国（境）费用0万元、会议费0万元、车辆购置费0万元、车辆运行费用5.00万元、公务接待经费0.86万元。车辆运行费用比上年减少24.24%、公务接待经费比上年减少5.16%。</w:t>
      </w:r>
    </w:p>
    <w:p w14:paraId="3FF72B4A">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2019年“三公”经费人均支出为1502.04元，人车比例为19.5。</w:t>
      </w:r>
    </w:p>
    <w:p w14:paraId="06AAD635">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（3）机关节能降耗</w:t>
      </w:r>
    </w:p>
    <w:p w14:paraId="41B90683">
      <w:pPr>
        <w:widowControl/>
        <w:jc w:val="center"/>
        <w:rPr>
          <w:rFonts w:ascii="仿宋" w:hAnsi="仿宋" w:eastAsia="仿宋" w:cs="仿宋_GB2312"/>
          <w:sz w:val="28"/>
          <w:szCs w:val="28"/>
        </w:rPr>
      </w:pPr>
      <w:r>
        <w:rPr>
          <w:rFonts w:hint="eastAsia" w:ascii="仿宋" w:hAnsi="仿宋" w:eastAsia="仿宋" w:cs="仿宋_GB2312"/>
          <w:sz w:val="28"/>
          <w:szCs w:val="28"/>
        </w:rPr>
        <w:t>机关水、电、气、燃油节能降耗情况等。见下表：</w:t>
      </w:r>
    </w:p>
    <w:tbl>
      <w:tblPr>
        <w:tblStyle w:val="14"/>
        <w:tblW w:w="5280" w:type="dxa"/>
        <w:tblInd w:w="1412" w:type="dxa"/>
        <w:tblLayout w:type="autofit"/>
        <w:tblCellMar>
          <w:top w:w="0" w:type="dxa"/>
          <w:left w:w="108" w:type="dxa"/>
          <w:bottom w:w="0" w:type="dxa"/>
          <w:right w:w="108" w:type="dxa"/>
        </w:tblCellMar>
      </w:tblPr>
      <w:tblGrid>
        <w:gridCol w:w="1320"/>
        <w:gridCol w:w="1180"/>
        <w:gridCol w:w="1220"/>
        <w:gridCol w:w="1560"/>
      </w:tblGrid>
      <w:tr w14:paraId="56CE80DB">
        <w:tblPrEx>
          <w:tblCellMar>
            <w:top w:w="0" w:type="dxa"/>
            <w:left w:w="108" w:type="dxa"/>
            <w:bottom w:w="0" w:type="dxa"/>
            <w:right w:w="108" w:type="dxa"/>
          </w:tblCellMar>
        </w:tblPrEx>
        <w:trPr>
          <w:trHeight w:val="540" w:hRule="atLeast"/>
        </w:trPr>
        <w:tc>
          <w:tcPr>
            <w:tcW w:w="1320" w:type="dxa"/>
            <w:tcBorders>
              <w:top w:val="single" w:color="auto" w:sz="4" w:space="0"/>
              <w:left w:val="single" w:color="auto" w:sz="4" w:space="0"/>
              <w:bottom w:val="single" w:color="auto" w:sz="4" w:space="0"/>
              <w:right w:val="single" w:color="auto" w:sz="4" w:space="0"/>
            </w:tcBorders>
            <w:vAlign w:val="center"/>
          </w:tcPr>
          <w:p w14:paraId="71E75B8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w:t>
            </w:r>
          </w:p>
        </w:tc>
        <w:tc>
          <w:tcPr>
            <w:tcW w:w="1180" w:type="dxa"/>
            <w:tcBorders>
              <w:top w:val="single" w:color="auto" w:sz="4" w:space="0"/>
              <w:left w:val="nil"/>
              <w:bottom w:val="single" w:color="auto" w:sz="4" w:space="0"/>
              <w:right w:val="single" w:color="auto" w:sz="4" w:space="0"/>
            </w:tcBorders>
            <w:vAlign w:val="center"/>
          </w:tcPr>
          <w:p w14:paraId="58F1093C">
            <w:pPr>
              <w:widowControl/>
              <w:jc w:val="center"/>
              <w:rPr>
                <w:rFonts w:ascii="宋体" w:hAnsi="宋体" w:cs="宋体"/>
                <w:color w:val="000000"/>
                <w:kern w:val="0"/>
                <w:sz w:val="18"/>
                <w:szCs w:val="18"/>
              </w:rPr>
            </w:pPr>
            <w:r>
              <w:rPr>
                <w:rFonts w:hint="eastAsia" w:ascii="宋体" w:hAnsi="宋体" w:cs="宋体"/>
                <w:color w:val="000000"/>
                <w:kern w:val="0"/>
                <w:sz w:val="18"/>
                <w:szCs w:val="18"/>
              </w:rPr>
              <w:t>水（元）</w:t>
            </w:r>
          </w:p>
        </w:tc>
        <w:tc>
          <w:tcPr>
            <w:tcW w:w="1220" w:type="dxa"/>
            <w:tcBorders>
              <w:top w:val="single" w:color="auto" w:sz="4" w:space="0"/>
              <w:left w:val="nil"/>
              <w:bottom w:val="single" w:color="auto" w:sz="4" w:space="0"/>
              <w:right w:val="single" w:color="auto" w:sz="4" w:space="0"/>
            </w:tcBorders>
            <w:vAlign w:val="center"/>
          </w:tcPr>
          <w:p w14:paraId="0DC82A45">
            <w:pPr>
              <w:widowControl/>
              <w:jc w:val="center"/>
              <w:rPr>
                <w:rFonts w:ascii="宋体" w:hAnsi="宋体" w:cs="宋体"/>
                <w:color w:val="000000"/>
                <w:kern w:val="0"/>
                <w:sz w:val="18"/>
                <w:szCs w:val="18"/>
              </w:rPr>
            </w:pPr>
            <w:r>
              <w:rPr>
                <w:rFonts w:hint="eastAsia" w:ascii="宋体" w:hAnsi="宋体" w:cs="宋体"/>
                <w:color w:val="000000"/>
                <w:kern w:val="0"/>
                <w:sz w:val="18"/>
                <w:szCs w:val="18"/>
              </w:rPr>
              <w:t>电（元）</w:t>
            </w:r>
          </w:p>
        </w:tc>
        <w:tc>
          <w:tcPr>
            <w:tcW w:w="1560" w:type="dxa"/>
            <w:tcBorders>
              <w:top w:val="single" w:color="auto" w:sz="4" w:space="0"/>
              <w:left w:val="nil"/>
              <w:bottom w:val="single" w:color="auto" w:sz="4" w:space="0"/>
              <w:right w:val="single" w:color="auto" w:sz="4" w:space="0"/>
            </w:tcBorders>
            <w:vAlign w:val="center"/>
          </w:tcPr>
          <w:p w14:paraId="1F063928">
            <w:pPr>
              <w:widowControl/>
              <w:jc w:val="center"/>
              <w:rPr>
                <w:rFonts w:ascii="宋体" w:hAnsi="宋体" w:cs="宋体"/>
                <w:color w:val="000000"/>
                <w:kern w:val="0"/>
                <w:sz w:val="18"/>
                <w:szCs w:val="18"/>
              </w:rPr>
            </w:pPr>
            <w:r>
              <w:rPr>
                <w:rFonts w:hint="eastAsia" w:ascii="宋体" w:hAnsi="宋体" w:cs="宋体"/>
                <w:color w:val="000000"/>
                <w:kern w:val="0"/>
                <w:sz w:val="18"/>
                <w:szCs w:val="18"/>
              </w:rPr>
              <w:t>汽油（元）</w:t>
            </w:r>
          </w:p>
        </w:tc>
      </w:tr>
      <w:tr w14:paraId="6B38DD7D">
        <w:tblPrEx>
          <w:tblCellMar>
            <w:top w:w="0" w:type="dxa"/>
            <w:left w:w="108" w:type="dxa"/>
            <w:bottom w:w="0" w:type="dxa"/>
            <w:right w:w="108" w:type="dxa"/>
          </w:tblCellMar>
        </w:tblPrEx>
        <w:trPr>
          <w:trHeight w:val="390" w:hRule="atLeast"/>
        </w:trPr>
        <w:tc>
          <w:tcPr>
            <w:tcW w:w="1320" w:type="dxa"/>
            <w:tcBorders>
              <w:top w:val="nil"/>
              <w:left w:val="single" w:color="auto" w:sz="4" w:space="0"/>
              <w:bottom w:val="single" w:color="auto" w:sz="4" w:space="0"/>
              <w:right w:val="single" w:color="auto" w:sz="4" w:space="0"/>
            </w:tcBorders>
            <w:vAlign w:val="center"/>
          </w:tcPr>
          <w:p w14:paraId="1835DFCC">
            <w:pPr>
              <w:widowControl/>
              <w:jc w:val="center"/>
              <w:rPr>
                <w:rFonts w:ascii="宋体" w:hAnsi="宋体" w:cs="宋体"/>
                <w:color w:val="000000"/>
                <w:kern w:val="0"/>
                <w:sz w:val="18"/>
                <w:szCs w:val="18"/>
              </w:rPr>
            </w:pPr>
            <w:r>
              <w:rPr>
                <w:rFonts w:hint="eastAsia" w:ascii="宋体" w:hAnsi="宋体" w:cs="宋体"/>
                <w:color w:val="000000"/>
                <w:kern w:val="0"/>
                <w:sz w:val="18"/>
                <w:szCs w:val="18"/>
              </w:rPr>
              <w:t>2018</w:t>
            </w:r>
          </w:p>
        </w:tc>
        <w:tc>
          <w:tcPr>
            <w:tcW w:w="1180" w:type="dxa"/>
            <w:tcBorders>
              <w:top w:val="nil"/>
              <w:left w:val="nil"/>
              <w:bottom w:val="single" w:color="auto" w:sz="4" w:space="0"/>
              <w:right w:val="single" w:color="auto" w:sz="4" w:space="0"/>
            </w:tcBorders>
            <w:vAlign w:val="center"/>
          </w:tcPr>
          <w:p w14:paraId="4AFA5021">
            <w:pPr>
              <w:widowControl/>
              <w:jc w:val="center"/>
              <w:rPr>
                <w:rFonts w:ascii="宋体" w:hAnsi="宋体" w:cs="宋体"/>
                <w:color w:val="000000"/>
                <w:kern w:val="0"/>
                <w:sz w:val="18"/>
                <w:szCs w:val="18"/>
              </w:rPr>
            </w:pPr>
            <w:r>
              <w:rPr>
                <w:rFonts w:hint="eastAsia" w:ascii="宋体" w:hAnsi="宋体" w:cs="宋体"/>
                <w:color w:val="000000"/>
                <w:kern w:val="0"/>
                <w:sz w:val="18"/>
                <w:szCs w:val="18"/>
              </w:rPr>
              <w:t>1617.15</w:t>
            </w:r>
          </w:p>
        </w:tc>
        <w:tc>
          <w:tcPr>
            <w:tcW w:w="1220" w:type="dxa"/>
            <w:tcBorders>
              <w:top w:val="nil"/>
              <w:left w:val="nil"/>
              <w:bottom w:val="single" w:color="auto" w:sz="4" w:space="0"/>
              <w:right w:val="single" w:color="auto" w:sz="4" w:space="0"/>
            </w:tcBorders>
            <w:vAlign w:val="center"/>
          </w:tcPr>
          <w:p w14:paraId="3FC64EEE">
            <w:pPr>
              <w:widowControl/>
              <w:jc w:val="center"/>
              <w:rPr>
                <w:rFonts w:ascii="宋体" w:hAnsi="宋体" w:cs="宋体"/>
                <w:color w:val="000000"/>
                <w:kern w:val="0"/>
                <w:sz w:val="18"/>
                <w:szCs w:val="18"/>
              </w:rPr>
            </w:pPr>
            <w:r>
              <w:rPr>
                <w:rFonts w:hint="eastAsia" w:ascii="宋体" w:hAnsi="宋体" w:cs="宋体"/>
                <w:color w:val="000000"/>
                <w:kern w:val="0"/>
                <w:sz w:val="18"/>
                <w:szCs w:val="18"/>
              </w:rPr>
              <w:t>46332.8</w:t>
            </w:r>
          </w:p>
        </w:tc>
        <w:tc>
          <w:tcPr>
            <w:tcW w:w="1560" w:type="dxa"/>
            <w:tcBorders>
              <w:top w:val="nil"/>
              <w:left w:val="nil"/>
              <w:bottom w:val="single" w:color="auto" w:sz="4" w:space="0"/>
              <w:right w:val="single" w:color="auto" w:sz="4" w:space="0"/>
            </w:tcBorders>
            <w:vAlign w:val="center"/>
          </w:tcPr>
          <w:p w14:paraId="43748455">
            <w:pPr>
              <w:widowControl/>
              <w:jc w:val="center"/>
              <w:rPr>
                <w:rFonts w:ascii="宋体" w:hAnsi="宋体" w:cs="宋体"/>
                <w:color w:val="000000"/>
                <w:kern w:val="0"/>
                <w:sz w:val="18"/>
                <w:szCs w:val="18"/>
              </w:rPr>
            </w:pPr>
            <w:r>
              <w:rPr>
                <w:rFonts w:hint="eastAsia" w:ascii="宋体" w:hAnsi="宋体" w:cs="宋体"/>
                <w:color w:val="000000"/>
                <w:kern w:val="0"/>
                <w:sz w:val="18"/>
                <w:szCs w:val="18"/>
              </w:rPr>
              <w:t>40665.94</w:t>
            </w:r>
          </w:p>
        </w:tc>
      </w:tr>
      <w:tr w14:paraId="78C37867">
        <w:tblPrEx>
          <w:tblCellMar>
            <w:top w:w="0" w:type="dxa"/>
            <w:left w:w="108" w:type="dxa"/>
            <w:bottom w:w="0" w:type="dxa"/>
            <w:right w:w="108" w:type="dxa"/>
          </w:tblCellMar>
        </w:tblPrEx>
        <w:trPr>
          <w:trHeight w:val="390" w:hRule="atLeast"/>
        </w:trPr>
        <w:tc>
          <w:tcPr>
            <w:tcW w:w="1320" w:type="dxa"/>
            <w:tcBorders>
              <w:top w:val="nil"/>
              <w:left w:val="single" w:color="auto" w:sz="4" w:space="0"/>
              <w:bottom w:val="single" w:color="auto" w:sz="4" w:space="0"/>
              <w:right w:val="single" w:color="auto" w:sz="4" w:space="0"/>
            </w:tcBorders>
            <w:vAlign w:val="center"/>
          </w:tcPr>
          <w:p w14:paraId="340D8076">
            <w:pPr>
              <w:widowControl/>
              <w:jc w:val="center"/>
              <w:rPr>
                <w:rFonts w:ascii="宋体" w:hAnsi="宋体" w:cs="宋体"/>
                <w:color w:val="000000"/>
                <w:kern w:val="0"/>
                <w:sz w:val="18"/>
                <w:szCs w:val="18"/>
              </w:rPr>
            </w:pPr>
            <w:r>
              <w:rPr>
                <w:rFonts w:hint="eastAsia" w:ascii="宋体" w:hAnsi="宋体" w:cs="宋体"/>
                <w:color w:val="000000"/>
                <w:kern w:val="0"/>
                <w:sz w:val="18"/>
                <w:szCs w:val="18"/>
              </w:rPr>
              <w:t>2019</w:t>
            </w:r>
          </w:p>
        </w:tc>
        <w:tc>
          <w:tcPr>
            <w:tcW w:w="1180" w:type="dxa"/>
            <w:tcBorders>
              <w:top w:val="nil"/>
              <w:left w:val="nil"/>
              <w:bottom w:val="single" w:color="auto" w:sz="4" w:space="0"/>
              <w:right w:val="single" w:color="auto" w:sz="4" w:space="0"/>
            </w:tcBorders>
            <w:vAlign w:val="center"/>
          </w:tcPr>
          <w:p w14:paraId="4378C514">
            <w:pPr>
              <w:widowControl/>
              <w:jc w:val="center"/>
              <w:rPr>
                <w:rFonts w:ascii="宋体" w:hAnsi="宋体" w:cs="宋体"/>
                <w:color w:val="000000"/>
                <w:kern w:val="0"/>
                <w:sz w:val="18"/>
                <w:szCs w:val="18"/>
              </w:rPr>
            </w:pPr>
            <w:r>
              <w:rPr>
                <w:rFonts w:hint="eastAsia" w:ascii="宋体" w:hAnsi="宋体" w:cs="宋体"/>
                <w:color w:val="000000"/>
                <w:kern w:val="0"/>
                <w:sz w:val="18"/>
                <w:szCs w:val="18"/>
              </w:rPr>
              <w:t>1465.75</w:t>
            </w:r>
          </w:p>
        </w:tc>
        <w:tc>
          <w:tcPr>
            <w:tcW w:w="1220" w:type="dxa"/>
            <w:tcBorders>
              <w:top w:val="nil"/>
              <w:left w:val="nil"/>
              <w:bottom w:val="single" w:color="auto" w:sz="4" w:space="0"/>
              <w:right w:val="single" w:color="auto" w:sz="4" w:space="0"/>
            </w:tcBorders>
            <w:vAlign w:val="center"/>
          </w:tcPr>
          <w:p w14:paraId="4F4B9CEA">
            <w:pPr>
              <w:widowControl/>
              <w:jc w:val="center"/>
              <w:rPr>
                <w:rFonts w:ascii="宋体" w:hAnsi="宋体" w:cs="宋体"/>
                <w:color w:val="000000"/>
                <w:kern w:val="0"/>
                <w:sz w:val="18"/>
                <w:szCs w:val="18"/>
              </w:rPr>
            </w:pPr>
            <w:r>
              <w:rPr>
                <w:rFonts w:hint="eastAsia" w:ascii="宋体" w:hAnsi="宋体" w:cs="宋体"/>
                <w:color w:val="000000"/>
                <w:kern w:val="0"/>
                <w:sz w:val="18"/>
                <w:szCs w:val="18"/>
              </w:rPr>
              <w:t>28775.2</w:t>
            </w:r>
          </w:p>
        </w:tc>
        <w:tc>
          <w:tcPr>
            <w:tcW w:w="1560" w:type="dxa"/>
            <w:tcBorders>
              <w:top w:val="nil"/>
              <w:left w:val="nil"/>
              <w:bottom w:val="single" w:color="auto" w:sz="4" w:space="0"/>
              <w:right w:val="single" w:color="auto" w:sz="4" w:space="0"/>
            </w:tcBorders>
            <w:vAlign w:val="center"/>
          </w:tcPr>
          <w:p w14:paraId="26B31C38">
            <w:pPr>
              <w:widowControl/>
              <w:jc w:val="center"/>
              <w:rPr>
                <w:rFonts w:ascii="宋体" w:hAnsi="宋体" w:cs="宋体"/>
                <w:color w:val="000000"/>
                <w:kern w:val="0"/>
                <w:sz w:val="18"/>
                <w:szCs w:val="18"/>
              </w:rPr>
            </w:pPr>
            <w:r>
              <w:rPr>
                <w:rFonts w:hint="eastAsia" w:ascii="宋体" w:hAnsi="宋体" w:cs="宋体"/>
                <w:color w:val="000000"/>
                <w:kern w:val="0"/>
                <w:sz w:val="18"/>
                <w:szCs w:val="18"/>
              </w:rPr>
              <w:t>21100</w:t>
            </w:r>
          </w:p>
        </w:tc>
      </w:tr>
      <w:tr w14:paraId="21AB03F9">
        <w:tblPrEx>
          <w:tblCellMar>
            <w:top w:w="0" w:type="dxa"/>
            <w:left w:w="108" w:type="dxa"/>
            <w:bottom w:w="0" w:type="dxa"/>
            <w:right w:w="108" w:type="dxa"/>
          </w:tblCellMar>
        </w:tblPrEx>
        <w:trPr>
          <w:trHeight w:val="390" w:hRule="atLeast"/>
        </w:trPr>
        <w:tc>
          <w:tcPr>
            <w:tcW w:w="1320" w:type="dxa"/>
            <w:tcBorders>
              <w:top w:val="nil"/>
              <w:left w:val="single" w:color="auto" w:sz="4" w:space="0"/>
              <w:bottom w:val="single" w:color="auto" w:sz="4" w:space="0"/>
              <w:right w:val="single" w:color="auto" w:sz="4" w:space="0"/>
            </w:tcBorders>
            <w:vAlign w:val="center"/>
          </w:tcPr>
          <w:p w14:paraId="1F8CD499">
            <w:pPr>
              <w:widowControl/>
              <w:jc w:val="center"/>
              <w:rPr>
                <w:rFonts w:ascii="宋体" w:hAnsi="宋体" w:cs="宋体"/>
                <w:color w:val="000000"/>
                <w:kern w:val="0"/>
                <w:sz w:val="18"/>
                <w:szCs w:val="18"/>
              </w:rPr>
            </w:pPr>
            <w:r>
              <w:rPr>
                <w:rFonts w:hint="eastAsia" w:ascii="宋体" w:hAnsi="宋体" w:cs="宋体"/>
                <w:color w:val="000000"/>
                <w:kern w:val="0"/>
                <w:sz w:val="18"/>
                <w:szCs w:val="18"/>
              </w:rPr>
              <w:t>比上年增减率</w:t>
            </w:r>
          </w:p>
        </w:tc>
        <w:tc>
          <w:tcPr>
            <w:tcW w:w="1180" w:type="dxa"/>
            <w:tcBorders>
              <w:top w:val="nil"/>
              <w:left w:val="nil"/>
              <w:bottom w:val="single" w:color="auto" w:sz="4" w:space="0"/>
              <w:right w:val="single" w:color="auto" w:sz="4" w:space="0"/>
            </w:tcBorders>
            <w:vAlign w:val="center"/>
          </w:tcPr>
          <w:p w14:paraId="23CB229A">
            <w:pPr>
              <w:widowControl/>
              <w:jc w:val="center"/>
              <w:rPr>
                <w:rFonts w:ascii="宋体" w:hAnsi="宋体" w:cs="宋体"/>
                <w:color w:val="000000"/>
                <w:kern w:val="0"/>
                <w:sz w:val="18"/>
                <w:szCs w:val="18"/>
              </w:rPr>
            </w:pPr>
            <w:r>
              <w:rPr>
                <w:rFonts w:hint="eastAsia" w:ascii="宋体" w:hAnsi="宋体" w:cs="宋体"/>
                <w:color w:val="000000"/>
                <w:kern w:val="0"/>
                <w:sz w:val="18"/>
                <w:szCs w:val="18"/>
              </w:rPr>
              <w:t>-10.33%</w:t>
            </w:r>
          </w:p>
        </w:tc>
        <w:tc>
          <w:tcPr>
            <w:tcW w:w="1220" w:type="dxa"/>
            <w:tcBorders>
              <w:top w:val="nil"/>
              <w:left w:val="nil"/>
              <w:bottom w:val="single" w:color="auto" w:sz="4" w:space="0"/>
              <w:right w:val="single" w:color="auto" w:sz="4" w:space="0"/>
            </w:tcBorders>
            <w:vAlign w:val="center"/>
          </w:tcPr>
          <w:p w14:paraId="195BFC3B">
            <w:pPr>
              <w:widowControl/>
              <w:jc w:val="center"/>
              <w:rPr>
                <w:rFonts w:ascii="宋体" w:hAnsi="宋体" w:cs="宋体"/>
                <w:color w:val="000000"/>
                <w:kern w:val="0"/>
                <w:sz w:val="18"/>
                <w:szCs w:val="18"/>
              </w:rPr>
            </w:pPr>
            <w:r>
              <w:rPr>
                <w:rFonts w:hint="eastAsia" w:ascii="宋体" w:hAnsi="宋体" w:cs="宋体"/>
                <w:color w:val="000000"/>
                <w:kern w:val="0"/>
                <w:sz w:val="18"/>
                <w:szCs w:val="18"/>
              </w:rPr>
              <w:t>-61.02%</w:t>
            </w:r>
          </w:p>
        </w:tc>
        <w:tc>
          <w:tcPr>
            <w:tcW w:w="1560" w:type="dxa"/>
            <w:tcBorders>
              <w:top w:val="nil"/>
              <w:left w:val="nil"/>
              <w:bottom w:val="single" w:color="auto" w:sz="4" w:space="0"/>
              <w:right w:val="single" w:color="auto" w:sz="4" w:space="0"/>
            </w:tcBorders>
            <w:vAlign w:val="center"/>
          </w:tcPr>
          <w:p w14:paraId="125E96DD">
            <w:pPr>
              <w:widowControl/>
              <w:jc w:val="center"/>
              <w:rPr>
                <w:rFonts w:ascii="宋体" w:hAnsi="宋体" w:cs="宋体"/>
                <w:color w:val="000000"/>
                <w:kern w:val="0"/>
                <w:sz w:val="18"/>
                <w:szCs w:val="18"/>
              </w:rPr>
            </w:pPr>
            <w:r>
              <w:rPr>
                <w:rFonts w:hint="eastAsia" w:ascii="宋体" w:hAnsi="宋体" w:cs="宋体"/>
                <w:color w:val="000000"/>
                <w:kern w:val="0"/>
                <w:sz w:val="18"/>
                <w:szCs w:val="18"/>
              </w:rPr>
              <w:t>-92.73%</w:t>
            </w:r>
          </w:p>
        </w:tc>
      </w:tr>
    </w:tbl>
    <w:p w14:paraId="40D23473">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2、专项预算项目（待批复项目）支出绩效</w:t>
      </w:r>
    </w:p>
    <w:p w14:paraId="30D6B5CA">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（1）项目资金管理情况</w:t>
      </w:r>
    </w:p>
    <w:p w14:paraId="5E77AA3C">
      <w:pPr>
        <w:tabs>
          <w:tab w:val="left" w:pos="567"/>
        </w:tabs>
        <w:adjustRightInd w:val="0"/>
        <w:snapToGrid w:val="0"/>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按照《项目资金管理办法》的有关要求进行管理，项目资金支付审批手续及相关凭证、银行单据，项目资金使用做到了流程规范、审批严格。</w:t>
      </w:r>
    </w:p>
    <w:p w14:paraId="36F2C382">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（2）绩效目标完成情况</w:t>
      </w:r>
    </w:p>
    <w:p w14:paraId="38F088D3">
      <w:pPr>
        <w:widowControl/>
        <w:adjustRightInd w:val="0"/>
        <w:snapToGrid w:val="0"/>
        <w:spacing w:line="540" w:lineRule="exact"/>
        <w:ind w:firstLine="720"/>
        <w:jc w:val="left"/>
        <w:rPr>
          <w:rFonts w:ascii="仿宋" w:hAnsi="仿宋" w:eastAsia="仿宋" w:cs="仿宋_GB2312"/>
          <w:sz w:val="32"/>
          <w:szCs w:val="32"/>
        </w:rPr>
      </w:pPr>
      <w:r>
        <w:rPr>
          <w:rFonts w:hint="eastAsia" w:ascii="仿宋_GB2312" w:eastAsia="仿宋_GB2312"/>
          <w:sz w:val="32"/>
          <w:szCs w:val="32"/>
        </w:rPr>
        <w:t>2019年度部门决算中反映“米易县法治廉政教育基地建设”“米易县公共法律服务中心建设”“大调解经费”等13个项目，</w:t>
      </w:r>
      <w:r>
        <w:rPr>
          <w:rFonts w:hint="eastAsia" w:ascii="仿宋_GB2312" w:hAnsi="仿宋" w:eastAsia="仿宋_GB2312" w:cs="仿宋_GB2312"/>
          <w:sz w:val="32"/>
          <w:szCs w:val="32"/>
        </w:rPr>
        <w:t>每个项目按照预算项目支出绩效目标申报表内容，按时完成项目绩效目标。</w:t>
      </w:r>
    </w:p>
    <w:p w14:paraId="74400640">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（四）财务管理情况</w:t>
      </w:r>
    </w:p>
    <w:p w14:paraId="6F206646">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按照《政府会计制度》等财经法规的有关要求进行管理，财务管理制度健全，会计核算和账务处理规范，采购严格按照政府采购制度执行。</w:t>
      </w:r>
    </w:p>
    <w:p w14:paraId="4CCFE5CD">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四、评价结论及建议</w:t>
      </w:r>
    </w:p>
    <w:p w14:paraId="11388A87">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（一）评价结论</w:t>
      </w:r>
    </w:p>
    <w:p w14:paraId="452A51DE">
      <w:pPr>
        <w:ind w:firstLine="640" w:firstLineChars="200"/>
        <w:rPr>
          <w:rFonts w:ascii="仿宋_GB2312" w:hAnsi="宋体" w:eastAsia="仿宋_GB2312"/>
          <w:sz w:val="32"/>
          <w:szCs w:val="32"/>
        </w:rPr>
      </w:pPr>
      <w:r>
        <w:rPr>
          <w:rFonts w:hint="eastAsia" w:ascii="仿宋_GB2312" w:hAnsi="宋体" w:eastAsia="仿宋_GB2312" w:cs="仿宋_GB2312"/>
          <w:sz w:val="32"/>
          <w:szCs w:val="32"/>
        </w:rPr>
        <w:t>综上所述，不管是在资金预算编制方面，还是预算执行、综合管理、整体绩效方面，都按相关规定严格执行，并合理安排支出，使财政资金发挥最大的效益。</w:t>
      </w:r>
      <w:r>
        <w:rPr>
          <w:rFonts w:hint="eastAsia" w:ascii="仿宋" w:hAnsi="仿宋" w:eastAsia="仿宋" w:cs="仿宋_GB2312"/>
          <w:sz w:val="32"/>
          <w:szCs w:val="32"/>
        </w:rPr>
        <w:t>2019年部门整体支出绩效评价得分为93分。</w:t>
      </w:r>
    </w:p>
    <w:p w14:paraId="6ABD1361">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（二）存在问题</w:t>
      </w:r>
    </w:p>
    <w:p w14:paraId="4502B763">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1.年初预算编制项目经费不合理，年内预算追加项目经费金额大，不利于项目工作的开展，预算编制的合理性有待进一步提高。</w:t>
      </w:r>
    </w:p>
    <w:p w14:paraId="531E293B">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2.公用经费支出管理尚需完善。公用经费的核算有待进一步加强，在核算过程中部分支出难以区分公用经费与项目经费，费用使用中存在使用界限不清现象。</w:t>
      </w:r>
    </w:p>
    <w:p w14:paraId="57589FF5">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rPr>
        <w:t>（三）改进建议</w:t>
      </w:r>
    </w:p>
    <w:p w14:paraId="7D40105E">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1.积极宣传预算绩效管理理念，强化预算绩效意识。建议单位职工（特别是单位项目经办人），认真学习《预算法》、《中共四川省委 四川省人民政府关于全面实施预算绩效管理的实施意见》等相关财经法规政策，提高绩效管理意识。</w:t>
      </w:r>
    </w:p>
    <w:p w14:paraId="38E35D43">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2.加强单位项目负责人、项目经办人、财务人员预算绩效管理培训，提高预算绩效管理工作人员的业务素质和管理工作水平。</w:t>
      </w:r>
    </w:p>
    <w:p w14:paraId="4D1B8E65">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3.建议细化预算指标，提高预算科学性。预算编制前根据年度内单位可预见的工作任务，确定单位年度预算目标，细化预算指标，科学合理编制部门预算，推进预算编制科学化、准确化。</w:t>
      </w:r>
    </w:p>
    <w:p w14:paraId="4105F3C3">
      <w:pPr>
        <w:spacing w:line="600" w:lineRule="exact"/>
        <w:ind w:firstLine="640" w:firstLineChars="200"/>
        <w:rPr>
          <w:rFonts w:ascii="仿宋_GB2312" w:hAnsi="仿宋_GB2312" w:eastAsia="仿宋_GB2312" w:cs="仿宋_GB2312"/>
          <w:sz w:val="32"/>
          <w:szCs w:val="32"/>
        </w:rPr>
      </w:pPr>
    </w:p>
    <w:p w14:paraId="4093D124">
      <w:pPr>
        <w:widowControl/>
        <w:spacing w:line="600" w:lineRule="exact"/>
        <w:jc w:val="left"/>
        <w:rPr>
          <w:b/>
          <w:bCs/>
          <w:color w:val="000000"/>
        </w:rPr>
      </w:pPr>
      <w:r>
        <w:rPr>
          <w:rFonts w:ascii="仿宋_GB2312" w:hAnsi="仿宋_GB2312" w:eastAsia="仿宋_GB2312" w:cs="仿宋_GB2312"/>
          <w:sz w:val="32"/>
          <w:szCs w:val="32"/>
        </w:rPr>
        <w:br w:type="page"/>
      </w:r>
      <w:bookmarkStart w:id="53" w:name="_Toc15396617"/>
      <w:r>
        <w:rPr>
          <w:rFonts w:hint="eastAsia" w:ascii="仿宋" w:hAnsi="仿宋" w:eastAsia="仿宋"/>
          <w:color w:val="000000"/>
          <w:sz w:val="32"/>
          <w:szCs w:val="32"/>
        </w:rPr>
        <w:t>附件</w:t>
      </w:r>
      <w:r>
        <w:rPr>
          <w:rFonts w:ascii="仿宋" w:hAnsi="仿宋" w:eastAsia="仿宋"/>
          <w:color w:val="000000"/>
          <w:sz w:val="32"/>
          <w:szCs w:val="32"/>
        </w:rPr>
        <w:t>2</w:t>
      </w:r>
      <w:bookmarkEnd w:id="53"/>
    </w:p>
    <w:p w14:paraId="72944A9C">
      <w:pPr>
        <w:adjustRightInd w:val="0"/>
        <w:snapToGrid w:val="0"/>
        <w:spacing w:line="600" w:lineRule="exact"/>
        <w:ind w:firstLine="720"/>
        <w:jc w:val="center"/>
        <w:rPr>
          <w:rFonts w:ascii="仿宋" w:hAnsi="仿宋" w:eastAsia="仿宋"/>
          <w:color w:val="000000"/>
          <w:sz w:val="32"/>
          <w:szCs w:val="32"/>
        </w:rPr>
      </w:pPr>
      <w:r>
        <w:rPr>
          <w:rFonts w:hint="eastAsia" w:ascii="仿宋" w:hAnsi="仿宋" w:eastAsia="仿宋"/>
          <w:color w:val="000000"/>
          <w:sz w:val="32"/>
          <w:szCs w:val="32"/>
        </w:rPr>
        <w:t>大调解项目</w:t>
      </w:r>
    </w:p>
    <w:p w14:paraId="718BC736">
      <w:pPr>
        <w:adjustRightInd w:val="0"/>
        <w:snapToGrid w:val="0"/>
        <w:spacing w:line="600" w:lineRule="exact"/>
        <w:ind w:firstLine="720"/>
        <w:jc w:val="center"/>
        <w:rPr>
          <w:rFonts w:ascii="仿宋" w:hAnsi="仿宋" w:eastAsia="仿宋"/>
          <w:color w:val="000000"/>
          <w:sz w:val="32"/>
          <w:szCs w:val="32"/>
        </w:rPr>
      </w:pPr>
      <w:r>
        <w:rPr>
          <w:rFonts w:hint="eastAsia" w:ascii="仿宋" w:hAnsi="仿宋" w:eastAsia="仿宋"/>
          <w:color w:val="000000"/>
          <w:sz w:val="32"/>
          <w:szCs w:val="32"/>
        </w:rPr>
        <w:t>资金绩效评价报告</w:t>
      </w:r>
    </w:p>
    <w:p w14:paraId="3AF73173">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一、项目概况</w:t>
      </w:r>
    </w:p>
    <w:p w14:paraId="6AF51764">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（一）项目基本情况</w:t>
      </w:r>
    </w:p>
    <w:p w14:paraId="45869EB4">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1．说明项目主管部门（单位）在该项目管理中的职能</w:t>
      </w:r>
    </w:p>
    <w:p w14:paraId="723CF46A">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加强矛盾纠纷调处，全力维护社会和谐稳定。坚持“调防结合，以防为主”，充分发挥人民调解“第一道防线”作用，有力地维护了全县社会和谐稳定。</w:t>
      </w:r>
    </w:p>
    <w:p w14:paraId="7CF4F2CC">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2．项目立项、资金申报的依据</w:t>
      </w:r>
    </w:p>
    <w:p w14:paraId="42AD1744">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为贯彻落实市委政法委《关于印发&lt;攀枝花市大调解工作个案补助暂行办法(试行)的通知&gt;》(攀政法委[2014]117号)文件精神，经米易县“大调解”工作协调中心、县政府办、县法院、县公安局、县司法局联席会议审查，并报请县政府批示同意下达大调解个案补贴资金。</w:t>
      </w:r>
    </w:p>
    <w:p w14:paraId="184AA592">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3．资金管理办法制定情况，资金支持具体项目的条件、范围与支持方式概况</w:t>
      </w:r>
    </w:p>
    <w:p w14:paraId="39215211">
      <w:pPr>
        <w:tabs>
          <w:tab w:val="left" w:pos="567"/>
        </w:tabs>
        <w:adjustRightInd w:val="0"/>
        <w:snapToGrid w:val="0"/>
        <w:spacing w:line="500" w:lineRule="exact"/>
        <w:ind w:firstLine="480"/>
        <w:rPr>
          <w:rFonts w:ascii="仿宋" w:hAnsi="仿宋" w:eastAsia="仿宋"/>
          <w:color w:val="000000"/>
          <w:sz w:val="32"/>
          <w:szCs w:val="32"/>
        </w:rPr>
      </w:pPr>
      <w:r>
        <w:rPr>
          <w:rFonts w:hint="eastAsia" w:ascii="仿宋" w:hAnsi="仿宋" w:eastAsia="仿宋"/>
          <w:color w:val="000000"/>
          <w:sz w:val="32"/>
          <w:szCs w:val="32"/>
        </w:rPr>
        <w:t>本项目资金管理按照《中华人民共和国预算法》的相关要求严格执行，做到专款专用。</w:t>
      </w:r>
    </w:p>
    <w:p w14:paraId="0C251872">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4．资金分配的原则及考虑因素</w:t>
      </w:r>
    </w:p>
    <w:p w14:paraId="5A6C0D13">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根据市委政法委《关于印发&lt;攀枝花市大调解工作个案补助暂行办法(试行)的通知&gt;》(攀政法委[2014]117号)文件，因纠纷疑难程度不同，个案补贴为50-1500元/件。</w:t>
      </w:r>
    </w:p>
    <w:p w14:paraId="7549812B">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（二）项目绩效目标</w:t>
      </w:r>
    </w:p>
    <w:p w14:paraId="002EFA24">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1．项目主要内容</w:t>
      </w:r>
    </w:p>
    <w:p w14:paraId="4BE482F2">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坚持“调防结合，以防为主”，充分发挥人民调解“第一道防线”作用，有力地维护了全县社会和谐稳定。按照市委政法委《关于印发&lt;攀枝花市大调解工作个案补助暂行办法(试行)的通知&gt;》(攀政法委[2014]117号)文件规定，经米易县“大调解”工作协调中心、县政府办、县法院、县公安局、县司法局联席会议审查，并报请县政府批示同意下达大调解个案补贴资金69.65万元，实际大调解支付个案补贴69.64万元。</w:t>
      </w:r>
    </w:p>
    <w:p w14:paraId="5E3D522A">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2．项目应实现的具体绩效目标，包括目标的量化、细化情况以及项目实施进度计划等</w:t>
      </w:r>
    </w:p>
    <w:p w14:paraId="6A2A4B04">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2019年大调解项目计划补助案件数2573件，补助金额69.65万元。实际完成补助案件数2573件，支付69.64万元。</w:t>
      </w:r>
    </w:p>
    <w:p w14:paraId="4439BE26">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3．分析评价申报内容是否与实际相符，申报目标是否合理可行。</w:t>
      </w:r>
    </w:p>
    <w:p w14:paraId="4EE75AE5">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实行报账制，申报内容与实际相符，申报目标合理可行。</w:t>
      </w:r>
    </w:p>
    <w:p w14:paraId="4D370D09">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（三）项目自评步骤及方法。</w:t>
      </w:r>
    </w:p>
    <w:p w14:paraId="26012007">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我单位成立了由局长任组长，分管大调解工作项目局长任副组长，人民参与和促进法治股股长、办公室主任为成员的绩效评价工作领导小组。绩效评价具体工作由办公室牵头，人民参与和促进法治股密切配合，共同完成。2019年度大调解绩效评价工作已认真完成。采用目标评价法。</w:t>
      </w:r>
    </w:p>
    <w:p w14:paraId="0A3C5259">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二、项目资金申报及使用情况</w:t>
      </w:r>
    </w:p>
    <w:p w14:paraId="0BC2AD66">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（一）项目资金申报及批复情况</w:t>
      </w:r>
    </w:p>
    <w:p w14:paraId="14003E79">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大调解项目资金年初未纳入年初预算。年中，经米易县“大调解”工作协调中心等5家单位联合审查，报请米易县政府批准，县财政局批复下达了调整大调解项目预算资金69.65万元。</w:t>
      </w:r>
    </w:p>
    <w:p w14:paraId="0234446F">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（二）资金计划、到位及使用情况</w:t>
      </w:r>
    </w:p>
    <w:p w14:paraId="3B6311FD">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1．资金计划。2019年1月，我单位报批县财政局大调解项目资金预算320150元；2019年9月，我单位再报批县财政局大调解项目资金预算376350元。</w:t>
      </w:r>
    </w:p>
    <w:p w14:paraId="7113F00F">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2．资金到位。2019年1月22日，县财政局下达了公共安全支出（类）司法（款）一般行政管理事务（项）大调解项目资金320150元（米财资行【2019】42号）；2019年9月23日，县财政局下达了公共安全支出（类）司法（款）一般行政管理事务（项）大调解项目资金376350元（米财资行【2019】508号）。资金到位金额与资金计划金额一致，资金到位率100%、资金到位及时。</w:t>
      </w:r>
    </w:p>
    <w:p w14:paraId="2F32CADE">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3．资金使用。2019年1月23日，支付大调解项目资金320150元（补助案件1226件）；2019年9月30日，支付大调解个案补助时，发现多计金额100元，扣除100元后，实际支付个案补助376250元。大调解项目资金使用安全、规范，资金支付范围按照审核名单发放、支付标准严格按相关文件标准执行、支付及时、支付依据合规合法、与预算相符。</w:t>
      </w:r>
    </w:p>
    <w:p w14:paraId="4DB22256">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（三）项目财务管理情况。</w:t>
      </w:r>
    </w:p>
    <w:p w14:paraId="74961813">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单位财务管理制度健全，严格执行财务管理制度，账务处理及时，会计核算规范。</w:t>
      </w:r>
    </w:p>
    <w:p w14:paraId="5C8CA0F8">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三、项目实施及管理情况</w:t>
      </w:r>
    </w:p>
    <w:p w14:paraId="5150D8B3">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结合项目组织实施管理办法，重点围绕以下内容进行分析评价，并对自评中发现的问题分析说明。</w:t>
      </w:r>
    </w:p>
    <w:p w14:paraId="765A7114">
      <w:pPr>
        <w:adjustRightInd w:val="0"/>
        <w:snapToGri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（一）项目组织架构及实施流程</w:t>
      </w:r>
    </w:p>
    <w:p w14:paraId="1D4A85F4">
      <w:pPr>
        <w:adjustRightInd w:val="0"/>
        <w:snapToGrid w:val="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    米易县“大调解”工作协调中心、县政府办、县法院、县公安局、县司法局联合审查符合申领个案补助调解案件及其标准→县政府批示→县财政局批复→县司法局支付→网格员回访。</w:t>
      </w:r>
    </w:p>
    <w:p w14:paraId="4532BADF">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（二）项目管理情况</w:t>
      </w:r>
    </w:p>
    <w:p w14:paraId="31A71883">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项目资金申报严格按照《关于印发&lt;攀枝花市大调解工作个案补助暂行办法(试行)的通知&gt;》(攀政法委[2014]117号)文件规定执行，资金支付执行《预算法》等相关财经法规及项目管理相关规定。</w:t>
      </w:r>
    </w:p>
    <w:p w14:paraId="3BD325D9">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（三）项目监管情况</w:t>
      </w:r>
    </w:p>
    <w:p w14:paraId="27A72504">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各乡镇及相关部门对申报个案补助的纠纷严格审核把关，县大调解个案补助经费审查审批领导小组要加强对全县的个案补助工作的指导和检查，全县网格员对所有申报个案补助的纠纷进行回访。</w:t>
      </w:r>
    </w:p>
    <w:p w14:paraId="7CE19E76">
      <w:pPr>
        <w:pStyle w:val="29"/>
        <w:numPr>
          <w:ilvl w:val="0"/>
          <w:numId w:val="1"/>
        </w:numPr>
        <w:adjustRightInd w:val="0"/>
        <w:snapToGrid w:val="0"/>
        <w:spacing w:line="600" w:lineRule="exact"/>
        <w:ind w:firstLineChars="0"/>
        <w:jc w:val="left"/>
        <w:rPr>
          <w:rFonts w:ascii="仿宋" w:hAnsi="仿宋" w:eastAsia="仿宋"/>
          <w:color w:val="000000"/>
          <w:sz w:val="32"/>
          <w:szCs w:val="32"/>
        </w:rPr>
      </w:pPr>
      <w:r>
        <w:rPr>
          <w:rFonts w:hint="eastAsia" w:ascii="仿宋" w:hAnsi="仿宋" w:eastAsia="仿宋"/>
          <w:color w:val="000000"/>
          <w:sz w:val="32"/>
          <w:szCs w:val="32"/>
        </w:rPr>
        <w:t>项目绩效情况</w:t>
      </w:r>
      <w:r>
        <w:rPr>
          <w:rFonts w:hint="eastAsia" w:ascii="仿宋" w:hAnsi="仿宋" w:eastAsia="仿宋"/>
          <w:color w:val="000000"/>
          <w:sz w:val="32"/>
          <w:szCs w:val="32"/>
        </w:rPr>
        <w:tab/>
      </w:r>
    </w:p>
    <w:p w14:paraId="1DBB16E2">
      <w:pPr>
        <w:adjustRightInd w:val="0"/>
        <w:snapToGrid w:val="0"/>
        <w:spacing w:line="600" w:lineRule="exact"/>
        <w:jc w:val="left"/>
        <w:rPr>
          <w:rFonts w:ascii="仿宋" w:hAnsi="仿宋" w:eastAsia="仿宋"/>
          <w:color w:val="000000"/>
          <w:sz w:val="32"/>
          <w:szCs w:val="32"/>
        </w:rPr>
      </w:pPr>
      <w:r>
        <w:rPr>
          <w:rFonts w:hint="eastAsia" w:ascii="仿宋" w:hAnsi="仿宋" w:eastAsia="仿宋"/>
          <w:color w:val="000000"/>
          <w:sz w:val="32"/>
          <w:szCs w:val="32"/>
        </w:rPr>
        <w:t>见下表：</w:t>
      </w:r>
    </w:p>
    <w:tbl>
      <w:tblPr>
        <w:tblStyle w:val="14"/>
        <w:tblpPr w:leftFromText="180" w:rightFromText="180" w:vertAnchor="text" w:horzAnchor="page" w:tblpXSpec="center" w:tblpY="423"/>
        <w:tblOverlap w:val="never"/>
        <w:tblW w:w="10647" w:type="dxa"/>
        <w:tblInd w:w="0" w:type="dxa"/>
        <w:tblLayout w:type="fixed"/>
        <w:tblCellMar>
          <w:top w:w="0" w:type="dxa"/>
          <w:left w:w="0" w:type="dxa"/>
          <w:bottom w:w="0" w:type="dxa"/>
          <w:right w:w="0" w:type="dxa"/>
        </w:tblCellMar>
      </w:tblPr>
      <w:tblGrid>
        <w:gridCol w:w="866"/>
        <w:gridCol w:w="1559"/>
        <w:gridCol w:w="1701"/>
        <w:gridCol w:w="425"/>
        <w:gridCol w:w="993"/>
        <w:gridCol w:w="2126"/>
        <w:gridCol w:w="283"/>
        <w:gridCol w:w="2694"/>
      </w:tblGrid>
      <w:tr w14:paraId="1CD2331F">
        <w:tblPrEx>
          <w:tblCellMar>
            <w:top w:w="0" w:type="dxa"/>
            <w:left w:w="0" w:type="dxa"/>
            <w:bottom w:w="0" w:type="dxa"/>
            <w:right w:w="0" w:type="dxa"/>
          </w:tblCellMar>
        </w:tblPrEx>
        <w:trPr>
          <w:trHeight w:val="1034" w:hRule="atLeast"/>
        </w:trPr>
        <w:tc>
          <w:tcPr>
            <w:tcW w:w="10647" w:type="dxa"/>
            <w:gridSpan w:val="8"/>
            <w:tcMar>
              <w:top w:w="15" w:type="dxa"/>
              <w:left w:w="15" w:type="dxa"/>
              <w:bottom w:w="0" w:type="dxa"/>
              <w:right w:w="15" w:type="dxa"/>
            </w:tcMar>
            <w:vAlign w:val="center"/>
          </w:tcPr>
          <w:p w14:paraId="32B5F86E">
            <w:pPr>
              <w:pStyle w:val="29"/>
              <w:widowControl/>
              <w:spacing w:line="600" w:lineRule="exact"/>
              <w:ind w:left="4173" w:leftChars="1310" w:hanging="1422" w:hangingChars="395"/>
              <w:textAlignment w:val="center"/>
              <w:rPr>
                <w:rFonts w:ascii="仿宋" w:hAnsi="仿宋" w:eastAsia="仿宋" w:cs="宋体"/>
                <w:color w:val="000000"/>
                <w:sz w:val="36"/>
                <w:szCs w:val="36"/>
              </w:rPr>
            </w:pPr>
            <w:r>
              <w:rPr>
                <w:rFonts w:hint="eastAsia" w:ascii="仿宋" w:hAnsi="仿宋" w:eastAsia="仿宋" w:cs="宋体"/>
                <w:bCs/>
                <w:color w:val="000000"/>
                <w:kern w:val="0"/>
                <w:sz w:val="36"/>
                <w:szCs w:val="36"/>
              </w:rPr>
              <w:t>项目支出绩效目标完成情况表</w:t>
            </w:r>
            <w:r>
              <w:rPr>
                <w:rFonts w:ascii="仿宋" w:hAnsi="仿宋" w:eastAsia="仿宋" w:cs="宋体"/>
                <w:b/>
                <w:bCs/>
                <w:color w:val="000000"/>
                <w:kern w:val="0"/>
                <w:sz w:val="36"/>
                <w:szCs w:val="36"/>
              </w:rPr>
              <w:br w:type="textWrapping"/>
            </w:r>
            <w:r>
              <w:rPr>
                <w:rFonts w:ascii="仿宋" w:hAnsi="仿宋" w:eastAsia="仿宋" w:cs="宋体"/>
                <w:color w:val="000000"/>
                <w:kern w:val="0"/>
                <w:sz w:val="36"/>
                <w:szCs w:val="36"/>
              </w:rPr>
              <w:t>(201</w:t>
            </w:r>
            <w:r>
              <w:rPr>
                <w:rFonts w:hint="eastAsia" w:ascii="仿宋" w:hAnsi="仿宋" w:eastAsia="仿宋" w:cs="宋体"/>
                <w:color w:val="000000"/>
                <w:kern w:val="0"/>
                <w:sz w:val="36"/>
                <w:szCs w:val="36"/>
              </w:rPr>
              <w:t>9年度</w:t>
            </w:r>
            <w:r>
              <w:rPr>
                <w:rFonts w:ascii="仿宋" w:hAnsi="仿宋" w:eastAsia="仿宋" w:cs="宋体"/>
                <w:color w:val="000000"/>
                <w:kern w:val="0"/>
                <w:sz w:val="36"/>
                <w:szCs w:val="36"/>
              </w:rPr>
              <w:t>)</w:t>
            </w:r>
          </w:p>
        </w:tc>
      </w:tr>
      <w:tr w14:paraId="3527A518">
        <w:tblPrEx>
          <w:tblCellMar>
            <w:top w:w="0" w:type="dxa"/>
            <w:left w:w="0" w:type="dxa"/>
            <w:bottom w:w="0" w:type="dxa"/>
            <w:right w:w="0" w:type="dxa"/>
          </w:tblCellMar>
        </w:tblPrEx>
        <w:trPr>
          <w:trHeight w:val="467" w:hRule="atLeast"/>
        </w:trPr>
        <w:tc>
          <w:tcPr>
            <w:tcW w:w="455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14FAEA">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项目名称</w:t>
            </w:r>
          </w:p>
        </w:tc>
        <w:tc>
          <w:tcPr>
            <w:tcW w:w="609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BDC44C">
            <w:pPr>
              <w:widowControl/>
              <w:spacing w:line="600" w:lineRule="exact"/>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rPr>
              <w:t>大调解经费项目</w:t>
            </w:r>
          </w:p>
        </w:tc>
      </w:tr>
      <w:tr w14:paraId="3449018F">
        <w:tblPrEx>
          <w:tblCellMar>
            <w:top w:w="0" w:type="dxa"/>
            <w:left w:w="0" w:type="dxa"/>
            <w:bottom w:w="0" w:type="dxa"/>
            <w:right w:w="0" w:type="dxa"/>
          </w:tblCellMar>
        </w:tblPrEx>
        <w:trPr>
          <w:trHeight w:val="513" w:hRule="atLeast"/>
        </w:trPr>
        <w:tc>
          <w:tcPr>
            <w:tcW w:w="455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5CE9F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609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A17729">
            <w:pPr>
              <w:widowControl/>
              <w:spacing w:line="600" w:lineRule="exact"/>
              <w:jc w:val="center"/>
              <w:textAlignment w:val="center"/>
              <w:rPr>
                <w:rFonts w:ascii="宋体" w:cs="宋体"/>
                <w:color w:val="000000"/>
                <w:sz w:val="24"/>
              </w:rPr>
            </w:pPr>
            <w:r>
              <w:rPr>
                <w:rFonts w:hint="eastAsia" w:ascii="宋体" w:cs="宋体"/>
                <w:color w:val="000000"/>
                <w:sz w:val="24"/>
              </w:rPr>
              <w:t>米易县司法局</w:t>
            </w:r>
          </w:p>
        </w:tc>
      </w:tr>
      <w:tr w14:paraId="24AC2797">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BC053C">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D6B069">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344393">
            <w:pPr>
              <w:widowControl/>
              <w:spacing w:line="600" w:lineRule="exact"/>
              <w:jc w:val="center"/>
              <w:textAlignment w:val="center"/>
              <w:rPr>
                <w:rFonts w:ascii="宋体" w:cs="宋体"/>
                <w:color w:val="000000"/>
                <w:sz w:val="24"/>
              </w:rPr>
            </w:pPr>
            <w:r>
              <w:rPr>
                <w:rFonts w:hint="eastAsia" w:ascii="宋体" w:cs="宋体"/>
                <w:color w:val="000000"/>
                <w:sz w:val="24"/>
              </w:rPr>
              <w:t>69.65</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936EC9">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9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84AAF">
            <w:pPr>
              <w:widowControl/>
              <w:spacing w:line="600" w:lineRule="exact"/>
              <w:jc w:val="center"/>
              <w:textAlignment w:val="center"/>
              <w:rPr>
                <w:rFonts w:ascii="宋体" w:cs="宋体"/>
                <w:color w:val="000000"/>
                <w:sz w:val="24"/>
              </w:rPr>
            </w:pPr>
            <w:r>
              <w:rPr>
                <w:rFonts w:hint="eastAsia" w:ascii="宋体" w:cs="宋体"/>
                <w:color w:val="000000"/>
                <w:sz w:val="24"/>
              </w:rPr>
              <w:t>69.64</w:t>
            </w:r>
          </w:p>
        </w:tc>
      </w:tr>
      <w:tr w14:paraId="2EFAD5E1">
        <w:tblPrEx>
          <w:tblCellMar>
            <w:top w:w="0" w:type="dxa"/>
            <w:left w:w="0" w:type="dxa"/>
            <w:bottom w:w="0" w:type="dxa"/>
            <w:right w:w="0" w:type="dxa"/>
          </w:tblCellMar>
        </w:tblPrEx>
        <w:trPr>
          <w:trHeight w:val="276"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0B5484DA">
            <w:pPr>
              <w:widowControl/>
              <w:spacing w:line="600" w:lineRule="exact"/>
              <w:jc w:val="left"/>
              <w:rPr>
                <w:rFonts w:ascii="宋体" w:cs="宋体"/>
                <w:color w:val="000000"/>
                <w:sz w:val="24"/>
              </w:rPr>
            </w:pP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0377F7">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337D57">
            <w:pPr>
              <w:widowControl/>
              <w:spacing w:line="600" w:lineRule="exact"/>
              <w:jc w:val="center"/>
              <w:textAlignment w:val="center"/>
              <w:rPr>
                <w:rFonts w:ascii="宋体" w:cs="宋体"/>
                <w:color w:val="000000"/>
                <w:sz w:val="24"/>
              </w:rPr>
            </w:pPr>
            <w:r>
              <w:rPr>
                <w:rFonts w:hint="eastAsia" w:ascii="宋体" w:cs="宋体"/>
                <w:color w:val="000000"/>
                <w:sz w:val="24"/>
              </w:rPr>
              <w:t>69.65</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921B88">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9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DE6EDC">
            <w:pPr>
              <w:widowControl/>
              <w:spacing w:line="600" w:lineRule="exact"/>
              <w:jc w:val="center"/>
              <w:textAlignment w:val="center"/>
              <w:rPr>
                <w:rFonts w:ascii="宋体" w:cs="宋体"/>
                <w:color w:val="000000"/>
                <w:sz w:val="24"/>
              </w:rPr>
            </w:pPr>
            <w:r>
              <w:rPr>
                <w:rFonts w:hint="eastAsia" w:ascii="宋体" w:cs="宋体"/>
                <w:color w:val="000000"/>
                <w:sz w:val="24"/>
              </w:rPr>
              <w:t>69.64</w:t>
            </w:r>
          </w:p>
        </w:tc>
      </w:tr>
      <w:tr w14:paraId="44156183">
        <w:tblPrEx>
          <w:tblCellMar>
            <w:top w:w="0" w:type="dxa"/>
            <w:left w:w="0" w:type="dxa"/>
            <w:bottom w:w="0" w:type="dxa"/>
            <w:right w:w="0" w:type="dxa"/>
          </w:tblCellMar>
        </w:tblPrEx>
        <w:trPr>
          <w:trHeight w:val="51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1814978F">
            <w:pPr>
              <w:widowControl/>
              <w:spacing w:line="600" w:lineRule="exact"/>
              <w:jc w:val="left"/>
              <w:rPr>
                <w:rFonts w:ascii="宋体" w:cs="宋体"/>
                <w:color w:val="000000"/>
                <w:sz w:val="24"/>
              </w:rPr>
            </w:pPr>
          </w:p>
        </w:tc>
        <w:tc>
          <w:tcPr>
            <w:tcW w:w="36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3A59CB">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815F8E">
            <w:pPr>
              <w:widowControl/>
              <w:spacing w:line="600" w:lineRule="exact"/>
              <w:jc w:val="center"/>
              <w:textAlignment w:val="center"/>
              <w:rPr>
                <w:rFonts w:ascii="宋体" w:cs="宋体"/>
                <w:color w:val="000000"/>
                <w:sz w:val="24"/>
              </w:rPr>
            </w:pPr>
            <w:r>
              <w:rPr>
                <w:rFonts w:ascii="宋体" w:cs="宋体"/>
                <w:color w:val="000000"/>
                <w:kern w:val="0"/>
                <w:sz w:val="24"/>
              </w:rPr>
              <w:t>0</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1609A2">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9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070482">
            <w:pPr>
              <w:spacing w:line="600" w:lineRule="exact"/>
              <w:jc w:val="center"/>
              <w:rPr>
                <w:rFonts w:ascii="宋体" w:cs="宋体"/>
                <w:color w:val="000000"/>
                <w:sz w:val="24"/>
              </w:rPr>
            </w:pPr>
            <w:r>
              <w:rPr>
                <w:rFonts w:hint="eastAsia" w:ascii="宋体" w:cs="宋体"/>
                <w:color w:val="000000"/>
                <w:sz w:val="24"/>
              </w:rPr>
              <w:t>0</w:t>
            </w:r>
          </w:p>
        </w:tc>
      </w:tr>
      <w:tr w14:paraId="39AC8795">
        <w:tblPrEx>
          <w:tblCellMar>
            <w:top w:w="0" w:type="dxa"/>
            <w:left w:w="0" w:type="dxa"/>
            <w:bottom w:w="0" w:type="dxa"/>
            <w:right w:w="0" w:type="dxa"/>
          </w:tblCellMar>
        </w:tblPrEx>
        <w:trPr>
          <w:trHeight w:val="469"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756100">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6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0877C7">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510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F1B615">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14:paraId="6CE74AB0">
        <w:tblPrEx>
          <w:tblCellMar>
            <w:top w:w="0" w:type="dxa"/>
            <w:left w:w="0" w:type="dxa"/>
            <w:bottom w:w="0" w:type="dxa"/>
            <w:right w:w="0" w:type="dxa"/>
          </w:tblCellMar>
        </w:tblPrEx>
        <w:trPr>
          <w:trHeight w:val="893"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60503AE7">
            <w:pPr>
              <w:widowControl/>
              <w:spacing w:line="600" w:lineRule="exact"/>
              <w:jc w:val="left"/>
              <w:rPr>
                <w:rFonts w:ascii="宋体" w:cs="宋体"/>
                <w:color w:val="000000"/>
                <w:sz w:val="24"/>
              </w:rPr>
            </w:pPr>
          </w:p>
        </w:tc>
        <w:tc>
          <w:tcPr>
            <w:tcW w:w="46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D8F5A8">
            <w:pPr>
              <w:widowControl/>
              <w:spacing w:line="600" w:lineRule="exact"/>
              <w:jc w:val="center"/>
              <w:textAlignment w:val="center"/>
              <w:rPr>
                <w:rFonts w:ascii="宋体" w:cs="宋体"/>
                <w:color w:val="000000"/>
                <w:szCs w:val="21"/>
              </w:rPr>
            </w:pPr>
            <w:r>
              <w:rPr>
                <w:rFonts w:hint="eastAsia" w:ascii="宋体" w:cs="宋体"/>
                <w:color w:val="000000"/>
                <w:szCs w:val="21"/>
              </w:rPr>
              <w:t>发挥个案补助激励作用，促进我县矛盾纠纷多</w:t>
            </w:r>
          </w:p>
          <w:p w14:paraId="5CC5C330">
            <w:pPr>
              <w:widowControl/>
              <w:spacing w:line="600" w:lineRule="exact"/>
              <w:jc w:val="center"/>
              <w:textAlignment w:val="center"/>
              <w:rPr>
                <w:rFonts w:ascii="宋体" w:cs="宋体"/>
                <w:color w:val="000000"/>
                <w:sz w:val="24"/>
              </w:rPr>
            </w:pPr>
            <w:r>
              <w:rPr>
                <w:rFonts w:hint="eastAsia" w:ascii="宋体" w:cs="宋体"/>
                <w:color w:val="000000"/>
                <w:szCs w:val="21"/>
              </w:rPr>
              <w:t>元化解工作深入开展，有效维护社会稳定。</w:t>
            </w:r>
          </w:p>
        </w:tc>
        <w:tc>
          <w:tcPr>
            <w:tcW w:w="510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23F8CF">
            <w:pPr>
              <w:widowControl/>
              <w:spacing w:line="600" w:lineRule="exact"/>
              <w:jc w:val="center"/>
              <w:textAlignment w:val="center"/>
              <w:rPr>
                <w:rFonts w:ascii="宋体" w:cs="宋体"/>
                <w:color w:val="000000"/>
                <w:szCs w:val="21"/>
              </w:rPr>
            </w:pPr>
            <w:r>
              <w:rPr>
                <w:rFonts w:hint="eastAsia" w:ascii="宋体" w:cs="宋体"/>
                <w:color w:val="000000"/>
                <w:szCs w:val="21"/>
              </w:rPr>
              <w:t>发挥个案补助激励作用，促进我县矛盾纠纷多</w:t>
            </w:r>
          </w:p>
          <w:p w14:paraId="12584DD1">
            <w:pPr>
              <w:widowControl/>
              <w:spacing w:line="600" w:lineRule="exact"/>
              <w:jc w:val="center"/>
              <w:textAlignment w:val="center"/>
              <w:rPr>
                <w:rFonts w:ascii="宋体" w:cs="宋体"/>
                <w:color w:val="000000"/>
                <w:sz w:val="24"/>
              </w:rPr>
            </w:pPr>
            <w:r>
              <w:rPr>
                <w:rFonts w:hint="eastAsia" w:ascii="宋体" w:cs="宋体"/>
                <w:color w:val="000000"/>
                <w:szCs w:val="21"/>
              </w:rPr>
              <w:t>元化解工作深入开展，有效维护社会稳定。</w:t>
            </w:r>
          </w:p>
        </w:tc>
      </w:tr>
      <w:tr w14:paraId="3228047D">
        <w:tblPrEx>
          <w:tblCellMar>
            <w:top w:w="0" w:type="dxa"/>
            <w:left w:w="0" w:type="dxa"/>
            <w:bottom w:w="0" w:type="dxa"/>
            <w:right w:w="0" w:type="dxa"/>
          </w:tblCellMar>
        </w:tblPrEx>
        <w:trPr>
          <w:trHeight w:val="73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3B86C3">
            <w:pPr>
              <w:widowControl/>
              <w:spacing w:line="600"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6F35A5">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一级指标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682BE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二级指标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177856">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三级指标</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87C92B">
            <w:pPr>
              <w:widowControl/>
              <w:spacing w:line="600" w:lineRule="exact"/>
              <w:jc w:val="center"/>
              <w:textAlignment w:val="center"/>
              <w:rPr>
                <w:rFonts w:ascii="宋体" w:cs="宋体"/>
                <w:color w:val="000000"/>
                <w:sz w:val="15"/>
                <w:szCs w:val="15"/>
              </w:rPr>
            </w:pPr>
            <w:r>
              <w:rPr>
                <w:rFonts w:hint="eastAsia" w:ascii="宋体" w:hAnsi="宋体" w:cs="宋体"/>
                <w:color w:val="000000"/>
                <w:kern w:val="0"/>
                <w:sz w:val="15"/>
                <w:szCs w:val="15"/>
              </w:rPr>
              <w:t>预期指标值</w:t>
            </w:r>
            <w:r>
              <w:rPr>
                <w:rFonts w:ascii="宋体" w:hAnsi="宋体" w:cs="宋体"/>
                <w:color w:val="000000"/>
                <w:kern w:val="0"/>
                <w:sz w:val="15"/>
                <w:szCs w:val="15"/>
              </w:rPr>
              <w:t>(</w:t>
            </w:r>
            <w:r>
              <w:rPr>
                <w:rFonts w:hint="eastAsia" w:ascii="宋体" w:hAnsi="宋体" w:cs="宋体"/>
                <w:color w:val="000000"/>
                <w:kern w:val="0"/>
                <w:sz w:val="15"/>
                <w:szCs w:val="15"/>
              </w:rPr>
              <w:t>包含数字及文字描述</w:t>
            </w:r>
            <w:r>
              <w:rPr>
                <w:rFonts w:ascii="宋体" w:hAnsi="宋体" w:cs="宋体"/>
                <w:color w:val="000000"/>
                <w:kern w:val="0"/>
                <w:sz w:val="15"/>
                <w:szCs w:val="15"/>
              </w:rPr>
              <w:t>)</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E98E4A">
            <w:pPr>
              <w:widowControl/>
              <w:spacing w:line="600" w:lineRule="exact"/>
              <w:jc w:val="center"/>
              <w:textAlignment w:val="center"/>
              <w:rPr>
                <w:rFonts w:ascii="宋体" w:cs="宋体"/>
                <w:color w:val="000000"/>
                <w:sz w:val="15"/>
                <w:szCs w:val="15"/>
              </w:rPr>
            </w:pPr>
            <w:r>
              <w:rPr>
                <w:rFonts w:hint="eastAsia" w:ascii="宋体" w:hAnsi="宋体" w:cs="宋体"/>
                <w:color w:val="000000"/>
                <w:kern w:val="0"/>
                <w:sz w:val="15"/>
                <w:szCs w:val="15"/>
              </w:rPr>
              <w:t>实际完成指标值</w:t>
            </w:r>
            <w:r>
              <w:rPr>
                <w:rFonts w:ascii="宋体" w:hAnsi="宋体" w:cs="宋体"/>
                <w:color w:val="000000"/>
                <w:kern w:val="0"/>
                <w:sz w:val="15"/>
                <w:szCs w:val="15"/>
              </w:rPr>
              <w:t>(</w:t>
            </w:r>
            <w:r>
              <w:rPr>
                <w:rFonts w:hint="eastAsia" w:ascii="宋体" w:hAnsi="宋体" w:cs="宋体"/>
                <w:color w:val="000000"/>
                <w:kern w:val="0"/>
                <w:sz w:val="15"/>
                <w:szCs w:val="15"/>
              </w:rPr>
              <w:t>包含数字及文字描述</w:t>
            </w:r>
            <w:r>
              <w:rPr>
                <w:rFonts w:ascii="宋体" w:hAnsi="宋体" w:cs="宋体"/>
                <w:color w:val="000000"/>
                <w:kern w:val="0"/>
                <w:sz w:val="15"/>
                <w:szCs w:val="15"/>
              </w:rPr>
              <w:t>)</w:t>
            </w:r>
          </w:p>
        </w:tc>
      </w:tr>
      <w:tr w14:paraId="155E36B9">
        <w:tblPrEx>
          <w:tblCellMar>
            <w:top w:w="0" w:type="dxa"/>
            <w:left w:w="0" w:type="dxa"/>
            <w:bottom w:w="0" w:type="dxa"/>
            <w:right w:w="0" w:type="dxa"/>
          </w:tblCellMar>
        </w:tblPrEx>
        <w:trPr>
          <w:trHeight w:val="620"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3D637063">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EE02FA">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EF87EB">
            <w:pPr>
              <w:widowControl/>
              <w:jc w:val="center"/>
              <w:rPr>
                <w:kern w:val="0"/>
                <w:sz w:val="24"/>
              </w:rPr>
            </w:pPr>
            <w:r>
              <w:rPr>
                <w:rFonts w:hint="eastAsia"/>
                <w:sz w:val="24"/>
              </w:rPr>
              <w:t>数量指标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A52AAC">
            <w:pPr>
              <w:widowControl/>
              <w:spacing w:line="600" w:lineRule="exact"/>
              <w:jc w:val="center"/>
              <w:textAlignment w:val="center"/>
              <w:rPr>
                <w:rFonts w:ascii="宋体" w:cs="宋体"/>
                <w:color w:val="000000"/>
                <w:sz w:val="18"/>
                <w:szCs w:val="18"/>
              </w:rPr>
            </w:pPr>
            <w:r>
              <w:rPr>
                <w:rFonts w:ascii="宋体" w:cs="宋体"/>
                <w:color w:val="000000"/>
                <w:sz w:val="18"/>
                <w:szCs w:val="18"/>
              </w:rPr>
              <w:t>化解纠纷案件数</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2954AB">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化解纠纷案件数2573件</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EFAB8F">
            <w:pPr>
              <w:widowControl/>
              <w:spacing w:line="600" w:lineRule="exact"/>
              <w:jc w:val="center"/>
              <w:textAlignment w:val="center"/>
              <w:rPr>
                <w:rFonts w:ascii="宋体" w:cs="宋体"/>
                <w:color w:val="000000"/>
                <w:szCs w:val="21"/>
              </w:rPr>
            </w:pPr>
            <w:r>
              <w:rPr>
                <w:rFonts w:hint="eastAsia" w:ascii="宋体" w:cs="宋体"/>
                <w:color w:val="000000"/>
                <w:sz w:val="18"/>
                <w:szCs w:val="18"/>
              </w:rPr>
              <w:t>化解纠纷案件数2573件</w:t>
            </w:r>
          </w:p>
        </w:tc>
      </w:tr>
      <w:tr w14:paraId="494433B7">
        <w:tblPrEx>
          <w:tblCellMar>
            <w:top w:w="0" w:type="dxa"/>
            <w:left w:w="0" w:type="dxa"/>
            <w:bottom w:w="0" w:type="dxa"/>
            <w:right w:w="0" w:type="dxa"/>
          </w:tblCellMar>
        </w:tblPrEx>
        <w:trPr>
          <w:trHeight w:val="54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02EF7E11">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0E9A3C">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9D3FE8">
            <w:pPr>
              <w:widowControl/>
              <w:spacing w:line="600" w:lineRule="exact"/>
              <w:jc w:val="center"/>
              <w:textAlignment w:val="center"/>
              <w:rPr>
                <w:rFonts w:ascii="宋体" w:cs="宋体"/>
                <w:color w:val="000000"/>
                <w:sz w:val="24"/>
              </w:rPr>
            </w:pPr>
            <w:r>
              <w:rPr>
                <w:rFonts w:hint="eastAsia" w:ascii="宋体" w:cs="宋体"/>
                <w:color w:val="000000"/>
                <w:sz w:val="24"/>
              </w:rPr>
              <w:t>时效指标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68235E">
            <w:pPr>
              <w:widowControl/>
              <w:spacing w:line="600" w:lineRule="exact"/>
              <w:jc w:val="center"/>
              <w:textAlignment w:val="center"/>
              <w:rPr>
                <w:rFonts w:ascii="宋体" w:cs="宋体"/>
                <w:color w:val="000000"/>
                <w:sz w:val="24"/>
              </w:rPr>
            </w:pPr>
            <w:r>
              <w:rPr>
                <w:rFonts w:hint="eastAsia" w:ascii="宋体" w:cs="宋体"/>
                <w:color w:val="000000"/>
                <w:sz w:val="24"/>
              </w:rPr>
              <w:t>完成时间</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7584FE">
            <w:pPr>
              <w:widowControl/>
              <w:spacing w:line="600" w:lineRule="exact"/>
              <w:jc w:val="center"/>
              <w:textAlignment w:val="center"/>
              <w:rPr>
                <w:rFonts w:ascii="宋体" w:cs="宋体"/>
                <w:color w:val="000000"/>
                <w:sz w:val="24"/>
              </w:rPr>
            </w:pPr>
            <w:r>
              <w:rPr>
                <w:rFonts w:hint="eastAsia" w:ascii="宋体" w:cs="宋体"/>
                <w:color w:val="000000"/>
                <w:sz w:val="24"/>
              </w:rPr>
              <w:t>2019年1-12月</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AC3243">
            <w:pPr>
              <w:widowControl/>
              <w:spacing w:line="600" w:lineRule="exact"/>
              <w:jc w:val="center"/>
              <w:textAlignment w:val="center"/>
              <w:rPr>
                <w:rFonts w:ascii="宋体" w:cs="宋体"/>
                <w:color w:val="000000"/>
                <w:sz w:val="24"/>
              </w:rPr>
            </w:pPr>
            <w:r>
              <w:rPr>
                <w:rFonts w:hint="eastAsia" w:ascii="宋体" w:cs="宋体"/>
                <w:color w:val="000000"/>
                <w:sz w:val="24"/>
              </w:rPr>
              <w:t>2019年1-12月</w:t>
            </w:r>
          </w:p>
        </w:tc>
      </w:tr>
      <w:tr w14:paraId="3C685CB1">
        <w:tblPrEx>
          <w:tblCellMar>
            <w:top w:w="0" w:type="dxa"/>
            <w:left w:w="0" w:type="dxa"/>
            <w:bottom w:w="0" w:type="dxa"/>
            <w:right w:w="0" w:type="dxa"/>
          </w:tblCellMar>
        </w:tblPrEx>
        <w:trPr>
          <w:trHeight w:val="4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08132E12">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72DDC9">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80B3B0">
            <w:pPr>
              <w:widowControl/>
              <w:spacing w:line="600" w:lineRule="exact"/>
              <w:jc w:val="center"/>
              <w:textAlignment w:val="center"/>
              <w:rPr>
                <w:rFonts w:ascii="宋体" w:cs="宋体"/>
                <w:color w:val="000000"/>
                <w:sz w:val="24"/>
              </w:rPr>
            </w:pPr>
            <w:r>
              <w:rPr>
                <w:rFonts w:hint="eastAsia" w:ascii="宋体" w:cs="宋体"/>
                <w:color w:val="000000"/>
                <w:sz w:val="24"/>
              </w:rPr>
              <w:t>成本指标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1152B7">
            <w:pPr>
              <w:widowControl/>
              <w:spacing w:line="600" w:lineRule="exact"/>
              <w:jc w:val="center"/>
              <w:textAlignment w:val="center"/>
              <w:rPr>
                <w:rFonts w:ascii="宋体" w:cs="宋体"/>
                <w:color w:val="000000"/>
                <w:sz w:val="24"/>
              </w:rPr>
            </w:pPr>
            <w:r>
              <w:rPr>
                <w:rFonts w:ascii="宋体" w:cs="宋体"/>
                <w:color w:val="000000"/>
                <w:sz w:val="24"/>
              </w:rPr>
              <w:t>案件补贴</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773D9E">
            <w:pPr>
              <w:widowControl/>
              <w:spacing w:line="600" w:lineRule="exact"/>
              <w:jc w:val="center"/>
              <w:textAlignment w:val="center"/>
              <w:rPr>
                <w:rFonts w:ascii="宋体" w:cs="宋体"/>
                <w:color w:val="000000"/>
                <w:szCs w:val="21"/>
              </w:rPr>
            </w:pPr>
            <w:r>
              <w:rPr>
                <w:rFonts w:hint="eastAsia" w:ascii="宋体" w:cs="宋体"/>
                <w:color w:val="000000"/>
                <w:szCs w:val="21"/>
              </w:rPr>
              <w:t>50-1500元/件,控制</w:t>
            </w:r>
          </w:p>
          <w:p w14:paraId="7D3E78B9">
            <w:pPr>
              <w:widowControl/>
              <w:spacing w:line="600" w:lineRule="exact"/>
              <w:jc w:val="center"/>
              <w:textAlignment w:val="center"/>
              <w:rPr>
                <w:rFonts w:ascii="宋体" w:cs="宋体"/>
                <w:color w:val="000000"/>
                <w:szCs w:val="21"/>
              </w:rPr>
            </w:pPr>
            <w:r>
              <w:rPr>
                <w:rFonts w:hint="eastAsia" w:ascii="宋体" w:cs="宋体"/>
                <w:color w:val="000000"/>
                <w:szCs w:val="21"/>
              </w:rPr>
              <w:t>在69.65万元内。</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6E9218">
            <w:pPr>
              <w:widowControl/>
              <w:spacing w:line="600" w:lineRule="exact"/>
              <w:ind w:firstLine="210" w:firstLineChars="100"/>
              <w:jc w:val="left"/>
              <w:textAlignment w:val="center"/>
              <w:rPr>
                <w:rFonts w:ascii="宋体" w:cs="宋体"/>
                <w:color w:val="000000"/>
                <w:szCs w:val="21"/>
              </w:rPr>
            </w:pPr>
            <w:r>
              <w:rPr>
                <w:rFonts w:hint="eastAsia" w:ascii="宋体" w:cs="宋体"/>
                <w:color w:val="000000"/>
                <w:szCs w:val="21"/>
              </w:rPr>
              <w:t>50-1500元/件,实际</w:t>
            </w:r>
          </w:p>
          <w:p w14:paraId="7A396DB8">
            <w:pPr>
              <w:widowControl/>
              <w:spacing w:line="600" w:lineRule="exact"/>
              <w:ind w:firstLine="210" w:firstLineChars="100"/>
              <w:jc w:val="left"/>
              <w:textAlignment w:val="center"/>
              <w:rPr>
                <w:rFonts w:ascii="宋体" w:cs="宋体"/>
                <w:color w:val="000000"/>
                <w:szCs w:val="21"/>
              </w:rPr>
            </w:pPr>
            <w:r>
              <w:rPr>
                <w:rFonts w:hint="eastAsia" w:ascii="宋体" w:cs="宋体"/>
                <w:color w:val="000000"/>
                <w:szCs w:val="21"/>
              </w:rPr>
              <w:t>支出69.64万元。</w:t>
            </w:r>
          </w:p>
        </w:tc>
      </w:tr>
      <w:tr w14:paraId="6C957796">
        <w:tblPrEx>
          <w:tblCellMar>
            <w:top w:w="0" w:type="dxa"/>
            <w:left w:w="0" w:type="dxa"/>
            <w:bottom w:w="0" w:type="dxa"/>
            <w:right w:w="0" w:type="dxa"/>
          </w:tblCellMar>
        </w:tblPrEx>
        <w:trPr>
          <w:trHeight w:val="4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2BF292F3">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59B92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FB6C33">
            <w:pPr>
              <w:widowControl/>
              <w:spacing w:line="600" w:lineRule="exact"/>
              <w:jc w:val="center"/>
              <w:textAlignment w:val="center"/>
              <w:rPr>
                <w:rFonts w:ascii="宋体" w:cs="宋体"/>
                <w:color w:val="000000"/>
                <w:sz w:val="24"/>
              </w:rPr>
            </w:pPr>
            <w:r>
              <w:rPr>
                <w:rFonts w:hint="eastAsia" w:ascii="宋体" w:cs="宋体"/>
                <w:color w:val="000000"/>
                <w:sz w:val="24"/>
              </w:rPr>
              <w:t>质量指标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3ED3D5">
            <w:pPr>
              <w:widowControl/>
              <w:spacing w:line="600" w:lineRule="exact"/>
              <w:jc w:val="center"/>
              <w:textAlignment w:val="center"/>
              <w:rPr>
                <w:rFonts w:ascii="宋体" w:cs="宋体"/>
                <w:color w:val="000000"/>
                <w:sz w:val="24"/>
              </w:rPr>
            </w:pPr>
            <w:r>
              <w:rPr>
                <w:rFonts w:hint="eastAsia" w:ascii="宋体" w:cs="宋体"/>
                <w:color w:val="000000"/>
                <w:sz w:val="24"/>
              </w:rPr>
              <w:t>结案率</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C35348">
            <w:pPr>
              <w:widowControl/>
              <w:spacing w:line="600" w:lineRule="exact"/>
              <w:jc w:val="center"/>
              <w:textAlignment w:val="center"/>
              <w:rPr>
                <w:rFonts w:ascii="宋体" w:cs="宋体"/>
                <w:color w:val="000000"/>
                <w:szCs w:val="21"/>
              </w:rPr>
            </w:pPr>
            <w:r>
              <w:rPr>
                <w:rFonts w:hint="eastAsia" w:ascii="宋体" w:cs="宋体"/>
                <w:color w:val="000000"/>
                <w:szCs w:val="21"/>
              </w:rPr>
              <w:t>调解纠纷案件结案率100%</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D71C52">
            <w:pPr>
              <w:widowControl/>
              <w:spacing w:line="600" w:lineRule="exact"/>
              <w:jc w:val="center"/>
              <w:textAlignment w:val="center"/>
              <w:rPr>
                <w:rFonts w:ascii="宋体" w:cs="宋体"/>
                <w:color w:val="000000"/>
                <w:sz w:val="24"/>
              </w:rPr>
            </w:pPr>
            <w:r>
              <w:rPr>
                <w:rFonts w:hint="eastAsia" w:ascii="宋体" w:cs="宋体"/>
                <w:color w:val="000000"/>
                <w:szCs w:val="21"/>
              </w:rPr>
              <w:t>调解纠纷案件结案率100%</w:t>
            </w:r>
          </w:p>
        </w:tc>
      </w:tr>
      <w:tr w14:paraId="22D3B5B9">
        <w:tblPrEx>
          <w:tblCellMar>
            <w:top w:w="0" w:type="dxa"/>
            <w:left w:w="0" w:type="dxa"/>
            <w:bottom w:w="0" w:type="dxa"/>
            <w:right w:w="0" w:type="dxa"/>
          </w:tblCellMar>
        </w:tblPrEx>
        <w:trPr>
          <w:trHeight w:val="435"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758FCA3D">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B1E330">
            <w:pPr>
              <w:widowControl/>
              <w:spacing w:line="600" w:lineRule="exact"/>
              <w:jc w:val="center"/>
              <w:textAlignment w:val="center"/>
              <w:rPr>
                <w:rFonts w:ascii="宋体" w:cs="宋体"/>
                <w:color w:val="000000"/>
                <w:kern w:val="0"/>
                <w:sz w:val="24"/>
              </w:rPr>
            </w:pPr>
            <w:r>
              <w:rPr>
                <w:rFonts w:hint="eastAsia" w:ascii="宋体" w:hAnsi="宋体" w:cs="宋体"/>
                <w:color w:val="000000"/>
                <w:kern w:val="0"/>
                <w:sz w:val="24"/>
              </w:rPr>
              <w:t>项目效益指标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C04C63">
            <w:pPr>
              <w:widowControl/>
              <w:spacing w:line="600" w:lineRule="exact"/>
              <w:jc w:val="center"/>
              <w:textAlignment w:val="center"/>
              <w:rPr>
                <w:rFonts w:ascii="宋体" w:cs="宋体"/>
                <w:color w:val="000000"/>
                <w:sz w:val="24"/>
              </w:rPr>
            </w:pPr>
            <w:r>
              <w:rPr>
                <w:rFonts w:hint="eastAsia" w:ascii="宋体" w:cs="宋体"/>
                <w:color w:val="000000"/>
                <w:sz w:val="24"/>
              </w:rPr>
              <w:t>社会效益指标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90A0C5">
            <w:pPr>
              <w:widowControl/>
              <w:spacing w:line="600" w:lineRule="exact"/>
              <w:jc w:val="center"/>
              <w:textAlignment w:val="center"/>
              <w:rPr>
                <w:rFonts w:ascii="宋体" w:cs="宋体"/>
                <w:color w:val="000000"/>
                <w:sz w:val="24"/>
              </w:rPr>
            </w:pPr>
            <w:r>
              <w:rPr>
                <w:rFonts w:hint="eastAsia" w:ascii="宋体" w:cs="宋体"/>
                <w:color w:val="000000"/>
                <w:sz w:val="24"/>
              </w:rPr>
              <w:t>维护社会和谐稳定</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CC5972">
            <w:pPr>
              <w:widowControl/>
              <w:spacing w:line="600" w:lineRule="exact"/>
              <w:jc w:val="center"/>
              <w:textAlignment w:val="center"/>
              <w:rPr>
                <w:rFonts w:ascii="宋体" w:cs="宋体"/>
                <w:color w:val="000000"/>
                <w:sz w:val="24"/>
              </w:rPr>
            </w:pPr>
            <w:r>
              <w:rPr>
                <w:rFonts w:hint="eastAsia" w:ascii="宋体" w:cs="宋体"/>
                <w:color w:val="000000"/>
                <w:sz w:val="24"/>
              </w:rPr>
              <w:t>化解矛盾纠纷，维护</w:t>
            </w:r>
          </w:p>
          <w:p w14:paraId="7108497A">
            <w:pPr>
              <w:widowControl/>
              <w:spacing w:line="600" w:lineRule="exact"/>
              <w:jc w:val="center"/>
              <w:textAlignment w:val="center"/>
              <w:rPr>
                <w:rFonts w:ascii="宋体" w:cs="宋体"/>
                <w:color w:val="000000"/>
                <w:sz w:val="24"/>
              </w:rPr>
            </w:pPr>
            <w:r>
              <w:rPr>
                <w:rFonts w:hint="eastAsia" w:ascii="宋体" w:cs="宋体"/>
                <w:color w:val="000000"/>
                <w:sz w:val="24"/>
              </w:rPr>
              <w:t>社会和谐稳定。</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7BBFA3">
            <w:pPr>
              <w:widowControl/>
              <w:spacing w:line="600" w:lineRule="exact"/>
              <w:jc w:val="center"/>
              <w:textAlignment w:val="center"/>
              <w:rPr>
                <w:rFonts w:ascii="宋体" w:cs="宋体"/>
                <w:color w:val="000000"/>
                <w:sz w:val="24"/>
              </w:rPr>
            </w:pPr>
            <w:r>
              <w:rPr>
                <w:rFonts w:hint="eastAsia" w:ascii="宋体" w:cs="宋体"/>
                <w:color w:val="000000"/>
                <w:sz w:val="24"/>
              </w:rPr>
              <w:t>化解矛盾纠纷，维护</w:t>
            </w:r>
          </w:p>
          <w:p w14:paraId="132D4B30">
            <w:pPr>
              <w:widowControl/>
              <w:spacing w:line="600" w:lineRule="exact"/>
              <w:jc w:val="center"/>
              <w:textAlignment w:val="center"/>
              <w:rPr>
                <w:rFonts w:ascii="宋体" w:cs="宋体"/>
                <w:color w:val="000000"/>
                <w:sz w:val="24"/>
              </w:rPr>
            </w:pPr>
            <w:r>
              <w:rPr>
                <w:rFonts w:hint="eastAsia" w:ascii="宋体" w:cs="宋体"/>
                <w:color w:val="000000"/>
                <w:sz w:val="24"/>
              </w:rPr>
              <w:t>社会和谐稳定。</w:t>
            </w:r>
          </w:p>
        </w:tc>
      </w:tr>
      <w:tr w14:paraId="519663D8">
        <w:tblPrEx>
          <w:tblCellMar>
            <w:top w:w="0" w:type="dxa"/>
            <w:left w:w="0" w:type="dxa"/>
            <w:bottom w:w="0" w:type="dxa"/>
            <w:right w:w="0" w:type="dxa"/>
          </w:tblCellMar>
        </w:tblPrEx>
        <w:trPr>
          <w:trHeight w:val="11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260B33F5">
            <w:pPr>
              <w:widowControl/>
              <w:spacing w:line="600" w:lineRule="exact"/>
              <w:jc w:val="left"/>
              <w:rPr>
                <w:rFonts w:ascii="宋体"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640901">
            <w:pPr>
              <w:widowControl/>
              <w:spacing w:line="600"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E01B68">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服务对象满意度指标</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D6EE14">
            <w:pPr>
              <w:widowControl/>
              <w:spacing w:line="600" w:lineRule="exact"/>
              <w:jc w:val="center"/>
              <w:textAlignment w:val="center"/>
              <w:rPr>
                <w:rFonts w:ascii="宋体" w:cs="宋体"/>
                <w:color w:val="000000"/>
                <w:sz w:val="24"/>
              </w:rPr>
            </w:pPr>
            <w:r>
              <w:rPr>
                <w:rFonts w:hint="eastAsia" w:ascii="宋体" w:cs="宋体"/>
                <w:color w:val="000000"/>
                <w:sz w:val="24"/>
              </w:rPr>
              <w:t>纠纷回访</w:t>
            </w:r>
          </w:p>
        </w:tc>
        <w:tc>
          <w:tcPr>
            <w:tcW w:w="24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18ED68">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网格员对调解员基本</w:t>
            </w:r>
          </w:p>
          <w:p w14:paraId="0AAEAE49">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满意及以上达到96%</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7EF7BE">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网格员对调解员基本</w:t>
            </w:r>
          </w:p>
          <w:p w14:paraId="3D673304">
            <w:pPr>
              <w:widowControl/>
              <w:spacing w:line="600" w:lineRule="exact"/>
              <w:jc w:val="center"/>
              <w:textAlignment w:val="center"/>
              <w:rPr>
                <w:rFonts w:ascii="宋体" w:cs="宋体"/>
                <w:color w:val="000000"/>
                <w:sz w:val="18"/>
                <w:szCs w:val="18"/>
              </w:rPr>
            </w:pPr>
            <w:r>
              <w:rPr>
                <w:rFonts w:hint="eastAsia" w:ascii="宋体" w:cs="宋体"/>
                <w:color w:val="000000"/>
                <w:sz w:val="18"/>
                <w:szCs w:val="18"/>
              </w:rPr>
              <w:t>满意及以上达到96%</w:t>
            </w:r>
          </w:p>
        </w:tc>
      </w:tr>
    </w:tbl>
    <w:p w14:paraId="5D4942ED">
      <w:pPr>
        <w:pStyle w:val="29"/>
        <w:adjustRightInd w:val="0"/>
        <w:snapToGrid w:val="0"/>
        <w:spacing w:line="600" w:lineRule="exact"/>
        <w:ind w:left="1360" w:firstLine="0" w:firstLineChars="0"/>
        <w:jc w:val="left"/>
        <w:rPr>
          <w:rFonts w:ascii="仿宋" w:hAnsi="仿宋" w:eastAsia="仿宋"/>
          <w:color w:val="000000"/>
          <w:sz w:val="32"/>
          <w:szCs w:val="32"/>
        </w:rPr>
      </w:pPr>
    </w:p>
    <w:p w14:paraId="33FB6D78">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五、评价结论及建议</w:t>
      </w:r>
    </w:p>
    <w:p w14:paraId="36C3F6B2">
      <w:pPr>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（一）评价结论。</w:t>
      </w:r>
    </w:p>
    <w:p w14:paraId="65D3C3B2">
      <w:pPr>
        <w:spacing w:line="560" w:lineRule="exact"/>
        <w:ind w:firstLine="640" w:firstLineChars="200"/>
        <w:rPr>
          <w:rFonts w:ascii="仿宋_GB2312" w:hAnsi="仿宋_GB2312" w:eastAsia="仿宋_GB2312"/>
          <w:sz w:val="32"/>
          <w:szCs w:val="32"/>
        </w:rPr>
      </w:pPr>
      <w:r>
        <w:rPr>
          <w:rFonts w:hint="eastAsia" w:eastAsia="仿宋_GB2312" w:cs="仿宋_GB2312"/>
          <w:sz w:val="32"/>
          <w:szCs w:val="32"/>
        </w:rPr>
        <w:t>在项目决策方面，维护社会和谐稳定；在项目管理方面，业务股室加强督促、协调、配合，有力地推动项目顺利实施。项目实施完成后，取得了显著的社会效益。</w:t>
      </w:r>
      <w:r>
        <w:rPr>
          <w:rFonts w:hint="eastAsia" w:ascii="仿宋" w:hAnsi="仿宋" w:eastAsia="仿宋" w:cs="仿宋_GB2312"/>
          <w:sz w:val="32"/>
          <w:szCs w:val="32"/>
        </w:rPr>
        <w:t>项目绩效评价得分为</w:t>
      </w:r>
      <w:r>
        <w:rPr>
          <w:rFonts w:ascii="仿宋" w:hAnsi="仿宋" w:eastAsia="仿宋" w:cs="仿宋_GB2312"/>
          <w:sz w:val="32"/>
          <w:szCs w:val="32"/>
        </w:rPr>
        <w:t>9</w:t>
      </w:r>
      <w:r>
        <w:rPr>
          <w:rFonts w:hint="eastAsia" w:ascii="仿宋" w:hAnsi="仿宋" w:eastAsia="仿宋" w:cs="仿宋_GB2312"/>
          <w:sz w:val="32"/>
          <w:szCs w:val="32"/>
        </w:rPr>
        <w:t>8</w:t>
      </w:r>
      <w:r>
        <w:rPr>
          <w:rFonts w:ascii="仿宋" w:hAnsi="仿宋" w:eastAsia="仿宋" w:cs="仿宋_GB2312"/>
          <w:sz w:val="32"/>
          <w:szCs w:val="32"/>
        </w:rPr>
        <w:t>.</w:t>
      </w:r>
      <w:r>
        <w:rPr>
          <w:rFonts w:hint="eastAsia" w:ascii="仿宋" w:hAnsi="仿宋" w:eastAsia="仿宋" w:cs="仿宋_GB2312"/>
          <w:sz w:val="32"/>
          <w:szCs w:val="32"/>
        </w:rPr>
        <w:t>80分。</w:t>
      </w:r>
    </w:p>
    <w:p w14:paraId="1B054C75">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（二）存在的问题。</w:t>
      </w:r>
    </w:p>
    <w:p w14:paraId="4C1670DE">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1.年初专项预算编制不合理，年内专项预算追加金额大，特别是项目经费，不利于项目工作的开展，预算编制的合理性有待进一步提高。</w:t>
      </w:r>
    </w:p>
    <w:p w14:paraId="59BE0711">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2.单位预算绩效管理工作人员的业务素质和管理工作水平不高。</w:t>
      </w:r>
    </w:p>
    <w:p w14:paraId="20C8E67E">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（三）相关建议。</w:t>
      </w:r>
    </w:p>
    <w:p w14:paraId="1C1ECC36">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1.积极宣传预算绩效管理理念，强化预算绩效意识。建议单位职工（特别是单位项目经办人），认真学习《预算法》、《预算绩效管理工作规划（2012-2015年）》等相关财经法规，提高绩效管理意识。</w:t>
      </w:r>
    </w:p>
    <w:p w14:paraId="4858ACDD">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2.加强单位项目负责人、项目经办人、财务人员预算绩效管理培训，提高预算绩效管理工作人员的业务素质和管理工作水平。</w:t>
      </w:r>
    </w:p>
    <w:p w14:paraId="510ACC46">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建议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下一次科学、准确地编制部门预算积累经验。</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7721">
    <w:pPr>
      <w:pStyle w:val="9"/>
      <w:jc w:val="center"/>
    </w:pPr>
    <w:r>
      <w:fldChar w:fldCharType="begin"/>
    </w:r>
    <w:r>
      <w:instrText xml:space="preserve">PAGE   \* MERGEFORMAT</w:instrText>
    </w:r>
    <w:r>
      <w:fldChar w:fldCharType="separate"/>
    </w:r>
    <w:r>
      <w:rPr>
        <w:lang w:val="zh-CN"/>
      </w:rPr>
      <w:t>41</w:t>
    </w:r>
    <w:r>
      <w:rPr>
        <w:lang w:val="zh-CN"/>
      </w:rPr>
      <w:fldChar w:fldCharType="end"/>
    </w:r>
  </w:p>
  <w:p w14:paraId="2B4F65C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88671">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6AD5"/>
    <w:rsid w:val="000222C6"/>
    <w:rsid w:val="0002549F"/>
    <w:rsid w:val="000477DF"/>
    <w:rsid w:val="000565E2"/>
    <w:rsid w:val="00063BDC"/>
    <w:rsid w:val="0006487A"/>
    <w:rsid w:val="00064F09"/>
    <w:rsid w:val="00065F8F"/>
    <w:rsid w:val="00071743"/>
    <w:rsid w:val="00075711"/>
    <w:rsid w:val="000768F2"/>
    <w:rsid w:val="000874E1"/>
    <w:rsid w:val="0009184B"/>
    <w:rsid w:val="0009593C"/>
    <w:rsid w:val="000B047F"/>
    <w:rsid w:val="000B5923"/>
    <w:rsid w:val="000B5A48"/>
    <w:rsid w:val="000B6FF3"/>
    <w:rsid w:val="000C3467"/>
    <w:rsid w:val="000C3CA6"/>
    <w:rsid w:val="000C4284"/>
    <w:rsid w:val="000C75F3"/>
    <w:rsid w:val="000D1267"/>
    <w:rsid w:val="000D1D50"/>
    <w:rsid w:val="000D1FFD"/>
    <w:rsid w:val="000D453D"/>
    <w:rsid w:val="000D5782"/>
    <w:rsid w:val="000E1064"/>
    <w:rsid w:val="000E3456"/>
    <w:rsid w:val="000E6613"/>
    <w:rsid w:val="000E7119"/>
    <w:rsid w:val="000F1DCD"/>
    <w:rsid w:val="000F24E4"/>
    <w:rsid w:val="00103A9A"/>
    <w:rsid w:val="001116C5"/>
    <w:rsid w:val="00114E9B"/>
    <w:rsid w:val="001339C1"/>
    <w:rsid w:val="00142E3A"/>
    <w:rsid w:val="001449FD"/>
    <w:rsid w:val="0014729F"/>
    <w:rsid w:val="00157BAB"/>
    <w:rsid w:val="00162177"/>
    <w:rsid w:val="001654D1"/>
    <w:rsid w:val="00173089"/>
    <w:rsid w:val="00173DA1"/>
    <w:rsid w:val="001746B8"/>
    <w:rsid w:val="00176CB8"/>
    <w:rsid w:val="0018106D"/>
    <w:rsid w:val="0018365D"/>
    <w:rsid w:val="00184FAE"/>
    <w:rsid w:val="001877A7"/>
    <w:rsid w:val="00191536"/>
    <w:rsid w:val="00196687"/>
    <w:rsid w:val="001C0962"/>
    <w:rsid w:val="001D353D"/>
    <w:rsid w:val="001D7531"/>
    <w:rsid w:val="001E0B96"/>
    <w:rsid w:val="001E737D"/>
    <w:rsid w:val="001F0592"/>
    <w:rsid w:val="001F078B"/>
    <w:rsid w:val="001F2300"/>
    <w:rsid w:val="001F7506"/>
    <w:rsid w:val="002006CD"/>
    <w:rsid w:val="00201BD8"/>
    <w:rsid w:val="00202B36"/>
    <w:rsid w:val="00202F94"/>
    <w:rsid w:val="00204B7A"/>
    <w:rsid w:val="002077DA"/>
    <w:rsid w:val="0021101A"/>
    <w:rsid w:val="00212841"/>
    <w:rsid w:val="00220536"/>
    <w:rsid w:val="00226673"/>
    <w:rsid w:val="0023034B"/>
    <w:rsid w:val="00230AF0"/>
    <w:rsid w:val="0023345F"/>
    <w:rsid w:val="00235629"/>
    <w:rsid w:val="0023669A"/>
    <w:rsid w:val="00236B8D"/>
    <w:rsid w:val="00242AB5"/>
    <w:rsid w:val="00254284"/>
    <w:rsid w:val="00257C64"/>
    <w:rsid w:val="00260C38"/>
    <w:rsid w:val="002616C0"/>
    <w:rsid w:val="002650F5"/>
    <w:rsid w:val="002659DC"/>
    <w:rsid w:val="002662AA"/>
    <w:rsid w:val="00266454"/>
    <w:rsid w:val="00271B7B"/>
    <w:rsid w:val="00272CF8"/>
    <w:rsid w:val="0027442D"/>
    <w:rsid w:val="00276092"/>
    <w:rsid w:val="00276C76"/>
    <w:rsid w:val="00280496"/>
    <w:rsid w:val="00282A6D"/>
    <w:rsid w:val="00286230"/>
    <w:rsid w:val="00295495"/>
    <w:rsid w:val="00296A28"/>
    <w:rsid w:val="002A429E"/>
    <w:rsid w:val="002A73E3"/>
    <w:rsid w:val="002B2613"/>
    <w:rsid w:val="002B52F7"/>
    <w:rsid w:val="002C3546"/>
    <w:rsid w:val="002C374C"/>
    <w:rsid w:val="002C492F"/>
    <w:rsid w:val="002C60CB"/>
    <w:rsid w:val="002C675D"/>
    <w:rsid w:val="002D2072"/>
    <w:rsid w:val="002D41D3"/>
    <w:rsid w:val="002F00C5"/>
    <w:rsid w:val="002F071E"/>
    <w:rsid w:val="002F1818"/>
    <w:rsid w:val="002F3D10"/>
    <w:rsid w:val="002F567B"/>
    <w:rsid w:val="00304A8B"/>
    <w:rsid w:val="0031067D"/>
    <w:rsid w:val="00313609"/>
    <w:rsid w:val="00316672"/>
    <w:rsid w:val="003170B8"/>
    <w:rsid w:val="003216A9"/>
    <w:rsid w:val="00323796"/>
    <w:rsid w:val="00333446"/>
    <w:rsid w:val="0034674C"/>
    <w:rsid w:val="00350439"/>
    <w:rsid w:val="00351DCA"/>
    <w:rsid w:val="00353691"/>
    <w:rsid w:val="003601E3"/>
    <w:rsid w:val="00363CEC"/>
    <w:rsid w:val="0037013F"/>
    <w:rsid w:val="003704C9"/>
    <w:rsid w:val="0037073E"/>
    <w:rsid w:val="0037415E"/>
    <w:rsid w:val="00380C92"/>
    <w:rsid w:val="00382B0B"/>
    <w:rsid w:val="00387FF3"/>
    <w:rsid w:val="00395CFA"/>
    <w:rsid w:val="00396BC7"/>
    <w:rsid w:val="003A484F"/>
    <w:rsid w:val="003A4DAD"/>
    <w:rsid w:val="003B0BE0"/>
    <w:rsid w:val="003B0C1B"/>
    <w:rsid w:val="003B2576"/>
    <w:rsid w:val="003B6210"/>
    <w:rsid w:val="003B688C"/>
    <w:rsid w:val="003C0291"/>
    <w:rsid w:val="003C0C35"/>
    <w:rsid w:val="003C23F5"/>
    <w:rsid w:val="003C39AE"/>
    <w:rsid w:val="003C7B60"/>
    <w:rsid w:val="003D1FB2"/>
    <w:rsid w:val="003D4C47"/>
    <w:rsid w:val="003D66DA"/>
    <w:rsid w:val="003E1310"/>
    <w:rsid w:val="003E1965"/>
    <w:rsid w:val="003E6F55"/>
    <w:rsid w:val="003F1A19"/>
    <w:rsid w:val="00401F2B"/>
    <w:rsid w:val="00402023"/>
    <w:rsid w:val="00406254"/>
    <w:rsid w:val="00411F3A"/>
    <w:rsid w:val="00412398"/>
    <w:rsid w:val="00417338"/>
    <w:rsid w:val="004223DE"/>
    <w:rsid w:val="00425523"/>
    <w:rsid w:val="00426B74"/>
    <w:rsid w:val="004339DB"/>
    <w:rsid w:val="00434489"/>
    <w:rsid w:val="00437085"/>
    <w:rsid w:val="00443880"/>
    <w:rsid w:val="00444D2D"/>
    <w:rsid w:val="004464F4"/>
    <w:rsid w:val="00447FAB"/>
    <w:rsid w:val="00453F9B"/>
    <w:rsid w:val="00454E9D"/>
    <w:rsid w:val="00471401"/>
    <w:rsid w:val="00473F31"/>
    <w:rsid w:val="0048263A"/>
    <w:rsid w:val="00485538"/>
    <w:rsid w:val="00487E5D"/>
    <w:rsid w:val="00492AEA"/>
    <w:rsid w:val="004937FA"/>
    <w:rsid w:val="00494EC0"/>
    <w:rsid w:val="004A1550"/>
    <w:rsid w:val="004A711F"/>
    <w:rsid w:val="004B199D"/>
    <w:rsid w:val="004B4690"/>
    <w:rsid w:val="004C0A48"/>
    <w:rsid w:val="004C4AA3"/>
    <w:rsid w:val="004C4FD6"/>
    <w:rsid w:val="004D027C"/>
    <w:rsid w:val="004D22B2"/>
    <w:rsid w:val="004E0A2D"/>
    <w:rsid w:val="004E206B"/>
    <w:rsid w:val="004E6DF7"/>
    <w:rsid w:val="004F0FBD"/>
    <w:rsid w:val="004F6C44"/>
    <w:rsid w:val="00505A47"/>
    <w:rsid w:val="00510901"/>
    <w:rsid w:val="0051245A"/>
    <w:rsid w:val="00512FDA"/>
    <w:rsid w:val="0051381C"/>
    <w:rsid w:val="00520DA0"/>
    <w:rsid w:val="0052337F"/>
    <w:rsid w:val="00530C3E"/>
    <w:rsid w:val="005330C1"/>
    <w:rsid w:val="0056091A"/>
    <w:rsid w:val="00562EA0"/>
    <w:rsid w:val="005664BB"/>
    <w:rsid w:val="0057481D"/>
    <w:rsid w:val="00574B47"/>
    <w:rsid w:val="00584819"/>
    <w:rsid w:val="0058486E"/>
    <w:rsid w:val="00591BA1"/>
    <w:rsid w:val="005A48DF"/>
    <w:rsid w:val="005A6AC6"/>
    <w:rsid w:val="005B76BB"/>
    <w:rsid w:val="005C4911"/>
    <w:rsid w:val="005C57EA"/>
    <w:rsid w:val="005D1C8B"/>
    <w:rsid w:val="005D20E8"/>
    <w:rsid w:val="005D5CED"/>
    <w:rsid w:val="005F0792"/>
    <w:rsid w:val="005F1A4C"/>
    <w:rsid w:val="00604560"/>
    <w:rsid w:val="00605688"/>
    <w:rsid w:val="00605FC7"/>
    <w:rsid w:val="00606284"/>
    <w:rsid w:val="006070AF"/>
    <w:rsid w:val="00607E6C"/>
    <w:rsid w:val="006101B1"/>
    <w:rsid w:val="00614E44"/>
    <w:rsid w:val="00622830"/>
    <w:rsid w:val="00630AEF"/>
    <w:rsid w:val="006325F8"/>
    <w:rsid w:val="00634C9A"/>
    <w:rsid w:val="00635D06"/>
    <w:rsid w:val="006440E4"/>
    <w:rsid w:val="006470C1"/>
    <w:rsid w:val="00647430"/>
    <w:rsid w:val="00652E8D"/>
    <w:rsid w:val="00654AD1"/>
    <w:rsid w:val="00655BF7"/>
    <w:rsid w:val="00655F13"/>
    <w:rsid w:val="00656D6A"/>
    <w:rsid w:val="0066343B"/>
    <w:rsid w:val="006640E7"/>
    <w:rsid w:val="00664777"/>
    <w:rsid w:val="00670379"/>
    <w:rsid w:val="006748A4"/>
    <w:rsid w:val="00680C5E"/>
    <w:rsid w:val="00682D29"/>
    <w:rsid w:val="00683E73"/>
    <w:rsid w:val="006873C9"/>
    <w:rsid w:val="006972CE"/>
    <w:rsid w:val="006A04B6"/>
    <w:rsid w:val="006A3141"/>
    <w:rsid w:val="006A5E34"/>
    <w:rsid w:val="006B0AC3"/>
    <w:rsid w:val="006B2422"/>
    <w:rsid w:val="006B2B9A"/>
    <w:rsid w:val="006C1937"/>
    <w:rsid w:val="006C5802"/>
    <w:rsid w:val="006C5847"/>
    <w:rsid w:val="006C6856"/>
    <w:rsid w:val="006D2D49"/>
    <w:rsid w:val="006D4559"/>
    <w:rsid w:val="006F020C"/>
    <w:rsid w:val="007127B7"/>
    <w:rsid w:val="00720421"/>
    <w:rsid w:val="007416B6"/>
    <w:rsid w:val="00741B2C"/>
    <w:rsid w:val="00741EDC"/>
    <w:rsid w:val="00743B06"/>
    <w:rsid w:val="00744160"/>
    <w:rsid w:val="00746F48"/>
    <w:rsid w:val="0075333C"/>
    <w:rsid w:val="0075404D"/>
    <w:rsid w:val="007568C2"/>
    <w:rsid w:val="0076182A"/>
    <w:rsid w:val="007631DE"/>
    <w:rsid w:val="00767B7E"/>
    <w:rsid w:val="007770C3"/>
    <w:rsid w:val="00784D24"/>
    <w:rsid w:val="00785FBA"/>
    <w:rsid w:val="00786E4A"/>
    <w:rsid w:val="007874B8"/>
    <w:rsid w:val="007875EB"/>
    <w:rsid w:val="0079426B"/>
    <w:rsid w:val="0079651C"/>
    <w:rsid w:val="007A1E22"/>
    <w:rsid w:val="007A66D9"/>
    <w:rsid w:val="007A68E7"/>
    <w:rsid w:val="007A7DCB"/>
    <w:rsid w:val="007B0880"/>
    <w:rsid w:val="007B2997"/>
    <w:rsid w:val="007B447F"/>
    <w:rsid w:val="007B69AD"/>
    <w:rsid w:val="007C6095"/>
    <w:rsid w:val="007D2E56"/>
    <w:rsid w:val="007D312A"/>
    <w:rsid w:val="007D32F8"/>
    <w:rsid w:val="007D3F19"/>
    <w:rsid w:val="007D7435"/>
    <w:rsid w:val="007D7A8E"/>
    <w:rsid w:val="007E23B0"/>
    <w:rsid w:val="007E5FDC"/>
    <w:rsid w:val="007F0F26"/>
    <w:rsid w:val="007F1991"/>
    <w:rsid w:val="007F2C2F"/>
    <w:rsid w:val="007F4031"/>
    <w:rsid w:val="007F49DB"/>
    <w:rsid w:val="007F55FC"/>
    <w:rsid w:val="007F5665"/>
    <w:rsid w:val="00800112"/>
    <w:rsid w:val="0080360F"/>
    <w:rsid w:val="008155D7"/>
    <w:rsid w:val="008253BB"/>
    <w:rsid w:val="00830657"/>
    <w:rsid w:val="0083245D"/>
    <w:rsid w:val="0083706E"/>
    <w:rsid w:val="008373EA"/>
    <w:rsid w:val="008423A5"/>
    <w:rsid w:val="00843777"/>
    <w:rsid w:val="00850625"/>
    <w:rsid w:val="00850EBB"/>
    <w:rsid w:val="0085190B"/>
    <w:rsid w:val="0085285A"/>
    <w:rsid w:val="00852FB3"/>
    <w:rsid w:val="0085343D"/>
    <w:rsid w:val="00853718"/>
    <w:rsid w:val="00855221"/>
    <w:rsid w:val="00860645"/>
    <w:rsid w:val="0086298D"/>
    <w:rsid w:val="00863756"/>
    <w:rsid w:val="008673C9"/>
    <w:rsid w:val="00871F71"/>
    <w:rsid w:val="0087705D"/>
    <w:rsid w:val="00880AFB"/>
    <w:rsid w:val="00885AF4"/>
    <w:rsid w:val="00886040"/>
    <w:rsid w:val="008914CB"/>
    <w:rsid w:val="00892D33"/>
    <w:rsid w:val="008939CD"/>
    <w:rsid w:val="00897F91"/>
    <w:rsid w:val="008A0872"/>
    <w:rsid w:val="008A1AC1"/>
    <w:rsid w:val="008A3161"/>
    <w:rsid w:val="008B06FB"/>
    <w:rsid w:val="008B419A"/>
    <w:rsid w:val="008B768C"/>
    <w:rsid w:val="008C058B"/>
    <w:rsid w:val="008C1682"/>
    <w:rsid w:val="008C4DB1"/>
    <w:rsid w:val="008C4EAF"/>
    <w:rsid w:val="008C5176"/>
    <w:rsid w:val="008C7FD0"/>
    <w:rsid w:val="008D445D"/>
    <w:rsid w:val="008E1DE7"/>
    <w:rsid w:val="008E4BDC"/>
    <w:rsid w:val="008E6ED9"/>
    <w:rsid w:val="008E6F38"/>
    <w:rsid w:val="008E707C"/>
    <w:rsid w:val="008F7DB2"/>
    <w:rsid w:val="00900B08"/>
    <w:rsid w:val="00902155"/>
    <w:rsid w:val="00902FA3"/>
    <w:rsid w:val="009036A9"/>
    <w:rsid w:val="00904208"/>
    <w:rsid w:val="00905F4C"/>
    <w:rsid w:val="009209FF"/>
    <w:rsid w:val="00923564"/>
    <w:rsid w:val="0092392E"/>
    <w:rsid w:val="009315F9"/>
    <w:rsid w:val="0094215C"/>
    <w:rsid w:val="00942C92"/>
    <w:rsid w:val="00946945"/>
    <w:rsid w:val="00951248"/>
    <w:rsid w:val="0095152F"/>
    <w:rsid w:val="00954C49"/>
    <w:rsid w:val="00957169"/>
    <w:rsid w:val="009601D0"/>
    <w:rsid w:val="0096758C"/>
    <w:rsid w:val="0097099F"/>
    <w:rsid w:val="00971997"/>
    <w:rsid w:val="00971FFC"/>
    <w:rsid w:val="00972117"/>
    <w:rsid w:val="00980220"/>
    <w:rsid w:val="0098660A"/>
    <w:rsid w:val="00991FA1"/>
    <w:rsid w:val="009931C3"/>
    <w:rsid w:val="009A7E01"/>
    <w:rsid w:val="009B0207"/>
    <w:rsid w:val="009B2C43"/>
    <w:rsid w:val="009B41FE"/>
    <w:rsid w:val="009B4EAE"/>
    <w:rsid w:val="009B7573"/>
    <w:rsid w:val="009C22F4"/>
    <w:rsid w:val="009C2E98"/>
    <w:rsid w:val="009C4BD5"/>
    <w:rsid w:val="009D0C43"/>
    <w:rsid w:val="009D3447"/>
    <w:rsid w:val="009D4711"/>
    <w:rsid w:val="009E5AC4"/>
    <w:rsid w:val="009F1185"/>
    <w:rsid w:val="009F18CD"/>
    <w:rsid w:val="009F2A13"/>
    <w:rsid w:val="009F7BCB"/>
    <w:rsid w:val="00A04EB0"/>
    <w:rsid w:val="00A13CC1"/>
    <w:rsid w:val="00A15149"/>
    <w:rsid w:val="00A16847"/>
    <w:rsid w:val="00A237D8"/>
    <w:rsid w:val="00A2681F"/>
    <w:rsid w:val="00A268C4"/>
    <w:rsid w:val="00A307CD"/>
    <w:rsid w:val="00A3388F"/>
    <w:rsid w:val="00A4086D"/>
    <w:rsid w:val="00A40A00"/>
    <w:rsid w:val="00A4142F"/>
    <w:rsid w:val="00A459DD"/>
    <w:rsid w:val="00A53CC2"/>
    <w:rsid w:val="00A56DF2"/>
    <w:rsid w:val="00A63BC8"/>
    <w:rsid w:val="00A63F7B"/>
    <w:rsid w:val="00A66688"/>
    <w:rsid w:val="00A66FB4"/>
    <w:rsid w:val="00A67AB5"/>
    <w:rsid w:val="00A731EA"/>
    <w:rsid w:val="00A761BD"/>
    <w:rsid w:val="00A85D37"/>
    <w:rsid w:val="00A91760"/>
    <w:rsid w:val="00A93B00"/>
    <w:rsid w:val="00A93C21"/>
    <w:rsid w:val="00A96A65"/>
    <w:rsid w:val="00A97D3A"/>
    <w:rsid w:val="00AA1792"/>
    <w:rsid w:val="00AA7097"/>
    <w:rsid w:val="00AB30BE"/>
    <w:rsid w:val="00AC3C6A"/>
    <w:rsid w:val="00AD23EA"/>
    <w:rsid w:val="00AD5620"/>
    <w:rsid w:val="00AD71A6"/>
    <w:rsid w:val="00AD7C1B"/>
    <w:rsid w:val="00AE16BA"/>
    <w:rsid w:val="00AE1EBE"/>
    <w:rsid w:val="00AE348B"/>
    <w:rsid w:val="00B03C9D"/>
    <w:rsid w:val="00B05C44"/>
    <w:rsid w:val="00B060AE"/>
    <w:rsid w:val="00B10517"/>
    <w:rsid w:val="00B13AA5"/>
    <w:rsid w:val="00B14E76"/>
    <w:rsid w:val="00B161B8"/>
    <w:rsid w:val="00B2048C"/>
    <w:rsid w:val="00B204EF"/>
    <w:rsid w:val="00B310B9"/>
    <w:rsid w:val="00B33C23"/>
    <w:rsid w:val="00B35F3F"/>
    <w:rsid w:val="00B36CBB"/>
    <w:rsid w:val="00B425E0"/>
    <w:rsid w:val="00B43289"/>
    <w:rsid w:val="00B440AA"/>
    <w:rsid w:val="00B44B70"/>
    <w:rsid w:val="00B53C56"/>
    <w:rsid w:val="00B675DA"/>
    <w:rsid w:val="00B748EF"/>
    <w:rsid w:val="00B77EA6"/>
    <w:rsid w:val="00B81598"/>
    <w:rsid w:val="00B841F1"/>
    <w:rsid w:val="00B944D6"/>
    <w:rsid w:val="00B95F3C"/>
    <w:rsid w:val="00BA5FC4"/>
    <w:rsid w:val="00BB4DF0"/>
    <w:rsid w:val="00BC289F"/>
    <w:rsid w:val="00BC5361"/>
    <w:rsid w:val="00BC5460"/>
    <w:rsid w:val="00BC6B50"/>
    <w:rsid w:val="00BC6BC6"/>
    <w:rsid w:val="00BD0E25"/>
    <w:rsid w:val="00BD391F"/>
    <w:rsid w:val="00BE450E"/>
    <w:rsid w:val="00BF21C6"/>
    <w:rsid w:val="00BF27F4"/>
    <w:rsid w:val="00BF2AA8"/>
    <w:rsid w:val="00BF3AEA"/>
    <w:rsid w:val="00BF5BD6"/>
    <w:rsid w:val="00BF7F81"/>
    <w:rsid w:val="00C02785"/>
    <w:rsid w:val="00C03E31"/>
    <w:rsid w:val="00C13AD8"/>
    <w:rsid w:val="00C22EE7"/>
    <w:rsid w:val="00C247D3"/>
    <w:rsid w:val="00C262CC"/>
    <w:rsid w:val="00C33E72"/>
    <w:rsid w:val="00C354B2"/>
    <w:rsid w:val="00C35554"/>
    <w:rsid w:val="00C35F82"/>
    <w:rsid w:val="00C40220"/>
    <w:rsid w:val="00C41CBF"/>
    <w:rsid w:val="00C41FD6"/>
    <w:rsid w:val="00C42709"/>
    <w:rsid w:val="00C5147D"/>
    <w:rsid w:val="00C533CC"/>
    <w:rsid w:val="00C5751C"/>
    <w:rsid w:val="00C61BFC"/>
    <w:rsid w:val="00C62B85"/>
    <w:rsid w:val="00C65438"/>
    <w:rsid w:val="00C7052F"/>
    <w:rsid w:val="00C91CBB"/>
    <w:rsid w:val="00CA1131"/>
    <w:rsid w:val="00CA786B"/>
    <w:rsid w:val="00CB0662"/>
    <w:rsid w:val="00CB30C5"/>
    <w:rsid w:val="00CC09B6"/>
    <w:rsid w:val="00CC4EBD"/>
    <w:rsid w:val="00CC666F"/>
    <w:rsid w:val="00CC72BE"/>
    <w:rsid w:val="00CD00AE"/>
    <w:rsid w:val="00CD1E3F"/>
    <w:rsid w:val="00CE092B"/>
    <w:rsid w:val="00CE44F6"/>
    <w:rsid w:val="00CE49DA"/>
    <w:rsid w:val="00CE7B61"/>
    <w:rsid w:val="00CE7E26"/>
    <w:rsid w:val="00CF600D"/>
    <w:rsid w:val="00D00095"/>
    <w:rsid w:val="00D06453"/>
    <w:rsid w:val="00D17FC6"/>
    <w:rsid w:val="00D20620"/>
    <w:rsid w:val="00D22261"/>
    <w:rsid w:val="00D26091"/>
    <w:rsid w:val="00D2658D"/>
    <w:rsid w:val="00D272B6"/>
    <w:rsid w:val="00D34E7C"/>
    <w:rsid w:val="00D35489"/>
    <w:rsid w:val="00D51276"/>
    <w:rsid w:val="00D64B78"/>
    <w:rsid w:val="00D650E7"/>
    <w:rsid w:val="00D7035F"/>
    <w:rsid w:val="00D75154"/>
    <w:rsid w:val="00D7610D"/>
    <w:rsid w:val="00D76604"/>
    <w:rsid w:val="00D76DC2"/>
    <w:rsid w:val="00D848FF"/>
    <w:rsid w:val="00D96594"/>
    <w:rsid w:val="00D97E40"/>
    <w:rsid w:val="00DA65AC"/>
    <w:rsid w:val="00DB0F51"/>
    <w:rsid w:val="00DB156C"/>
    <w:rsid w:val="00DB1913"/>
    <w:rsid w:val="00DC410D"/>
    <w:rsid w:val="00DC68CA"/>
    <w:rsid w:val="00DC7B09"/>
    <w:rsid w:val="00DC7CBA"/>
    <w:rsid w:val="00DD73B7"/>
    <w:rsid w:val="00DE1CFA"/>
    <w:rsid w:val="00DF1D38"/>
    <w:rsid w:val="00DF28BC"/>
    <w:rsid w:val="00DF34B9"/>
    <w:rsid w:val="00DF3617"/>
    <w:rsid w:val="00E01053"/>
    <w:rsid w:val="00E011EB"/>
    <w:rsid w:val="00E07ACF"/>
    <w:rsid w:val="00E22BFF"/>
    <w:rsid w:val="00E331A1"/>
    <w:rsid w:val="00E33202"/>
    <w:rsid w:val="00E3349A"/>
    <w:rsid w:val="00E336A9"/>
    <w:rsid w:val="00E405B3"/>
    <w:rsid w:val="00E4747C"/>
    <w:rsid w:val="00E50624"/>
    <w:rsid w:val="00E568DF"/>
    <w:rsid w:val="00E63F08"/>
    <w:rsid w:val="00E64269"/>
    <w:rsid w:val="00E65488"/>
    <w:rsid w:val="00E67B11"/>
    <w:rsid w:val="00E70932"/>
    <w:rsid w:val="00E77E04"/>
    <w:rsid w:val="00E82267"/>
    <w:rsid w:val="00E84CCE"/>
    <w:rsid w:val="00E8564F"/>
    <w:rsid w:val="00E86770"/>
    <w:rsid w:val="00E91138"/>
    <w:rsid w:val="00E96D3A"/>
    <w:rsid w:val="00E96F49"/>
    <w:rsid w:val="00E97F5B"/>
    <w:rsid w:val="00EA010F"/>
    <w:rsid w:val="00EA222F"/>
    <w:rsid w:val="00EA796D"/>
    <w:rsid w:val="00EB7210"/>
    <w:rsid w:val="00EC36C5"/>
    <w:rsid w:val="00ED13D3"/>
    <w:rsid w:val="00ED1B63"/>
    <w:rsid w:val="00ED3C1F"/>
    <w:rsid w:val="00ED4085"/>
    <w:rsid w:val="00ED420E"/>
    <w:rsid w:val="00ED62C8"/>
    <w:rsid w:val="00EE2F57"/>
    <w:rsid w:val="00EF4C34"/>
    <w:rsid w:val="00EF6854"/>
    <w:rsid w:val="00EF77C6"/>
    <w:rsid w:val="00F04592"/>
    <w:rsid w:val="00F04615"/>
    <w:rsid w:val="00F05438"/>
    <w:rsid w:val="00F10D67"/>
    <w:rsid w:val="00F12C74"/>
    <w:rsid w:val="00F131CD"/>
    <w:rsid w:val="00F1361C"/>
    <w:rsid w:val="00F160C7"/>
    <w:rsid w:val="00F255AE"/>
    <w:rsid w:val="00F33D79"/>
    <w:rsid w:val="00F34AF5"/>
    <w:rsid w:val="00F36D8F"/>
    <w:rsid w:val="00F417B1"/>
    <w:rsid w:val="00F4392F"/>
    <w:rsid w:val="00F54600"/>
    <w:rsid w:val="00F5637E"/>
    <w:rsid w:val="00F602DF"/>
    <w:rsid w:val="00F636A4"/>
    <w:rsid w:val="00F72261"/>
    <w:rsid w:val="00F75935"/>
    <w:rsid w:val="00F81FD9"/>
    <w:rsid w:val="00F841AA"/>
    <w:rsid w:val="00F9633A"/>
    <w:rsid w:val="00F9709B"/>
    <w:rsid w:val="00FA000E"/>
    <w:rsid w:val="00FA23E8"/>
    <w:rsid w:val="00FA76A9"/>
    <w:rsid w:val="00FC0FC1"/>
    <w:rsid w:val="00FC5DD0"/>
    <w:rsid w:val="00FC787E"/>
    <w:rsid w:val="00FD3177"/>
    <w:rsid w:val="00FD3CC1"/>
    <w:rsid w:val="00FE30D0"/>
    <w:rsid w:val="00FE6EBD"/>
    <w:rsid w:val="00FE719D"/>
    <w:rsid w:val="00FF1E02"/>
    <w:rsid w:val="00FF30B4"/>
    <w:rsid w:val="00FF49D8"/>
    <w:rsid w:val="10C055FF"/>
    <w:rsid w:val="162D2FD0"/>
    <w:rsid w:val="16BB723D"/>
    <w:rsid w:val="240371BF"/>
    <w:rsid w:val="29FD04D3"/>
    <w:rsid w:val="319F7F4E"/>
    <w:rsid w:val="58C245D9"/>
    <w:rsid w:val="64EA27A5"/>
    <w:rsid w:val="651D27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ocked="1"/>
    <w:lsdException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5"/>
    <w:uiPriority w:val="0"/>
    <w:rPr>
      <w:rFonts w:ascii="宋体" w:hAnsi="Calibri"/>
      <w:sz w:val="18"/>
      <w:szCs w:val="18"/>
    </w:rPr>
  </w:style>
  <w:style w:type="paragraph" w:styleId="6">
    <w:name w:val="Body Text"/>
    <w:basedOn w:val="1"/>
    <w:link w:val="22"/>
    <w:qFormat/>
    <w:uiPriority w:val="0"/>
    <w:pPr>
      <w:spacing w:beforeLines="30"/>
    </w:pPr>
    <w:rPr>
      <w:rFonts w:ascii="仿宋_GB2312" w:eastAsia="仿宋_GB2312"/>
      <w:kern w:val="0"/>
      <w:sz w:val="24"/>
      <w:szCs w:val="20"/>
    </w:rPr>
  </w:style>
  <w:style w:type="paragraph" w:styleId="7">
    <w:name w:val="toc 3"/>
    <w:basedOn w:val="1"/>
    <w:next w:val="1"/>
    <w:uiPriority w:val="99"/>
    <w:pPr>
      <w:tabs>
        <w:tab w:val="right" w:leader="dot" w:pos="8296"/>
      </w:tabs>
      <w:ind w:left="840" w:leftChars="400"/>
    </w:pPr>
  </w:style>
  <w:style w:type="paragraph" w:styleId="8">
    <w:name w:val="Balloon Text"/>
    <w:basedOn w:val="1"/>
    <w:link w:val="31"/>
    <w:semiHidden/>
    <w:uiPriority w:val="0"/>
    <w:rPr>
      <w:sz w:val="18"/>
      <w:szCs w:val="18"/>
    </w:rPr>
  </w:style>
  <w:style w:type="paragraph" w:styleId="9">
    <w:name w:val="footer"/>
    <w:basedOn w:val="1"/>
    <w:link w:val="24"/>
    <w:qFormat/>
    <w:uiPriority w:val="0"/>
    <w:pPr>
      <w:tabs>
        <w:tab w:val="center" w:pos="4153"/>
        <w:tab w:val="right" w:pos="8306"/>
      </w:tabs>
      <w:snapToGrid w:val="0"/>
      <w:jc w:val="left"/>
    </w:pPr>
    <w:rPr>
      <w:rFonts w:ascii="Calibri" w:hAnsi="Calibri"/>
      <w:kern w:val="0"/>
      <w:sz w:val="18"/>
      <w:szCs w:val="20"/>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paragraph" w:styleId="13">
    <w:name w:val="Normal (Web)"/>
    <w:basedOn w:val="1"/>
    <w:qFormat/>
    <w:uiPriority w:val="99"/>
    <w:pPr>
      <w:widowControl/>
      <w:spacing w:before="100" w:beforeAutospacing="1" w:after="100" w:afterAutospacing="1"/>
      <w:jc w:val="left"/>
    </w:pPr>
    <w:rPr>
      <w:rFonts w:ascii="宋体" w:cs="宋体"/>
      <w:kern w:val="0"/>
      <w:sz w:val="24"/>
    </w:rPr>
  </w:style>
  <w:style w:type="character" w:styleId="16">
    <w:name w:val="Strong"/>
    <w:basedOn w:val="15"/>
    <w:qFormat/>
    <w:uiPriority w:val="22"/>
    <w:rPr>
      <w:rFonts w:cs="Times New Roman"/>
      <w:b/>
    </w:rPr>
  </w:style>
  <w:style w:type="character" w:styleId="17">
    <w:name w:val="page number"/>
    <w:basedOn w:val="15"/>
    <w:qFormat/>
    <w:uiPriority w:val="0"/>
  </w:style>
  <w:style w:type="character" w:styleId="18">
    <w:name w:val="Hyperlink"/>
    <w:basedOn w:val="15"/>
    <w:qFormat/>
    <w:uiPriority w:val="99"/>
    <w:rPr>
      <w:rFonts w:cs="Times New Roman"/>
      <w:color w:val="0000FF"/>
      <w:u w:val="single"/>
    </w:rPr>
  </w:style>
  <w:style w:type="character" w:customStyle="1" w:styleId="19">
    <w:name w:val="标题 1 Char"/>
    <w:basedOn w:val="15"/>
    <w:link w:val="2"/>
    <w:qFormat/>
    <w:locked/>
    <w:uiPriority w:val="99"/>
    <w:rPr>
      <w:rFonts w:ascii="Times New Roman" w:hAnsi="Times New Roman" w:cs="Times New Roman"/>
      <w:b/>
      <w:bCs/>
      <w:kern w:val="44"/>
      <w:sz w:val="44"/>
      <w:szCs w:val="44"/>
    </w:rPr>
  </w:style>
  <w:style w:type="character" w:customStyle="1" w:styleId="20">
    <w:name w:val="标题 2 Char"/>
    <w:basedOn w:val="15"/>
    <w:link w:val="3"/>
    <w:qFormat/>
    <w:locked/>
    <w:uiPriority w:val="99"/>
    <w:rPr>
      <w:rFonts w:ascii="Cambria" w:hAnsi="Cambria" w:eastAsia="宋体" w:cs="Times New Roman"/>
      <w:b/>
      <w:bCs/>
      <w:kern w:val="2"/>
      <w:sz w:val="32"/>
      <w:szCs w:val="32"/>
    </w:rPr>
  </w:style>
  <w:style w:type="character" w:customStyle="1" w:styleId="21">
    <w:name w:val="标题 3 Char"/>
    <w:basedOn w:val="15"/>
    <w:link w:val="4"/>
    <w:qFormat/>
    <w:locked/>
    <w:uiPriority w:val="99"/>
    <w:rPr>
      <w:rFonts w:ascii="Times New Roman" w:hAnsi="Times New Roman" w:cs="Times New Roman"/>
      <w:b/>
      <w:bCs/>
      <w:kern w:val="2"/>
      <w:sz w:val="32"/>
      <w:szCs w:val="32"/>
    </w:rPr>
  </w:style>
  <w:style w:type="character" w:customStyle="1" w:styleId="22">
    <w:name w:val="正文文本 Char"/>
    <w:link w:val="6"/>
    <w:qFormat/>
    <w:locked/>
    <w:uiPriority w:val="0"/>
    <w:rPr>
      <w:rFonts w:ascii="仿宋_GB2312" w:hAnsi="Times New Roman" w:eastAsia="仿宋_GB2312"/>
      <w:sz w:val="24"/>
    </w:rPr>
  </w:style>
  <w:style w:type="character" w:customStyle="1" w:styleId="23">
    <w:name w:val="Body Text Char"/>
    <w:basedOn w:val="15"/>
    <w:semiHidden/>
    <w:qFormat/>
    <w:locked/>
    <w:uiPriority w:val="99"/>
    <w:rPr>
      <w:rFonts w:ascii="Times New Roman" w:hAnsi="Times New Roman" w:cs="Times New Roman"/>
      <w:sz w:val="24"/>
      <w:szCs w:val="24"/>
    </w:rPr>
  </w:style>
  <w:style w:type="character" w:customStyle="1" w:styleId="24">
    <w:name w:val="页脚 Char"/>
    <w:link w:val="9"/>
    <w:qFormat/>
    <w:locked/>
    <w:uiPriority w:val="99"/>
    <w:rPr>
      <w:sz w:val="18"/>
    </w:rPr>
  </w:style>
  <w:style w:type="character" w:customStyle="1" w:styleId="25">
    <w:name w:val="Footer Char"/>
    <w:basedOn w:val="15"/>
    <w:semiHidden/>
    <w:qFormat/>
    <w:locked/>
    <w:uiPriority w:val="99"/>
    <w:rPr>
      <w:rFonts w:ascii="Times New Roman" w:hAnsi="Times New Roman" w:cs="Times New Roman"/>
      <w:sz w:val="18"/>
      <w:szCs w:val="18"/>
    </w:rPr>
  </w:style>
  <w:style w:type="character" w:customStyle="1" w:styleId="26">
    <w:name w:val="页眉 Char"/>
    <w:link w:val="10"/>
    <w:semiHidden/>
    <w:qFormat/>
    <w:locked/>
    <w:uiPriority w:val="99"/>
    <w:rPr>
      <w:sz w:val="18"/>
    </w:rPr>
  </w:style>
  <w:style w:type="character" w:customStyle="1" w:styleId="27">
    <w:name w:val="Header Char"/>
    <w:basedOn w:val="15"/>
    <w:semiHidden/>
    <w:qFormat/>
    <w:locked/>
    <w:uiPriority w:val="99"/>
    <w:rPr>
      <w:rFonts w:ascii="Times New Roman" w:hAnsi="Times New Roman" w:cs="Times New Roman"/>
      <w:sz w:val="18"/>
      <w:szCs w:val="18"/>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1">
    <w:name w:val="批注框文本 Char"/>
    <w:basedOn w:val="15"/>
    <w:link w:val="8"/>
    <w:semiHidden/>
    <w:qFormat/>
    <w:locked/>
    <w:uiPriority w:val="99"/>
    <w:rPr>
      <w:rFonts w:ascii="Times New Roman" w:hAnsi="Times New Roman" w:cs="Times New Roman"/>
      <w:kern w:val="2"/>
      <w:sz w:val="18"/>
      <w:szCs w:val="18"/>
    </w:rPr>
  </w:style>
  <w:style w:type="character" w:customStyle="1" w:styleId="32">
    <w:name w:val="四号正文 Char"/>
    <w:link w:val="33"/>
    <w:qFormat/>
    <w:uiPriority w:val="0"/>
    <w:rPr>
      <w:rFonts w:ascii="??" w:hAnsi="??" w:cs="宋体"/>
      <w:color w:val="000000"/>
      <w:sz w:val="28"/>
      <w:szCs w:val="21"/>
    </w:rPr>
  </w:style>
  <w:style w:type="paragraph" w:customStyle="1" w:styleId="33">
    <w:name w:val="四号正文"/>
    <w:basedOn w:val="1"/>
    <w:link w:val="32"/>
    <w:qFormat/>
    <w:uiPriority w:val="0"/>
    <w:pPr>
      <w:spacing w:line="360" w:lineRule="auto"/>
    </w:pPr>
    <w:rPr>
      <w:rFonts w:ascii="??" w:hAnsi="??" w:cs="宋体"/>
      <w:color w:val="000000"/>
      <w:kern w:val="0"/>
      <w:sz w:val="28"/>
      <w:szCs w:val="21"/>
    </w:rPr>
  </w:style>
  <w:style w:type="character" w:customStyle="1" w:styleId="34">
    <w:name w:val="文档结构图 Char"/>
    <w:link w:val="5"/>
    <w:qFormat/>
    <w:uiPriority w:val="0"/>
    <w:rPr>
      <w:rFonts w:ascii="宋体"/>
      <w:kern w:val="2"/>
      <w:sz w:val="18"/>
      <w:szCs w:val="18"/>
    </w:rPr>
  </w:style>
  <w:style w:type="character" w:customStyle="1" w:styleId="35">
    <w:name w:val="文档结构图 Char1"/>
    <w:basedOn w:val="15"/>
    <w:link w:val="5"/>
    <w:semiHidden/>
    <w:qFormat/>
    <w:uiPriority w:val="99"/>
    <w:rPr>
      <w:rFonts w:ascii="宋体" w:hAnsi="Times New Roman"/>
      <w:kern w:val="2"/>
      <w:sz w:val="18"/>
      <w:szCs w:val="18"/>
    </w:rPr>
  </w:style>
  <w:style w:type="paragraph" w:customStyle="1" w:styleId="36">
    <w:name w:val="a"/>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1470.16</c:v>
                </c:pt>
                <c:pt idx="1">
                  <c:v>1438.11</c:v>
                </c:pt>
              </c:numCache>
            </c:numRef>
          </c:val>
        </c:ser>
        <c:ser>
          <c:idx val="1"/>
          <c:order val="1"/>
          <c:tx>
            <c:strRef>
              <c:f>Sheet1!$C$1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1024.27</c:v>
                </c:pt>
                <c:pt idx="1">
                  <c:v>1003.7</c:v>
                </c:pt>
              </c:numCache>
            </c:numRef>
          </c:val>
        </c:ser>
        <c:dLbls>
          <c:showLegendKey val="0"/>
          <c:showVal val="1"/>
          <c:showCatName val="0"/>
          <c:showSerName val="0"/>
          <c:showPercent val="0"/>
          <c:showBubbleSize val="0"/>
        </c:dLbls>
        <c:gapWidth val="150"/>
        <c:axId val="197588096"/>
        <c:axId val="197589632"/>
      </c:barChart>
      <c:catAx>
        <c:axId val="19758809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589632"/>
        <c:crosses val="autoZero"/>
        <c:auto val="1"/>
        <c:lblAlgn val="ctr"/>
        <c:lblOffset val="100"/>
        <c:noMultiLvlLbl val="0"/>
      </c:catAx>
      <c:valAx>
        <c:axId val="1975896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5880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08c6710-fde7-491c-b075-8f0f4eb1a375}"/>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资金总额</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0356378170571007"/>
                  <c:y val="-0.054586907979786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4420666296381"/>
                  <c:y val="-0.03841775375093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1076877838405"/>
                  <c:y val="-0.06453715673600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77408218163601"/>
                  <c:y val="0.02501508206996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826194443536881"/>
                  <c:y val="-0.029711286089238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608353208960915"/>
                  <c:y val="0.05113448505503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General</c:formatCode>
                <c:ptCount val="7"/>
                <c:pt idx="0">
                  <c:v>1103.76</c:v>
                </c:pt>
                <c:pt idx="1">
                  <c:v>366.4</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593403905424685"/>
          <c:y val="0.215350413287892"/>
          <c:w val="0.323608542708095"/>
          <c:h val="0.7503937007874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380b0f5-8e0d-47d7-8683-c2631279b638}"/>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总额</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830.959999999998</c:v>
                </c:pt>
                <c:pt idx="1">
                  <c:v>607.15</c:v>
                </c:pt>
                <c:pt idx="2">
                  <c:v>0</c:v>
                </c:pt>
                <c:pt idx="3">
                  <c:v>0</c:v>
                </c:pt>
                <c:pt idx="4">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0087529-35ac-42a4-a45e-57a3520d5d17}"/>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1470.16</c:v>
                </c:pt>
                <c:pt idx="1">
                  <c:v>1438.11</c:v>
                </c:pt>
              </c:numCache>
            </c:numRef>
          </c:val>
        </c:ser>
        <c:ser>
          <c:idx val="1"/>
          <c:order val="1"/>
          <c:tx>
            <c:strRef>
              <c:f>Sheet1!$C$1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1024.27</c:v>
                </c:pt>
                <c:pt idx="1">
                  <c:v>1003.7</c:v>
                </c:pt>
              </c:numCache>
            </c:numRef>
          </c:val>
        </c:ser>
        <c:dLbls>
          <c:showLegendKey val="0"/>
          <c:showVal val="1"/>
          <c:showCatName val="0"/>
          <c:showSerName val="0"/>
          <c:showPercent val="0"/>
          <c:showBubbleSize val="0"/>
        </c:dLbls>
        <c:gapWidth val="150"/>
        <c:axId val="223150464"/>
        <c:axId val="223152000"/>
      </c:barChart>
      <c:catAx>
        <c:axId val="22315046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3152000"/>
        <c:crosses val="autoZero"/>
        <c:auto val="1"/>
        <c:lblAlgn val="ctr"/>
        <c:lblOffset val="100"/>
        <c:noMultiLvlLbl val="0"/>
      </c:catAx>
      <c:valAx>
        <c:axId val="2231520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31504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ee0cb68-ee5f-48e5-9409-23d0165dcf58}"/>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1071.71</c:v>
                </c:pt>
              </c:numCache>
            </c:numRef>
          </c:val>
        </c:ser>
        <c:ser>
          <c:idx val="1"/>
          <c:order val="1"/>
          <c:tx>
            <c:strRef>
              <c:f>Sheet1!$C$1</c:f>
              <c:strCache>
                <c:ptCount val="1"/>
                <c:pt idx="0">
                  <c:v>2018年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1003.7</c:v>
                </c:pt>
              </c:numCache>
            </c:numRef>
          </c:val>
        </c:ser>
        <c:dLbls>
          <c:showLegendKey val="0"/>
          <c:showVal val="1"/>
          <c:showCatName val="0"/>
          <c:showSerName val="0"/>
          <c:showPercent val="0"/>
          <c:showBubbleSize val="0"/>
        </c:dLbls>
        <c:gapWidth val="219"/>
        <c:overlap val="-27"/>
        <c:axId val="223189632"/>
        <c:axId val="223195520"/>
      </c:barChart>
      <c:catAx>
        <c:axId val="22318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3195520"/>
        <c:crosses val="autoZero"/>
        <c:auto val="1"/>
        <c:lblAlgn val="ctr"/>
        <c:lblOffset val="100"/>
        <c:noMultiLvlLbl val="0"/>
      </c:catAx>
      <c:valAx>
        <c:axId val="223195520"/>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318963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c71d3e3-061b-4d41-8985-e5531510711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2019年一般公共预算财政拨款支出</c:v>
                </c:pt>
              </c:strCache>
            </c:strRef>
          </c:tx>
          <c:spPr>
            <a:solidFill>
              <a:schemeClr val="accent1"/>
            </a:solidFill>
            <a:ln>
              <a:noFill/>
            </a:ln>
            <a:effectLst/>
          </c:spPr>
          <c:invertIfNegative val="0"/>
          <c:dLbls>
            <c:delete val="1"/>
          </c:dLbls>
          <c:cat>
            <c:strRef>
              <c:f>Sheet1!$A$2:$A$5</c:f>
              <c:strCache>
                <c:ptCount val="4"/>
                <c:pt idx="0">
                  <c:v>公共安全支出</c:v>
                </c:pt>
                <c:pt idx="1">
                  <c:v>社会保障和就业支出</c:v>
                </c:pt>
                <c:pt idx="2">
                  <c:v>医疗卫生支出</c:v>
                </c:pt>
                <c:pt idx="3">
                  <c:v>住房保障支出</c:v>
                </c:pt>
              </c:strCache>
            </c:strRef>
          </c:cat>
          <c:val>
            <c:numRef>
              <c:f>Sheet1!$B$2:$B$5</c:f>
              <c:numCache>
                <c:formatCode>General</c:formatCode>
                <c:ptCount val="4"/>
                <c:pt idx="0">
                  <c:v>867.55</c:v>
                </c:pt>
                <c:pt idx="1">
                  <c:v>90.73</c:v>
                </c:pt>
                <c:pt idx="2">
                  <c:v>42.69</c:v>
                </c:pt>
                <c:pt idx="3">
                  <c:v>70.74</c:v>
                </c:pt>
              </c:numCache>
            </c:numRef>
          </c:val>
        </c:ser>
        <c:dLbls>
          <c:showLegendKey val="0"/>
          <c:showVal val="0"/>
          <c:showCatName val="0"/>
          <c:showSerName val="0"/>
          <c:showPercent val="0"/>
          <c:showBubbleSize val="0"/>
        </c:dLbls>
        <c:gapWidth val="219"/>
        <c:overlap val="-27"/>
        <c:axId val="223202688"/>
        <c:axId val="223208576"/>
      </c:barChart>
      <c:catAx>
        <c:axId val="22320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3208576"/>
        <c:crosses val="autoZero"/>
        <c:auto val="1"/>
        <c:lblAlgn val="ctr"/>
        <c:lblOffset val="100"/>
        <c:noMultiLvlLbl val="0"/>
      </c:catAx>
      <c:valAx>
        <c:axId val="2232085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3202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baf0aa-de2e-4500-b944-6744ccdf3d9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2019年“三公”经费财政拨款支出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c:v>
                </c:pt>
                <c:pt idx="1">
                  <c:v>公务用车购置及运行维护费支出</c:v>
                </c:pt>
                <c:pt idx="2">
                  <c:v>公务接待费支出</c:v>
                </c:pt>
              </c:strCache>
            </c:strRef>
          </c:cat>
          <c:val>
            <c:numRef>
              <c:f>Sheet1!$B$2:$B$4</c:f>
              <c:numCache>
                <c:formatCode>General</c:formatCode>
                <c:ptCount val="3"/>
                <c:pt idx="0">
                  <c:v>0</c:v>
                </c:pt>
                <c:pt idx="1">
                  <c:v>5</c:v>
                </c:pt>
                <c:pt idx="2">
                  <c:v>0.860000000000002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934ea9b2-3bc8-4d03-b3e0-a931bc3afba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FAB62-4C58-4D36-ABD4-636AF06AE319}">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8806</Words>
  <Characters>9783</Characters>
  <Lines>137</Lines>
  <Paragraphs>38</Paragraphs>
  <TotalTime>2533</TotalTime>
  <ScaleCrop>false</ScaleCrop>
  <LinksUpToDate>false</LinksUpToDate>
  <CharactersWithSpaces>9823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2019-08-26T01:37:00Z</dcterms:created>
  <dc:creator>张彬茜</dc:creator>
  <cp:lastModifiedBy>涂钦</cp:lastModifiedBy>
  <cp:lastPrinted>2021-05-22T08:39:00Z</cp:lastPrinted>
  <dcterms:modified xsi:type="dcterms:W3CDTF">2026-04-24T01:16:16Z</dcterms:modified>
  <dc:title>四川省***</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8647AD22A42D468A80D067CF1194E3C7</vt:lpwstr>
  </property>
  <property fmtid="{D5CDD505-2E9C-101B-9397-08002B2CF9AE}" pid="4" name="KSOTemplateDocerSaveRecord">
    <vt:lpwstr>eyJoZGlkIjoiMTA5ZGY2Mzc5YTQxMGUzYTA2Y2ZkYzRlOTE4ZGJhMWQiLCJ1c2VySWQiOiIyNTY1NDQ1NzcifQ==</vt:lpwstr>
  </property>
</Properties>
</file>