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default" w:ascii="Times New Roman" w:hAnsi="Times New Roman" w:eastAsia="方正小标宋简体" w:cs="Times New Roman"/>
          <w:sz w:val="44"/>
          <w:szCs w:val="44"/>
        </w:rPr>
      </w:pPr>
    </w:p>
    <w:p>
      <w:pPr>
        <w:spacing w:line="600" w:lineRule="exact"/>
        <w:jc w:val="center"/>
        <w:rPr>
          <w:rFonts w:hint="default" w:ascii="Times New Roman" w:hAnsi="Times New Roman" w:eastAsia="方正小标宋简体" w:cs="Times New Roman"/>
          <w:sz w:val="44"/>
          <w:szCs w:val="44"/>
        </w:rPr>
      </w:pPr>
    </w:p>
    <w:p>
      <w:pPr>
        <w:spacing w:line="600" w:lineRule="exact"/>
        <w:jc w:val="center"/>
        <w:rPr>
          <w:rFonts w:hint="default" w:ascii="Times New Roman" w:hAnsi="Times New Roman" w:eastAsia="方正小标宋简体" w:cs="Times New Roman"/>
          <w:sz w:val="44"/>
          <w:szCs w:val="44"/>
        </w:rPr>
      </w:pPr>
    </w:p>
    <w:p>
      <w:pPr>
        <w:spacing w:line="600" w:lineRule="exact"/>
        <w:jc w:val="center"/>
        <w:rPr>
          <w:rFonts w:hint="default" w:ascii="Times New Roman" w:hAnsi="Times New Roman" w:eastAsia="方正小标宋简体" w:cs="Times New Roman"/>
          <w:sz w:val="44"/>
          <w:szCs w:val="44"/>
        </w:rPr>
      </w:pPr>
    </w:p>
    <w:p>
      <w:pPr>
        <w:spacing w:line="600" w:lineRule="exact"/>
        <w:jc w:val="center"/>
        <w:rPr>
          <w:rFonts w:hint="default" w:ascii="Times New Roman" w:hAnsi="Times New Roman" w:eastAsia="方正小标宋简体" w:cs="Times New Roman"/>
          <w:sz w:val="44"/>
          <w:szCs w:val="44"/>
        </w:rPr>
      </w:pPr>
    </w:p>
    <w:p>
      <w:pPr>
        <w:spacing w:line="600" w:lineRule="exact"/>
        <w:jc w:val="center"/>
        <w:rPr>
          <w:rFonts w:hint="default" w:ascii="Times New Roman" w:hAnsi="Times New Roman" w:eastAsia="方正小标宋简体" w:cs="Times New Roman"/>
          <w:sz w:val="44"/>
          <w:szCs w:val="44"/>
        </w:rPr>
      </w:pPr>
    </w:p>
    <w:p>
      <w:pPr>
        <w:spacing w:line="6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米易县交通运输局2026年</w:t>
      </w:r>
    </w:p>
    <w:p>
      <w:pPr>
        <w:spacing w:line="6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单位预算编制说明</w:t>
      </w:r>
    </w:p>
    <w:p>
      <w:pPr>
        <w:spacing w:line="400" w:lineRule="exact"/>
        <w:jc w:val="center"/>
        <w:rPr>
          <w:rFonts w:hint="default" w:ascii="Times New Roman" w:hAnsi="Times New Roman" w:eastAsia="黑体" w:cs="Times New Roman"/>
          <w:sz w:val="32"/>
          <w:szCs w:val="32"/>
          <w:highlight w:val="none"/>
        </w:rPr>
      </w:pPr>
    </w:p>
    <w:p>
      <w:pPr>
        <w:spacing w:line="400" w:lineRule="exact"/>
        <w:jc w:val="center"/>
        <w:rPr>
          <w:rFonts w:hint="default" w:ascii="Times New Roman" w:hAnsi="Times New Roman" w:eastAsia="黑体" w:cs="Times New Roman"/>
          <w:sz w:val="32"/>
          <w:szCs w:val="32"/>
          <w:highlight w:val="none"/>
        </w:rPr>
      </w:pPr>
    </w:p>
    <w:p>
      <w:pPr>
        <w:spacing w:line="400" w:lineRule="exact"/>
        <w:jc w:val="center"/>
        <w:rPr>
          <w:rFonts w:hint="default" w:ascii="Times New Roman" w:hAnsi="Times New Roman" w:eastAsia="黑体" w:cs="Times New Roman"/>
          <w:sz w:val="32"/>
          <w:szCs w:val="32"/>
          <w:highlight w:val="none"/>
        </w:rPr>
      </w:pPr>
    </w:p>
    <w:p>
      <w:pPr>
        <w:spacing w:line="400" w:lineRule="exact"/>
        <w:jc w:val="center"/>
        <w:rPr>
          <w:rFonts w:hint="default" w:ascii="Times New Roman" w:hAnsi="Times New Roman" w:eastAsia="黑体" w:cs="Times New Roman"/>
          <w:sz w:val="32"/>
          <w:szCs w:val="32"/>
          <w:highlight w:val="none"/>
        </w:rPr>
      </w:pPr>
    </w:p>
    <w:p>
      <w:pPr>
        <w:spacing w:line="400" w:lineRule="exact"/>
        <w:jc w:val="center"/>
        <w:rPr>
          <w:rFonts w:hint="default" w:ascii="Times New Roman" w:hAnsi="Times New Roman" w:eastAsia="黑体" w:cs="Times New Roman"/>
          <w:sz w:val="32"/>
          <w:szCs w:val="32"/>
          <w:highlight w:val="none"/>
        </w:rPr>
      </w:pPr>
    </w:p>
    <w:p>
      <w:pPr>
        <w:spacing w:line="400" w:lineRule="exact"/>
        <w:jc w:val="center"/>
        <w:rPr>
          <w:rFonts w:hint="default" w:ascii="Times New Roman" w:hAnsi="Times New Roman" w:eastAsia="黑体" w:cs="Times New Roman"/>
          <w:sz w:val="32"/>
          <w:szCs w:val="32"/>
          <w:highlight w:val="none"/>
        </w:rPr>
      </w:pPr>
    </w:p>
    <w:p>
      <w:pPr>
        <w:spacing w:line="400" w:lineRule="exact"/>
        <w:jc w:val="center"/>
        <w:rPr>
          <w:rFonts w:hint="default" w:ascii="Times New Roman" w:hAnsi="Times New Roman" w:eastAsia="黑体" w:cs="Times New Roman"/>
          <w:sz w:val="32"/>
          <w:szCs w:val="32"/>
          <w:highlight w:val="none"/>
        </w:rPr>
      </w:pPr>
    </w:p>
    <w:p>
      <w:pPr>
        <w:spacing w:line="400" w:lineRule="exact"/>
        <w:jc w:val="center"/>
        <w:rPr>
          <w:rFonts w:hint="default" w:ascii="Times New Roman" w:hAnsi="Times New Roman" w:eastAsia="黑体" w:cs="Times New Roman"/>
          <w:sz w:val="32"/>
          <w:szCs w:val="32"/>
          <w:highlight w:val="none"/>
        </w:rPr>
      </w:pPr>
    </w:p>
    <w:p>
      <w:pPr>
        <w:spacing w:line="400" w:lineRule="exact"/>
        <w:jc w:val="center"/>
        <w:rPr>
          <w:rFonts w:hint="default" w:ascii="Times New Roman" w:hAnsi="Times New Roman" w:eastAsia="黑体" w:cs="Times New Roman"/>
          <w:sz w:val="32"/>
          <w:szCs w:val="32"/>
          <w:highlight w:val="none"/>
        </w:rPr>
      </w:pPr>
    </w:p>
    <w:p>
      <w:pPr>
        <w:spacing w:line="400" w:lineRule="exact"/>
        <w:jc w:val="center"/>
        <w:rPr>
          <w:rFonts w:hint="default" w:ascii="Times New Roman" w:hAnsi="Times New Roman" w:eastAsia="黑体" w:cs="Times New Roman"/>
          <w:sz w:val="32"/>
          <w:szCs w:val="32"/>
          <w:highlight w:val="none"/>
        </w:rPr>
      </w:pPr>
    </w:p>
    <w:p>
      <w:pPr>
        <w:spacing w:line="400" w:lineRule="exact"/>
        <w:jc w:val="center"/>
        <w:rPr>
          <w:rFonts w:hint="default" w:ascii="Times New Roman" w:hAnsi="Times New Roman" w:eastAsia="黑体" w:cs="Times New Roman"/>
          <w:sz w:val="32"/>
          <w:szCs w:val="32"/>
          <w:highlight w:val="none"/>
        </w:rPr>
      </w:pPr>
    </w:p>
    <w:p>
      <w:pPr>
        <w:spacing w:line="400" w:lineRule="exact"/>
        <w:jc w:val="center"/>
        <w:rPr>
          <w:rFonts w:hint="default" w:ascii="Times New Roman" w:hAnsi="Times New Roman" w:eastAsia="黑体" w:cs="Times New Roman"/>
          <w:sz w:val="32"/>
          <w:szCs w:val="32"/>
          <w:highlight w:val="none"/>
        </w:rPr>
      </w:pPr>
    </w:p>
    <w:p>
      <w:pPr>
        <w:spacing w:line="400" w:lineRule="exact"/>
        <w:jc w:val="center"/>
        <w:rPr>
          <w:rFonts w:hint="default" w:ascii="Times New Roman" w:hAnsi="Times New Roman" w:eastAsia="黑体" w:cs="Times New Roman"/>
          <w:sz w:val="32"/>
          <w:szCs w:val="32"/>
          <w:highlight w:val="none"/>
        </w:rPr>
      </w:pPr>
    </w:p>
    <w:p>
      <w:pPr>
        <w:spacing w:line="400" w:lineRule="exact"/>
        <w:jc w:val="center"/>
        <w:rPr>
          <w:rFonts w:hint="default" w:ascii="Times New Roman" w:hAnsi="Times New Roman" w:eastAsia="黑体" w:cs="Times New Roman"/>
          <w:sz w:val="32"/>
          <w:szCs w:val="32"/>
          <w:highlight w:val="none"/>
        </w:rPr>
      </w:pPr>
    </w:p>
    <w:p>
      <w:pPr>
        <w:spacing w:line="400" w:lineRule="exact"/>
        <w:jc w:val="center"/>
        <w:rPr>
          <w:rFonts w:hint="default" w:ascii="Times New Roman" w:hAnsi="Times New Roman" w:eastAsia="黑体" w:cs="Times New Roman"/>
          <w:sz w:val="32"/>
          <w:szCs w:val="32"/>
          <w:highlight w:val="none"/>
        </w:rPr>
      </w:pPr>
    </w:p>
    <w:p>
      <w:pPr>
        <w:spacing w:line="400" w:lineRule="exact"/>
        <w:jc w:val="center"/>
        <w:rPr>
          <w:rFonts w:hint="default" w:ascii="Times New Roman" w:hAnsi="Times New Roman" w:eastAsia="黑体" w:cs="Times New Roman"/>
          <w:sz w:val="32"/>
          <w:szCs w:val="32"/>
          <w:highlight w:val="none"/>
        </w:rPr>
      </w:pPr>
    </w:p>
    <w:p>
      <w:pPr>
        <w:spacing w:line="400" w:lineRule="exact"/>
        <w:jc w:val="center"/>
        <w:rPr>
          <w:rFonts w:hint="default" w:ascii="Times New Roman" w:hAnsi="Times New Roman" w:eastAsia="黑体" w:cs="Times New Roman"/>
          <w:sz w:val="32"/>
          <w:szCs w:val="32"/>
          <w:highlight w:val="none"/>
        </w:rPr>
      </w:pPr>
    </w:p>
    <w:p>
      <w:pPr>
        <w:spacing w:line="400" w:lineRule="exact"/>
        <w:jc w:val="center"/>
        <w:rPr>
          <w:rFonts w:hint="default" w:ascii="Times New Roman" w:hAnsi="Times New Roman" w:eastAsia="黑体" w:cs="Times New Roman"/>
          <w:sz w:val="32"/>
          <w:szCs w:val="32"/>
          <w:highlight w:val="none"/>
        </w:rPr>
      </w:pPr>
    </w:p>
    <w:p>
      <w:pPr>
        <w:spacing w:line="400" w:lineRule="exact"/>
        <w:jc w:val="center"/>
        <w:rPr>
          <w:rFonts w:hint="default" w:ascii="Times New Roman" w:hAnsi="Times New Roman" w:eastAsia="黑体" w:cs="Times New Roman"/>
          <w:sz w:val="32"/>
          <w:szCs w:val="32"/>
          <w:highlight w:val="none"/>
        </w:rPr>
      </w:pPr>
    </w:p>
    <w:p>
      <w:pPr>
        <w:spacing w:line="400" w:lineRule="exact"/>
        <w:jc w:val="center"/>
        <w:rPr>
          <w:rFonts w:hint="default" w:ascii="Times New Roman" w:hAnsi="Times New Roman" w:eastAsia="黑体" w:cs="Times New Roman"/>
          <w:sz w:val="32"/>
          <w:szCs w:val="32"/>
          <w:highlight w:val="none"/>
        </w:rPr>
      </w:pPr>
    </w:p>
    <w:p>
      <w:pPr>
        <w:spacing w:line="400" w:lineRule="exact"/>
        <w:jc w:val="center"/>
        <w:rPr>
          <w:rFonts w:hint="default" w:ascii="Times New Roman" w:hAnsi="Times New Roman" w:eastAsia="黑体" w:cs="Times New Roman"/>
          <w:sz w:val="32"/>
          <w:szCs w:val="32"/>
          <w:highlight w:val="none"/>
        </w:rPr>
      </w:pPr>
    </w:p>
    <w:p>
      <w:pPr>
        <w:spacing w:line="400" w:lineRule="exact"/>
        <w:jc w:val="center"/>
        <w:rPr>
          <w:rFonts w:hint="default" w:ascii="Times New Roman" w:hAnsi="Times New Roman" w:eastAsia="黑体" w:cs="Times New Roman"/>
          <w:sz w:val="32"/>
          <w:szCs w:val="32"/>
          <w:highlight w:val="none"/>
        </w:rPr>
      </w:pPr>
    </w:p>
    <w:p>
      <w:pPr>
        <w:pStyle w:val="5"/>
        <w:adjustRightInd w:val="0"/>
        <w:spacing w:before="130" w:beforeLines="0" w:line="600" w:lineRule="exact"/>
        <w:ind w:firstLine="672" w:firstLineChars="210"/>
        <w:jc w:val="center"/>
        <w:rPr>
          <w:rFonts w:hint="default" w:ascii="Times New Roman" w:hAnsi="Times New Roman" w:eastAsia="黑体" w:cs="Times New Roman"/>
          <w:kern w:val="2"/>
          <w:sz w:val="32"/>
          <w:szCs w:val="32"/>
          <w:highlight w:val="none"/>
          <w:lang w:val="en-US" w:eastAsia="zh-CN" w:bidi="ar-SA"/>
        </w:rPr>
      </w:pPr>
      <w:r>
        <w:rPr>
          <w:rFonts w:hint="default" w:ascii="Times New Roman" w:hAnsi="Times New Roman" w:eastAsia="黑体" w:cs="Times New Roman"/>
          <w:kern w:val="2"/>
          <w:sz w:val="32"/>
          <w:szCs w:val="32"/>
          <w:highlight w:val="none"/>
          <w:lang w:val="en-US" w:eastAsia="zh-CN" w:bidi="ar-SA"/>
        </w:rPr>
        <w:t>目录</w:t>
      </w:r>
    </w:p>
    <w:p>
      <w:pPr>
        <w:spacing w:line="560" w:lineRule="exact"/>
        <w:jc w:val="left"/>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 xml:space="preserve">一、基本职能及主要工作 ...... </w:t>
      </w:r>
      <w:r>
        <w:rPr>
          <w:rFonts w:hint="eastAsia" w:ascii="Times New Roman" w:hAnsi="Times New Roman" w:eastAsia="楷体_GB2312" w:cs="Times New Roman"/>
          <w:sz w:val="32"/>
          <w:szCs w:val="32"/>
          <w:lang w:val="en-US" w:eastAsia="zh-CN"/>
        </w:rPr>
        <w:t>4</w:t>
      </w:r>
      <w:r>
        <w:rPr>
          <w:rFonts w:hint="default" w:ascii="Times New Roman" w:hAnsi="Times New Roman" w:eastAsia="楷体_GB2312" w:cs="Times New Roman"/>
          <w:sz w:val="32"/>
          <w:szCs w:val="32"/>
          <w:lang w:val="en-US" w:eastAsia="zh-CN"/>
        </w:rPr>
        <w:br w:type="textWrapping"/>
      </w:r>
      <w:r>
        <w:rPr>
          <w:rFonts w:hint="default" w:ascii="Times New Roman" w:hAnsi="Times New Roman" w:eastAsia="楷体_GB2312" w:cs="Times New Roman"/>
          <w:sz w:val="32"/>
          <w:szCs w:val="32"/>
          <w:lang w:val="en-US" w:eastAsia="zh-CN"/>
        </w:rPr>
        <w:t xml:space="preserve">（一）县交通局职能简介 ...... </w:t>
      </w:r>
      <w:r>
        <w:rPr>
          <w:rFonts w:hint="eastAsia" w:ascii="Times New Roman" w:hAnsi="Times New Roman" w:eastAsia="楷体_GB2312" w:cs="Times New Roman"/>
          <w:sz w:val="32"/>
          <w:szCs w:val="32"/>
          <w:lang w:val="en-US" w:eastAsia="zh-CN"/>
        </w:rPr>
        <w:t>4</w:t>
      </w:r>
      <w:r>
        <w:rPr>
          <w:rFonts w:hint="default" w:ascii="Times New Roman" w:hAnsi="Times New Roman" w:eastAsia="楷体_GB2312" w:cs="Times New Roman"/>
          <w:sz w:val="32"/>
          <w:szCs w:val="32"/>
          <w:lang w:val="en-US" w:eastAsia="zh-CN"/>
        </w:rPr>
        <w:br w:type="textWrapping"/>
      </w:r>
      <w:r>
        <w:rPr>
          <w:rFonts w:hint="default" w:ascii="Times New Roman" w:hAnsi="Times New Roman" w:eastAsia="楷体_GB2312" w:cs="Times New Roman"/>
          <w:sz w:val="32"/>
          <w:szCs w:val="32"/>
          <w:lang w:val="en-US" w:eastAsia="zh-CN"/>
        </w:rPr>
        <w:t xml:space="preserve">（二）县交通局2026年重点工作 ...... </w:t>
      </w:r>
      <w:r>
        <w:rPr>
          <w:rFonts w:hint="eastAsia" w:ascii="Times New Roman" w:hAnsi="Times New Roman" w:eastAsia="楷体_GB2312" w:cs="Times New Roman"/>
          <w:sz w:val="32"/>
          <w:szCs w:val="32"/>
          <w:lang w:val="en-US" w:eastAsia="zh-CN"/>
        </w:rPr>
        <w:t>5</w:t>
      </w:r>
    </w:p>
    <w:p>
      <w:pPr>
        <w:spacing w:line="560" w:lineRule="exact"/>
        <w:jc w:val="left"/>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 xml:space="preserve">二、机构设置情况 ...... </w:t>
      </w:r>
      <w:r>
        <w:rPr>
          <w:rFonts w:hint="eastAsia" w:ascii="Times New Roman" w:hAnsi="Times New Roman" w:eastAsia="楷体_GB2312" w:cs="Times New Roman"/>
          <w:sz w:val="32"/>
          <w:szCs w:val="32"/>
          <w:lang w:val="en-US" w:eastAsia="zh-CN"/>
        </w:rPr>
        <w:t>7</w:t>
      </w:r>
    </w:p>
    <w:p>
      <w:pPr>
        <w:spacing w:line="560" w:lineRule="exact"/>
        <w:jc w:val="left"/>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 xml:space="preserve">三、收支预算情况说明 ...... </w:t>
      </w:r>
      <w:r>
        <w:rPr>
          <w:rFonts w:hint="eastAsia" w:ascii="Times New Roman" w:hAnsi="Times New Roman" w:eastAsia="楷体_GB2312" w:cs="Times New Roman"/>
          <w:sz w:val="32"/>
          <w:szCs w:val="32"/>
          <w:lang w:val="en-US" w:eastAsia="zh-CN"/>
        </w:rPr>
        <w:t>7</w:t>
      </w:r>
      <w:r>
        <w:rPr>
          <w:rFonts w:hint="default" w:ascii="Times New Roman" w:hAnsi="Times New Roman" w:eastAsia="楷体_GB2312" w:cs="Times New Roman"/>
          <w:sz w:val="32"/>
          <w:szCs w:val="32"/>
          <w:lang w:val="en-US" w:eastAsia="zh-CN"/>
        </w:rPr>
        <w:br w:type="textWrapping"/>
      </w:r>
      <w:r>
        <w:rPr>
          <w:rFonts w:hint="default" w:ascii="Times New Roman" w:hAnsi="Times New Roman" w:eastAsia="楷体_GB2312" w:cs="Times New Roman"/>
          <w:sz w:val="32"/>
          <w:szCs w:val="32"/>
          <w:lang w:val="en-US" w:eastAsia="zh-CN"/>
        </w:rPr>
        <w:t xml:space="preserve">（一）收入预算情况 ...... </w:t>
      </w:r>
      <w:r>
        <w:rPr>
          <w:rFonts w:hint="eastAsia" w:ascii="Times New Roman" w:hAnsi="Times New Roman" w:eastAsia="楷体_GB2312" w:cs="Times New Roman"/>
          <w:sz w:val="32"/>
          <w:szCs w:val="32"/>
          <w:lang w:val="en-US" w:eastAsia="zh-CN"/>
        </w:rPr>
        <w:t>8</w:t>
      </w:r>
      <w:r>
        <w:rPr>
          <w:rFonts w:hint="default" w:ascii="Times New Roman" w:hAnsi="Times New Roman" w:eastAsia="楷体_GB2312" w:cs="Times New Roman"/>
          <w:sz w:val="32"/>
          <w:szCs w:val="32"/>
          <w:lang w:val="en-US" w:eastAsia="zh-CN"/>
        </w:rPr>
        <w:br w:type="textWrapping"/>
      </w:r>
      <w:r>
        <w:rPr>
          <w:rFonts w:hint="default" w:ascii="Times New Roman" w:hAnsi="Times New Roman" w:eastAsia="楷体_GB2312" w:cs="Times New Roman"/>
          <w:sz w:val="32"/>
          <w:szCs w:val="32"/>
          <w:lang w:val="en-US" w:eastAsia="zh-CN"/>
        </w:rPr>
        <w:t xml:space="preserve">（二）支出预算情况 ...... </w:t>
      </w:r>
      <w:r>
        <w:rPr>
          <w:rFonts w:hint="eastAsia" w:ascii="Times New Roman" w:hAnsi="Times New Roman" w:eastAsia="楷体_GB2312" w:cs="Times New Roman"/>
          <w:sz w:val="32"/>
          <w:szCs w:val="32"/>
          <w:lang w:val="en-US" w:eastAsia="zh-CN"/>
        </w:rPr>
        <w:t>8</w:t>
      </w:r>
    </w:p>
    <w:p>
      <w:pPr>
        <w:spacing w:line="560" w:lineRule="exact"/>
        <w:jc w:val="left"/>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 xml:space="preserve">四、财政拨款收支预算情况说明 ...... </w:t>
      </w:r>
      <w:r>
        <w:rPr>
          <w:rFonts w:hint="eastAsia" w:ascii="Times New Roman" w:hAnsi="Times New Roman" w:eastAsia="楷体_GB2312" w:cs="Times New Roman"/>
          <w:sz w:val="32"/>
          <w:szCs w:val="32"/>
          <w:lang w:val="en-US" w:eastAsia="zh-CN"/>
        </w:rPr>
        <w:t>8</w:t>
      </w:r>
    </w:p>
    <w:p>
      <w:pPr>
        <w:spacing w:line="560" w:lineRule="exact"/>
        <w:jc w:val="left"/>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 xml:space="preserve">五、一般公共预算当年拨款情况说明 ...... </w:t>
      </w:r>
      <w:r>
        <w:rPr>
          <w:rFonts w:hint="eastAsia" w:ascii="Times New Roman" w:hAnsi="Times New Roman" w:eastAsia="楷体_GB2312" w:cs="Times New Roman"/>
          <w:sz w:val="32"/>
          <w:szCs w:val="32"/>
          <w:lang w:val="en-US" w:eastAsia="zh-CN"/>
        </w:rPr>
        <w:t>8</w:t>
      </w:r>
      <w:r>
        <w:rPr>
          <w:rFonts w:hint="default" w:ascii="Times New Roman" w:hAnsi="Times New Roman" w:eastAsia="楷体_GB2312" w:cs="Times New Roman"/>
          <w:sz w:val="32"/>
          <w:szCs w:val="32"/>
          <w:lang w:val="en-US" w:eastAsia="zh-CN"/>
        </w:rPr>
        <w:br w:type="textWrapping"/>
      </w:r>
      <w:r>
        <w:rPr>
          <w:rFonts w:hint="default" w:ascii="Times New Roman" w:hAnsi="Times New Roman" w:eastAsia="楷体_GB2312" w:cs="Times New Roman"/>
          <w:sz w:val="32"/>
          <w:szCs w:val="32"/>
          <w:lang w:val="en-US" w:eastAsia="zh-CN"/>
        </w:rPr>
        <w:t xml:space="preserve">（一）一般公共预算当年拨款规模变化情况 ...... </w:t>
      </w:r>
      <w:r>
        <w:rPr>
          <w:rFonts w:hint="eastAsia" w:ascii="Times New Roman" w:hAnsi="Times New Roman" w:eastAsia="楷体_GB2312" w:cs="Times New Roman"/>
          <w:sz w:val="32"/>
          <w:szCs w:val="32"/>
          <w:lang w:val="en-US" w:eastAsia="zh-CN"/>
        </w:rPr>
        <w:t>9</w:t>
      </w:r>
      <w:r>
        <w:rPr>
          <w:rFonts w:hint="default" w:ascii="Times New Roman" w:hAnsi="Times New Roman" w:eastAsia="楷体_GB2312" w:cs="Times New Roman"/>
          <w:sz w:val="32"/>
          <w:szCs w:val="32"/>
          <w:lang w:val="en-US" w:eastAsia="zh-CN"/>
        </w:rPr>
        <w:br w:type="textWrapping"/>
      </w:r>
      <w:r>
        <w:rPr>
          <w:rFonts w:hint="default" w:ascii="Times New Roman" w:hAnsi="Times New Roman" w:eastAsia="楷体_GB2312" w:cs="Times New Roman"/>
          <w:sz w:val="32"/>
          <w:szCs w:val="32"/>
          <w:lang w:val="en-US" w:eastAsia="zh-CN"/>
        </w:rPr>
        <w:t xml:space="preserve">（二）一般公共预算当年拨款结构情况 ...... </w:t>
      </w:r>
      <w:r>
        <w:rPr>
          <w:rFonts w:hint="eastAsia" w:ascii="Times New Roman" w:hAnsi="Times New Roman" w:eastAsia="楷体_GB2312" w:cs="Times New Roman"/>
          <w:sz w:val="32"/>
          <w:szCs w:val="32"/>
          <w:lang w:val="en-US" w:eastAsia="zh-CN"/>
        </w:rPr>
        <w:t>9</w:t>
      </w:r>
      <w:r>
        <w:rPr>
          <w:rFonts w:hint="default" w:ascii="Times New Roman" w:hAnsi="Times New Roman" w:eastAsia="楷体_GB2312" w:cs="Times New Roman"/>
          <w:sz w:val="32"/>
          <w:szCs w:val="32"/>
          <w:lang w:val="en-US" w:eastAsia="zh-CN"/>
        </w:rPr>
        <w:br w:type="textWrapping"/>
      </w:r>
      <w:r>
        <w:rPr>
          <w:rFonts w:hint="default" w:ascii="Times New Roman" w:hAnsi="Times New Roman" w:eastAsia="楷体_GB2312" w:cs="Times New Roman"/>
          <w:sz w:val="32"/>
          <w:szCs w:val="32"/>
          <w:lang w:val="en-US" w:eastAsia="zh-CN"/>
        </w:rPr>
        <w:t xml:space="preserve">（三）一般公共预算当年拨款具体使用情况 ...... </w:t>
      </w:r>
      <w:r>
        <w:rPr>
          <w:rFonts w:hint="eastAsia" w:ascii="Times New Roman" w:hAnsi="Times New Roman" w:eastAsia="楷体_GB2312" w:cs="Times New Roman"/>
          <w:sz w:val="32"/>
          <w:szCs w:val="32"/>
          <w:lang w:val="en-US" w:eastAsia="zh-CN"/>
        </w:rPr>
        <w:t>9</w:t>
      </w:r>
    </w:p>
    <w:p>
      <w:pPr>
        <w:spacing w:line="560" w:lineRule="exact"/>
        <w:jc w:val="left"/>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 xml:space="preserve">六、一般公共预算基本支出情况说明 ...... </w:t>
      </w:r>
      <w:r>
        <w:rPr>
          <w:rFonts w:hint="eastAsia" w:ascii="Times New Roman" w:hAnsi="Times New Roman" w:eastAsia="楷体_GB2312" w:cs="Times New Roman"/>
          <w:sz w:val="32"/>
          <w:szCs w:val="32"/>
          <w:lang w:val="en-US" w:eastAsia="zh-CN"/>
        </w:rPr>
        <w:t>11</w:t>
      </w:r>
    </w:p>
    <w:p>
      <w:pPr>
        <w:spacing w:line="560" w:lineRule="exact"/>
        <w:jc w:val="left"/>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 xml:space="preserve">七、“三公”经费财政拨款预算安排情况说明 ...... </w:t>
      </w:r>
      <w:r>
        <w:rPr>
          <w:rFonts w:hint="eastAsia" w:ascii="Times New Roman" w:hAnsi="Times New Roman" w:eastAsia="楷体_GB2312" w:cs="Times New Roman"/>
          <w:sz w:val="32"/>
          <w:szCs w:val="32"/>
          <w:lang w:val="en-US" w:eastAsia="zh-CN"/>
        </w:rPr>
        <w:t>11</w:t>
      </w:r>
      <w:r>
        <w:rPr>
          <w:rFonts w:hint="default" w:ascii="Times New Roman" w:hAnsi="Times New Roman" w:eastAsia="楷体_GB2312" w:cs="Times New Roman"/>
          <w:sz w:val="32"/>
          <w:szCs w:val="32"/>
          <w:lang w:val="en-US" w:eastAsia="zh-CN"/>
        </w:rPr>
        <w:br w:type="textWrapping"/>
      </w:r>
      <w:r>
        <w:rPr>
          <w:rFonts w:hint="default" w:ascii="Times New Roman" w:hAnsi="Times New Roman" w:eastAsia="楷体_GB2312" w:cs="Times New Roman"/>
          <w:sz w:val="32"/>
          <w:szCs w:val="32"/>
          <w:lang w:val="en-US" w:eastAsia="zh-CN"/>
        </w:rPr>
        <w:t xml:space="preserve">（一）因公出国（境）经费 ...... </w:t>
      </w:r>
      <w:r>
        <w:rPr>
          <w:rFonts w:hint="eastAsia" w:ascii="Times New Roman" w:hAnsi="Times New Roman" w:eastAsia="楷体_GB2312" w:cs="Times New Roman"/>
          <w:sz w:val="32"/>
          <w:szCs w:val="32"/>
          <w:lang w:val="en-US" w:eastAsia="zh-CN"/>
        </w:rPr>
        <w:t>12</w:t>
      </w:r>
      <w:r>
        <w:rPr>
          <w:rFonts w:hint="default" w:ascii="Times New Roman" w:hAnsi="Times New Roman" w:eastAsia="楷体_GB2312" w:cs="Times New Roman"/>
          <w:sz w:val="32"/>
          <w:szCs w:val="32"/>
          <w:lang w:val="en-US" w:eastAsia="zh-CN"/>
        </w:rPr>
        <w:br w:type="textWrapping"/>
      </w:r>
      <w:r>
        <w:rPr>
          <w:rFonts w:hint="default" w:ascii="Times New Roman" w:hAnsi="Times New Roman" w:eastAsia="楷体_GB2312" w:cs="Times New Roman"/>
          <w:sz w:val="32"/>
          <w:szCs w:val="32"/>
          <w:lang w:val="en-US" w:eastAsia="zh-CN"/>
        </w:rPr>
        <w:t xml:space="preserve">（二）公务接待费 ...... </w:t>
      </w:r>
      <w:r>
        <w:rPr>
          <w:rFonts w:hint="eastAsia" w:ascii="Times New Roman" w:hAnsi="Times New Roman" w:eastAsia="楷体_GB2312" w:cs="Times New Roman"/>
          <w:sz w:val="32"/>
          <w:szCs w:val="32"/>
          <w:lang w:val="en-US" w:eastAsia="zh-CN"/>
        </w:rPr>
        <w:t>12</w:t>
      </w:r>
      <w:r>
        <w:rPr>
          <w:rFonts w:hint="default" w:ascii="Times New Roman" w:hAnsi="Times New Roman" w:eastAsia="楷体_GB2312" w:cs="Times New Roman"/>
          <w:sz w:val="32"/>
          <w:szCs w:val="32"/>
          <w:lang w:val="en-US" w:eastAsia="zh-CN"/>
        </w:rPr>
        <w:br w:type="textWrapping"/>
      </w:r>
      <w:r>
        <w:rPr>
          <w:rFonts w:hint="default" w:ascii="Times New Roman" w:hAnsi="Times New Roman" w:eastAsia="楷体_GB2312" w:cs="Times New Roman"/>
          <w:sz w:val="32"/>
          <w:szCs w:val="32"/>
          <w:lang w:val="en-US" w:eastAsia="zh-CN"/>
        </w:rPr>
        <w:t xml:space="preserve">（三）公务用车购置及运行维护费 ...... </w:t>
      </w:r>
      <w:r>
        <w:rPr>
          <w:rFonts w:hint="eastAsia" w:ascii="Times New Roman" w:hAnsi="Times New Roman" w:eastAsia="楷体_GB2312" w:cs="Times New Roman"/>
          <w:sz w:val="32"/>
          <w:szCs w:val="32"/>
          <w:lang w:val="en-US" w:eastAsia="zh-CN"/>
        </w:rPr>
        <w:t>12</w:t>
      </w:r>
    </w:p>
    <w:p>
      <w:pPr>
        <w:spacing w:line="560" w:lineRule="exact"/>
        <w:jc w:val="left"/>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 xml:space="preserve">八、“三公”经费非财政拨款预算安排情况说明 ...... </w:t>
      </w:r>
      <w:r>
        <w:rPr>
          <w:rFonts w:hint="eastAsia" w:ascii="Times New Roman" w:hAnsi="Times New Roman" w:eastAsia="楷体_GB2312" w:cs="Times New Roman"/>
          <w:sz w:val="32"/>
          <w:szCs w:val="32"/>
          <w:lang w:val="en-US" w:eastAsia="zh-CN"/>
        </w:rPr>
        <w:t>12</w:t>
      </w:r>
    </w:p>
    <w:p>
      <w:pPr>
        <w:spacing w:line="560" w:lineRule="exact"/>
        <w:jc w:val="left"/>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 xml:space="preserve">九、政府性基金预算支出情况说明 ...... </w:t>
      </w:r>
      <w:r>
        <w:rPr>
          <w:rFonts w:hint="eastAsia" w:ascii="Times New Roman" w:hAnsi="Times New Roman" w:eastAsia="楷体_GB2312" w:cs="Times New Roman"/>
          <w:sz w:val="32"/>
          <w:szCs w:val="32"/>
          <w:lang w:val="en-US" w:eastAsia="zh-CN"/>
        </w:rPr>
        <w:t>12</w:t>
      </w:r>
    </w:p>
    <w:p>
      <w:pPr>
        <w:spacing w:line="560" w:lineRule="exact"/>
        <w:jc w:val="left"/>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 xml:space="preserve">十、国有资本经营预算情况说明 ...... </w:t>
      </w:r>
      <w:r>
        <w:rPr>
          <w:rFonts w:hint="eastAsia" w:ascii="Times New Roman" w:hAnsi="Times New Roman" w:eastAsia="楷体_GB2312" w:cs="Times New Roman"/>
          <w:sz w:val="32"/>
          <w:szCs w:val="32"/>
          <w:lang w:val="en-US" w:eastAsia="zh-CN"/>
        </w:rPr>
        <w:t>12</w:t>
      </w:r>
    </w:p>
    <w:p>
      <w:pPr>
        <w:spacing w:line="560" w:lineRule="exact"/>
        <w:jc w:val="left"/>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 xml:space="preserve">十一、其他重要事项的情况说明 ...... </w:t>
      </w:r>
      <w:r>
        <w:rPr>
          <w:rFonts w:hint="eastAsia" w:ascii="Times New Roman" w:hAnsi="Times New Roman" w:eastAsia="楷体_GB2312" w:cs="Times New Roman"/>
          <w:sz w:val="32"/>
          <w:szCs w:val="32"/>
          <w:lang w:val="en-US" w:eastAsia="zh-CN"/>
        </w:rPr>
        <w:t>12</w:t>
      </w:r>
      <w:r>
        <w:rPr>
          <w:rFonts w:hint="default" w:ascii="Times New Roman" w:hAnsi="Times New Roman" w:eastAsia="楷体_GB2312" w:cs="Times New Roman"/>
          <w:sz w:val="32"/>
          <w:szCs w:val="32"/>
          <w:lang w:val="en-US" w:eastAsia="zh-CN"/>
        </w:rPr>
        <w:br w:type="textWrapping"/>
      </w:r>
      <w:r>
        <w:rPr>
          <w:rFonts w:hint="default" w:ascii="Times New Roman" w:hAnsi="Times New Roman" w:eastAsia="楷体_GB2312" w:cs="Times New Roman"/>
          <w:sz w:val="32"/>
          <w:szCs w:val="32"/>
          <w:lang w:val="en-US" w:eastAsia="zh-CN"/>
        </w:rPr>
        <w:t xml:space="preserve">（一）机关运行经费 ...... </w:t>
      </w:r>
      <w:r>
        <w:rPr>
          <w:rFonts w:hint="eastAsia" w:ascii="Times New Roman" w:hAnsi="Times New Roman" w:eastAsia="楷体_GB2312" w:cs="Times New Roman"/>
          <w:sz w:val="32"/>
          <w:szCs w:val="32"/>
          <w:lang w:val="en-US" w:eastAsia="zh-CN"/>
        </w:rPr>
        <w:t>13</w:t>
      </w:r>
      <w:r>
        <w:rPr>
          <w:rFonts w:hint="default" w:ascii="Times New Roman" w:hAnsi="Times New Roman" w:eastAsia="楷体_GB2312" w:cs="Times New Roman"/>
          <w:sz w:val="32"/>
          <w:szCs w:val="32"/>
          <w:lang w:val="en-US" w:eastAsia="zh-CN"/>
        </w:rPr>
        <w:br w:type="textWrapping"/>
      </w:r>
      <w:r>
        <w:rPr>
          <w:rFonts w:hint="default" w:ascii="Times New Roman" w:hAnsi="Times New Roman" w:eastAsia="楷体_GB2312" w:cs="Times New Roman"/>
          <w:sz w:val="32"/>
          <w:szCs w:val="32"/>
          <w:lang w:val="en-US" w:eastAsia="zh-CN"/>
        </w:rPr>
        <w:t>（二）政府采购情况 ...... 1</w:t>
      </w:r>
      <w:r>
        <w:rPr>
          <w:rFonts w:hint="eastAsia" w:ascii="Times New Roman" w:hAnsi="Times New Roman" w:eastAsia="楷体_GB2312" w:cs="Times New Roman"/>
          <w:sz w:val="32"/>
          <w:szCs w:val="32"/>
          <w:lang w:val="en-US" w:eastAsia="zh-CN"/>
        </w:rPr>
        <w:t>3</w:t>
      </w:r>
      <w:r>
        <w:rPr>
          <w:rFonts w:hint="default" w:ascii="Times New Roman" w:hAnsi="Times New Roman" w:eastAsia="楷体_GB2312" w:cs="Times New Roman"/>
          <w:sz w:val="32"/>
          <w:szCs w:val="32"/>
          <w:lang w:val="en-US" w:eastAsia="zh-CN"/>
        </w:rPr>
        <w:br w:type="textWrapping"/>
      </w:r>
      <w:r>
        <w:rPr>
          <w:rFonts w:hint="default" w:ascii="Times New Roman" w:hAnsi="Times New Roman" w:eastAsia="楷体_GB2312" w:cs="Times New Roman"/>
          <w:sz w:val="32"/>
          <w:szCs w:val="32"/>
          <w:lang w:val="en-US" w:eastAsia="zh-CN"/>
        </w:rPr>
        <w:t>（三）国有资产占有使用情况 ...... 1</w:t>
      </w:r>
      <w:r>
        <w:rPr>
          <w:rFonts w:hint="eastAsia" w:ascii="Times New Roman" w:hAnsi="Times New Roman" w:eastAsia="楷体_GB2312" w:cs="Times New Roman"/>
          <w:sz w:val="32"/>
          <w:szCs w:val="32"/>
          <w:lang w:val="en-US" w:eastAsia="zh-CN"/>
        </w:rPr>
        <w:t>3</w:t>
      </w:r>
      <w:r>
        <w:rPr>
          <w:rFonts w:hint="default" w:ascii="Times New Roman" w:hAnsi="Times New Roman" w:eastAsia="楷体_GB2312" w:cs="Times New Roman"/>
          <w:sz w:val="32"/>
          <w:szCs w:val="32"/>
          <w:lang w:val="en-US" w:eastAsia="zh-CN"/>
        </w:rPr>
        <w:br w:type="textWrapping"/>
      </w:r>
      <w:r>
        <w:rPr>
          <w:rFonts w:hint="default" w:ascii="Times New Roman" w:hAnsi="Times New Roman" w:eastAsia="楷体_GB2312" w:cs="Times New Roman"/>
          <w:sz w:val="32"/>
          <w:szCs w:val="32"/>
          <w:lang w:val="en-US" w:eastAsia="zh-CN"/>
        </w:rPr>
        <w:t>（四）预算绩效情况 ...... 1</w:t>
      </w:r>
      <w:r>
        <w:rPr>
          <w:rFonts w:hint="eastAsia" w:ascii="Times New Roman" w:hAnsi="Times New Roman" w:eastAsia="楷体_GB2312" w:cs="Times New Roman"/>
          <w:sz w:val="32"/>
          <w:szCs w:val="32"/>
          <w:lang w:val="en-US" w:eastAsia="zh-CN"/>
        </w:rPr>
        <w:t>3</w:t>
      </w:r>
    </w:p>
    <w:p>
      <w:pPr>
        <w:spacing w:line="560" w:lineRule="exact"/>
        <w:jc w:val="left"/>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十二、名词解释 ...... 1</w:t>
      </w:r>
      <w:r>
        <w:rPr>
          <w:rFonts w:hint="eastAsia" w:ascii="Times New Roman" w:hAnsi="Times New Roman" w:eastAsia="楷体_GB2312" w:cs="Times New Roman"/>
          <w:sz w:val="32"/>
          <w:szCs w:val="32"/>
          <w:lang w:val="en-US" w:eastAsia="zh-CN"/>
        </w:rPr>
        <w:t>4</w:t>
      </w:r>
    </w:p>
    <w:p>
      <w:pPr>
        <w:spacing w:line="560" w:lineRule="exact"/>
        <w:jc w:val="left"/>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附件 ...... 1</w:t>
      </w:r>
      <w:r>
        <w:rPr>
          <w:rFonts w:hint="eastAsia" w:ascii="Times New Roman" w:hAnsi="Times New Roman" w:eastAsia="楷体_GB2312" w:cs="Times New Roman"/>
          <w:sz w:val="32"/>
          <w:szCs w:val="32"/>
          <w:lang w:val="en-US" w:eastAsia="zh-CN"/>
        </w:rPr>
        <w:t>5</w:t>
      </w:r>
      <w:r>
        <w:rPr>
          <w:rFonts w:hint="default" w:ascii="Times New Roman" w:hAnsi="Times New Roman" w:eastAsia="楷体_GB2312" w:cs="Times New Roman"/>
          <w:sz w:val="32"/>
          <w:szCs w:val="32"/>
          <w:lang w:val="en-US" w:eastAsia="zh-CN"/>
        </w:rPr>
        <w:br w:type="textWrapping"/>
      </w:r>
      <w:r>
        <w:rPr>
          <w:rFonts w:hint="default" w:ascii="Times New Roman" w:hAnsi="Times New Roman" w:eastAsia="楷体_GB2312" w:cs="Times New Roman"/>
          <w:sz w:val="32"/>
          <w:szCs w:val="32"/>
          <w:lang w:val="en-US" w:eastAsia="zh-CN"/>
        </w:rPr>
        <w:t>表1. 部门收支总表</w:t>
      </w:r>
      <w:r>
        <w:rPr>
          <w:rFonts w:hint="default" w:ascii="Times New Roman" w:hAnsi="Times New Roman" w:eastAsia="楷体_GB2312" w:cs="Times New Roman"/>
          <w:sz w:val="32"/>
          <w:szCs w:val="32"/>
          <w:lang w:val="en-US" w:eastAsia="zh-CN"/>
        </w:rPr>
        <w:br w:type="textWrapping"/>
      </w:r>
      <w:r>
        <w:rPr>
          <w:rFonts w:hint="default" w:ascii="Times New Roman" w:hAnsi="Times New Roman" w:eastAsia="楷体_GB2312" w:cs="Times New Roman"/>
          <w:sz w:val="32"/>
          <w:szCs w:val="32"/>
          <w:lang w:val="en-US" w:eastAsia="zh-CN"/>
        </w:rPr>
        <w:t>表1-1. 部门收入总表</w:t>
      </w:r>
      <w:r>
        <w:rPr>
          <w:rFonts w:hint="default" w:ascii="Times New Roman" w:hAnsi="Times New Roman" w:eastAsia="楷体_GB2312" w:cs="Times New Roman"/>
          <w:sz w:val="32"/>
          <w:szCs w:val="32"/>
          <w:lang w:val="en-US" w:eastAsia="zh-CN"/>
        </w:rPr>
        <w:br w:type="textWrapping"/>
      </w:r>
      <w:r>
        <w:rPr>
          <w:rFonts w:hint="default" w:ascii="Times New Roman" w:hAnsi="Times New Roman" w:eastAsia="楷体_GB2312" w:cs="Times New Roman"/>
          <w:sz w:val="32"/>
          <w:szCs w:val="32"/>
          <w:lang w:val="en-US" w:eastAsia="zh-CN"/>
        </w:rPr>
        <w:t>表1-2. 部门支出总表</w:t>
      </w:r>
      <w:r>
        <w:rPr>
          <w:rFonts w:hint="default" w:ascii="Times New Roman" w:hAnsi="Times New Roman" w:eastAsia="楷体_GB2312" w:cs="Times New Roman"/>
          <w:sz w:val="32"/>
          <w:szCs w:val="32"/>
          <w:lang w:val="en-US" w:eastAsia="zh-CN"/>
        </w:rPr>
        <w:br w:type="textWrapping"/>
      </w:r>
      <w:r>
        <w:rPr>
          <w:rFonts w:hint="default" w:ascii="Times New Roman" w:hAnsi="Times New Roman" w:eastAsia="楷体_GB2312" w:cs="Times New Roman"/>
          <w:sz w:val="32"/>
          <w:szCs w:val="32"/>
          <w:lang w:val="en-US" w:eastAsia="zh-CN"/>
        </w:rPr>
        <w:t>表2. 财政拨款收支预算总表</w:t>
      </w:r>
      <w:r>
        <w:rPr>
          <w:rFonts w:hint="default" w:ascii="Times New Roman" w:hAnsi="Times New Roman" w:eastAsia="楷体_GB2312" w:cs="Times New Roman"/>
          <w:sz w:val="32"/>
          <w:szCs w:val="32"/>
          <w:lang w:val="en-US" w:eastAsia="zh-CN"/>
        </w:rPr>
        <w:br w:type="textWrapping"/>
      </w:r>
      <w:r>
        <w:rPr>
          <w:rFonts w:hint="default" w:ascii="Times New Roman" w:hAnsi="Times New Roman" w:eastAsia="楷体_GB2312" w:cs="Times New Roman"/>
          <w:sz w:val="32"/>
          <w:szCs w:val="32"/>
          <w:lang w:val="en-US" w:eastAsia="zh-CN"/>
        </w:rPr>
        <w:t>表3. 一般公共预算支出预算表</w:t>
      </w:r>
      <w:r>
        <w:rPr>
          <w:rFonts w:hint="default" w:ascii="Times New Roman" w:hAnsi="Times New Roman" w:eastAsia="楷体_GB2312" w:cs="Times New Roman"/>
          <w:sz w:val="32"/>
          <w:szCs w:val="32"/>
          <w:lang w:val="en-US" w:eastAsia="zh-CN"/>
        </w:rPr>
        <w:br w:type="textWrapping"/>
      </w:r>
      <w:r>
        <w:rPr>
          <w:rFonts w:hint="default" w:ascii="Times New Roman" w:hAnsi="Times New Roman" w:eastAsia="楷体_GB2312" w:cs="Times New Roman"/>
          <w:sz w:val="32"/>
          <w:szCs w:val="32"/>
          <w:lang w:val="en-US" w:eastAsia="zh-CN"/>
        </w:rPr>
        <w:t>表3-1. 一般公共预算基本支出预算表</w:t>
      </w:r>
      <w:r>
        <w:rPr>
          <w:rFonts w:hint="default" w:ascii="Times New Roman" w:hAnsi="Times New Roman" w:eastAsia="楷体_GB2312" w:cs="Times New Roman"/>
          <w:sz w:val="32"/>
          <w:szCs w:val="32"/>
          <w:lang w:val="en-US" w:eastAsia="zh-CN"/>
        </w:rPr>
        <w:br w:type="textWrapping"/>
      </w:r>
      <w:r>
        <w:rPr>
          <w:rFonts w:hint="default" w:ascii="Times New Roman" w:hAnsi="Times New Roman" w:eastAsia="楷体_GB2312" w:cs="Times New Roman"/>
          <w:sz w:val="32"/>
          <w:szCs w:val="32"/>
          <w:lang w:val="en-US" w:eastAsia="zh-CN"/>
        </w:rPr>
        <w:t>表3-2. 一般公共预算项目支出预算表</w:t>
      </w:r>
      <w:r>
        <w:rPr>
          <w:rFonts w:hint="default" w:ascii="Times New Roman" w:hAnsi="Times New Roman" w:eastAsia="楷体_GB2312" w:cs="Times New Roman"/>
          <w:sz w:val="32"/>
          <w:szCs w:val="32"/>
          <w:lang w:val="en-US" w:eastAsia="zh-CN"/>
        </w:rPr>
        <w:br w:type="textWrapping"/>
      </w:r>
      <w:r>
        <w:rPr>
          <w:rFonts w:hint="default" w:ascii="Times New Roman" w:hAnsi="Times New Roman" w:eastAsia="楷体_GB2312" w:cs="Times New Roman"/>
          <w:sz w:val="32"/>
          <w:szCs w:val="32"/>
          <w:lang w:val="en-US" w:eastAsia="zh-CN"/>
        </w:rPr>
        <w:t>表3-3. 一般公共预算“三公”经费支出预算表</w:t>
      </w:r>
      <w:r>
        <w:rPr>
          <w:rFonts w:hint="default" w:ascii="Times New Roman" w:hAnsi="Times New Roman" w:eastAsia="楷体_GB2312" w:cs="Times New Roman"/>
          <w:sz w:val="32"/>
          <w:szCs w:val="32"/>
          <w:lang w:val="en-US" w:eastAsia="zh-CN"/>
        </w:rPr>
        <w:br w:type="textWrapping"/>
      </w:r>
      <w:r>
        <w:rPr>
          <w:rFonts w:hint="default" w:ascii="Times New Roman" w:hAnsi="Times New Roman" w:eastAsia="楷体_GB2312" w:cs="Times New Roman"/>
          <w:sz w:val="32"/>
          <w:szCs w:val="32"/>
          <w:lang w:val="en-US" w:eastAsia="zh-CN"/>
        </w:rPr>
        <w:t>表4. 政府性基金支出预算表</w:t>
      </w:r>
      <w:r>
        <w:rPr>
          <w:rFonts w:hint="default" w:ascii="Times New Roman" w:hAnsi="Times New Roman" w:eastAsia="楷体_GB2312" w:cs="Times New Roman"/>
          <w:sz w:val="32"/>
          <w:szCs w:val="32"/>
          <w:lang w:val="en-US" w:eastAsia="zh-CN"/>
        </w:rPr>
        <w:br w:type="textWrapping"/>
      </w:r>
      <w:r>
        <w:rPr>
          <w:rFonts w:hint="default" w:ascii="Times New Roman" w:hAnsi="Times New Roman" w:eastAsia="楷体_GB2312" w:cs="Times New Roman"/>
          <w:sz w:val="32"/>
          <w:szCs w:val="32"/>
          <w:lang w:val="en-US" w:eastAsia="zh-CN"/>
        </w:rPr>
        <w:t>表5. 国有资本经营预算支出预算表</w:t>
      </w:r>
      <w:r>
        <w:rPr>
          <w:rFonts w:hint="default" w:ascii="Times New Roman" w:hAnsi="Times New Roman" w:eastAsia="楷体_GB2312" w:cs="Times New Roman"/>
          <w:sz w:val="32"/>
          <w:szCs w:val="32"/>
          <w:lang w:val="en-US" w:eastAsia="zh-CN"/>
        </w:rPr>
        <w:br w:type="textWrapping"/>
      </w:r>
      <w:r>
        <w:rPr>
          <w:rFonts w:hint="default" w:ascii="Times New Roman" w:hAnsi="Times New Roman" w:eastAsia="楷体_GB2312" w:cs="Times New Roman"/>
          <w:sz w:val="32"/>
          <w:szCs w:val="32"/>
          <w:lang w:val="en-US" w:eastAsia="zh-CN"/>
        </w:rPr>
        <w:t>表6. 部门预算项目绩效目标表</w:t>
      </w:r>
      <w:r>
        <w:rPr>
          <w:rFonts w:hint="default" w:ascii="Times New Roman" w:hAnsi="Times New Roman" w:eastAsia="楷体_GB2312" w:cs="Times New Roman"/>
          <w:sz w:val="32"/>
          <w:szCs w:val="32"/>
          <w:lang w:val="en-US" w:eastAsia="zh-CN"/>
        </w:rPr>
        <w:br w:type="textWrapping"/>
      </w:r>
      <w:r>
        <w:rPr>
          <w:rFonts w:hint="default" w:ascii="Times New Roman" w:hAnsi="Times New Roman" w:eastAsia="楷体_GB2312" w:cs="Times New Roman"/>
          <w:sz w:val="32"/>
          <w:szCs w:val="32"/>
          <w:lang w:val="en-US" w:eastAsia="zh-CN"/>
        </w:rPr>
        <w:t>表7. 部门整体支出绩效目标表</w:t>
      </w:r>
    </w:p>
    <w:p>
      <w:pPr>
        <w:spacing w:line="600" w:lineRule="exact"/>
        <w:ind w:firstLine="640" w:firstLineChars="200"/>
        <w:jc w:val="both"/>
        <w:rPr>
          <w:rFonts w:hint="default" w:ascii="Times New Roman" w:hAnsi="Times New Roman" w:eastAsia="黑体" w:cs="Times New Roman"/>
          <w:sz w:val="32"/>
          <w:szCs w:val="32"/>
        </w:rPr>
      </w:pPr>
    </w:p>
    <w:p>
      <w:pPr>
        <w:spacing w:line="600" w:lineRule="exact"/>
        <w:ind w:firstLine="640" w:firstLineChars="200"/>
        <w:jc w:val="both"/>
        <w:rPr>
          <w:rFonts w:hint="default" w:ascii="Times New Roman" w:hAnsi="Times New Roman" w:eastAsia="黑体" w:cs="Times New Roman"/>
          <w:sz w:val="32"/>
          <w:szCs w:val="32"/>
        </w:rPr>
      </w:pPr>
    </w:p>
    <w:p>
      <w:pPr>
        <w:spacing w:line="600" w:lineRule="exact"/>
        <w:ind w:firstLine="640" w:firstLineChars="200"/>
        <w:jc w:val="both"/>
        <w:rPr>
          <w:rFonts w:hint="default" w:ascii="Times New Roman" w:hAnsi="Times New Roman" w:eastAsia="黑体" w:cs="Times New Roman"/>
          <w:sz w:val="32"/>
          <w:szCs w:val="32"/>
        </w:rPr>
      </w:pPr>
    </w:p>
    <w:p>
      <w:pPr>
        <w:spacing w:line="600" w:lineRule="exact"/>
        <w:ind w:firstLine="640" w:firstLineChars="200"/>
        <w:jc w:val="both"/>
        <w:rPr>
          <w:rFonts w:hint="default" w:ascii="Times New Roman" w:hAnsi="Times New Roman" w:eastAsia="黑体" w:cs="Times New Roman"/>
          <w:sz w:val="32"/>
          <w:szCs w:val="32"/>
        </w:rPr>
      </w:pPr>
    </w:p>
    <w:p>
      <w:pPr>
        <w:spacing w:line="600" w:lineRule="exact"/>
        <w:ind w:firstLine="640" w:firstLineChars="200"/>
        <w:jc w:val="both"/>
        <w:rPr>
          <w:rFonts w:hint="default" w:ascii="Times New Roman" w:hAnsi="Times New Roman" w:eastAsia="黑体" w:cs="Times New Roman"/>
          <w:sz w:val="32"/>
          <w:szCs w:val="32"/>
        </w:rPr>
      </w:pPr>
    </w:p>
    <w:p>
      <w:pPr>
        <w:spacing w:line="600" w:lineRule="exact"/>
        <w:ind w:firstLine="640" w:firstLineChars="200"/>
        <w:jc w:val="both"/>
        <w:rPr>
          <w:rFonts w:hint="default" w:ascii="Times New Roman" w:hAnsi="Times New Roman" w:eastAsia="黑体" w:cs="Times New Roman"/>
          <w:sz w:val="32"/>
          <w:szCs w:val="32"/>
        </w:rPr>
      </w:pPr>
    </w:p>
    <w:p>
      <w:pPr>
        <w:spacing w:line="600" w:lineRule="exact"/>
        <w:ind w:firstLine="640" w:firstLineChars="200"/>
        <w:jc w:val="both"/>
        <w:rPr>
          <w:rFonts w:hint="default" w:ascii="Times New Roman" w:hAnsi="Times New Roman" w:eastAsia="黑体" w:cs="Times New Roman"/>
          <w:sz w:val="32"/>
          <w:szCs w:val="32"/>
        </w:rPr>
      </w:pPr>
    </w:p>
    <w:p>
      <w:pPr>
        <w:spacing w:line="600" w:lineRule="exact"/>
        <w:ind w:firstLine="640" w:firstLineChars="200"/>
        <w:jc w:val="both"/>
        <w:rPr>
          <w:rFonts w:hint="default" w:ascii="Times New Roman" w:hAnsi="Times New Roman" w:eastAsia="黑体" w:cs="Times New Roman"/>
          <w:sz w:val="32"/>
          <w:szCs w:val="32"/>
        </w:rPr>
      </w:pPr>
    </w:p>
    <w:p>
      <w:pPr>
        <w:spacing w:line="600" w:lineRule="exact"/>
        <w:ind w:firstLine="640" w:firstLineChars="200"/>
        <w:jc w:val="both"/>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一、基本职能及主要工作</w:t>
      </w:r>
    </w:p>
    <w:p>
      <w:pPr>
        <w:pStyle w:val="5"/>
        <w:adjustRightInd w:val="0"/>
        <w:spacing w:before="130" w:beforeLines="0" w:line="600" w:lineRule="exact"/>
        <w:ind w:firstLine="675" w:firstLineChars="210"/>
        <w:rPr>
          <w:rFonts w:ascii="Times New Roman" w:eastAsia="楷体_GB2312"/>
          <w:b/>
          <w:sz w:val="32"/>
        </w:rPr>
      </w:pPr>
      <w:r>
        <w:rPr>
          <w:rFonts w:ascii="Times New Roman" w:eastAsia="楷体_GB2312"/>
          <w:b/>
          <w:sz w:val="32"/>
        </w:rPr>
        <w:t>（一）</w:t>
      </w:r>
      <w:r>
        <w:rPr>
          <w:rFonts w:hint="eastAsia" w:ascii="Times New Roman" w:eastAsia="楷体_GB2312"/>
          <w:b/>
          <w:sz w:val="32"/>
          <w:lang w:eastAsia="zh-CN"/>
        </w:rPr>
        <w:t>县交通局</w:t>
      </w:r>
      <w:r>
        <w:rPr>
          <w:rFonts w:ascii="Times New Roman" w:eastAsia="楷体_GB2312"/>
          <w:b/>
          <w:sz w:val="32"/>
        </w:rPr>
        <w:t>职能简介。</w:t>
      </w:r>
    </w:p>
    <w:p>
      <w:pPr>
        <w:pStyle w:val="5"/>
        <w:adjustRightInd w:val="0"/>
        <w:spacing w:before="130" w:beforeLines="0" w:line="600" w:lineRule="exact"/>
        <w:ind w:firstLine="672" w:firstLineChars="210"/>
        <w:rPr>
          <w:rFonts w:hint="eastAsia" w:ascii="Times New Roman" w:hAnsi="Times New Roman" w:cs="Times New Roman"/>
          <w:sz w:val="32"/>
        </w:rPr>
      </w:pPr>
      <w:r>
        <w:rPr>
          <w:rFonts w:hint="eastAsia" w:ascii="Times New Roman" w:hAnsi="Times New Roman" w:cs="Times New Roman"/>
          <w:sz w:val="32"/>
          <w:lang w:val="en-US" w:eastAsia="zh-CN"/>
        </w:rPr>
        <w:t>1</w:t>
      </w:r>
      <w:r>
        <w:rPr>
          <w:rFonts w:hint="eastAsia" w:ascii="Times New Roman" w:hAnsi="Times New Roman" w:cs="Times New Roman"/>
          <w:sz w:val="32"/>
        </w:rPr>
        <w:t>.贯彻执行国家有关交通运输行业的方针政策和法律法规，贯彻执行省地方性法规规章、交通运输行业规划、政策和规范性文件。组织拟订并监督实施公路、水路等行业发展战略、政策，会同有关部门组织编制综合运输体系规划。</w:t>
      </w:r>
    </w:p>
    <w:p>
      <w:pPr>
        <w:pStyle w:val="5"/>
        <w:adjustRightInd w:val="0"/>
        <w:spacing w:before="130" w:beforeLines="0" w:line="600" w:lineRule="exact"/>
        <w:ind w:firstLine="672" w:firstLineChars="210"/>
        <w:rPr>
          <w:rFonts w:hint="eastAsia" w:ascii="Times New Roman" w:hAnsi="Times New Roman" w:cs="Times New Roman"/>
          <w:sz w:val="32"/>
        </w:rPr>
      </w:pPr>
      <w:r>
        <w:rPr>
          <w:rFonts w:hint="eastAsia" w:ascii="Times New Roman" w:hAnsi="Times New Roman" w:cs="Times New Roman"/>
          <w:sz w:val="32"/>
          <w:lang w:val="en-US" w:eastAsia="zh-CN"/>
        </w:rPr>
        <w:t>2</w:t>
      </w:r>
      <w:r>
        <w:rPr>
          <w:rFonts w:hint="eastAsia" w:ascii="Times New Roman" w:hAnsi="Times New Roman" w:cs="Times New Roman"/>
          <w:sz w:val="32"/>
        </w:rPr>
        <w:t>.负责本系统、本部门依法行政工作，落实行政执法责任制；指导公路、水路行业有关体制改革和机制转换工作；参与拟订物流行业发展战略和规划。</w:t>
      </w:r>
    </w:p>
    <w:p>
      <w:pPr>
        <w:pStyle w:val="5"/>
        <w:adjustRightInd w:val="0"/>
        <w:spacing w:before="130" w:beforeLines="0" w:line="600" w:lineRule="exact"/>
        <w:ind w:firstLine="672" w:firstLineChars="210"/>
        <w:rPr>
          <w:rFonts w:hint="eastAsia" w:ascii="Times New Roman" w:hAnsi="Times New Roman" w:cs="Times New Roman"/>
          <w:sz w:val="32"/>
        </w:rPr>
      </w:pPr>
      <w:r>
        <w:rPr>
          <w:rFonts w:hint="eastAsia" w:ascii="Times New Roman" w:hAnsi="Times New Roman" w:cs="Times New Roman"/>
          <w:sz w:val="32"/>
          <w:lang w:val="en-US" w:eastAsia="zh-CN"/>
        </w:rPr>
        <w:t>3</w:t>
      </w:r>
      <w:r>
        <w:rPr>
          <w:rFonts w:hint="eastAsia" w:ascii="Times New Roman" w:hAnsi="Times New Roman" w:cs="Times New Roman"/>
          <w:sz w:val="32"/>
        </w:rPr>
        <w:t>.承担道路、水路交通运输市场监管责任，组织实施并监督执行道路、水路运输有关政策、技术标准和运营规范；指导城乡客运管理工作，指导出租汽车行业管理工作；会同有关部门制定运输价格。</w:t>
      </w:r>
    </w:p>
    <w:p>
      <w:pPr>
        <w:pStyle w:val="5"/>
        <w:adjustRightInd w:val="0"/>
        <w:spacing w:before="130" w:beforeLines="0" w:line="600" w:lineRule="exact"/>
        <w:ind w:firstLine="672" w:firstLineChars="210"/>
        <w:rPr>
          <w:rFonts w:hint="eastAsia" w:ascii="Times New Roman" w:hAnsi="Times New Roman" w:cs="Times New Roman"/>
          <w:sz w:val="32"/>
        </w:rPr>
      </w:pPr>
      <w:r>
        <w:rPr>
          <w:rFonts w:hint="eastAsia" w:ascii="Times New Roman" w:hAnsi="Times New Roman" w:cs="Times New Roman"/>
          <w:sz w:val="32"/>
          <w:lang w:val="en-US" w:eastAsia="zh-CN"/>
        </w:rPr>
        <w:t>4</w:t>
      </w:r>
      <w:r>
        <w:rPr>
          <w:rFonts w:hint="eastAsia" w:ascii="Times New Roman" w:hAnsi="Times New Roman" w:cs="Times New Roman"/>
          <w:sz w:val="32"/>
        </w:rPr>
        <w:t>.承担水上交通安全监管责任。负责水上交通管制、运输船舶及相关水上设施检验、登记和防止污染、救助打捞、通讯导航、危险品运输的监督管理工作；负责船员管理相关工作；指导水上交通安全事故、船舶及相关水上设施污染事故的应急处置，依法组织或参与事故调查处理工作。</w:t>
      </w:r>
    </w:p>
    <w:p>
      <w:pPr>
        <w:pStyle w:val="5"/>
        <w:adjustRightInd w:val="0"/>
        <w:spacing w:before="130" w:beforeLines="0" w:line="600" w:lineRule="exact"/>
        <w:ind w:firstLine="672" w:firstLineChars="210"/>
        <w:rPr>
          <w:rFonts w:hint="eastAsia" w:ascii="Times New Roman" w:hAnsi="Times New Roman" w:cs="Times New Roman"/>
          <w:sz w:val="32"/>
        </w:rPr>
      </w:pPr>
      <w:r>
        <w:rPr>
          <w:rFonts w:hint="eastAsia" w:ascii="Times New Roman" w:hAnsi="Times New Roman" w:cs="Times New Roman"/>
          <w:sz w:val="32"/>
          <w:lang w:val="en-US" w:eastAsia="zh-CN"/>
        </w:rPr>
        <w:t>5</w:t>
      </w:r>
      <w:r>
        <w:rPr>
          <w:rFonts w:hint="eastAsia" w:ascii="Times New Roman" w:hAnsi="Times New Roman" w:cs="Times New Roman"/>
          <w:sz w:val="32"/>
        </w:rPr>
        <w:t>.负责提出公路、水路固定资产投资规模和方向、财政资金安排，按照程序报批国家、省、市规划内和年度计划规模内固定资产投资项目。指导交通运输行业审计工作。</w:t>
      </w:r>
    </w:p>
    <w:p>
      <w:pPr>
        <w:pStyle w:val="5"/>
        <w:adjustRightInd w:val="0"/>
        <w:spacing w:before="130" w:beforeLines="0" w:line="600" w:lineRule="exact"/>
        <w:ind w:firstLine="672" w:firstLineChars="210"/>
        <w:rPr>
          <w:rFonts w:hint="eastAsia" w:ascii="Times New Roman" w:hAnsi="Times New Roman" w:cs="Times New Roman"/>
          <w:sz w:val="32"/>
        </w:rPr>
      </w:pPr>
      <w:r>
        <w:rPr>
          <w:rFonts w:hint="eastAsia" w:ascii="Times New Roman" w:hAnsi="Times New Roman" w:cs="Times New Roman"/>
          <w:sz w:val="32"/>
          <w:lang w:val="en-US" w:eastAsia="zh-CN"/>
        </w:rPr>
        <w:t>6</w:t>
      </w:r>
      <w:r>
        <w:rPr>
          <w:rFonts w:hint="eastAsia" w:ascii="Times New Roman" w:hAnsi="Times New Roman" w:cs="Times New Roman"/>
          <w:sz w:val="32"/>
        </w:rPr>
        <w:t>.承担公路、水路建设市场监管责任。组织实施并监督执行公路、水路工程建设相关政策、制度、技术标准，组织协调公路、水路有关重点工程建设，负责工程质量、安全生产监督管理工作；指导交通运输基础设施管理和维护，承担有关重要设施的管理和维护；按规定负责港口规划和港口岸线使用管理工作，指导交通运输行业特许经营管理，会同有关部门组织实施交通运输行业职业资格管理工作。</w:t>
      </w:r>
    </w:p>
    <w:p>
      <w:pPr>
        <w:pStyle w:val="5"/>
        <w:adjustRightInd w:val="0"/>
        <w:spacing w:before="130" w:beforeLines="0" w:line="600" w:lineRule="exact"/>
        <w:ind w:firstLine="672" w:firstLineChars="210"/>
        <w:rPr>
          <w:rFonts w:hint="eastAsia" w:ascii="Times New Roman" w:hAnsi="Times New Roman" w:cs="Times New Roman"/>
          <w:sz w:val="32"/>
        </w:rPr>
      </w:pPr>
      <w:r>
        <w:rPr>
          <w:rFonts w:hint="eastAsia" w:ascii="Times New Roman" w:hAnsi="Times New Roman" w:cs="Times New Roman"/>
          <w:sz w:val="32"/>
          <w:lang w:val="en-US" w:eastAsia="zh-CN"/>
        </w:rPr>
        <w:t>7</w:t>
      </w:r>
      <w:r>
        <w:rPr>
          <w:rFonts w:hint="eastAsia" w:ascii="Times New Roman" w:hAnsi="Times New Roman" w:cs="Times New Roman"/>
          <w:sz w:val="32"/>
        </w:rPr>
        <w:t>.指导公路、水路行业安全生产和应急管理工作。按规定组织协调国家、省、市重点物资、危险货物运输和应急客货运输，负责全县干线路网运输监测和协调；组织协调地方交通战备工作，承担国防动员有关工作。</w:t>
      </w:r>
    </w:p>
    <w:p>
      <w:pPr>
        <w:pStyle w:val="5"/>
        <w:adjustRightInd w:val="0"/>
        <w:spacing w:before="130" w:beforeLines="0" w:line="600" w:lineRule="exact"/>
        <w:ind w:firstLine="672" w:firstLineChars="210"/>
        <w:rPr>
          <w:rFonts w:hint="eastAsia" w:ascii="Times New Roman" w:hAnsi="Times New Roman" w:cs="Times New Roman"/>
          <w:sz w:val="32"/>
        </w:rPr>
      </w:pPr>
      <w:r>
        <w:rPr>
          <w:rFonts w:hint="eastAsia" w:ascii="Times New Roman" w:hAnsi="Times New Roman" w:cs="Times New Roman"/>
          <w:sz w:val="32"/>
          <w:lang w:val="en-US" w:eastAsia="zh-CN"/>
        </w:rPr>
        <w:t>8</w:t>
      </w:r>
      <w:r>
        <w:rPr>
          <w:rFonts w:hint="eastAsia" w:ascii="Times New Roman" w:hAnsi="Times New Roman" w:cs="Times New Roman"/>
          <w:sz w:val="32"/>
        </w:rPr>
        <w:t>.指导全县交通运输信息化建设，监测分析运行情况，开展相关统计工作，发布有关信息。指导公路、水路行业环境保护和节能减排工作。</w:t>
      </w:r>
    </w:p>
    <w:p>
      <w:pPr>
        <w:pStyle w:val="5"/>
        <w:adjustRightInd w:val="0"/>
        <w:spacing w:before="130" w:beforeLines="0" w:line="600" w:lineRule="exact"/>
        <w:ind w:firstLine="672" w:firstLineChars="210"/>
        <w:rPr>
          <w:rFonts w:hint="eastAsia" w:ascii="Times New Roman" w:hAnsi="Times New Roman" w:cs="Times New Roman"/>
          <w:sz w:val="32"/>
        </w:rPr>
      </w:pPr>
      <w:r>
        <w:rPr>
          <w:rFonts w:hint="eastAsia" w:ascii="Times New Roman" w:hAnsi="Times New Roman" w:cs="Times New Roman"/>
          <w:sz w:val="32"/>
          <w:lang w:val="en-US" w:eastAsia="zh-CN"/>
        </w:rPr>
        <w:t>9</w:t>
      </w:r>
      <w:r>
        <w:rPr>
          <w:rFonts w:hint="eastAsia" w:ascii="Times New Roman" w:hAnsi="Times New Roman" w:cs="Times New Roman"/>
          <w:sz w:val="32"/>
        </w:rPr>
        <w:t>.承担县政府公布的有关行政审批事项。</w:t>
      </w:r>
    </w:p>
    <w:p>
      <w:pPr>
        <w:pStyle w:val="5"/>
        <w:adjustRightInd w:val="0"/>
        <w:spacing w:before="130" w:beforeLines="0" w:line="600" w:lineRule="exact"/>
        <w:ind w:firstLine="672" w:firstLineChars="210"/>
        <w:rPr>
          <w:rFonts w:ascii="Times New Roman"/>
          <w:sz w:val="32"/>
        </w:rPr>
      </w:pPr>
      <w:r>
        <w:rPr>
          <w:rFonts w:hint="eastAsia" w:ascii="Times New Roman" w:hAnsi="Times New Roman" w:cs="Times New Roman"/>
          <w:sz w:val="32"/>
          <w:lang w:val="en-US" w:eastAsia="zh-CN"/>
        </w:rPr>
        <w:t>10</w:t>
      </w:r>
      <w:r>
        <w:rPr>
          <w:rFonts w:hint="eastAsia" w:ascii="Times New Roman" w:hAnsi="Times New Roman" w:cs="Times New Roman"/>
          <w:sz w:val="32"/>
        </w:rPr>
        <w:t>.承办县政府交办的其他事项。</w:t>
      </w:r>
    </w:p>
    <w:p>
      <w:pPr>
        <w:pStyle w:val="5"/>
        <w:adjustRightInd w:val="0"/>
        <w:spacing w:before="130" w:beforeLines="0" w:line="600" w:lineRule="exact"/>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（二）县交通局2026年重点工作。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2026年</w:t>
      </w:r>
      <w:r>
        <w:rPr>
          <w:rFonts w:hint="eastAsia" w:ascii="Times New Roman" w:hAnsi="Times New Roman" w:eastAsia="仿宋_GB2312" w:cs="Times New Roman"/>
          <w:color w:val="auto"/>
          <w:kern w:val="2"/>
          <w:sz w:val="32"/>
          <w:szCs w:val="32"/>
          <w:highlight w:val="none"/>
          <w:lang w:val="en-US" w:eastAsia="zh-CN" w:bidi="ar-SA"/>
        </w:rPr>
        <w:t>我局将</w:t>
      </w:r>
      <w:r>
        <w:rPr>
          <w:rFonts w:hint="default" w:ascii="Times New Roman" w:hAnsi="Times New Roman" w:eastAsia="仿宋_GB2312" w:cs="Times New Roman"/>
          <w:color w:val="auto"/>
          <w:kern w:val="2"/>
          <w:sz w:val="32"/>
          <w:szCs w:val="32"/>
          <w:highlight w:val="none"/>
          <w:lang w:val="en-US" w:eastAsia="zh-CN" w:bidi="ar-SA"/>
        </w:rPr>
        <w:t>紧紧围绕</w:t>
      </w:r>
      <w:r>
        <w:rPr>
          <w:rFonts w:hint="eastAsia" w:ascii="Times New Roman" w:hAnsi="Times New Roman" w:eastAsia="仿宋_GB2312" w:cs="Times New Roman"/>
          <w:color w:val="auto"/>
          <w:kern w:val="2"/>
          <w:sz w:val="32"/>
          <w:szCs w:val="32"/>
          <w:highlight w:val="none"/>
          <w:lang w:val="en-US" w:eastAsia="zh-CN" w:bidi="ar-SA"/>
        </w:rPr>
        <w:t>县委、县政府</w:t>
      </w:r>
      <w:r>
        <w:rPr>
          <w:rFonts w:hint="default" w:ascii="Times New Roman" w:hAnsi="Times New Roman" w:eastAsia="仿宋_GB2312" w:cs="Times New Roman"/>
          <w:color w:val="auto"/>
          <w:kern w:val="2"/>
          <w:sz w:val="32"/>
          <w:szCs w:val="32"/>
          <w:highlight w:val="none"/>
          <w:lang w:val="en-US" w:eastAsia="zh-CN" w:bidi="ar-SA"/>
        </w:rPr>
        <w:t>决策部署，对标高质量发展要求，</w:t>
      </w:r>
      <w:r>
        <w:rPr>
          <w:rFonts w:hint="eastAsia" w:ascii="Times New Roman" w:hAnsi="Times New Roman" w:eastAsia="仿宋_GB2312" w:cs="Times New Roman"/>
          <w:color w:val="auto"/>
          <w:kern w:val="2"/>
          <w:sz w:val="32"/>
          <w:szCs w:val="32"/>
          <w:highlight w:val="none"/>
          <w:lang w:val="en-US" w:eastAsia="zh-CN" w:bidi="ar-SA"/>
        </w:rPr>
        <w:t>加快构建</w:t>
      </w:r>
      <w:r>
        <w:rPr>
          <w:rFonts w:hint="default" w:ascii="Times New Roman" w:hAnsi="Times New Roman" w:eastAsia="仿宋_GB2312" w:cs="Times New Roman"/>
          <w:color w:val="auto"/>
          <w:kern w:val="2"/>
          <w:sz w:val="32"/>
          <w:szCs w:val="32"/>
          <w:highlight w:val="none"/>
          <w:lang w:val="en-US" w:eastAsia="zh-CN" w:bidi="ar-SA"/>
        </w:rPr>
        <w:t>现代化综合交通运输体系，促进建管养运协调发展，奋力当好</w:t>
      </w:r>
      <w:r>
        <w:rPr>
          <w:rFonts w:hint="eastAsia" w:ascii="Times New Roman" w:hAnsi="Times New Roman" w:eastAsia="仿宋_GB2312" w:cs="Times New Roman"/>
          <w:color w:val="auto"/>
          <w:kern w:val="2"/>
          <w:sz w:val="32"/>
          <w:szCs w:val="32"/>
          <w:highlight w:val="none"/>
          <w:lang w:val="en-US" w:eastAsia="zh-CN" w:bidi="ar-SA"/>
        </w:rPr>
        <w:t>交通强县</w:t>
      </w:r>
      <w:r>
        <w:rPr>
          <w:rFonts w:hint="default" w:ascii="Times New Roman" w:hAnsi="Times New Roman" w:eastAsia="仿宋_GB2312" w:cs="Times New Roman"/>
          <w:color w:val="auto"/>
          <w:kern w:val="2"/>
          <w:sz w:val="32"/>
          <w:szCs w:val="32"/>
          <w:highlight w:val="none"/>
          <w:lang w:val="en-US" w:eastAsia="zh-CN" w:bidi="ar-SA"/>
        </w:rPr>
        <w:t>开路先锋，</w:t>
      </w:r>
      <w:r>
        <w:rPr>
          <w:rFonts w:hint="eastAsia" w:ascii="Times New Roman" w:hAnsi="Times New Roman" w:eastAsia="仿宋_GB2312" w:cs="Times New Roman"/>
          <w:color w:val="auto"/>
          <w:kern w:val="2"/>
          <w:sz w:val="32"/>
          <w:szCs w:val="32"/>
          <w:highlight w:val="none"/>
          <w:lang w:val="en-US" w:eastAsia="zh-CN" w:bidi="ar-SA"/>
        </w:rPr>
        <w:t>重点</w:t>
      </w:r>
      <w:r>
        <w:rPr>
          <w:rFonts w:hint="default" w:ascii="Times New Roman" w:hAnsi="Times New Roman" w:eastAsia="仿宋_GB2312" w:cs="Times New Roman"/>
          <w:color w:val="auto"/>
          <w:kern w:val="2"/>
          <w:sz w:val="32"/>
          <w:szCs w:val="32"/>
          <w:highlight w:val="none"/>
          <w:lang w:val="en-US" w:eastAsia="zh-CN" w:bidi="ar-SA"/>
        </w:rPr>
        <w:t>做好以下</w:t>
      </w:r>
      <w:r>
        <w:rPr>
          <w:rFonts w:hint="eastAsia" w:ascii="Times New Roman" w:hAnsi="Times New Roman" w:eastAsia="仿宋_GB2312" w:cs="Times New Roman"/>
          <w:color w:val="auto"/>
          <w:kern w:val="2"/>
          <w:sz w:val="32"/>
          <w:szCs w:val="32"/>
          <w:highlight w:val="none"/>
          <w:lang w:val="en-US" w:eastAsia="zh-CN" w:bidi="ar-SA"/>
        </w:rPr>
        <w:t>方面的</w:t>
      </w:r>
      <w:r>
        <w:rPr>
          <w:rFonts w:hint="default" w:ascii="Times New Roman" w:hAnsi="Times New Roman" w:eastAsia="仿宋_GB2312" w:cs="Times New Roman"/>
          <w:color w:val="auto"/>
          <w:kern w:val="2"/>
          <w:sz w:val="32"/>
          <w:szCs w:val="32"/>
          <w:highlight w:val="none"/>
          <w:lang w:val="en-US" w:eastAsia="zh-CN" w:bidi="ar-SA"/>
        </w:rPr>
        <w:t>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楷体_GB2312" w:hAnsi="楷体_GB2312" w:eastAsia="楷体_GB2312" w:cs="楷体_GB2312"/>
          <w:b w:val="0"/>
          <w:bCs w:val="0"/>
          <w:color w:val="auto"/>
          <w:sz w:val="32"/>
          <w:szCs w:val="32"/>
          <w:highlight w:val="none"/>
          <w:lang w:eastAsia="zh-CN"/>
        </w:rPr>
        <w:t>（</w:t>
      </w:r>
      <w:r>
        <w:rPr>
          <w:rFonts w:hint="eastAsia" w:ascii="楷体_GB2312" w:hAnsi="楷体_GB2312" w:eastAsia="楷体_GB2312" w:cs="楷体_GB2312"/>
          <w:b w:val="0"/>
          <w:bCs w:val="0"/>
          <w:color w:val="auto"/>
          <w:sz w:val="32"/>
          <w:szCs w:val="32"/>
          <w:highlight w:val="none"/>
          <w:lang w:val="en-US" w:eastAsia="zh-CN"/>
        </w:rPr>
        <w:t>1</w:t>
      </w:r>
      <w:r>
        <w:rPr>
          <w:rFonts w:hint="eastAsia" w:ascii="楷体_GB2312" w:hAnsi="楷体_GB2312" w:eastAsia="楷体_GB2312" w:cs="楷体_GB2312"/>
          <w:b w:val="0"/>
          <w:bCs w:val="0"/>
          <w:color w:val="auto"/>
          <w:sz w:val="32"/>
          <w:szCs w:val="32"/>
          <w:highlight w:val="none"/>
          <w:lang w:eastAsia="zh-CN"/>
        </w:rPr>
        <w:t>）完成各项指标。</w:t>
      </w:r>
      <w:r>
        <w:rPr>
          <w:rFonts w:hint="default" w:ascii="Times New Roman" w:hAnsi="Times New Roman" w:eastAsia="仿宋_GB2312" w:cs="Times New Roman"/>
          <w:color w:val="auto"/>
          <w:kern w:val="2"/>
          <w:sz w:val="32"/>
          <w:szCs w:val="32"/>
          <w:highlight w:val="none"/>
          <w:lang w:val="en-US" w:eastAsia="zh-CN" w:bidi="ar-SA"/>
        </w:rPr>
        <w:t>聚力攻坚项目建设，扩大有效投资。 一是全力推进G227米易县白坡彝族乡至攀莲镇段改建工程，2026年计划投入4500万元，用于保障项目勘察、设计等前期工作有序开展，力争项目落地开工。二是加快推进S465米易县攀莲镇(青皮村)至新山傈僳族乡(坪山村)段改建工程收尾及交验工作。三是持续做好会理至米易高速公路工程项目、西攀高速米易服务区项目对接，推动项目前期工作。四是积极推进S218、S219等改建工程项目成熟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楷体_GB2312" w:hAnsi="楷体_GB2312" w:eastAsia="楷体_GB2312" w:cs="楷体_GB2312"/>
          <w:b w:val="0"/>
          <w:bCs w:val="0"/>
          <w:color w:val="auto"/>
          <w:sz w:val="32"/>
          <w:szCs w:val="32"/>
          <w:highlight w:val="none"/>
          <w:lang w:eastAsia="zh-CN"/>
        </w:rPr>
        <w:t>（</w:t>
      </w:r>
      <w:r>
        <w:rPr>
          <w:rFonts w:hint="eastAsia" w:ascii="楷体_GB2312" w:hAnsi="楷体_GB2312" w:eastAsia="楷体_GB2312" w:cs="楷体_GB2312"/>
          <w:b w:val="0"/>
          <w:bCs w:val="0"/>
          <w:color w:val="auto"/>
          <w:sz w:val="32"/>
          <w:szCs w:val="32"/>
          <w:highlight w:val="none"/>
          <w:lang w:val="en-US" w:eastAsia="zh-CN"/>
        </w:rPr>
        <w:t>2</w:t>
      </w:r>
      <w:r>
        <w:rPr>
          <w:rFonts w:hint="default" w:ascii="楷体_GB2312" w:hAnsi="楷体_GB2312" w:eastAsia="楷体_GB2312" w:cs="楷体_GB2312"/>
          <w:b w:val="0"/>
          <w:bCs w:val="0"/>
          <w:color w:val="auto"/>
          <w:sz w:val="32"/>
          <w:szCs w:val="32"/>
          <w:highlight w:val="none"/>
          <w:lang w:eastAsia="zh-CN"/>
        </w:rPr>
        <w:t>）持续聚力项目建设，确保重点任务落实落地</w:t>
      </w:r>
      <w:r>
        <w:rPr>
          <w:rFonts w:hint="eastAsia" w:ascii="楷体_GB2312" w:hAnsi="楷体_GB2312" w:eastAsia="楷体_GB2312" w:cs="楷体_GB2312"/>
          <w:b w:val="0"/>
          <w:bCs w:val="0"/>
          <w:color w:val="auto"/>
          <w:sz w:val="32"/>
          <w:szCs w:val="32"/>
          <w:highlight w:val="none"/>
          <w:lang w:eastAsia="zh-CN"/>
        </w:rPr>
        <w:t>。</w:t>
      </w:r>
      <w:r>
        <w:rPr>
          <w:rFonts w:hint="default" w:ascii="Times New Roman" w:hAnsi="Times New Roman" w:eastAsia="仿宋_GB2312" w:cs="Times New Roman"/>
          <w:color w:val="auto"/>
          <w:kern w:val="2"/>
          <w:sz w:val="32"/>
          <w:szCs w:val="32"/>
          <w:highlight w:val="none"/>
          <w:lang w:val="en-US" w:eastAsia="zh-CN" w:bidi="ar-SA"/>
        </w:rPr>
        <w:t>精细开展道路管养，提升路况水平。 一是加强公路安全隐患排查整治，重点开展桥梁隐患排查及整治。二是实施2026年村道生命安全工程建设任务。三是做好2026年汛期保通抢险及汛后道路隐患整治，确保安全度汛。四是安排420万元专项资金，用于全县1404.932公里管养道路的日常养护、桥涵清理及路面维修，保障道路安全畅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楷体_GB2312" w:hAnsi="楷体_GB2312" w:eastAsia="楷体_GB2312" w:cs="楷体_GB2312"/>
          <w:b w:val="0"/>
          <w:bCs w:val="0"/>
          <w:color w:val="auto"/>
          <w:sz w:val="32"/>
          <w:szCs w:val="32"/>
          <w:highlight w:val="none"/>
          <w:lang w:eastAsia="zh-CN"/>
        </w:rPr>
        <w:t>（</w:t>
      </w:r>
      <w:r>
        <w:rPr>
          <w:rFonts w:hint="eastAsia" w:ascii="楷体_GB2312" w:hAnsi="楷体_GB2312" w:eastAsia="楷体_GB2312" w:cs="楷体_GB2312"/>
          <w:b w:val="0"/>
          <w:bCs w:val="0"/>
          <w:color w:val="auto"/>
          <w:sz w:val="32"/>
          <w:szCs w:val="32"/>
          <w:highlight w:val="none"/>
          <w:lang w:val="en-US" w:eastAsia="zh-CN"/>
        </w:rPr>
        <w:t>3</w:t>
      </w:r>
      <w:r>
        <w:rPr>
          <w:rFonts w:hint="default" w:ascii="楷体_GB2312" w:hAnsi="楷体_GB2312" w:eastAsia="楷体_GB2312" w:cs="楷体_GB2312"/>
          <w:b w:val="0"/>
          <w:bCs w:val="0"/>
          <w:color w:val="auto"/>
          <w:sz w:val="32"/>
          <w:szCs w:val="32"/>
          <w:highlight w:val="none"/>
          <w:lang w:eastAsia="zh-CN"/>
        </w:rPr>
        <w:t>）细化责任多措并举，树立公路管养全新形象</w:t>
      </w:r>
      <w:r>
        <w:rPr>
          <w:rFonts w:hint="eastAsia" w:ascii="楷体_GB2312" w:hAnsi="楷体_GB2312" w:eastAsia="楷体_GB2312" w:cs="楷体_GB2312"/>
          <w:b w:val="0"/>
          <w:bCs w:val="0"/>
          <w:color w:val="auto"/>
          <w:sz w:val="32"/>
          <w:szCs w:val="32"/>
          <w:highlight w:val="none"/>
          <w:lang w:eastAsia="zh-CN"/>
        </w:rPr>
        <w:t>。</w:t>
      </w:r>
      <w:r>
        <w:rPr>
          <w:rFonts w:hint="default" w:ascii="Times New Roman" w:hAnsi="Times New Roman" w:eastAsia="仿宋_GB2312" w:cs="Times New Roman"/>
          <w:color w:val="auto"/>
          <w:kern w:val="2"/>
          <w:sz w:val="32"/>
          <w:szCs w:val="32"/>
          <w:highlight w:val="none"/>
          <w:lang w:val="en-US" w:eastAsia="zh-CN" w:bidi="ar-SA"/>
        </w:rPr>
        <w:t>优化城乡运输服务，办好民生实事。 一是继续推进农村客运、毗邻县班线客运及城市公交运价调整工作。二是安排360万元，用于城市公交运营补贴，弥补公交运营亏损，促进节能减排，保障城乡居民出行便利。三是持续加强道路运输行业监管，常态化开展安全隐患排查整治。四是持续推进金通物流园区及县级快递智能分拣配送中心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楷体_GB2312" w:hAnsi="楷体_GB2312" w:eastAsia="楷体_GB2312" w:cs="楷体_GB2312"/>
          <w:b w:val="0"/>
          <w:bCs w:val="0"/>
          <w:color w:val="auto"/>
          <w:sz w:val="32"/>
          <w:szCs w:val="32"/>
          <w:highlight w:val="none"/>
          <w:lang w:eastAsia="zh-CN"/>
        </w:rPr>
        <w:t>（</w:t>
      </w:r>
      <w:r>
        <w:rPr>
          <w:rFonts w:hint="eastAsia" w:ascii="楷体_GB2312" w:hAnsi="楷体_GB2312" w:eastAsia="楷体_GB2312" w:cs="楷体_GB2312"/>
          <w:b w:val="0"/>
          <w:bCs w:val="0"/>
          <w:color w:val="auto"/>
          <w:sz w:val="32"/>
          <w:szCs w:val="32"/>
          <w:highlight w:val="none"/>
          <w:lang w:val="en-US" w:eastAsia="zh-CN"/>
        </w:rPr>
        <w:t>4</w:t>
      </w:r>
      <w:r>
        <w:rPr>
          <w:rFonts w:hint="default" w:ascii="楷体_GB2312" w:hAnsi="楷体_GB2312" w:eastAsia="楷体_GB2312" w:cs="楷体_GB2312"/>
          <w:b w:val="0"/>
          <w:bCs w:val="0"/>
          <w:color w:val="auto"/>
          <w:sz w:val="32"/>
          <w:szCs w:val="32"/>
          <w:highlight w:val="none"/>
          <w:lang w:eastAsia="zh-CN"/>
        </w:rPr>
        <w:t>）优化城乡运输服务，满足群众出行需要</w:t>
      </w:r>
      <w:r>
        <w:rPr>
          <w:rFonts w:hint="eastAsia" w:ascii="楷体_GB2312" w:hAnsi="楷体_GB2312" w:eastAsia="楷体_GB2312" w:cs="楷体_GB2312"/>
          <w:b w:val="0"/>
          <w:bCs w:val="0"/>
          <w:color w:val="auto"/>
          <w:sz w:val="32"/>
          <w:szCs w:val="32"/>
          <w:highlight w:val="none"/>
          <w:lang w:eastAsia="zh-CN"/>
        </w:rPr>
        <w:t>。</w:t>
      </w:r>
      <w:r>
        <w:rPr>
          <w:rFonts w:hint="default" w:ascii="Times New Roman" w:hAnsi="Times New Roman" w:eastAsia="仿宋_GB2312" w:cs="Times New Roman"/>
          <w:color w:val="auto"/>
          <w:kern w:val="2"/>
          <w:sz w:val="32"/>
          <w:szCs w:val="32"/>
          <w:highlight w:val="none"/>
          <w:lang w:val="en-US" w:eastAsia="zh-CN" w:bidi="ar-SA"/>
        </w:rPr>
        <w:t>强化交通综合执法，筑牢安全底线。 一是持续加大对小黄路、湾黄路、克挂路等重点路段的货运执法巡查，严厉打击超限超载。二是加大对米易汽车客运站、火车站、高速公路出口等重点区域巡查，严厉打击非法营运车辆。三是加强水上交通安全监管与宣传教育。四是深入开展安全生产、应急管理、防汛减灾、森林草原防灭火、铁路沿线安全环境综合治理等重点工作。</w:t>
      </w:r>
    </w:p>
    <w:p>
      <w:pPr>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二、机构设置情况</w:t>
      </w:r>
    </w:p>
    <w:p>
      <w:pPr>
        <w:pStyle w:val="5"/>
        <w:adjustRightInd w:val="0"/>
        <w:spacing w:before="130" w:beforeLines="0" w:line="600" w:lineRule="exact"/>
        <w:ind w:firstLine="672" w:firstLineChars="210"/>
        <w:rPr>
          <w:rFonts w:hint="default" w:ascii="Times New Roman" w:hAnsi="Times New Roman" w:cs="Times New Roman"/>
          <w:sz w:val="32"/>
          <w:szCs w:val="32"/>
          <w:highlight w:val="none"/>
          <w:lang w:eastAsia="zh-CN"/>
        </w:rPr>
      </w:pPr>
      <w:r>
        <w:rPr>
          <w:rFonts w:hint="default" w:ascii="Times New Roman" w:hAnsi="Times New Roman" w:cs="Times New Roman"/>
          <w:sz w:val="32"/>
          <w:szCs w:val="32"/>
          <w:highlight w:val="none"/>
          <w:lang w:eastAsia="zh-CN"/>
        </w:rPr>
        <w:t>县交通局下属二级预算单位5个，其中行政单位0个，参照公务员法管理的事业单位3个，其他事业单位2个，上述5个单位均属于非独立核算单位。主要包括：</w:t>
      </w:r>
    </w:p>
    <w:tbl>
      <w:tblPr>
        <w:tblStyle w:val="8"/>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349"/>
        <w:gridCol w:w="71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blHeader/>
          <w:jc w:val="center"/>
        </w:trPr>
        <w:tc>
          <w:tcPr>
            <w:tcW w:w="1349" w:type="dxa"/>
            <w:tcBorders>
              <w:top w:val="single" w:color="auto" w:sz="4" w:space="0"/>
              <w:left w:val="single" w:color="auto" w:sz="4" w:space="0"/>
              <w:bottom w:val="single" w:color="auto" w:sz="4" w:space="0"/>
              <w:right w:val="single" w:color="auto" w:sz="4" w:space="0"/>
            </w:tcBorders>
            <w:shd w:val="clear" w:color="auto" w:fill="auto"/>
            <w:tcMar>
              <w:top w:w="150" w:type="dxa"/>
              <w:left w:w="0" w:type="dxa"/>
              <w:bottom w:w="150" w:type="dxa"/>
              <w:right w:w="240" w:type="dxa"/>
            </w:tcMar>
            <w:vAlign w:val="center"/>
          </w:tcPr>
          <w:p>
            <w:pPr>
              <w:keepNext w:val="0"/>
              <w:keepLines w:val="0"/>
              <w:widowControl/>
              <w:suppressLineNumbers w:val="0"/>
              <w:snapToGrid w:val="0"/>
              <w:ind w:left="0" w:leftChars="0" w:right="0" w:rightChars="0" w:firstLine="0" w:firstLineChars="0"/>
              <w:jc w:val="center"/>
              <w:rPr>
                <w:rFonts w:ascii="var(--dsw-font-markdown-table-h" w:hAnsi="var(--dsw-font-markdown-table-h" w:eastAsia="var(--dsw-font-markdown-table-h" w:cs="var(--dsw-font-markdown-table-h"/>
                <w:b/>
                <w:bCs/>
                <w:sz w:val="24"/>
              </w:rPr>
            </w:pPr>
            <w:r>
              <w:rPr>
                <w:rFonts w:hint="default" w:ascii="var(--dsw-font-markdown-table-h" w:hAnsi="var(--dsw-font-markdown-table-h" w:eastAsia="var(--dsw-font-markdown-table-h" w:cs="var(--dsw-font-markdown-table-h"/>
                <w:b/>
                <w:bCs/>
                <w:kern w:val="0"/>
                <w:sz w:val="24"/>
                <w:szCs w:val="24"/>
                <w:lang w:val="en-US" w:eastAsia="zh-CN" w:bidi="ar"/>
              </w:rPr>
              <w:t>序号</w:t>
            </w:r>
          </w:p>
        </w:tc>
        <w:tc>
          <w:tcPr>
            <w:tcW w:w="7173"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pPr>
              <w:keepNext w:val="0"/>
              <w:keepLines w:val="0"/>
              <w:widowControl/>
              <w:suppressLineNumbers w:val="0"/>
              <w:snapToGrid w:val="0"/>
              <w:ind w:left="0" w:leftChars="0" w:right="0" w:rightChars="0" w:firstLine="0" w:firstLineChars="0"/>
              <w:jc w:val="center"/>
              <w:rPr>
                <w:rFonts w:hint="default" w:ascii="var(--dsw-font-markdown-table-h" w:hAnsi="var(--dsw-font-markdown-table-h" w:eastAsia="var(--dsw-font-markdown-table-h" w:cs="var(--dsw-font-markdown-table-h"/>
                <w:b/>
                <w:bCs/>
                <w:sz w:val="24"/>
              </w:rPr>
            </w:pPr>
            <w:r>
              <w:rPr>
                <w:rFonts w:hint="default" w:ascii="var(--dsw-font-markdown-table-h" w:hAnsi="var(--dsw-font-markdown-table-h" w:eastAsia="var(--dsw-font-markdown-table-h" w:cs="var(--dsw-font-markdown-table-h"/>
                <w:b/>
                <w:bCs/>
                <w:kern w:val="0"/>
                <w:sz w:val="24"/>
                <w:szCs w:val="24"/>
                <w:lang w:val="en-US" w:eastAsia="zh-CN" w:bidi="ar"/>
              </w:rPr>
              <w:t>预算单位名称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1349" w:type="dxa"/>
            <w:tcBorders>
              <w:top w:val="single" w:color="auto" w:sz="4" w:space="0"/>
              <w:left w:val="single" w:color="auto" w:sz="4" w:space="0"/>
              <w:bottom w:val="single" w:color="auto" w:sz="4" w:space="0"/>
              <w:right w:val="single" w:color="auto" w:sz="4" w:space="0"/>
            </w:tcBorders>
            <w:shd w:val="clear" w:color="auto" w:fill="auto"/>
            <w:tcMar>
              <w:top w:w="150" w:type="dxa"/>
              <w:left w:w="0" w:type="dxa"/>
              <w:bottom w:w="150" w:type="dxa"/>
              <w:right w:w="240" w:type="dxa"/>
            </w:tcMar>
            <w:vAlign w:val="center"/>
          </w:tcPr>
          <w:p>
            <w:pPr>
              <w:keepNext w:val="0"/>
              <w:keepLines w:val="0"/>
              <w:widowControl/>
              <w:suppressLineNumbers w:val="0"/>
              <w:snapToGrid w:val="0"/>
              <w:ind w:left="0" w:leftChars="0" w:right="0" w:rightChars="0" w:firstLine="0" w:firstLineChars="0"/>
              <w:jc w:val="center"/>
              <w:rPr>
                <w:rFonts w:ascii="var(--dsw-font-markdown-table)" w:hAnsi="var(--dsw-font-markdown-table)" w:eastAsia="var(--dsw-font-markdown-table)" w:cs="var(--dsw-font-markdown-table)"/>
                <w:sz w:val="24"/>
              </w:rPr>
            </w:pPr>
            <w:r>
              <w:rPr>
                <w:rFonts w:hint="default" w:ascii="Times New Roman" w:hAnsi="Times New Roman" w:eastAsia="仿宋_GB2312" w:cs="仿宋_GB2312"/>
                <w:color w:val="333333"/>
                <w:kern w:val="0"/>
                <w:sz w:val="32"/>
                <w:szCs w:val="32"/>
                <w:highlight w:val="none"/>
                <w:lang w:val="en-US" w:eastAsia="zh-CN" w:bidi="ar"/>
              </w:rPr>
              <w:t>1</w:t>
            </w:r>
          </w:p>
        </w:tc>
        <w:tc>
          <w:tcPr>
            <w:tcW w:w="7173"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0" w:type="dxa"/>
            </w:tcMar>
            <w:vAlign w:val="center"/>
          </w:tcPr>
          <w:p>
            <w:pPr>
              <w:keepNext w:val="0"/>
              <w:keepLines w:val="0"/>
              <w:widowControl/>
              <w:suppressLineNumbers w:val="0"/>
              <w:snapToGrid w:val="0"/>
              <w:ind w:left="0" w:leftChars="0" w:right="0" w:rightChars="0" w:firstLine="0" w:firstLineChars="0"/>
              <w:jc w:val="center"/>
              <w:rPr>
                <w:rFonts w:hint="default" w:ascii="var(--dsw-font-markdown-table)" w:hAnsi="var(--dsw-font-markdown-table)" w:eastAsia="var(--dsw-font-markdown-table)" w:cs="var(--dsw-font-markdown-table)"/>
                <w:sz w:val="24"/>
              </w:rPr>
            </w:pPr>
            <w:r>
              <w:rPr>
                <w:rFonts w:hint="default" w:ascii="var(--dsw-font-markdown-table)" w:hAnsi="var(--dsw-font-markdown-table)" w:eastAsia="var(--dsw-font-markdown-table)" w:cs="var(--dsw-font-markdown-table)"/>
                <w:kern w:val="0"/>
                <w:sz w:val="24"/>
                <w:szCs w:val="24"/>
                <w:lang w:val="en-US" w:eastAsia="zh-CN" w:bidi="ar"/>
              </w:rPr>
              <w:t>米易县交通运输服务中心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1349" w:type="dxa"/>
            <w:tcBorders>
              <w:top w:val="single" w:color="auto" w:sz="4" w:space="0"/>
              <w:left w:val="single" w:color="auto" w:sz="4" w:space="0"/>
              <w:bottom w:val="single" w:color="auto" w:sz="4" w:space="0"/>
              <w:right w:val="single" w:color="auto" w:sz="4" w:space="0"/>
            </w:tcBorders>
            <w:shd w:val="clear" w:color="auto" w:fill="auto"/>
            <w:tcMar>
              <w:top w:w="150" w:type="dxa"/>
              <w:left w:w="0" w:type="dxa"/>
              <w:bottom w:w="150" w:type="dxa"/>
              <w:right w:w="240" w:type="dxa"/>
            </w:tcMar>
            <w:vAlign w:val="center"/>
          </w:tcPr>
          <w:p>
            <w:pPr>
              <w:keepNext w:val="0"/>
              <w:keepLines w:val="0"/>
              <w:widowControl/>
              <w:suppressLineNumbers w:val="0"/>
              <w:snapToGrid w:val="0"/>
              <w:ind w:left="0" w:leftChars="0" w:right="0" w:rightChars="0" w:firstLine="0" w:firstLineChars="0"/>
              <w:jc w:val="center"/>
              <w:rPr>
                <w:rFonts w:hint="default" w:ascii="var(--dsw-font-markdown-table)" w:hAnsi="var(--dsw-font-markdown-table)" w:eastAsia="var(--dsw-font-markdown-table)" w:cs="var(--dsw-font-markdown-table)"/>
                <w:sz w:val="24"/>
              </w:rPr>
            </w:pPr>
            <w:r>
              <w:rPr>
                <w:rFonts w:hint="default" w:ascii="Times New Roman" w:hAnsi="Times New Roman" w:eastAsia="仿宋_GB2312" w:cs="仿宋_GB2312"/>
                <w:color w:val="333333"/>
                <w:kern w:val="0"/>
                <w:sz w:val="32"/>
                <w:szCs w:val="32"/>
                <w:highlight w:val="none"/>
                <w:lang w:val="en-US" w:eastAsia="zh-CN" w:bidi="ar"/>
              </w:rPr>
              <w:t>2</w:t>
            </w:r>
          </w:p>
        </w:tc>
        <w:tc>
          <w:tcPr>
            <w:tcW w:w="7173"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0" w:type="dxa"/>
            </w:tcMar>
            <w:vAlign w:val="center"/>
          </w:tcPr>
          <w:p>
            <w:pPr>
              <w:keepNext w:val="0"/>
              <w:keepLines w:val="0"/>
              <w:widowControl/>
              <w:suppressLineNumbers w:val="0"/>
              <w:snapToGrid w:val="0"/>
              <w:ind w:left="0" w:leftChars="0" w:right="0" w:rightChars="0" w:firstLine="0" w:firstLineChars="0"/>
              <w:jc w:val="center"/>
              <w:rPr>
                <w:rFonts w:hint="default" w:ascii="var(--dsw-font-markdown-table)" w:hAnsi="var(--dsw-font-markdown-table)" w:eastAsia="var(--dsw-font-markdown-table)" w:cs="var(--dsw-font-markdown-table)"/>
                <w:sz w:val="24"/>
              </w:rPr>
            </w:pPr>
            <w:r>
              <w:rPr>
                <w:rFonts w:hint="default" w:ascii="var(--dsw-font-markdown-table)" w:hAnsi="var(--dsw-font-markdown-table)" w:eastAsia="var(--dsw-font-markdown-table)" w:cs="var(--dsw-font-markdown-table)"/>
                <w:kern w:val="0"/>
                <w:sz w:val="24"/>
                <w:szCs w:val="24"/>
                <w:lang w:val="en-US" w:eastAsia="zh-CN" w:bidi="ar"/>
              </w:rPr>
              <w:t>米易县航务海事中心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1349" w:type="dxa"/>
            <w:tcBorders>
              <w:top w:val="single" w:color="auto" w:sz="4" w:space="0"/>
              <w:left w:val="single" w:color="auto" w:sz="4" w:space="0"/>
              <w:bottom w:val="single" w:color="auto" w:sz="4" w:space="0"/>
              <w:right w:val="single" w:color="auto" w:sz="4" w:space="0"/>
            </w:tcBorders>
            <w:shd w:val="clear" w:color="auto" w:fill="auto"/>
            <w:tcMar>
              <w:top w:w="150" w:type="dxa"/>
              <w:left w:w="0" w:type="dxa"/>
              <w:bottom w:w="150" w:type="dxa"/>
              <w:right w:w="240" w:type="dxa"/>
            </w:tcMar>
            <w:vAlign w:val="center"/>
          </w:tcPr>
          <w:p>
            <w:pPr>
              <w:keepNext w:val="0"/>
              <w:keepLines w:val="0"/>
              <w:widowControl/>
              <w:suppressLineNumbers w:val="0"/>
              <w:snapToGrid w:val="0"/>
              <w:ind w:left="0" w:leftChars="0" w:right="0" w:rightChars="0" w:firstLine="0" w:firstLineChars="0"/>
              <w:jc w:val="center"/>
              <w:rPr>
                <w:rFonts w:hint="default" w:ascii="var(--dsw-font-markdown-table)" w:hAnsi="var(--dsw-font-markdown-table)" w:eastAsia="var(--dsw-font-markdown-table)" w:cs="var(--dsw-font-markdown-table)"/>
                <w:sz w:val="24"/>
              </w:rPr>
            </w:pPr>
            <w:r>
              <w:rPr>
                <w:rFonts w:hint="default" w:ascii="Times New Roman" w:hAnsi="Times New Roman" w:eastAsia="仿宋_GB2312" w:cs="仿宋_GB2312"/>
                <w:color w:val="333333"/>
                <w:kern w:val="0"/>
                <w:sz w:val="32"/>
                <w:szCs w:val="32"/>
                <w:highlight w:val="none"/>
                <w:lang w:val="en-US" w:eastAsia="zh-CN" w:bidi="ar"/>
              </w:rPr>
              <w:t>3</w:t>
            </w:r>
          </w:p>
        </w:tc>
        <w:tc>
          <w:tcPr>
            <w:tcW w:w="7173"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0" w:type="dxa"/>
            </w:tcMar>
            <w:vAlign w:val="center"/>
          </w:tcPr>
          <w:p>
            <w:pPr>
              <w:keepNext w:val="0"/>
              <w:keepLines w:val="0"/>
              <w:widowControl/>
              <w:suppressLineNumbers w:val="0"/>
              <w:snapToGrid w:val="0"/>
              <w:ind w:left="0" w:leftChars="0" w:right="0" w:rightChars="0" w:firstLine="0" w:firstLineChars="0"/>
              <w:jc w:val="center"/>
              <w:rPr>
                <w:rFonts w:hint="default" w:ascii="var(--dsw-font-markdown-table)" w:hAnsi="var(--dsw-font-markdown-table)" w:eastAsia="var(--dsw-font-markdown-table)" w:cs="var(--dsw-font-markdown-table)"/>
                <w:sz w:val="24"/>
              </w:rPr>
            </w:pPr>
            <w:r>
              <w:rPr>
                <w:rFonts w:hint="default" w:ascii="var(--dsw-font-markdown-table)" w:hAnsi="var(--dsw-font-markdown-table)" w:eastAsia="var(--dsw-font-markdown-table)" w:cs="var(--dsw-font-markdown-table)"/>
                <w:kern w:val="0"/>
                <w:sz w:val="24"/>
                <w:szCs w:val="24"/>
                <w:lang w:val="en-US" w:eastAsia="zh-CN" w:bidi="ar"/>
              </w:rPr>
              <w:t>米易县建设事务中心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1349" w:type="dxa"/>
            <w:tcBorders>
              <w:top w:val="single" w:color="auto" w:sz="4" w:space="0"/>
              <w:left w:val="single" w:color="auto" w:sz="4" w:space="0"/>
              <w:bottom w:val="single" w:color="auto" w:sz="4" w:space="0"/>
              <w:right w:val="single" w:color="auto" w:sz="4" w:space="0"/>
            </w:tcBorders>
            <w:shd w:val="clear" w:color="auto" w:fill="auto"/>
            <w:tcMar>
              <w:top w:w="150" w:type="dxa"/>
              <w:left w:w="0" w:type="dxa"/>
              <w:bottom w:w="150" w:type="dxa"/>
              <w:right w:w="240" w:type="dxa"/>
            </w:tcMar>
            <w:vAlign w:val="center"/>
          </w:tcPr>
          <w:p>
            <w:pPr>
              <w:keepNext w:val="0"/>
              <w:keepLines w:val="0"/>
              <w:widowControl/>
              <w:suppressLineNumbers w:val="0"/>
              <w:snapToGrid w:val="0"/>
              <w:ind w:left="0" w:leftChars="0" w:right="0" w:rightChars="0" w:firstLine="0" w:firstLineChars="0"/>
              <w:jc w:val="center"/>
              <w:rPr>
                <w:rFonts w:hint="default" w:ascii="var(--dsw-font-markdown-table)" w:hAnsi="var(--dsw-font-markdown-table)" w:eastAsia="var(--dsw-font-markdown-table)" w:cs="var(--dsw-font-markdown-table)"/>
                <w:sz w:val="24"/>
              </w:rPr>
            </w:pPr>
            <w:r>
              <w:rPr>
                <w:rFonts w:hint="default" w:ascii="Times New Roman" w:hAnsi="Times New Roman" w:eastAsia="仿宋_GB2312" w:cs="仿宋_GB2312"/>
                <w:color w:val="333333"/>
                <w:kern w:val="0"/>
                <w:sz w:val="32"/>
                <w:szCs w:val="32"/>
                <w:highlight w:val="none"/>
                <w:lang w:val="en-US" w:eastAsia="zh-CN" w:bidi="ar"/>
              </w:rPr>
              <w:t>4</w:t>
            </w:r>
          </w:p>
        </w:tc>
        <w:tc>
          <w:tcPr>
            <w:tcW w:w="7173"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0" w:type="dxa"/>
            </w:tcMar>
            <w:vAlign w:val="center"/>
          </w:tcPr>
          <w:p>
            <w:pPr>
              <w:keepNext w:val="0"/>
              <w:keepLines w:val="0"/>
              <w:widowControl/>
              <w:suppressLineNumbers w:val="0"/>
              <w:snapToGrid w:val="0"/>
              <w:ind w:left="0" w:leftChars="0" w:right="0" w:rightChars="0" w:firstLine="0" w:firstLineChars="0"/>
              <w:jc w:val="center"/>
              <w:rPr>
                <w:rFonts w:hint="default" w:ascii="var(--dsw-font-markdown-table)" w:hAnsi="var(--dsw-font-markdown-table)" w:eastAsia="var(--dsw-font-markdown-table)" w:cs="var(--dsw-font-markdown-table)"/>
                <w:sz w:val="24"/>
              </w:rPr>
            </w:pPr>
            <w:r>
              <w:rPr>
                <w:rFonts w:hint="default" w:ascii="var(--dsw-font-markdown-table)" w:hAnsi="var(--dsw-font-markdown-table)" w:eastAsia="var(--dsw-font-markdown-table)" w:cs="var(--dsw-font-markdown-table)"/>
                <w:kern w:val="0"/>
                <w:sz w:val="24"/>
                <w:szCs w:val="24"/>
                <w:lang w:val="en-US" w:eastAsia="zh-CN" w:bidi="ar"/>
              </w:rPr>
              <w:t>米易县公路养护队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1349" w:type="dxa"/>
            <w:tcBorders>
              <w:top w:val="single" w:color="auto" w:sz="4" w:space="0"/>
              <w:left w:val="single" w:color="auto" w:sz="4" w:space="0"/>
              <w:bottom w:val="single" w:color="auto" w:sz="4" w:space="0"/>
              <w:right w:val="single" w:color="auto" w:sz="4" w:space="0"/>
            </w:tcBorders>
            <w:shd w:val="clear" w:color="auto" w:fill="auto"/>
            <w:tcMar>
              <w:top w:w="150" w:type="dxa"/>
              <w:left w:w="0" w:type="dxa"/>
              <w:bottom w:w="150" w:type="dxa"/>
              <w:right w:w="240" w:type="dxa"/>
            </w:tcMar>
            <w:vAlign w:val="center"/>
          </w:tcPr>
          <w:p>
            <w:pPr>
              <w:keepNext w:val="0"/>
              <w:keepLines w:val="0"/>
              <w:widowControl/>
              <w:suppressLineNumbers w:val="0"/>
              <w:snapToGrid w:val="0"/>
              <w:ind w:left="0" w:leftChars="0" w:right="0" w:rightChars="0" w:firstLine="0" w:firstLineChars="0"/>
              <w:jc w:val="center"/>
              <w:rPr>
                <w:rFonts w:hint="default" w:ascii="var(--dsw-font-markdown-table)" w:hAnsi="var(--dsw-font-markdown-table)" w:eastAsia="var(--dsw-font-markdown-table)" w:cs="var(--dsw-font-markdown-table)"/>
                <w:sz w:val="24"/>
              </w:rPr>
            </w:pPr>
            <w:r>
              <w:rPr>
                <w:rFonts w:hint="default" w:ascii="Times New Roman" w:hAnsi="Times New Roman" w:eastAsia="仿宋_GB2312" w:cs="仿宋_GB2312"/>
                <w:color w:val="333333"/>
                <w:kern w:val="0"/>
                <w:sz w:val="32"/>
                <w:szCs w:val="32"/>
                <w:highlight w:val="none"/>
                <w:lang w:val="en-US" w:eastAsia="zh-CN" w:bidi="ar"/>
              </w:rPr>
              <w:t>5</w:t>
            </w:r>
          </w:p>
        </w:tc>
        <w:tc>
          <w:tcPr>
            <w:tcW w:w="7173"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0" w:type="dxa"/>
            </w:tcMar>
            <w:vAlign w:val="center"/>
          </w:tcPr>
          <w:p>
            <w:pPr>
              <w:keepNext w:val="0"/>
              <w:keepLines w:val="0"/>
              <w:widowControl/>
              <w:suppressLineNumbers w:val="0"/>
              <w:snapToGrid w:val="0"/>
              <w:ind w:left="0" w:leftChars="0" w:right="0" w:rightChars="0" w:firstLine="0" w:firstLineChars="0"/>
              <w:jc w:val="center"/>
              <w:rPr>
                <w:rFonts w:hint="default" w:ascii="var(--dsw-font-markdown-table)" w:hAnsi="var(--dsw-font-markdown-table)" w:eastAsia="var(--dsw-font-markdown-table)" w:cs="var(--dsw-font-markdown-table)"/>
                <w:sz w:val="24"/>
              </w:rPr>
            </w:pPr>
            <w:r>
              <w:rPr>
                <w:rFonts w:hint="default" w:ascii="var(--dsw-font-markdown-table)" w:hAnsi="var(--dsw-font-markdown-table)" w:eastAsia="var(--dsw-font-markdown-table)" w:cs="var(--dsw-font-markdown-table)"/>
                <w:kern w:val="0"/>
                <w:sz w:val="24"/>
                <w:szCs w:val="24"/>
                <w:lang w:val="en-US" w:eastAsia="zh-CN" w:bidi="ar"/>
              </w:rPr>
              <w:t>米易县交通运输综合行政执法大队</w:t>
            </w:r>
          </w:p>
        </w:tc>
      </w:tr>
    </w:tbl>
    <w:p>
      <w:pPr>
        <w:pStyle w:val="5"/>
        <w:adjustRightInd w:val="0"/>
        <w:spacing w:before="130" w:beforeLines="0" w:line="600" w:lineRule="exact"/>
        <w:ind w:firstLine="640" w:firstLineChars="200"/>
        <w:rPr>
          <w:rFonts w:hint="eastAsia" w:ascii="Times New Roman" w:hAnsi="Times New Roman" w:cs="Times New Roman"/>
          <w:sz w:val="32"/>
          <w:highlight w:val="none"/>
          <w:u w:val="none"/>
        </w:rPr>
      </w:pPr>
      <w:r>
        <w:rPr>
          <w:rFonts w:hint="default" w:ascii="Times New Roman" w:hAnsi="Times New Roman" w:cs="Times New Roman"/>
          <w:sz w:val="32"/>
          <w:szCs w:val="32"/>
          <w:highlight w:val="none"/>
          <w:u w:val="none"/>
        </w:rPr>
        <w:t>单位内设办公室、行政执法监督股（寄递物流监管股）、规划建设股、公路水路管理股、运输管理股、法规安全股等6个股室。</w:t>
      </w:r>
      <w:r>
        <w:rPr>
          <w:rFonts w:hint="eastAsia" w:ascii="Times New Roman"/>
          <w:sz w:val="32"/>
          <w:highlight w:val="none"/>
          <w:u w:val="none"/>
        </w:rPr>
        <w:t>有下属单位</w:t>
      </w:r>
      <w:r>
        <w:rPr>
          <w:rFonts w:hint="eastAsia" w:ascii="Times New Roman"/>
          <w:sz w:val="32"/>
          <w:highlight w:val="none"/>
          <w:u w:val="none"/>
          <w:lang w:val="en-US" w:eastAsia="zh-CN"/>
        </w:rPr>
        <w:t>5</w:t>
      </w:r>
      <w:r>
        <w:rPr>
          <w:rFonts w:hint="eastAsia" w:ascii="Times New Roman"/>
          <w:sz w:val="32"/>
          <w:highlight w:val="none"/>
          <w:u w:val="none"/>
        </w:rPr>
        <w:t>个，分别为：县航务海事中心、县运输服务中心、</w:t>
      </w:r>
      <w:r>
        <w:rPr>
          <w:rFonts w:hint="eastAsia" w:ascii="Times New Roman"/>
          <w:sz w:val="32"/>
          <w:highlight w:val="none"/>
          <w:u w:val="none"/>
          <w:lang w:eastAsia="zh-CN"/>
        </w:rPr>
        <w:t>县建设事务中心、</w:t>
      </w:r>
      <w:r>
        <w:rPr>
          <w:rFonts w:hint="eastAsia" w:ascii="Times New Roman"/>
          <w:sz w:val="32"/>
          <w:highlight w:val="none"/>
          <w:u w:val="none"/>
        </w:rPr>
        <w:t>县公</w:t>
      </w:r>
      <w:r>
        <w:rPr>
          <w:rFonts w:hint="eastAsia" w:ascii="Times New Roman" w:hAnsi="Times New Roman" w:cs="Times New Roman"/>
          <w:sz w:val="32"/>
          <w:highlight w:val="none"/>
          <w:u w:val="none"/>
        </w:rPr>
        <w:t>路养护队</w:t>
      </w:r>
      <w:r>
        <w:rPr>
          <w:rFonts w:hint="eastAsia" w:ascii="Times New Roman" w:hAnsi="Times New Roman" w:cs="Times New Roman"/>
          <w:sz w:val="32"/>
          <w:highlight w:val="none"/>
          <w:u w:val="none"/>
          <w:lang w:eastAsia="zh-CN"/>
        </w:rPr>
        <w:t>、米易县交通运输综合行政执法大队</w:t>
      </w:r>
      <w:r>
        <w:rPr>
          <w:rFonts w:hint="eastAsia" w:ascii="Times New Roman" w:hAnsi="Times New Roman" w:cs="Times New Roman"/>
          <w:sz w:val="32"/>
          <w:highlight w:val="none"/>
          <w:u w:val="none"/>
        </w:rPr>
        <w:t>。</w:t>
      </w:r>
    </w:p>
    <w:p>
      <w:pPr>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三、收支预算情况说明</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综合预算的原则，所有收入和支出均纳入部门预算管理。收入包括：一般公共预算拨款收入、政府性基金预算拨款收入；支出包括：社会保障和就业支出、卫生健康支出、交通运输支出、农林水支出、住房保障支出、其他支出。2026年收支总预算68,144,203.56元，比2025年预算数19,139,210.54元增加49,004,993.02元，增长256.05%。增长的主要原因是</w:t>
      </w:r>
      <w:r>
        <w:rPr>
          <w:rFonts w:hint="eastAsia" w:ascii="Times New Roman" w:hAnsi="Times New Roman" w:eastAsia="仿宋_GB2312" w:cs="Times New Roman"/>
          <w:sz w:val="32"/>
          <w:szCs w:val="32"/>
          <w:lang w:eastAsia="zh-CN"/>
        </w:rPr>
        <w:t>项目预算增加</w:t>
      </w:r>
      <w:r>
        <w:rPr>
          <w:rFonts w:hint="default" w:ascii="Times New Roman" w:hAnsi="Times New Roman" w:eastAsia="仿宋_GB2312" w:cs="Times New Roman"/>
          <w:sz w:val="32"/>
          <w:szCs w:val="32"/>
        </w:rPr>
        <w:t>。</w:t>
      </w:r>
    </w:p>
    <w:p>
      <w:pPr>
        <w:spacing w:line="600" w:lineRule="exact"/>
        <w:ind w:firstLine="643"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（一）收入预算情况</w:t>
      </w:r>
    </w:p>
    <w:p>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县交通局2026年收入预算68,144,203.56元，其中：一般公共预算拨款收入65,994,203.56元，占96.84%；政府性基金预算拨款收入2,150,000.00元，占3.16%。</w:t>
      </w:r>
    </w:p>
    <w:p>
      <w:pPr>
        <w:spacing w:line="600" w:lineRule="exact"/>
        <w:ind w:firstLine="643" w:firstLineChars="200"/>
        <w:rPr>
          <w:rFonts w:hint="default" w:ascii="Times New Roman" w:hAnsi="Times New Roman" w:eastAsia="楷体_GB2312" w:cs="Times New Roman"/>
          <w:b/>
          <w:sz w:val="32"/>
          <w:szCs w:val="32"/>
          <w:lang w:eastAsia="zh-CN"/>
        </w:rPr>
      </w:pPr>
      <w:r>
        <w:rPr>
          <w:rFonts w:hint="default" w:ascii="Times New Roman" w:hAnsi="Times New Roman" w:eastAsia="楷体_GB2312" w:cs="Times New Roman"/>
          <w:b/>
          <w:sz w:val="32"/>
          <w:szCs w:val="32"/>
          <w:lang w:eastAsia="zh-CN"/>
        </w:rPr>
        <w:t>（二）支出预算情况</w:t>
      </w:r>
    </w:p>
    <w:p>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县交通局2026年支出预算68,144,203.56元，其中：基本支出11,942,923.56元，占17.53%；项目支出56,201,280.00元，占82.47%。</w:t>
      </w:r>
    </w:p>
    <w:p>
      <w:pPr>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四、财政拨款收支预算情况说明</w:t>
      </w:r>
    </w:p>
    <w:p>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县交通局2026年财政拨款收支总预算68,144,203.56元。收入包括：本年一般公共预算拨款收入65,994,203.56元、政府性基金预算拨款收入2,150,000.00元；支出包括：社会保障和就业支出1,670,378.84元、卫生健康支出884,273.28元、交通运输支出17,588,247.44元、农林水支出45,000,000.00元、住房保障支出851,304.00元、其他支出2,150,000.00元。</w:t>
      </w:r>
    </w:p>
    <w:p>
      <w:pPr>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五、一般公共预算当年拨款情况说明</w:t>
      </w:r>
    </w:p>
    <w:p>
      <w:pPr>
        <w:spacing w:line="600" w:lineRule="exact"/>
        <w:ind w:firstLine="643"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（一）一般公共预算当年拨款规模变化情况</w:t>
      </w:r>
    </w:p>
    <w:p>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县交通局2026年一般公共预算当年拨款65,994,203.56元，比2025年预算数增加46,054,993.02元，增长230.74%。主要是新增了G227改建工程等重大项目支出。</w:t>
      </w:r>
    </w:p>
    <w:p>
      <w:pPr>
        <w:spacing w:line="600" w:lineRule="exact"/>
        <w:ind w:firstLine="643"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（二）一般公共预算当年拨款结构情况</w:t>
      </w:r>
    </w:p>
    <w:p>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社会保障和就业支出1,670,378.84元，占2.53%；卫生健康支出884,273.28元</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占1.34%；交通运输支出17,588,247.44元，占26.65%；农林水支出45,000,000.00元，占68.19%；住房保障支出851,304.00元，占1.29%。</w:t>
      </w:r>
    </w:p>
    <w:p>
      <w:pPr>
        <w:spacing w:line="600" w:lineRule="exact"/>
        <w:ind w:firstLine="643"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（三）一般公共预算当年拨款具体使用情况</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交通运输支出（类）公路水路运输（款）行政运行（项）：2026年预算数为5,791,375.40元，主要用于行政人员经费及机关日常运行支出。</w:t>
      </w:r>
    </w:p>
    <w:p>
      <w:pPr>
        <w:spacing w:line="60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交通运输支出（类）公路水路运输（款）一般行政管理事务（项）：2026年</w:t>
      </w:r>
      <w:r>
        <w:rPr>
          <w:rFonts w:hint="default" w:ascii="Times New Roman" w:hAnsi="Times New Roman" w:eastAsia="仿宋_GB2312" w:cs="Times New Roman"/>
          <w:sz w:val="32"/>
          <w:szCs w:val="32"/>
          <w:lang w:val="en-US" w:eastAsia="zh-CN"/>
        </w:rPr>
        <w:t>预算数为1,235,440.00元，主要用于编外聘用人员工资、交通专项工作经费等。</w:t>
      </w:r>
    </w:p>
    <w:p>
      <w:pPr>
        <w:spacing w:line="60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交通运输支出（类）公路水路运输（款）机关服务（项）：2026年预算数为2,745,592.04元，主要用于事业人员经费及单位内部日常运行支出。</w:t>
      </w:r>
    </w:p>
    <w:p>
      <w:pPr>
        <w:spacing w:line="60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交通运输支出（类）公路水路运输（款）公路养护（项）：2026年预算数为4,200,000.00元，主要用于道路日常养护及养护工人工资支出。</w:t>
      </w:r>
    </w:p>
    <w:p>
      <w:pPr>
        <w:spacing w:line="60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交通运输支出（类）公路水路运输（款）其他公路水路运输支出（项）：2026年预算数为15,840.00元，主要用于驻村人员生活补贴。</w:t>
      </w:r>
    </w:p>
    <w:p>
      <w:pPr>
        <w:spacing w:line="60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交通运输支出（类）其他交通运输支出（款）公共交通运营补助（项）：2026年预算数为3,600,000.00元，主要用于公交车运营补贴。</w:t>
      </w:r>
    </w:p>
    <w:p>
      <w:pPr>
        <w:spacing w:line="60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农林水支出（类）其他农林水支出（款）其他农林水支出（项）：2026年预算数为45,000,000.00元，主要用于G227米易县白坡彝族乡至攀莲镇段改建工程。</w:t>
      </w:r>
    </w:p>
    <w:p>
      <w:pPr>
        <w:spacing w:line="60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val="en-US" w:eastAsia="zh-CN"/>
        </w:rPr>
        <w:t>社会保障和就业支出（类）行政事业单位养老支出（款）行政单位离退休（项）：2026年预算数为653,783.00元，主要用于行政退休人员经费。</w:t>
      </w:r>
    </w:p>
    <w:p>
      <w:pPr>
        <w:spacing w:line="60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val="en-US" w:eastAsia="zh-CN"/>
        </w:rPr>
        <w:t>社会保障和就业支出（类）行政事业单位养老支出（款）机关事业单位基本养老保险缴费支出（项）：2026年预算数为1,016,595.84元，主要用于机关事业单位基本养老保险缴费。</w:t>
      </w:r>
    </w:p>
    <w:p>
      <w:pPr>
        <w:spacing w:line="60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val="en-US" w:eastAsia="zh-CN"/>
        </w:rPr>
        <w:t>卫生健康支出（类）行政事业单位医疗（款）行政单位医疗（项）：2026年预算数为358,575.12元，主要用于行政人员医疗保险缴费。</w:t>
      </w:r>
    </w:p>
    <w:p>
      <w:pPr>
        <w:spacing w:line="60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lang w:val="en-US" w:eastAsia="zh-CN"/>
        </w:rPr>
        <w:t>卫生健康支出（类）行政事业单位医疗（款）事业单位医疗（项）：2026年预算数为179,538.00元，主要用于事业人员医疗保险缴费。</w:t>
      </w:r>
    </w:p>
    <w:p>
      <w:pPr>
        <w:spacing w:line="60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lang w:val="en-US" w:eastAsia="zh-CN"/>
        </w:rPr>
        <w:t>卫生健康支出（类）行政事业单位医疗（款）公务员医疗补助（项）：2026年预算数为67,200.00元，主要用于公务员医疗补助缴费。</w:t>
      </w:r>
    </w:p>
    <w:p>
      <w:pPr>
        <w:spacing w:line="60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13.</w:t>
      </w:r>
      <w:r>
        <w:rPr>
          <w:rFonts w:hint="default" w:ascii="Times New Roman" w:hAnsi="Times New Roman" w:eastAsia="仿宋_GB2312" w:cs="Times New Roman"/>
          <w:sz w:val="32"/>
          <w:szCs w:val="32"/>
          <w:lang w:val="en-US" w:eastAsia="zh-CN"/>
        </w:rPr>
        <w:t>卫生健康支出（类）行政事业单位医疗（款）其他行政事业单位医疗支出（项）：2026年预算数为278,960.16元，主要用于公务员医保个人账户补充等。</w:t>
      </w:r>
    </w:p>
    <w:p>
      <w:pPr>
        <w:spacing w:line="60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14.</w:t>
      </w:r>
      <w:r>
        <w:rPr>
          <w:rFonts w:hint="default" w:ascii="Times New Roman" w:hAnsi="Times New Roman" w:eastAsia="仿宋_GB2312" w:cs="Times New Roman"/>
          <w:sz w:val="32"/>
          <w:szCs w:val="32"/>
          <w:lang w:val="en-US" w:eastAsia="zh-CN"/>
        </w:rPr>
        <w:t>住房保障支出（类）住房改革支出（款）住房公积金（项）：2026年预算数为851,304.00元，主要用于职工住房公积金缴存。</w:t>
      </w:r>
    </w:p>
    <w:p>
      <w:pPr>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六、一般公共预算基本支出情况说明</w:t>
      </w:r>
    </w:p>
    <w:p>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县交通局2026年一般公共预算基本支出11,942,923.56元，其中：</w:t>
      </w:r>
    </w:p>
    <w:p>
      <w:pPr>
        <w:spacing w:line="600" w:lineRule="exact"/>
        <w:ind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人员经费10,686,606.56元，主要包括：基本工资、津贴补贴、奖金、绩效工资、机关事业单位基本养老保险缴费、职工基本医疗保险缴费、公务员医疗补助缴费、其他社会保障缴费、住房公积金、医疗费、其他工资福利支出、生活补助、医疗费补助、奖励金。</w:t>
      </w:r>
    </w:p>
    <w:p>
      <w:pPr>
        <w:spacing w:line="600" w:lineRule="exact"/>
        <w:ind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公用经费1,256,317.00元，主要包括：办公费、邮电费、差旅费、公务接待费、工会经费、福利费、公务用车运行维护费、其他交通费用、其他商品和服务支出。</w:t>
      </w:r>
    </w:p>
    <w:p>
      <w:pPr>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七、“三公”经费财政拨款预算安排情况说明</w:t>
      </w:r>
    </w:p>
    <w:p>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县交通局2026年“三公”经费财政拨款预算数190,800.00元，其中：因公出国（境）经费0元，公务接待费31,500.00元，公务用车购置及运行维护费159,300.00元。与2025年预算持平，</w:t>
      </w:r>
      <w:r>
        <w:rPr>
          <w:rFonts w:hint="default" w:ascii="Times New Roman" w:hAnsi="Times New Roman" w:eastAsia="仿宋_GB2312" w:cs="Times New Roman"/>
          <w:sz w:val="32"/>
          <w:szCs w:val="32"/>
          <w:lang w:eastAsia="zh-CN"/>
        </w:rPr>
        <w:t>主要原因是继续严格落实中央八项规定和省、市、县相关规定，厉行节约，严控“三公”经费支出。</w:t>
      </w:r>
    </w:p>
    <w:p>
      <w:pPr>
        <w:spacing w:line="600" w:lineRule="exact"/>
        <w:ind w:firstLine="640"/>
        <w:rPr>
          <w:rFonts w:hint="default" w:ascii="Times New Roman" w:hAnsi="Times New Roman" w:eastAsia="楷体_GB2312" w:cs="Times New Roman"/>
          <w:b/>
          <w:sz w:val="32"/>
          <w:szCs w:val="32"/>
          <w:lang w:val="en-US" w:eastAsia="zh-CN"/>
        </w:rPr>
      </w:pPr>
      <w:r>
        <w:rPr>
          <w:rFonts w:hint="default" w:ascii="Times New Roman" w:hAnsi="Times New Roman" w:eastAsia="楷体_GB2312" w:cs="Times New Roman"/>
          <w:b/>
          <w:sz w:val="32"/>
          <w:szCs w:val="32"/>
          <w:lang w:val="en-US" w:eastAsia="zh-CN"/>
        </w:rPr>
        <w:t>（一）因公出国（境）经费</w:t>
      </w:r>
    </w:p>
    <w:p>
      <w:pPr>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与2025年预算持平，均为0元。主要原因是无因公出国（境）计划。</w:t>
      </w:r>
    </w:p>
    <w:p>
      <w:pPr>
        <w:spacing w:line="600" w:lineRule="exact"/>
        <w:ind w:firstLine="640"/>
        <w:rPr>
          <w:rFonts w:hint="default" w:ascii="Times New Roman" w:hAnsi="Times New Roman" w:eastAsia="楷体_GB2312" w:cs="Times New Roman"/>
          <w:b/>
          <w:sz w:val="32"/>
          <w:szCs w:val="32"/>
          <w:lang w:val="en-US" w:eastAsia="zh-CN"/>
        </w:rPr>
      </w:pPr>
      <w:r>
        <w:rPr>
          <w:rFonts w:hint="default" w:ascii="Times New Roman" w:hAnsi="Times New Roman" w:eastAsia="楷体_GB2312" w:cs="Times New Roman"/>
          <w:b/>
          <w:sz w:val="32"/>
          <w:szCs w:val="32"/>
          <w:lang w:val="en-US" w:eastAsia="zh-CN"/>
        </w:rPr>
        <w:t>（二）公务接待费</w:t>
      </w:r>
    </w:p>
    <w:p>
      <w:pPr>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与2025年预算持平，为31,500.00元。计划用于考察调研、学习交流等公务活动的日常接待。</w:t>
      </w:r>
    </w:p>
    <w:p>
      <w:pPr>
        <w:spacing w:line="600" w:lineRule="exact"/>
        <w:ind w:firstLine="640"/>
        <w:rPr>
          <w:rFonts w:hint="default" w:ascii="Times New Roman" w:hAnsi="Times New Roman" w:eastAsia="楷体_GB2312" w:cs="Times New Roman"/>
          <w:b/>
          <w:sz w:val="32"/>
          <w:szCs w:val="32"/>
          <w:lang w:val="en-US" w:eastAsia="zh-CN"/>
        </w:rPr>
      </w:pPr>
      <w:r>
        <w:rPr>
          <w:rFonts w:hint="default" w:ascii="Times New Roman" w:hAnsi="Times New Roman" w:eastAsia="楷体_GB2312" w:cs="Times New Roman"/>
          <w:b/>
          <w:sz w:val="32"/>
          <w:szCs w:val="32"/>
          <w:lang w:val="en-US" w:eastAsia="zh-CN"/>
        </w:rPr>
        <w:t>（三）公务用车购置及运行维护费</w:t>
      </w:r>
    </w:p>
    <w:p>
      <w:pPr>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与2025年预算持平，为159,300.00元。部门现有公务用车4辆，2026年安排公务用车购置费0元。运行维护费用于4辆公务用车的燃油、维修、保险及路桥通行等方面支出，主要保障道路勘察、海事巡查、行政执法等工作开展。</w:t>
      </w:r>
    </w:p>
    <w:p>
      <w:pPr>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八、“三公”经费非财政拨款预算安排情况说明</w:t>
      </w:r>
    </w:p>
    <w:p>
      <w:pPr>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县交通局2026年没有使用非财政拨款安排“三公”经费预算。</w:t>
      </w:r>
    </w:p>
    <w:p>
      <w:pPr>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九、政府性基金预算支出情况说明</w:t>
      </w:r>
    </w:p>
    <w:p>
      <w:pPr>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县交通局2026年使用政府性基金预算拨款安排支出2,150,000.00元，主要用于支付安宁河1桥拆除重建、白楠路改善提升等历史工程项目尾款。</w:t>
      </w:r>
    </w:p>
    <w:p>
      <w:pPr>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十、国有资本经营预算情况说明</w:t>
      </w:r>
    </w:p>
    <w:p>
      <w:pPr>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县交通局2026年没有使用国有资本经营预算拨款安排的支出。</w:t>
      </w:r>
    </w:p>
    <w:p>
      <w:pPr>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十一、其他重要事项的情况说明</w:t>
      </w:r>
    </w:p>
    <w:p>
      <w:pPr>
        <w:spacing w:line="600" w:lineRule="exact"/>
        <w:ind w:firstLine="643"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（一）机关运行经费</w:t>
      </w:r>
    </w:p>
    <w:p>
      <w:pPr>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2026年，县交通局以及下属县交通运输服务中心、县航务海事中心等2家参公管理事业单位的机关运行经费财政拨款预算为1,256,317.00元，比2025年预算1,216,390.00元增加39,927.00元，增长3.28%。主要原因是人员变动及正常公用经费调整。</w:t>
      </w:r>
    </w:p>
    <w:p>
      <w:pPr>
        <w:spacing w:line="600" w:lineRule="exact"/>
        <w:ind w:firstLine="643"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（二）政府采购情况</w:t>
      </w:r>
    </w:p>
    <w:p>
      <w:pPr>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2026年，县交通局未安排政府采购预算。</w:t>
      </w:r>
    </w:p>
    <w:p>
      <w:pPr>
        <w:spacing w:line="600" w:lineRule="exact"/>
        <w:ind w:firstLine="643"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（三）国有资产占有使用情况</w:t>
      </w:r>
    </w:p>
    <w:p>
      <w:pPr>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截至2025年底，县交通局及所属的非独立核算单位共有车辆4辆，其中执法执勤用车1辆。单位价值200万元以上大型设备0台。</w:t>
      </w:r>
    </w:p>
    <w:p>
      <w:pPr>
        <w:spacing w:line="600" w:lineRule="exact"/>
        <w:ind w:firstLine="643"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（四）预算绩效情况</w:t>
      </w:r>
    </w:p>
    <w:p>
      <w:pPr>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2026年，县交通局全面推行预算绩效管理，所有项目支出均纳入绩效目标管理。共涉及项目9个（不含人员类和公用经费类），预算总计56,201,280.00元。其中，重点项目绩效目标如下：</w:t>
      </w:r>
    </w:p>
    <w:p>
      <w:pPr>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G227米易县白坡彝族乡至攀莲镇段改建工程（4500万元）：目标为保障项目勘察、设计等前期工作有序开展，推动项目落地开工。</w:t>
      </w:r>
    </w:p>
    <w:p>
      <w:pPr>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道路养护资金（420万元）：目标为完成1404.932公里管养道路的日常养护，保障道路安全畅通，服务对象满意度≥98%。</w:t>
      </w:r>
    </w:p>
    <w:p>
      <w:pPr>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城市公交运营补贴（360万元）：目标为弥补28辆公交车运营亏损，促进节能减排，方便居民出行，抽样满意度≥98%。</w:t>
      </w:r>
    </w:p>
    <w:p>
      <w:pPr>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编外聘用人员工资（113.544万元）：目标为保障18名编外人员工资，协助开展交通执法、建设、管理等工作，服务对象满意度≥95%。</w:t>
      </w:r>
    </w:p>
    <w:p>
      <w:pPr>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十二、名词解释</w:t>
      </w:r>
    </w:p>
    <w:p>
      <w:pPr>
        <w:spacing w:line="60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一般公共预算拨款收入：指县级财政当年拨付的资金。</w:t>
      </w:r>
    </w:p>
    <w:p>
      <w:pPr>
        <w:spacing w:line="60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政府性基金预算拨款收入：指县级财政当年拨付的政府性基金预算资金。</w:t>
      </w:r>
    </w:p>
    <w:p>
      <w:pPr>
        <w:spacing w:line="60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基本支出：指为保证机构正常运转，完成日常工作任务而发生的人员支出和公用支出。</w:t>
      </w:r>
    </w:p>
    <w:p>
      <w:pPr>
        <w:spacing w:line="60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项目支出：指在基本支出之外为完成特定的工作任务和事业发展目标所发生的支出。</w:t>
      </w:r>
    </w:p>
    <w:p>
      <w:pPr>
        <w:spacing w:line="60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机关运行经费：为保障行政单位（包含参照公务员法管理的事业单位）运行用于购买货物和服务的各项资金。包括办公费、邮电费、差旅费、会议费等费用开支。</w:t>
      </w:r>
    </w:p>
    <w:p>
      <w:pPr>
        <w:spacing w:line="600" w:lineRule="exact"/>
        <w:ind w:firstLine="640" w:firstLineChars="200"/>
        <w:jc w:val="left"/>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“三公”经费：纳入预决算管理的“三公”经费，是指部门用财政拨款安排的因公出国（境）费、公务用车购置及运行费和公务接待费。</w:t>
      </w:r>
    </w:p>
    <w:p>
      <w:pPr>
        <w:spacing w:line="600" w:lineRule="exact"/>
        <w:ind w:firstLine="640" w:firstLineChars="200"/>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7.卫生健康支出：指县机关及参公管理事业单位用于缴纳单位基本医疗保险支出。</w:t>
      </w:r>
    </w:p>
    <w:p>
      <w:pPr>
        <w:spacing w:line="600" w:lineRule="exact"/>
        <w:ind w:firstLine="640" w:firstLineChars="200"/>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8.交通运输支出：是指为保障行政单位（包含参照公务员法管理的事业单位）的人员经费支出、机关日常运行支出。</w:t>
      </w:r>
    </w:p>
    <w:p>
      <w:pPr>
        <w:spacing w:line="600" w:lineRule="exact"/>
        <w:ind w:firstLine="640" w:firstLineChars="200"/>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9. 社会保障和就业支出：是指单位含下属部门用于基本养老保险缴费，职业年金缴费支出。</w:t>
      </w:r>
    </w:p>
    <w:p>
      <w:pPr>
        <w:spacing w:line="600" w:lineRule="exact"/>
        <w:ind w:firstLine="640" w:firstLineChars="200"/>
        <w:jc w:val="left"/>
        <w:rPr>
          <w:rFonts w:hint="eastAsia" w:ascii="Times New Roman" w:hAnsi="Times New Roman" w:eastAsia="仿宋_GB2312" w:cs="Times New Roman"/>
          <w:sz w:val="32"/>
          <w:szCs w:val="32"/>
          <w:lang w:val="en-US" w:eastAsia="zh-CN"/>
        </w:rPr>
      </w:pPr>
      <w:bookmarkStart w:id="0" w:name="_GoBack"/>
      <w:bookmarkEnd w:id="0"/>
      <w:r>
        <w:rPr>
          <w:rFonts w:hint="eastAsia" w:ascii="Times New Roman" w:hAnsi="Times New Roman" w:eastAsia="仿宋_GB2312" w:cs="Times New Roman"/>
          <w:sz w:val="32"/>
          <w:szCs w:val="32"/>
          <w:lang w:val="en-US" w:eastAsia="zh-CN"/>
        </w:rPr>
        <w:t>10.住房保障支出：是指单位含下属部门用于在职人员住房公积金缴存。</w:t>
      </w:r>
    </w:p>
    <w:p>
      <w:pPr>
        <w:spacing w:line="600" w:lineRule="exact"/>
        <w:ind w:firstLine="640" w:firstLineChars="200"/>
        <w:jc w:val="left"/>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附件</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表1.部门收支总表</w:t>
      </w:r>
    </w:p>
    <w:p>
      <w:pPr>
        <w:spacing w:line="600" w:lineRule="exact"/>
        <w:ind w:firstLine="640" w:firstLineChars="200"/>
        <w:jc w:val="left"/>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表1-1.部门收入总表</w:t>
      </w:r>
    </w:p>
    <w:p>
      <w:pPr>
        <w:spacing w:line="600" w:lineRule="exact"/>
        <w:ind w:firstLine="640" w:firstLineChars="200"/>
        <w:jc w:val="left"/>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表1-2.部门支出总表</w:t>
      </w:r>
    </w:p>
    <w:p>
      <w:pPr>
        <w:spacing w:line="600" w:lineRule="exact"/>
        <w:ind w:firstLine="640" w:firstLineChars="200"/>
        <w:jc w:val="left"/>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表2.财政拨款收支预算总表</w:t>
      </w:r>
    </w:p>
    <w:p>
      <w:pPr>
        <w:spacing w:line="600" w:lineRule="exact"/>
        <w:ind w:firstLine="640" w:firstLineChars="200"/>
        <w:jc w:val="left"/>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表3.一般公共预算支出预算表</w:t>
      </w:r>
    </w:p>
    <w:p>
      <w:pPr>
        <w:spacing w:line="600" w:lineRule="exact"/>
        <w:ind w:firstLine="640" w:firstLineChars="200"/>
        <w:jc w:val="left"/>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表3-1.一般公共预算基本支出预算表</w:t>
      </w:r>
    </w:p>
    <w:p>
      <w:pPr>
        <w:spacing w:line="600" w:lineRule="exact"/>
        <w:ind w:firstLine="640" w:firstLineChars="200"/>
        <w:jc w:val="left"/>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表3-2.一般公共预算项目支出预算表</w:t>
      </w:r>
    </w:p>
    <w:p>
      <w:pPr>
        <w:spacing w:line="600" w:lineRule="exact"/>
        <w:ind w:firstLine="640" w:firstLineChars="200"/>
        <w:jc w:val="left"/>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表3-3.一般公共预算“三公”经费支出预算表</w:t>
      </w:r>
    </w:p>
    <w:p>
      <w:pPr>
        <w:spacing w:line="600" w:lineRule="exact"/>
        <w:ind w:firstLine="640" w:firstLineChars="200"/>
        <w:jc w:val="left"/>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表4.政府性基金支出预算表</w:t>
      </w:r>
    </w:p>
    <w:p>
      <w:pPr>
        <w:spacing w:line="600" w:lineRule="exact"/>
        <w:ind w:firstLine="640" w:firstLineChars="200"/>
        <w:jc w:val="left"/>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表5.国有资本经营预算支出预算表</w:t>
      </w:r>
    </w:p>
    <w:p>
      <w:pPr>
        <w:spacing w:line="600" w:lineRule="exact"/>
        <w:ind w:firstLine="640" w:firstLineChars="200"/>
        <w:jc w:val="left"/>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表6.部门预算项目绩效目标表</w:t>
      </w:r>
    </w:p>
    <w:p>
      <w:pPr>
        <w:spacing w:line="600" w:lineRule="exact"/>
        <w:ind w:firstLine="640" w:firstLineChars="200"/>
        <w:jc w:val="left"/>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表7.部门整体支出绩效目标表</w:t>
      </w:r>
    </w:p>
    <w:p>
      <w:pPr>
        <w:spacing w:line="600" w:lineRule="exact"/>
        <w:ind w:firstLine="640" w:firstLineChars="200"/>
        <w:jc w:val="left"/>
        <w:rPr>
          <w:rFonts w:ascii="Times New Roman" w:hAnsi="Times New Roman" w:eastAsia="仿宋_GB2312" w:cs="Times New Roman"/>
          <w:sz w:val="32"/>
          <w:szCs w:val="32"/>
        </w:rPr>
      </w:pPr>
    </w:p>
    <w:p>
      <w:pPr>
        <w:spacing w:line="600" w:lineRule="exact"/>
        <w:ind w:firstLine="640" w:firstLineChars="200"/>
        <w:jc w:val="left"/>
        <w:rPr>
          <w:rFonts w:ascii="Times New Roman" w:hAnsi="Times New Roman" w:eastAsia="仿宋_GB2312"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var(--dsw-font-markdown-table-h">
    <w:altName w:val="Segoe Print"/>
    <w:panose1 w:val="00000000000000000000"/>
    <w:charset w:val="00"/>
    <w:family w:val="auto"/>
    <w:pitch w:val="default"/>
    <w:sig w:usb0="00000000" w:usb1="00000000" w:usb2="00000000" w:usb3="00000000" w:csb0="00000000" w:csb1="00000000"/>
  </w:font>
  <w:font w:name="var(--dsw-font-markdown-table)">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251138"/>
    <w:rsid w:val="1DF46B9D"/>
    <w:rsid w:val="3CC86F2F"/>
    <w:rsid w:val="4C500455"/>
    <w:rsid w:val="52EE3A95"/>
    <w:rsid w:val="7DFA5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before="93" w:beforeLines="30"/>
    </w:pPr>
    <w:rPr>
      <w:rFonts w:ascii="仿宋_GB2312" w:eastAsia="仿宋_GB2312"/>
      <w:sz w:val="30"/>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Normal (Web)"/>
    <w:basedOn w:val="1"/>
    <w:qFormat/>
    <w:uiPriority w:val="0"/>
    <w:rPr>
      <w:sz w:val="24"/>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2026-04-14T07:56:00Z</dcterms:created>
  <dc:creator>Administrator</dc:creator>
  <cp:lastModifiedBy>Administrator</cp:lastModifiedBy>
  <dcterms:modified xsi:type="dcterms:W3CDTF">2026-04-22T01:53:09Z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TemplateDocerSaveRecord">
    <vt:lpwstr>eyJoZGlkIjoiZTI4ZWFkNDNkYWExNmQ2ZjIwYjlmOTgwMzFhNTljY2MiLCJ1c2VySWQiOiI3MjA4MTM2MjMifQ==</vt:lpwstr>
  </property>
  <property fmtid="{D5CDD505-2E9C-101B-9397-08002B2CF9AE}" pid="4" name="ICV">
    <vt:lpwstr>DAC7D474071C48249032314A72FA1585_12</vt:lpwstr>
  </property>
</Properties>
</file>