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8164B">
      <w:pPr>
        <w:widowControl/>
        <w:shd w:val="clear" w:color="auto" w:fill="FFFFFF"/>
        <w:spacing w:line="600" w:lineRule="atLeast"/>
        <w:jc w:val="center"/>
        <w:rPr>
          <w:rFonts w:hint="eastAsia" w:ascii="方正小标宋简体" w:hAnsi="宋体" w:eastAsia="方正小标宋简体" w:cs="宋体"/>
          <w:color w:val="000000"/>
          <w:kern w:val="0"/>
          <w:sz w:val="44"/>
          <w:szCs w:val="44"/>
          <w:lang w:eastAsia="zh-CN"/>
        </w:rPr>
      </w:pPr>
    </w:p>
    <w:p w14:paraId="1A47069C">
      <w:pPr>
        <w:widowControl/>
        <w:shd w:val="clear" w:color="auto" w:fill="FFFFFF"/>
        <w:spacing w:line="600" w:lineRule="atLeast"/>
        <w:jc w:val="center"/>
        <w:rPr>
          <w:rFonts w:hint="eastAsia" w:ascii="方正小标宋简体" w:hAnsi="宋体" w:eastAsia="方正小标宋简体" w:cs="宋体"/>
          <w:color w:val="000000"/>
          <w:kern w:val="0"/>
          <w:sz w:val="44"/>
          <w:szCs w:val="44"/>
          <w:lang w:eastAsia="zh-CN"/>
        </w:rPr>
      </w:pPr>
    </w:p>
    <w:p w14:paraId="1DF18F9E">
      <w:pPr>
        <w:widowControl/>
        <w:shd w:val="clear" w:color="auto" w:fill="FFFFFF"/>
        <w:spacing w:line="600" w:lineRule="atLeast"/>
        <w:jc w:val="center"/>
        <w:rPr>
          <w:rFonts w:hint="eastAsia" w:ascii="方正小标宋简体" w:hAnsi="宋体" w:eastAsia="方正小标宋简体" w:cs="宋体"/>
          <w:color w:val="000000"/>
          <w:kern w:val="0"/>
          <w:sz w:val="44"/>
          <w:szCs w:val="44"/>
          <w:lang w:eastAsia="zh-CN"/>
        </w:rPr>
      </w:pPr>
    </w:p>
    <w:p w14:paraId="2DB416CB">
      <w:pPr>
        <w:widowControl/>
        <w:shd w:val="clear" w:color="auto" w:fill="FFFFFF"/>
        <w:spacing w:line="600" w:lineRule="atLeast"/>
        <w:jc w:val="center"/>
        <w:rPr>
          <w:rFonts w:hint="eastAsia" w:ascii="方正小标宋简体" w:hAnsi="宋体" w:eastAsia="方正小标宋简体" w:cs="宋体"/>
          <w:color w:val="000000"/>
          <w:kern w:val="0"/>
          <w:sz w:val="44"/>
          <w:szCs w:val="44"/>
          <w:lang w:eastAsia="zh-CN"/>
        </w:rPr>
      </w:pPr>
    </w:p>
    <w:p w14:paraId="437B5B2B">
      <w:pPr>
        <w:widowControl/>
        <w:shd w:val="clear" w:color="auto" w:fill="FFFFFF"/>
        <w:spacing w:line="600" w:lineRule="atLeast"/>
        <w:jc w:val="center"/>
        <w:rPr>
          <w:rFonts w:hint="eastAsia" w:ascii="方正小标宋简体" w:hAnsi="宋体" w:eastAsia="方正小标宋简体" w:cs="宋体"/>
          <w:color w:val="000000"/>
          <w:kern w:val="0"/>
          <w:sz w:val="44"/>
          <w:szCs w:val="44"/>
          <w:lang w:eastAsia="zh-CN"/>
        </w:rPr>
      </w:pPr>
    </w:p>
    <w:p w14:paraId="1638C65B">
      <w:pPr>
        <w:widowControl/>
        <w:shd w:val="clear" w:color="auto" w:fill="FFFFFF"/>
        <w:spacing w:line="600" w:lineRule="atLeast"/>
        <w:jc w:val="center"/>
        <w:rPr>
          <w:rFonts w:ascii="宋体" w:hAnsi="宋体" w:eastAsia="宋体" w:cs="宋体"/>
          <w:color w:val="000000"/>
          <w:kern w:val="0"/>
          <w:sz w:val="32"/>
          <w:szCs w:val="32"/>
        </w:rPr>
      </w:pPr>
      <w:r>
        <w:rPr>
          <w:rFonts w:hint="eastAsia" w:ascii="方正小标宋简体" w:hAnsi="宋体" w:eastAsia="方正小标宋简体" w:cs="宋体"/>
          <w:color w:val="000000"/>
          <w:kern w:val="0"/>
          <w:sz w:val="44"/>
          <w:szCs w:val="44"/>
          <w:lang w:eastAsia="zh-CN"/>
        </w:rPr>
        <w:t>米易县行政审批局</w:t>
      </w:r>
      <w:r>
        <w:rPr>
          <w:rFonts w:ascii="Times New Roman" w:hAnsi="Times New Roman" w:eastAsia="宋体" w:cs="Times New Roman"/>
          <w:color w:val="000000"/>
          <w:kern w:val="0"/>
          <w:sz w:val="44"/>
          <w:szCs w:val="44"/>
        </w:rPr>
        <w:t>202</w:t>
      </w:r>
      <w:r>
        <w:rPr>
          <w:rFonts w:hint="eastAsia" w:ascii="Times New Roman" w:hAnsi="Times New Roman" w:eastAsia="方正小标宋简体" w:cs="Times New Roman"/>
          <w:color w:val="000000"/>
          <w:kern w:val="0"/>
          <w:sz w:val="44"/>
          <w:szCs w:val="44"/>
          <w:lang w:val="en-US" w:eastAsia="zh-CN"/>
        </w:rPr>
        <w:t>6</w:t>
      </w:r>
      <w:r>
        <w:rPr>
          <w:rFonts w:hint="eastAsia" w:ascii="方正小标宋简体" w:hAnsi="Times New Roman" w:eastAsia="方正小标宋简体" w:cs="Times New Roman"/>
          <w:color w:val="000000"/>
          <w:kern w:val="0"/>
          <w:sz w:val="44"/>
          <w:szCs w:val="44"/>
        </w:rPr>
        <w:t>年</w:t>
      </w:r>
    </w:p>
    <w:p w14:paraId="29845F12">
      <w:pPr>
        <w:widowControl/>
        <w:shd w:val="clear" w:color="auto" w:fill="FFFFFF"/>
        <w:spacing w:line="600" w:lineRule="atLeast"/>
        <w:jc w:val="center"/>
        <w:rPr>
          <w:rFonts w:hint="eastAsia" w:ascii="宋体" w:hAnsi="宋体" w:eastAsia="宋体" w:cs="宋体"/>
          <w:color w:val="000000"/>
          <w:kern w:val="0"/>
          <w:sz w:val="32"/>
          <w:szCs w:val="32"/>
        </w:rPr>
      </w:pPr>
      <w:r>
        <w:rPr>
          <w:rFonts w:hint="eastAsia" w:ascii="方正小标宋简体" w:hAnsi="Times New Roman" w:eastAsia="方正小标宋简体" w:cs="Times New Roman"/>
          <w:color w:val="000000"/>
          <w:kern w:val="0"/>
          <w:sz w:val="44"/>
          <w:szCs w:val="44"/>
          <w:lang w:eastAsia="zh-CN"/>
        </w:rPr>
        <w:t>部门</w:t>
      </w:r>
      <w:r>
        <w:rPr>
          <w:rFonts w:hint="eastAsia" w:ascii="方正小标宋简体" w:hAnsi="Times New Roman" w:eastAsia="方正小标宋简体" w:cs="Times New Roman"/>
          <w:color w:val="000000"/>
          <w:kern w:val="0"/>
          <w:sz w:val="44"/>
          <w:szCs w:val="44"/>
        </w:rPr>
        <w:t>预算编制说明</w:t>
      </w:r>
    </w:p>
    <w:p w14:paraId="4E3EDB8C">
      <w:pPr>
        <w:widowControl/>
        <w:shd w:val="clear" w:color="auto" w:fill="FFFFFF"/>
        <w:spacing w:after="212" w:line="600" w:lineRule="atLeast"/>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p w14:paraId="07FC54FD">
      <w:pPr>
        <w:widowControl/>
        <w:shd w:val="clear" w:color="auto" w:fill="FFFFFF"/>
        <w:spacing w:after="212"/>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p w14:paraId="1806F3DF">
      <w:pPr>
        <w:pStyle w:val="2"/>
        <w:rPr>
          <w:rFonts w:hint="eastAsia" w:ascii="宋体" w:hAnsi="宋体" w:eastAsia="宋体" w:cs="宋体"/>
          <w:color w:val="000000"/>
          <w:kern w:val="0"/>
          <w:sz w:val="32"/>
          <w:szCs w:val="32"/>
        </w:rPr>
      </w:pPr>
    </w:p>
    <w:p w14:paraId="36943674">
      <w:pPr>
        <w:pStyle w:val="3"/>
        <w:rPr>
          <w:rFonts w:hint="eastAsia" w:ascii="宋体" w:hAnsi="宋体" w:eastAsia="宋体" w:cs="宋体"/>
          <w:color w:val="000000"/>
          <w:kern w:val="0"/>
          <w:sz w:val="32"/>
          <w:szCs w:val="32"/>
        </w:rPr>
      </w:pPr>
    </w:p>
    <w:p w14:paraId="37D748A3">
      <w:pPr>
        <w:pStyle w:val="3"/>
        <w:rPr>
          <w:rFonts w:hint="eastAsia" w:ascii="宋体" w:hAnsi="宋体" w:eastAsia="宋体" w:cs="宋体"/>
          <w:color w:val="000000"/>
          <w:kern w:val="0"/>
          <w:sz w:val="32"/>
          <w:szCs w:val="32"/>
        </w:rPr>
      </w:pPr>
    </w:p>
    <w:p w14:paraId="2C8974DD">
      <w:pPr>
        <w:pStyle w:val="3"/>
        <w:rPr>
          <w:rFonts w:hint="eastAsia" w:ascii="宋体" w:hAnsi="宋体" w:eastAsia="宋体" w:cs="宋体"/>
          <w:color w:val="000000"/>
          <w:kern w:val="0"/>
          <w:sz w:val="32"/>
          <w:szCs w:val="32"/>
        </w:rPr>
      </w:pPr>
    </w:p>
    <w:p w14:paraId="21DBD3DA">
      <w:pPr>
        <w:pStyle w:val="3"/>
        <w:rPr>
          <w:rFonts w:hint="eastAsia" w:ascii="宋体" w:hAnsi="宋体" w:eastAsia="宋体" w:cs="宋体"/>
          <w:color w:val="000000"/>
          <w:kern w:val="0"/>
          <w:sz w:val="32"/>
          <w:szCs w:val="32"/>
        </w:rPr>
      </w:pPr>
    </w:p>
    <w:p w14:paraId="53A7838E">
      <w:pPr>
        <w:pStyle w:val="3"/>
        <w:rPr>
          <w:rFonts w:hint="eastAsia" w:ascii="宋体" w:hAnsi="宋体" w:eastAsia="宋体" w:cs="宋体"/>
          <w:color w:val="000000"/>
          <w:kern w:val="0"/>
          <w:sz w:val="32"/>
          <w:szCs w:val="32"/>
        </w:rPr>
      </w:pPr>
    </w:p>
    <w:p w14:paraId="16DEA337">
      <w:pPr>
        <w:pStyle w:val="3"/>
        <w:rPr>
          <w:rFonts w:hint="eastAsia" w:ascii="宋体" w:hAnsi="宋体" w:eastAsia="宋体" w:cs="宋体"/>
          <w:color w:val="000000"/>
          <w:kern w:val="0"/>
          <w:sz w:val="32"/>
          <w:szCs w:val="32"/>
        </w:rPr>
      </w:pPr>
    </w:p>
    <w:p w14:paraId="7D24FD76">
      <w:pPr>
        <w:pStyle w:val="3"/>
        <w:rPr>
          <w:rFonts w:hint="eastAsia" w:ascii="宋体" w:hAnsi="宋体" w:eastAsia="宋体" w:cs="宋体"/>
          <w:color w:val="000000"/>
          <w:kern w:val="0"/>
          <w:sz w:val="32"/>
          <w:szCs w:val="32"/>
        </w:rPr>
      </w:pPr>
    </w:p>
    <w:p w14:paraId="2FE6C37E">
      <w:pPr>
        <w:pStyle w:val="3"/>
        <w:rPr>
          <w:rFonts w:hint="eastAsia" w:ascii="宋体" w:hAnsi="宋体" w:eastAsia="宋体" w:cs="宋体"/>
          <w:color w:val="000000"/>
          <w:kern w:val="0"/>
          <w:sz w:val="32"/>
          <w:szCs w:val="32"/>
        </w:rPr>
      </w:pPr>
    </w:p>
    <w:p w14:paraId="443CD541">
      <w:pPr>
        <w:pStyle w:val="3"/>
        <w:ind w:left="0" w:leftChars="0" w:firstLine="0" w:firstLineChars="0"/>
        <w:rPr>
          <w:rFonts w:hint="eastAsia" w:ascii="宋体" w:hAnsi="宋体" w:eastAsia="宋体" w:cs="宋体"/>
          <w:color w:val="000000"/>
          <w:kern w:val="0"/>
          <w:sz w:val="32"/>
          <w:szCs w:val="32"/>
        </w:rPr>
      </w:pPr>
    </w:p>
    <w:p w14:paraId="38DEA2EC">
      <w:pPr>
        <w:pStyle w:val="3"/>
        <w:rPr>
          <w:rFonts w:hint="eastAsia" w:ascii="宋体" w:hAnsi="宋体" w:eastAsia="宋体" w:cs="宋体"/>
          <w:color w:val="000000"/>
          <w:kern w:val="0"/>
          <w:sz w:val="32"/>
          <w:szCs w:val="32"/>
        </w:rPr>
      </w:pPr>
    </w:p>
    <w:p w14:paraId="244ACB67">
      <w:pPr>
        <w:widowControl/>
        <w:shd w:val="clear" w:color="auto" w:fill="FFFFFF"/>
        <w:spacing w:line="400" w:lineRule="atLeast"/>
        <w:jc w:val="center"/>
        <w:rPr>
          <w:rFonts w:hint="eastAsia" w:ascii="宋体" w:hAnsi="宋体" w:eastAsia="宋体" w:cs="宋体"/>
          <w:color w:val="000000"/>
          <w:kern w:val="0"/>
          <w:sz w:val="32"/>
          <w:szCs w:val="32"/>
        </w:rPr>
      </w:pPr>
      <w:r>
        <w:rPr>
          <w:rFonts w:hint="eastAsia" w:ascii="黑体" w:hAnsi="宋体" w:eastAsia="黑体" w:cs="宋体"/>
          <w:color w:val="000000"/>
          <w:kern w:val="0"/>
          <w:sz w:val="32"/>
          <w:szCs w:val="32"/>
        </w:rPr>
        <w:t>目录</w:t>
      </w:r>
      <w:r>
        <w:rPr>
          <w:rFonts w:hint="eastAsia" w:ascii="宋体" w:hAnsi="宋体" w:eastAsia="宋体" w:cs="宋体"/>
          <w:color w:val="000000"/>
          <w:kern w:val="0"/>
          <w:sz w:val="32"/>
          <w:szCs w:val="32"/>
        </w:rPr>
        <w:t> </w:t>
      </w:r>
    </w:p>
    <w:p w14:paraId="76D35EDF">
      <w:pPr>
        <w:pStyle w:val="2"/>
        <w:rPr>
          <w:rFonts w:hint="eastAsia"/>
        </w:rPr>
      </w:pPr>
    </w:p>
    <w:p w14:paraId="1870F5E2">
      <w:pPr>
        <w:widowControl/>
        <w:shd w:val="clear" w:color="auto" w:fill="FFFFFF"/>
        <w:spacing w:line="560" w:lineRule="atLeast"/>
        <w:jc w:val="left"/>
        <w:rPr>
          <w:rFonts w:hint="eastAsia" w:ascii="宋体" w:hAnsi="宋体" w:eastAsia="宋体" w:cs="宋体"/>
          <w:color w:val="000000"/>
          <w:kern w:val="0"/>
          <w:sz w:val="32"/>
          <w:szCs w:val="32"/>
        </w:rPr>
      </w:pPr>
      <w:r>
        <w:rPr>
          <w:rFonts w:hint="eastAsia" w:ascii="楷体_GB2312" w:hAnsi="Times New Roman" w:eastAsia="楷体_GB2312" w:cs="Times New Roman"/>
          <w:color w:val="000000"/>
          <w:kern w:val="0"/>
          <w:sz w:val="32"/>
          <w:szCs w:val="32"/>
        </w:rPr>
        <w:t>一、基本职能及主要工作</w:t>
      </w:r>
      <w:r>
        <w:rPr>
          <w:rFonts w:ascii="Times New Roman" w:hAnsi="Times New Roman" w:eastAsia="楷体_GB2312" w:cs="Times New Roman"/>
          <w:color w:val="000000"/>
          <w:kern w:val="0"/>
          <w:sz w:val="32"/>
          <w:szCs w:val="32"/>
        </w:rPr>
        <w:t>.......................................................1</w:t>
      </w:r>
    </w:p>
    <w:p w14:paraId="515CDFAB">
      <w:pPr>
        <w:widowControl/>
        <w:shd w:val="clear" w:color="auto" w:fill="FFFFFF"/>
        <w:spacing w:line="560" w:lineRule="atLeast"/>
        <w:ind w:firstLine="640"/>
        <w:jc w:val="left"/>
        <w:rPr>
          <w:rFonts w:hint="eastAsia" w:ascii="宋体" w:hAnsi="宋体" w:eastAsia="宋体" w:cs="宋体"/>
          <w:color w:val="000000"/>
          <w:kern w:val="0"/>
          <w:sz w:val="32"/>
          <w:szCs w:val="32"/>
        </w:rPr>
      </w:pPr>
      <w:r>
        <w:rPr>
          <w:rFonts w:hint="eastAsia" w:ascii="仿宋_GB2312" w:hAnsi="Times New Roman" w:eastAsia="仿宋_GB2312" w:cs="Times New Roman"/>
          <w:color w:val="000000"/>
          <w:kern w:val="0"/>
          <w:sz w:val="32"/>
          <w:szCs w:val="32"/>
        </w:rPr>
        <w:t>（一）</w:t>
      </w:r>
      <w:r>
        <w:rPr>
          <w:rFonts w:hint="eastAsia" w:ascii="仿宋_GB2312" w:hAnsi="宋体" w:eastAsia="仿宋_GB2312" w:cs="宋体"/>
          <w:color w:val="000000"/>
          <w:kern w:val="0"/>
          <w:sz w:val="32"/>
          <w:szCs w:val="32"/>
          <w:lang w:eastAsia="zh-CN"/>
        </w:rPr>
        <w:t>县行政审批局</w:t>
      </w:r>
      <w:r>
        <w:rPr>
          <w:rFonts w:hint="eastAsia" w:ascii="仿宋_GB2312" w:hAnsi="Times New Roman" w:eastAsia="仿宋_GB2312" w:cs="Times New Roman"/>
          <w:color w:val="000000"/>
          <w:kern w:val="0"/>
          <w:sz w:val="32"/>
          <w:szCs w:val="32"/>
        </w:rPr>
        <w:t>职能简介</w:t>
      </w:r>
      <w:r>
        <w:rPr>
          <w:rFonts w:ascii="Times New Roman" w:hAnsi="Times New Roman" w:eastAsia="楷体_GB2312" w:cs="Times New Roman"/>
          <w:color w:val="000000"/>
          <w:kern w:val="0"/>
          <w:sz w:val="32"/>
          <w:szCs w:val="32"/>
        </w:rPr>
        <w:t>.......................................</w:t>
      </w:r>
      <w:r>
        <w:rPr>
          <w:rFonts w:ascii="Times New Roman" w:hAnsi="Times New Roman" w:eastAsia="仿宋_GB2312" w:cs="Times New Roman"/>
          <w:color w:val="000000"/>
          <w:kern w:val="0"/>
          <w:sz w:val="32"/>
          <w:szCs w:val="32"/>
        </w:rPr>
        <w:t>1</w:t>
      </w:r>
    </w:p>
    <w:p w14:paraId="5D39496E">
      <w:pPr>
        <w:widowControl/>
        <w:shd w:val="clear" w:color="auto" w:fill="FFFFFF"/>
        <w:spacing w:line="560" w:lineRule="atLeast"/>
        <w:ind w:firstLine="640"/>
        <w:jc w:val="left"/>
        <w:rPr>
          <w:rFonts w:hint="eastAsia" w:ascii="宋体" w:hAnsi="宋体" w:eastAsia="楷体_GB2312" w:cs="宋体"/>
          <w:color w:val="000000"/>
          <w:kern w:val="0"/>
          <w:sz w:val="32"/>
          <w:szCs w:val="32"/>
          <w:lang w:eastAsia="zh-CN"/>
        </w:rPr>
      </w:pPr>
      <w:r>
        <w:rPr>
          <w:rFonts w:hint="eastAsia" w:ascii="仿宋_GB2312" w:hAnsi="Times New Roman" w:eastAsia="仿宋_GB2312" w:cs="Times New Roman"/>
          <w:color w:val="000000"/>
          <w:kern w:val="0"/>
          <w:sz w:val="32"/>
          <w:szCs w:val="32"/>
        </w:rPr>
        <w:t>（二）</w:t>
      </w:r>
      <w:r>
        <w:rPr>
          <w:rFonts w:hint="eastAsia" w:ascii="仿宋_GB2312" w:hAnsi="宋体" w:eastAsia="仿宋_GB2312" w:cs="宋体"/>
          <w:color w:val="auto"/>
          <w:kern w:val="0"/>
          <w:sz w:val="32"/>
          <w:szCs w:val="32"/>
          <w:lang w:eastAsia="zh-CN"/>
        </w:rPr>
        <w:t>县行政审批局</w:t>
      </w:r>
      <w:r>
        <w:rPr>
          <w:rFonts w:ascii="Times New Roman" w:hAnsi="Times New Roman" w:eastAsia="宋体" w:cs="Times New Roman"/>
          <w:color w:val="auto"/>
          <w:kern w:val="0"/>
          <w:sz w:val="32"/>
          <w:szCs w:val="32"/>
        </w:rPr>
        <w:t>202</w:t>
      </w:r>
      <w:r>
        <w:rPr>
          <w:rFonts w:hint="eastAsia" w:ascii="Times New Roman" w:hAnsi="Times New Roman" w:eastAsia="宋体" w:cs="Times New Roman"/>
          <w:color w:val="auto"/>
          <w:kern w:val="0"/>
          <w:sz w:val="32"/>
          <w:szCs w:val="32"/>
          <w:lang w:val="en-US" w:eastAsia="zh-CN"/>
        </w:rPr>
        <w:t>6</w:t>
      </w:r>
      <w:r>
        <w:rPr>
          <w:rFonts w:hint="eastAsia" w:ascii="仿宋_GB2312" w:hAnsi="Times New Roman" w:eastAsia="仿宋_GB2312" w:cs="Times New Roman"/>
          <w:color w:val="auto"/>
          <w:kern w:val="0"/>
          <w:sz w:val="32"/>
          <w:szCs w:val="32"/>
        </w:rPr>
        <w:t>年工作</w:t>
      </w:r>
      <w:r>
        <w:rPr>
          <w:rFonts w:hint="eastAsia" w:ascii="仿宋_GB2312" w:hAnsi="Times New Roman" w:eastAsia="仿宋_GB2312" w:cs="Times New Roman"/>
          <w:color w:val="auto"/>
          <w:kern w:val="0"/>
          <w:sz w:val="32"/>
          <w:szCs w:val="32"/>
          <w:lang w:eastAsia="zh-CN"/>
        </w:rPr>
        <w:t>计划</w:t>
      </w:r>
      <w:r>
        <w:rPr>
          <w:rFonts w:ascii="Times New Roman" w:hAnsi="Times New Roman" w:eastAsia="楷体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1</w:t>
      </w:r>
    </w:p>
    <w:p w14:paraId="55DBFD21">
      <w:pPr>
        <w:widowControl/>
        <w:shd w:val="clear" w:color="auto" w:fill="FFFFFF"/>
        <w:spacing w:line="560" w:lineRule="atLeast"/>
        <w:jc w:val="left"/>
        <w:rPr>
          <w:rFonts w:hint="eastAsia" w:ascii="宋体" w:hAnsi="宋体" w:eastAsia="宋体" w:cs="宋体"/>
          <w:color w:val="000000"/>
          <w:kern w:val="0"/>
          <w:sz w:val="32"/>
          <w:szCs w:val="32"/>
        </w:rPr>
      </w:pPr>
      <w:r>
        <w:rPr>
          <w:rFonts w:hint="eastAsia" w:ascii="楷体_GB2312" w:hAnsi="Times New Roman" w:eastAsia="楷体_GB2312" w:cs="Times New Roman"/>
          <w:color w:val="000000"/>
          <w:kern w:val="0"/>
          <w:sz w:val="32"/>
          <w:szCs w:val="32"/>
        </w:rPr>
        <w:t>二、机构设置情况</w:t>
      </w:r>
      <w:r>
        <w:rPr>
          <w:rFonts w:ascii="Times New Roman" w:hAnsi="Times New Roman" w:eastAsia="楷体_GB2312" w:cs="Times New Roman"/>
          <w:color w:val="000000"/>
          <w:kern w:val="0"/>
          <w:sz w:val="32"/>
          <w:szCs w:val="32"/>
        </w:rPr>
        <w:t>....................................................................3</w:t>
      </w:r>
    </w:p>
    <w:p w14:paraId="2735FCFB">
      <w:pPr>
        <w:widowControl/>
        <w:shd w:val="clear" w:color="auto" w:fill="FFFFFF"/>
        <w:spacing w:line="560" w:lineRule="atLeast"/>
        <w:jc w:val="left"/>
        <w:rPr>
          <w:rFonts w:hint="eastAsia" w:ascii="宋体" w:hAnsi="宋体" w:eastAsia="楷体_GB2312" w:cs="宋体"/>
          <w:color w:val="000000"/>
          <w:kern w:val="0"/>
          <w:sz w:val="32"/>
          <w:szCs w:val="32"/>
          <w:lang w:eastAsia="zh-CN"/>
        </w:rPr>
      </w:pPr>
      <w:r>
        <w:rPr>
          <w:rFonts w:hint="eastAsia" w:ascii="楷体_GB2312" w:hAnsi="Times New Roman" w:eastAsia="楷体_GB2312" w:cs="Times New Roman"/>
          <w:color w:val="000000"/>
          <w:kern w:val="0"/>
          <w:sz w:val="32"/>
          <w:szCs w:val="32"/>
        </w:rPr>
        <w:t>三、收支预算情况说明</w:t>
      </w: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lang w:val="en-US" w:eastAsia="zh-CN"/>
        </w:rPr>
        <w:t>3</w:t>
      </w:r>
    </w:p>
    <w:p w14:paraId="7B7437BC">
      <w:pPr>
        <w:widowControl/>
        <w:shd w:val="clear" w:color="auto" w:fill="FFFFFF"/>
        <w:spacing w:line="560" w:lineRule="atLeast"/>
        <w:ind w:firstLine="640"/>
        <w:jc w:val="left"/>
        <w:rPr>
          <w:rFonts w:hint="eastAsia" w:ascii="宋体" w:hAnsi="宋体" w:eastAsia="楷体_GB2312" w:cs="宋体"/>
          <w:color w:val="000000"/>
          <w:kern w:val="0"/>
          <w:sz w:val="32"/>
          <w:szCs w:val="32"/>
          <w:lang w:eastAsia="zh-CN"/>
        </w:rPr>
      </w:pPr>
      <w:r>
        <w:rPr>
          <w:rFonts w:hint="eastAsia" w:ascii="仿宋_GB2312" w:hAnsi="Times New Roman" w:eastAsia="仿宋_GB2312" w:cs="Times New Roman"/>
          <w:color w:val="000000"/>
          <w:kern w:val="0"/>
          <w:sz w:val="32"/>
          <w:szCs w:val="32"/>
        </w:rPr>
        <w:t>（一）收入预算情况</w:t>
      </w:r>
      <w:r>
        <w:rPr>
          <w:rFonts w:ascii="Times New Roman" w:hAnsi="Times New Roman" w:eastAsia="楷体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4</w:t>
      </w:r>
    </w:p>
    <w:p w14:paraId="7FC3E5DA">
      <w:pPr>
        <w:widowControl/>
        <w:shd w:val="clear" w:color="auto" w:fill="FFFFFF"/>
        <w:spacing w:line="560" w:lineRule="atLeast"/>
        <w:ind w:firstLine="640"/>
        <w:jc w:val="left"/>
        <w:rPr>
          <w:rFonts w:hint="eastAsia" w:ascii="宋体" w:hAnsi="宋体" w:eastAsia="楷体_GB2312" w:cs="宋体"/>
          <w:color w:val="000000"/>
          <w:kern w:val="0"/>
          <w:sz w:val="32"/>
          <w:szCs w:val="32"/>
          <w:lang w:eastAsia="zh-CN"/>
        </w:rPr>
      </w:pPr>
      <w:r>
        <w:rPr>
          <w:rFonts w:hint="eastAsia" w:ascii="仿宋_GB2312" w:hAnsi="Times New Roman" w:eastAsia="仿宋_GB2312" w:cs="Times New Roman"/>
          <w:color w:val="000000"/>
          <w:kern w:val="0"/>
          <w:sz w:val="32"/>
          <w:szCs w:val="32"/>
        </w:rPr>
        <w:t>（二）支出预算情况</w:t>
      </w:r>
      <w:r>
        <w:rPr>
          <w:rFonts w:ascii="Times New Roman" w:hAnsi="Times New Roman" w:eastAsia="楷体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4</w:t>
      </w:r>
    </w:p>
    <w:p w14:paraId="6EFE6390">
      <w:pPr>
        <w:widowControl/>
        <w:shd w:val="clear" w:color="auto" w:fill="FFFFFF"/>
        <w:spacing w:line="560" w:lineRule="atLeast"/>
        <w:jc w:val="left"/>
        <w:rPr>
          <w:rFonts w:hint="eastAsia" w:ascii="宋体" w:hAnsi="宋体" w:eastAsia="宋体" w:cs="宋体"/>
          <w:color w:val="000000"/>
          <w:kern w:val="0"/>
          <w:sz w:val="32"/>
          <w:szCs w:val="32"/>
        </w:rPr>
      </w:pPr>
      <w:r>
        <w:rPr>
          <w:rFonts w:hint="eastAsia" w:ascii="楷体_GB2312" w:hAnsi="Times New Roman" w:eastAsia="楷体_GB2312" w:cs="Times New Roman"/>
          <w:color w:val="000000"/>
          <w:kern w:val="0"/>
          <w:sz w:val="32"/>
          <w:szCs w:val="32"/>
        </w:rPr>
        <w:t>四、财政拨款收支预算情况说明</w:t>
      </w:r>
      <w:r>
        <w:rPr>
          <w:rFonts w:ascii="Times New Roman" w:hAnsi="Times New Roman" w:eastAsia="楷体_GB2312" w:cs="Times New Roman"/>
          <w:color w:val="000000"/>
          <w:kern w:val="0"/>
          <w:sz w:val="32"/>
          <w:szCs w:val="32"/>
        </w:rPr>
        <w:t>............................................4</w:t>
      </w:r>
    </w:p>
    <w:p w14:paraId="5F5623CE">
      <w:pPr>
        <w:widowControl/>
        <w:shd w:val="clear" w:color="auto" w:fill="FFFFFF"/>
        <w:spacing w:line="560" w:lineRule="atLeast"/>
        <w:jc w:val="left"/>
        <w:rPr>
          <w:rFonts w:hint="eastAsia" w:ascii="宋体" w:hAnsi="宋体" w:eastAsia="宋体" w:cs="宋体"/>
          <w:color w:val="000000"/>
          <w:kern w:val="0"/>
          <w:sz w:val="32"/>
          <w:szCs w:val="32"/>
        </w:rPr>
      </w:pPr>
      <w:r>
        <w:rPr>
          <w:rFonts w:hint="eastAsia" w:ascii="楷体_GB2312" w:hAnsi="Times New Roman" w:eastAsia="楷体_GB2312" w:cs="Times New Roman"/>
          <w:color w:val="000000"/>
          <w:kern w:val="0"/>
          <w:sz w:val="32"/>
          <w:szCs w:val="32"/>
        </w:rPr>
        <w:t>五、一般公共预算当年拨款情况说明</w:t>
      </w:r>
      <w:r>
        <w:rPr>
          <w:rFonts w:ascii="Times New Roman" w:hAnsi="Times New Roman" w:eastAsia="楷体_GB2312" w:cs="Times New Roman"/>
          <w:color w:val="000000"/>
          <w:kern w:val="0"/>
          <w:sz w:val="32"/>
          <w:szCs w:val="32"/>
        </w:rPr>
        <w:t>....................................4</w:t>
      </w:r>
    </w:p>
    <w:p w14:paraId="58B43574">
      <w:pPr>
        <w:widowControl/>
        <w:shd w:val="clear" w:color="auto" w:fill="FFFFFF"/>
        <w:spacing w:line="560" w:lineRule="atLeast"/>
        <w:ind w:firstLine="640"/>
        <w:jc w:val="left"/>
        <w:rPr>
          <w:rFonts w:hint="eastAsia" w:ascii="宋体" w:hAnsi="宋体" w:eastAsia="宋体" w:cs="宋体"/>
          <w:color w:val="000000"/>
          <w:kern w:val="0"/>
          <w:sz w:val="32"/>
          <w:szCs w:val="32"/>
        </w:rPr>
      </w:pPr>
      <w:r>
        <w:rPr>
          <w:rFonts w:hint="eastAsia" w:ascii="仿宋_GB2312" w:hAnsi="Times New Roman" w:eastAsia="仿宋_GB2312" w:cs="Times New Roman"/>
          <w:color w:val="000000"/>
          <w:kern w:val="0"/>
          <w:sz w:val="32"/>
          <w:szCs w:val="32"/>
        </w:rPr>
        <w:t>（一）一般公共预算当年拨款规模变化情况</w:t>
      </w:r>
      <w:r>
        <w:rPr>
          <w:rFonts w:ascii="Times New Roman" w:hAnsi="Times New Roman" w:eastAsia="楷体_GB2312" w:cs="Times New Roman"/>
          <w:color w:val="000000"/>
          <w:kern w:val="0"/>
          <w:sz w:val="32"/>
          <w:szCs w:val="32"/>
        </w:rPr>
        <w:t>..................</w:t>
      </w:r>
      <w:r>
        <w:rPr>
          <w:rFonts w:ascii="Times New Roman" w:hAnsi="Times New Roman" w:eastAsia="仿宋_GB2312" w:cs="Times New Roman"/>
          <w:color w:val="000000"/>
          <w:kern w:val="0"/>
          <w:sz w:val="32"/>
          <w:szCs w:val="32"/>
        </w:rPr>
        <w:t>4</w:t>
      </w:r>
    </w:p>
    <w:p w14:paraId="23C59B02">
      <w:pPr>
        <w:widowControl/>
        <w:shd w:val="clear" w:color="auto" w:fill="FFFFFF"/>
        <w:spacing w:line="560" w:lineRule="atLeast"/>
        <w:ind w:firstLine="640"/>
        <w:jc w:val="left"/>
        <w:rPr>
          <w:rFonts w:hint="eastAsia" w:ascii="宋体" w:hAnsi="宋体" w:eastAsia="楷体_GB2312" w:cs="宋体"/>
          <w:color w:val="000000"/>
          <w:kern w:val="0"/>
          <w:sz w:val="32"/>
          <w:szCs w:val="32"/>
          <w:lang w:eastAsia="zh-CN"/>
        </w:rPr>
      </w:pPr>
      <w:r>
        <w:rPr>
          <w:rFonts w:hint="eastAsia" w:ascii="仿宋_GB2312" w:hAnsi="Times New Roman" w:eastAsia="仿宋_GB2312" w:cs="Times New Roman"/>
          <w:color w:val="000000"/>
          <w:kern w:val="0"/>
          <w:sz w:val="32"/>
          <w:szCs w:val="32"/>
        </w:rPr>
        <w:t>（二）一般公共预算当年拨款结构情况</w:t>
      </w:r>
      <w:r>
        <w:rPr>
          <w:rFonts w:ascii="Times New Roman" w:hAnsi="Times New Roman" w:eastAsia="楷体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4</w:t>
      </w:r>
    </w:p>
    <w:p w14:paraId="5237CDEC">
      <w:pPr>
        <w:widowControl/>
        <w:shd w:val="clear" w:color="auto" w:fill="FFFFFF"/>
        <w:spacing w:line="560" w:lineRule="atLeast"/>
        <w:ind w:firstLine="640"/>
        <w:jc w:val="left"/>
        <w:rPr>
          <w:rFonts w:hint="eastAsia" w:ascii="宋体" w:hAnsi="宋体" w:eastAsia="楷体_GB2312" w:cs="宋体"/>
          <w:color w:val="000000"/>
          <w:kern w:val="0"/>
          <w:sz w:val="32"/>
          <w:szCs w:val="32"/>
          <w:lang w:eastAsia="zh-CN"/>
        </w:rPr>
      </w:pPr>
      <w:r>
        <w:rPr>
          <w:rFonts w:hint="eastAsia" w:ascii="仿宋_GB2312" w:hAnsi="Times New Roman" w:eastAsia="仿宋_GB2312" w:cs="Times New Roman"/>
          <w:color w:val="000000"/>
          <w:kern w:val="0"/>
          <w:sz w:val="32"/>
          <w:szCs w:val="32"/>
        </w:rPr>
        <w:t>（三）一般公共预算当年拨款具体使用情况</w:t>
      </w:r>
      <w:r>
        <w:rPr>
          <w:rFonts w:ascii="Times New Roman" w:hAnsi="Times New Roman" w:eastAsia="楷体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5</w:t>
      </w:r>
    </w:p>
    <w:p w14:paraId="60E012C3">
      <w:pPr>
        <w:widowControl/>
        <w:shd w:val="clear" w:color="auto" w:fill="FFFFFF"/>
        <w:spacing w:line="560" w:lineRule="atLeast"/>
        <w:jc w:val="left"/>
        <w:rPr>
          <w:rFonts w:hint="eastAsia" w:ascii="宋体" w:hAnsi="宋体" w:eastAsia="宋体" w:cs="宋体"/>
          <w:color w:val="000000"/>
          <w:kern w:val="0"/>
          <w:sz w:val="32"/>
          <w:szCs w:val="32"/>
        </w:rPr>
      </w:pPr>
      <w:r>
        <w:rPr>
          <w:rFonts w:hint="eastAsia" w:ascii="楷体_GB2312" w:hAnsi="Times New Roman" w:eastAsia="楷体_GB2312" w:cs="Times New Roman"/>
          <w:color w:val="000000"/>
          <w:kern w:val="0"/>
          <w:sz w:val="32"/>
          <w:szCs w:val="32"/>
        </w:rPr>
        <w:t>六、一般公共预算基本支出情况说明</w:t>
      </w:r>
      <w:r>
        <w:rPr>
          <w:rFonts w:ascii="Times New Roman" w:hAnsi="Times New Roman" w:eastAsia="楷体_GB2312" w:cs="Times New Roman"/>
          <w:color w:val="000000"/>
          <w:kern w:val="0"/>
          <w:sz w:val="32"/>
          <w:szCs w:val="32"/>
        </w:rPr>
        <w:t>.....................................6</w:t>
      </w:r>
    </w:p>
    <w:p w14:paraId="7A4F3BEC">
      <w:pPr>
        <w:widowControl/>
        <w:shd w:val="clear" w:color="auto" w:fill="FFFFFF"/>
        <w:spacing w:line="560" w:lineRule="atLeast"/>
        <w:jc w:val="left"/>
        <w:rPr>
          <w:rFonts w:hint="eastAsia" w:ascii="宋体" w:hAnsi="宋体" w:eastAsia="楷体_GB2312" w:cs="宋体"/>
          <w:color w:val="000000"/>
          <w:kern w:val="0"/>
          <w:sz w:val="32"/>
          <w:szCs w:val="32"/>
          <w:lang w:eastAsia="zh-CN"/>
        </w:rPr>
      </w:pPr>
      <w:r>
        <w:rPr>
          <w:rFonts w:hint="eastAsia" w:ascii="楷体_GB2312" w:hAnsi="Times New Roman" w:eastAsia="楷体_GB2312" w:cs="Times New Roman"/>
          <w:color w:val="000000"/>
          <w:kern w:val="0"/>
          <w:sz w:val="32"/>
          <w:szCs w:val="32"/>
        </w:rPr>
        <w:t>七、</w:t>
      </w:r>
      <w:r>
        <w:rPr>
          <w:rFonts w:ascii="Times New Roman" w:hAnsi="Times New Roman" w:eastAsia="楷体_GB2312" w:cs="Times New Roman"/>
          <w:color w:val="000000"/>
          <w:kern w:val="0"/>
          <w:sz w:val="32"/>
          <w:szCs w:val="32"/>
        </w:rPr>
        <w:t>“</w:t>
      </w:r>
      <w:r>
        <w:rPr>
          <w:rFonts w:hint="eastAsia" w:ascii="楷体_GB2312" w:hAnsi="Times New Roman" w:eastAsia="楷体_GB2312" w:cs="Times New Roman"/>
          <w:color w:val="000000"/>
          <w:kern w:val="0"/>
          <w:sz w:val="32"/>
          <w:szCs w:val="32"/>
        </w:rPr>
        <w:t>三公</w:t>
      </w:r>
      <w:r>
        <w:rPr>
          <w:rFonts w:ascii="Times New Roman" w:hAnsi="Times New Roman" w:eastAsia="楷体_GB2312" w:cs="Times New Roman"/>
          <w:color w:val="000000"/>
          <w:kern w:val="0"/>
          <w:sz w:val="32"/>
          <w:szCs w:val="32"/>
        </w:rPr>
        <w:t>”</w:t>
      </w:r>
      <w:r>
        <w:rPr>
          <w:rFonts w:hint="eastAsia" w:ascii="楷体_GB2312" w:hAnsi="Times New Roman" w:eastAsia="楷体_GB2312" w:cs="Times New Roman"/>
          <w:color w:val="000000"/>
          <w:kern w:val="0"/>
          <w:sz w:val="32"/>
          <w:szCs w:val="32"/>
        </w:rPr>
        <w:t>经费财政拨款预算安排情况说明</w:t>
      </w: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lang w:val="en-US" w:eastAsia="zh-CN"/>
        </w:rPr>
        <w:t>7</w:t>
      </w:r>
    </w:p>
    <w:p w14:paraId="4F04FB02">
      <w:pPr>
        <w:widowControl/>
        <w:shd w:val="clear" w:color="auto" w:fill="FFFFFF"/>
        <w:spacing w:line="560" w:lineRule="atLeast"/>
        <w:jc w:val="left"/>
        <w:rPr>
          <w:rFonts w:hint="eastAsia" w:ascii="宋体" w:hAnsi="宋体" w:eastAsia="楷体_GB2312" w:cs="宋体"/>
          <w:color w:val="000000"/>
          <w:kern w:val="0"/>
          <w:sz w:val="32"/>
          <w:szCs w:val="32"/>
          <w:lang w:eastAsia="zh-CN"/>
        </w:rPr>
      </w:pPr>
      <w:r>
        <w:rPr>
          <w:rFonts w:hint="eastAsia" w:ascii="楷体_GB2312" w:hAnsi="宋体" w:eastAsia="楷体_GB2312" w:cs="宋体"/>
          <w:color w:val="000000"/>
          <w:kern w:val="0"/>
          <w:sz w:val="32"/>
          <w:szCs w:val="32"/>
        </w:rPr>
        <w:t>八</w:t>
      </w:r>
      <w:r>
        <w:rPr>
          <w:rFonts w:hint="eastAsia" w:ascii="楷体_GB2312" w:hAnsi="Times New Roman" w:eastAsia="楷体_GB2312" w:cs="Times New Roman"/>
          <w:color w:val="000000"/>
          <w:kern w:val="0"/>
          <w:sz w:val="32"/>
          <w:szCs w:val="32"/>
        </w:rPr>
        <w:t>、</w:t>
      </w:r>
      <w:r>
        <w:rPr>
          <w:rFonts w:ascii="Times New Roman" w:hAnsi="Times New Roman" w:eastAsia="楷体_GB2312" w:cs="Times New Roman"/>
          <w:color w:val="000000"/>
          <w:kern w:val="0"/>
          <w:sz w:val="32"/>
          <w:szCs w:val="32"/>
        </w:rPr>
        <w:t>“</w:t>
      </w:r>
      <w:r>
        <w:rPr>
          <w:rFonts w:hint="eastAsia" w:ascii="楷体_GB2312" w:hAnsi="Times New Roman" w:eastAsia="楷体_GB2312" w:cs="Times New Roman"/>
          <w:color w:val="000000"/>
          <w:kern w:val="0"/>
          <w:sz w:val="32"/>
          <w:szCs w:val="32"/>
        </w:rPr>
        <w:t>三公</w:t>
      </w:r>
      <w:r>
        <w:rPr>
          <w:rFonts w:ascii="Times New Roman" w:hAnsi="Times New Roman" w:eastAsia="楷体_GB2312" w:cs="Times New Roman"/>
          <w:color w:val="000000"/>
          <w:kern w:val="0"/>
          <w:sz w:val="32"/>
          <w:szCs w:val="32"/>
        </w:rPr>
        <w:t>”</w:t>
      </w:r>
      <w:r>
        <w:rPr>
          <w:rFonts w:hint="eastAsia" w:ascii="楷体_GB2312" w:hAnsi="Times New Roman" w:eastAsia="楷体_GB2312" w:cs="Times New Roman"/>
          <w:color w:val="000000"/>
          <w:kern w:val="0"/>
          <w:sz w:val="32"/>
          <w:szCs w:val="32"/>
        </w:rPr>
        <w:t>经费</w:t>
      </w:r>
      <w:r>
        <w:rPr>
          <w:rFonts w:hint="eastAsia" w:ascii="楷体_GB2312" w:hAnsi="宋体" w:eastAsia="楷体_GB2312" w:cs="宋体"/>
          <w:color w:val="000000"/>
          <w:kern w:val="0"/>
          <w:sz w:val="32"/>
          <w:szCs w:val="32"/>
        </w:rPr>
        <w:t>非</w:t>
      </w:r>
      <w:r>
        <w:rPr>
          <w:rFonts w:hint="eastAsia" w:ascii="楷体_GB2312" w:hAnsi="Times New Roman" w:eastAsia="楷体_GB2312" w:cs="Times New Roman"/>
          <w:color w:val="000000"/>
          <w:kern w:val="0"/>
          <w:sz w:val="32"/>
          <w:szCs w:val="32"/>
        </w:rPr>
        <w:t>财政拨款预算安排情况说明</w:t>
      </w: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lang w:val="en-US" w:eastAsia="zh-CN"/>
        </w:rPr>
        <w:t>8</w:t>
      </w:r>
    </w:p>
    <w:p w14:paraId="48480943">
      <w:pPr>
        <w:widowControl/>
        <w:shd w:val="clear" w:color="auto" w:fill="FFFFFF"/>
        <w:spacing w:line="560" w:lineRule="atLeast"/>
        <w:jc w:val="left"/>
        <w:rPr>
          <w:rFonts w:hint="eastAsia" w:ascii="宋体" w:hAnsi="宋体" w:eastAsia="楷体_GB2312" w:cs="宋体"/>
          <w:color w:val="000000"/>
          <w:kern w:val="0"/>
          <w:sz w:val="32"/>
          <w:szCs w:val="32"/>
          <w:lang w:eastAsia="zh-CN"/>
        </w:rPr>
      </w:pPr>
      <w:r>
        <w:rPr>
          <w:rFonts w:hint="eastAsia" w:ascii="楷体_GB2312" w:hAnsi="Times New Roman" w:eastAsia="楷体_GB2312" w:cs="Times New Roman"/>
          <w:color w:val="000000"/>
          <w:kern w:val="0"/>
          <w:sz w:val="32"/>
          <w:szCs w:val="32"/>
        </w:rPr>
        <w:t>九、政府性基金预算支出情况说明</w:t>
      </w: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lang w:val="en-US" w:eastAsia="zh-CN"/>
        </w:rPr>
        <w:t>8</w:t>
      </w:r>
    </w:p>
    <w:p w14:paraId="3B18D317">
      <w:pPr>
        <w:widowControl/>
        <w:shd w:val="clear" w:color="auto" w:fill="FFFFFF"/>
        <w:spacing w:line="560" w:lineRule="atLeast"/>
        <w:jc w:val="left"/>
        <w:rPr>
          <w:rFonts w:hint="eastAsia" w:ascii="宋体" w:hAnsi="宋体" w:eastAsia="楷体_GB2312" w:cs="宋体"/>
          <w:color w:val="000000"/>
          <w:kern w:val="0"/>
          <w:sz w:val="32"/>
          <w:szCs w:val="32"/>
          <w:lang w:eastAsia="zh-CN"/>
        </w:rPr>
      </w:pPr>
      <w:r>
        <w:rPr>
          <w:rFonts w:hint="eastAsia" w:ascii="楷体_GB2312" w:hAnsi="Times New Roman" w:eastAsia="楷体_GB2312" w:cs="Times New Roman"/>
          <w:color w:val="000000"/>
          <w:kern w:val="0"/>
          <w:sz w:val="32"/>
          <w:szCs w:val="32"/>
        </w:rPr>
        <w:t>十、国有资本经营预算情况说明</w:t>
      </w: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lang w:val="en-US" w:eastAsia="zh-CN"/>
        </w:rPr>
        <w:t>8</w:t>
      </w:r>
    </w:p>
    <w:p w14:paraId="64AE7AE0">
      <w:pPr>
        <w:widowControl/>
        <w:shd w:val="clear" w:color="auto" w:fill="FFFFFF"/>
        <w:spacing w:line="560" w:lineRule="atLeast"/>
        <w:jc w:val="left"/>
        <w:rPr>
          <w:rFonts w:hint="eastAsia" w:ascii="宋体" w:hAnsi="宋体" w:eastAsia="宋体" w:cs="宋体"/>
          <w:color w:val="000000"/>
          <w:kern w:val="0"/>
          <w:sz w:val="32"/>
          <w:szCs w:val="32"/>
        </w:rPr>
      </w:pPr>
      <w:r>
        <w:rPr>
          <w:rFonts w:hint="eastAsia" w:ascii="楷体_GB2312" w:hAnsi="Times New Roman" w:eastAsia="楷体_GB2312" w:cs="Times New Roman"/>
          <w:color w:val="000000"/>
          <w:kern w:val="0"/>
          <w:sz w:val="32"/>
          <w:szCs w:val="32"/>
        </w:rPr>
        <w:t>十</w:t>
      </w:r>
      <w:r>
        <w:rPr>
          <w:rFonts w:hint="eastAsia" w:ascii="楷体_GB2312" w:hAnsi="宋体" w:eastAsia="楷体_GB2312" w:cs="宋体"/>
          <w:color w:val="000000"/>
          <w:kern w:val="0"/>
          <w:sz w:val="32"/>
          <w:szCs w:val="32"/>
        </w:rPr>
        <w:t>一</w:t>
      </w:r>
      <w:r>
        <w:rPr>
          <w:rFonts w:hint="eastAsia" w:ascii="楷体_GB2312" w:hAnsi="Times New Roman" w:eastAsia="楷体_GB2312" w:cs="Times New Roman"/>
          <w:color w:val="000000"/>
          <w:kern w:val="0"/>
          <w:sz w:val="32"/>
          <w:szCs w:val="32"/>
        </w:rPr>
        <w:t>、其他重要事项的情况说明</w:t>
      </w:r>
      <w:r>
        <w:rPr>
          <w:rFonts w:ascii="Times New Roman" w:hAnsi="Times New Roman" w:eastAsia="楷体_GB2312" w:cs="Times New Roman"/>
          <w:color w:val="000000"/>
          <w:kern w:val="0"/>
          <w:sz w:val="32"/>
          <w:szCs w:val="32"/>
        </w:rPr>
        <w:t>.............................................8</w:t>
      </w:r>
    </w:p>
    <w:p w14:paraId="241F7FA4">
      <w:pPr>
        <w:widowControl/>
        <w:shd w:val="clear" w:color="auto" w:fill="FFFFFF"/>
        <w:spacing w:line="560" w:lineRule="atLeast"/>
        <w:ind w:firstLine="640"/>
        <w:jc w:val="left"/>
        <w:rPr>
          <w:rFonts w:hint="eastAsia" w:ascii="宋体" w:hAnsi="宋体" w:eastAsia="宋体" w:cs="宋体"/>
          <w:color w:val="000000"/>
          <w:kern w:val="0"/>
          <w:sz w:val="32"/>
          <w:szCs w:val="32"/>
        </w:rPr>
      </w:pPr>
      <w:r>
        <w:rPr>
          <w:rFonts w:hint="eastAsia" w:ascii="仿宋_GB2312" w:hAnsi="Times New Roman" w:eastAsia="仿宋_GB2312" w:cs="Times New Roman"/>
          <w:color w:val="000000"/>
          <w:kern w:val="0"/>
          <w:sz w:val="32"/>
          <w:szCs w:val="32"/>
        </w:rPr>
        <w:t>（一）机关运行经费</w:t>
      </w:r>
      <w:r>
        <w:rPr>
          <w:rFonts w:ascii="Times New Roman" w:hAnsi="Times New Roman" w:eastAsia="楷体_GB2312" w:cs="Times New Roman"/>
          <w:color w:val="000000"/>
          <w:kern w:val="0"/>
          <w:sz w:val="32"/>
          <w:szCs w:val="32"/>
        </w:rPr>
        <w:t>.........................................................8</w:t>
      </w:r>
    </w:p>
    <w:p w14:paraId="2184FD2C">
      <w:pPr>
        <w:widowControl/>
        <w:shd w:val="clear" w:color="auto" w:fill="FFFFFF"/>
        <w:spacing w:line="560" w:lineRule="atLeast"/>
        <w:ind w:firstLine="640"/>
        <w:jc w:val="left"/>
        <w:rPr>
          <w:rFonts w:hint="eastAsia" w:ascii="宋体" w:hAnsi="宋体" w:eastAsia="楷体_GB2312" w:cs="宋体"/>
          <w:color w:val="000000"/>
          <w:kern w:val="0"/>
          <w:sz w:val="32"/>
          <w:szCs w:val="32"/>
          <w:lang w:eastAsia="zh-CN"/>
        </w:rPr>
      </w:pPr>
      <w:r>
        <w:rPr>
          <w:rFonts w:hint="eastAsia" w:ascii="仿宋_GB2312" w:hAnsi="Times New Roman" w:eastAsia="仿宋_GB2312" w:cs="Times New Roman"/>
          <w:color w:val="000000"/>
          <w:kern w:val="0"/>
          <w:sz w:val="32"/>
          <w:szCs w:val="32"/>
        </w:rPr>
        <w:t>（二）政府采购情况</w:t>
      </w:r>
      <w:r>
        <w:rPr>
          <w:rFonts w:ascii="Times New Roman" w:hAnsi="Times New Roman" w:eastAsia="楷体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9</w:t>
      </w:r>
      <w:bookmarkStart w:id="0" w:name="_GoBack"/>
      <w:bookmarkEnd w:id="0"/>
    </w:p>
    <w:p w14:paraId="759C82D4">
      <w:pPr>
        <w:widowControl/>
        <w:shd w:val="clear" w:color="auto" w:fill="FFFFFF"/>
        <w:spacing w:line="560" w:lineRule="atLeast"/>
        <w:ind w:firstLine="640"/>
        <w:jc w:val="left"/>
        <w:rPr>
          <w:rFonts w:hint="eastAsia" w:ascii="宋体" w:hAnsi="宋体" w:eastAsia="楷体_GB2312" w:cs="宋体"/>
          <w:color w:val="000000"/>
          <w:kern w:val="0"/>
          <w:sz w:val="32"/>
          <w:szCs w:val="32"/>
          <w:lang w:eastAsia="zh-CN"/>
        </w:rPr>
      </w:pPr>
      <w:r>
        <w:rPr>
          <w:rFonts w:hint="eastAsia" w:ascii="仿宋_GB2312" w:hAnsi="Times New Roman" w:eastAsia="仿宋_GB2312" w:cs="Times New Roman"/>
          <w:color w:val="000000"/>
          <w:kern w:val="0"/>
          <w:sz w:val="32"/>
          <w:szCs w:val="32"/>
        </w:rPr>
        <w:t>（三）国有资产占有使用情况</w:t>
      </w:r>
      <w:r>
        <w:rPr>
          <w:rFonts w:ascii="Times New Roman" w:hAnsi="Times New Roman" w:eastAsia="楷体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9</w:t>
      </w:r>
    </w:p>
    <w:p w14:paraId="32F737AC">
      <w:pPr>
        <w:widowControl/>
        <w:shd w:val="clear" w:color="auto" w:fill="FFFFFF"/>
        <w:spacing w:line="560" w:lineRule="atLeast"/>
        <w:ind w:firstLine="640"/>
        <w:jc w:val="left"/>
        <w:rPr>
          <w:rFonts w:hint="eastAsia" w:ascii="宋体" w:hAnsi="宋体" w:eastAsia="楷体_GB2312" w:cs="宋体"/>
          <w:color w:val="000000"/>
          <w:kern w:val="0"/>
          <w:sz w:val="32"/>
          <w:szCs w:val="32"/>
          <w:lang w:eastAsia="zh-CN"/>
        </w:rPr>
      </w:pPr>
      <w:r>
        <w:rPr>
          <w:rFonts w:hint="eastAsia" w:ascii="仿宋_GB2312" w:hAnsi="Times New Roman" w:eastAsia="仿宋_GB2312" w:cs="Times New Roman"/>
          <w:color w:val="000000"/>
          <w:kern w:val="0"/>
          <w:sz w:val="32"/>
          <w:szCs w:val="32"/>
        </w:rPr>
        <w:t>（四）</w:t>
      </w:r>
      <w:r>
        <w:rPr>
          <w:rFonts w:hint="eastAsia" w:ascii="仿宋_GB2312" w:hAnsi="Times New Roman" w:eastAsia="仿宋_GB2312" w:cs="Times New Roman"/>
          <w:color w:val="000000"/>
          <w:kern w:val="0"/>
          <w:sz w:val="32"/>
          <w:szCs w:val="32"/>
          <w:lang w:eastAsia="zh-CN"/>
        </w:rPr>
        <w:t>预算</w:t>
      </w:r>
      <w:r>
        <w:rPr>
          <w:rFonts w:hint="eastAsia" w:ascii="仿宋_GB2312" w:hAnsi="Times New Roman" w:eastAsia="仿宋_GB2312" w:cs="Times New Roman"/>
          <w:color w:val="000000"/>
          <w:kern w:val="0"/>
          <w:sz w:val="32"/>
          <w:szCs w:val="32"/>
        </w:rPr>
        <w:t>绩效</w:t>
      </w:r>
      <w:r>
        <w:rPr>
          <w:rFonts w:hint="eastAsia" w:ascii="仿宋_GB2312" w:hAnsi="Times New Roman" w:eastAsia="仿宋_GB2312" w:cs="Times New Roman"/>
          <w:color w:val="000000"/>
          <w:kern w:val="0"/>
          <w:sz w:val="32"/>
          <w:szCs w:val="32"/>
          <w:lang w:eastAsia="zh-CN"/>
        </w:rPr>
        <w:t>情</w:t>
      </w:r>
      <w:r>
        <w:rPr>
          <w:rFonts w:hint="eastAsia" w:ascii="仿宋_GB2312" w:hAnsi="Times New Roman" w:eastAsia="仿宋_GB2312" w:cs="Times New Roman"/>
          <w:color w:val="000000"/>
          <w:kern w:val="0"/>
          <w:sz w:val="32"/>
          <w:szCs w:val="32"/>
        </w:rPr>
        <w:t>况</w:t>
      </w: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lang w:val="en-US" w:eastAsia="zh-CN"/>
        </w:rPr>
        <w:t xml:space="preserve"> </w:t>
      </w:r>
      <w:r>
        <w:rPr>
          <w:rFonts w:ascii="Times New Roman" w:hAnsi="Times New Roman" w:eastAsia="楷体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9</w:t>
      </w:r>
    </w:p>
    <w:p w14:paraId="515881B6">
      <w:pPr>
        <w:widowControl/>
        <w:shd w:val="clear" w:color="auto" w:fill="FFFFFF"/>
        <w:spacing w:line="560" w:lineRule="atLeast"/>
        <w:jc w:val="left"/>
        <w:rPr>
          <w:rFonts w:hint="eastAsia" w:ascii="宋体" w:hAnsi="宋体" w:eastAsia="楷体_GB2312" w:cs="宋体"/>
          <w:color w:val="000000"/>
          <w:kern w:val="0"/>
          <w:sz w:val="32"/>
          <w:szCs w:val="32"/>
          <w:lang w:eastAsia="zh-CN"/>
        </w:rPr>
      </w:pPr>
      <w:r>
        <w:rPr>
          <w:rFonts w:hint="eastAsia" w:ascii="楷体_GB2312" w:hAnsi="Times New Roman" w:eastAsia="楷体_GB2312" w:cs="Times New Roman"/>
          <w:color w:val="000000"/>
          <w:kern w:val="0"/>
          <w:sz w:val="32"/>
          <w:szCs w:val="32"/>
        </w:rPr>
        <w:t>十</w:t>
      </w:r>
      <w:r>
        <w:rPr>
          <w:rFonts w:hint="eastAsia" w:ascii="楷体_GB2312" w:hAnsi="宋体" w:eastAsia="楷体_GB2312" w:cs="宋体"/>
          <w:color w:val="000000"/>
          <w:kern w:val="0"/>
          <w:sz w:val="32"/>
          <w:szCs w:val="32"/>
        </w:rPr>
        <w:t>二</w:t>
      </w:r>
      <w:r>
        <w:rPr>
          <w:rFonts w:hint="eastAsia" w:ascii="楷体_GB2312" w:hAnsi="Times New Roman" w:eastAsia="楷体_GB2312" w:cs="Times New Roman"/>
          <w:color w:val="000000"/>
          <w:kern w:val="0"/>
          <w:sz w:val="32"/>
          <w:szCs w:val="32"/>
        </w:rPr>
        <w:t>、名词解释</w:t>
      </w: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lang w:val="en-US" w:eastAsia="zh-CN"/>
        </w:rPr>
        <w:t>9</w:t>
      </w:r>
    </w:p>
    <w:p w14:paraId="1018CFF0">
      <w:pPr>
        <w:widowControl/>
        <w:shd w:val="clear" w:color="auto" w:fill="FFFFFF"/>
        <w:spacing w:line="560" w:lineRule="atLeast"/>
        <w:jc w:val="left"/>
        <w:rPr>
          <w:rFonts w:hint="eastAsia" w:ascii="宋体" w:hAnsi="宋体" w:eastAsia="楷体_GB2312" w:cs="宋体"/>
          <w:color w:val="000000"/>
          <w:kern w:val="0"/>
          <w:sz w:val="32"/>
          <w:szCs w:val="32"/>
          <w:lang w:eastAsia="zh-CN"/>
        </w:rPr>
      </w:pPr>
      <w:r>
        <w:rPr>
          <w:rFonts w:hint="eastAsia" w:ascii="楷体_GB2312" w:hAnsi="宋体" w:eastAsia="楷体_GB2312" w:cs="宋体"/>
          <w:color w:val="000000"/>
          <w:kern w:val="0"/>
          <w:sz w:val="32"/>
          <w:szCs w:val="32"/>
        </w:rPr>
        <w:t>附件</w:t>
      </w:r>
      <w:r>
        <w:rPr>
          <w:rFonts w:ascii="Times New Roman" w:hAnsi="Times New Roman" w:eastAsia="楷体_GB2312" w:cs="Times New Roman"/>
          <w:color w:val="000000"/>
          <w:kern w:val="0"/>
          <w:sz w:val="32"/>
          <w:szCs w:val="32"/>
        </w:rPr>
        <w:t>...........................................................................................1</w:t>
      </w:r>
      <w:r>
        <w:rPr>
          <w:rFonts w:hint="eastAsia" w:ascii="Times New Roman" w:hAnsi="Times New Roman" w:eastAsia="楷体_GB2312" w:cs="Times New Roman"/>
          <w:color w:val="000000"/>
          <w:kern w:val="0"/>
          <w:sz w:val="32"/>
          <w:szCs w:val="32"/>
          <w:lang w:val="en-US" w:eastAsia="zh-CN"/>
        </w:rPr>
        <w:t>1</w:t>
      </w:r>
    </w:p>
    <w:p w14:paraId="12110473">
      <w:pPr>
        <w:widowControl/>
        <w:shd w:val="clear" w:color="auto" w:fill="FFFFFF"/>
        <w:spacing w:after="212"/>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p w14:paraId="093346E0">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370A5F49">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540F2EB7">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6E5B9AC0">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6DE6487F">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504549F7">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056A7EC0">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58ABB570">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51B983AB">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38E97543">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0E7FEA2B">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45DA87C4">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52BB44C8">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7DF71BD8">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3127F72F">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2B6A7EFF">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38875AA9">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390EE9AD">
      <w:pPr>
        <w:pStyle w:val="2"/>
        <w:rPr>
          <w:rFonts w:hint="eastAsia"/>
          <w:color w:val="auto"/>
        </w:rPr>
      </w:pPr>
    </w:p>
    <w:p w14:paraId="7AA81D5B">
      <w:pPr>
        <w:widowControl/>
        <w:shd w:val="clear" w:color="auto" w:fill="FFFFFF"/>
        <w:spacing w:line="60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一、基本职能及主要工作</w:t>
      </w:r>
    </w:p>
    <w:p w14:paraId="1473E937">
      <w:pPr>
        <w:widowControl/>
        <w:shd w:val="clear" w:color="auto" w:fill="FFFFFF"/>
        <w:spacing w:line="600" w:lineRule="atLeast"/>
        <w:ind w:firstLine="675"/>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（一）</w:t>
      </w:r>
      <w:r>
        <w:rPr>
          <w:rFonts w:hint="eastAsia" w:ascii="仿宋_GB2312" w:hAnsi="仿宋_GB2312" w:eastAsia="仿宋_GB2312" w:cs="仿宋_GB2312"/>
          <w:b w:val="0"/>
          <w:bCs w:val="0"/>
          <w:color w:val="auto"/>
          <w:kern w:val="0"/>
          <w:sz w:val="32"/>
          <w:szCs w:val="32"/>
          <w:lang w:eastAsia="zh-CN"/>
        </w:rPr>
        <w:t>县行政审批局</w:t>
      </w:r>
      <w:r>
        <w:rPr>
          <w:rFonts w:hint="eastAsia" w:ascii="仿宋_GB2312" w:hAnsi="仿宋_GB2312" w:eastAsia="仿宋_GB2312" w:cs="仿宋_GB2312"/>
          <w:b w:val="0"/>
          <w:bCs w:val="0"/>
          <w:color w:val="auto"/>
          <w:kern w:val="0"/>
          <w:sz w:val="32"/>
          <w:szCs w:val="32"/>
        </w:rPr>
        <w:t>职能简介。</w:t>
      </w:r>
    </w:p>
    <w:p w14:paraId="5C02642F">
      <w:pPr>
        <w:pStyle w:val="2"/>
        <w:adjustRightInd w:val="0"/>
        <w:snapToGrid w:val="0"/>
        <w:spacing w:beforeLines="0" w:line="520" w:lineRule="exact"/>
        <w:ind w:firstLine="624" w:firstLineChars="195"/>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组织拟订全县政务服务、行政审批制度改革发展规划、政策和措施并组织、指导实施。</w:t>
      </w:r>
    </w:p>
    <w:p w14:paraId="7C636FC7">
      <w:pPr>
        <w:pStyle w:val="2"/>
        <w:adjustRightInd w:val="0"/>
        <w:snapToGrid w:val="0"/>
        <w:spacing w:beforeLines="0" w:line="520" w:lineRule="exact"/>
        <w:ind w:firstLine="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负责政务服务管理工作。指导、协调并推进全县政务服务体系建设。指导、协调和监督县级部门（单位）政务服务工作。指导、监督四川省一体化政务服务平台米易站点等网络平台建设和运行工作。对乡镇便民服务机构进行业务指导。</w:t>
      </w:r>
    </w:p>
    <w:p w14:paraId="2CAC3069">
      <w:pPr>
        <w:pStyle w:val="2"/>
        <w:adjustRightInd w:val="0"/>
        <w:snapToGrid w:val="0"/>
        <w:spacing w:beforeLines="0" w:line="520" w:lineRule="exact"/>
        <w:ind w:firstLine="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负责指导、协调、监督并推进全县深化行政审批制度改革工作。</w:t>
      </w:r>
    </w:p>
    <w:p w14:paraId="0BDCAD02">
      <w:pPr>
        <w:pStyle w:val="2"/>
        <w:adjustRightInd w:val="0"/>
        <w:snapToGrid w:val="0"/>
        <w:spacing w:beforeLines="0" w:line="520" w:lineRule="exact"/>
        <w:ind w:firstLine="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牵头负责公共资源交易服务管理工作。</w:t>
      </w:r>
    </w:p>
    <w:p w14:paraId="3A31534A">
      <w:pPr>
        <w:pStyle w:val="2"/>
        <w:adjustRightInd w:val="0"/>
        <w:snapToGrid w:val="0"/>
        <w:spacing w:beforeLines="0" w:line="520" w:lineRule="exact"/>
        <w:ind w:firstLine="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指导、协调、监督、考核进驻部门（单位）的政务服务工作，审核进驻政务服务事项，对部门（单位）独立设置的办事大厅进行业务指导和监督。</w:t>
      </w:r>
    </w:p>
    <w:p w14:paraId="5692B4B2">
      <w:pPr>
        <w:pStyle w:val="2"/>
        <w:adjustRightInd w:val="0"/>
        <w:snapToGrid w:val="0"/>
        <w:spacing w:beforeLines="0" w:line="520" w:lineRule="exact"/>
        <w:ind w:firstLine="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按照省、市、县部署和要求，推进相对集中行政许可权改革，规范行政审批行为。</w:t>
      </w:r>
    </w:p>
    <w:p w14:paraId="27354CB7">
      <w:pPr>
        <w:pStyle w:val="2"/>
        <w:adjustRightInd w:val="0"/>
        <w:snapToGrid w:val="0"/>
        <w:spacing w:beforeLines="0" w:line="520" w:lineRule="exact"/>
        <w:ind w:firstLine="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负责职责范围的安全生产和职业健康、生态环境保护、审批服务便民化等工作。</w:t>
      </w:r>
    </w:p>
    <w:p w14:paraId="7A21BAF7">
      <w:pPr>
        <w:widowControl/>
        <w:shd w:val="clear" w:color="auto" w:fill="FFFFFF"/>
        <w:spacing w:line="620" w:lineRule="atLeast"/>
        <w:ind w:firstLine="67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完成县委、县政府交办的其他任务。</w:t>
      </w:r>
    </w:p>
    <w:p w14:paraId="4B182599">
      <w:pPr>
        <w:widowControl/>
        <w:shd w:val="clear" w:color="auto" w:fill="FFFFFF"/>
        <w:spacing w:line="620" w:lineRule="atLeast"/>
        <w:ind w:firstLine="675"/>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（二）</w:t>
      </w:r>
      <w:r>
        <w:rPr>
          <w:rFonts w:hint="eastAsia" w:ascii="仿宋_GB2312" w:hAnsi="仿宋_GB2312" w:eastAsia="仿宋_GB2312" w:cs="仿宋_GB2312"/>
          <w:b w:val="0"/>
          <w:bCs w:val="0"/>
          <w:color w:val="auto"/>
          <w:kern w:val="0"/>
          <w:sz w:val="32"/>
          <w:szCs w:val="32"/>
          <w:lang w:eastAsia="zh-CN"/>
        </w:rPr>
        <w:t>县行政审批局</w:t>
      </w:r>
      <w:r>
        <w:rPr>
          <w:rFonts w:hint="eastAsia" w:ascii="仿宋_GB2312" w:hAnsi="仿宋_GB2312" w:eastAsia="仿宋_GB2312" w:cs="仿宋_GB2312"/>
          <w:b w:val="0"/>
          <w:bCs w:val="0"/>
          <w:color w:val="auto"/>
          <w:kern w:val="0"/>
          <w:sz w:val="32"/>
          <w:szCs w:val="32"/>
        </w:rPr>
        <w:t>202</w:t>
      </w:r>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b w:val="0"/>
          <w:bCs w:val="0"/>
          <w:color w:val="auto"/>
          <w:kern w:val="0"/>
          <w:sz w:val="32"/>
          <w:szCs w:val="32"/>
        </w:rPr>
        <w:t>年工作</w:t>
      </w:r>
      <w:r>
        <w:rPr>
          <w:rFonts w:hint="eastAsia" w:ascii="仿宋_GB2312" w:hAnsi="仿宋_GB2312" w:eastAsia="仿宋_GB2312" w:cs="仿宋_GB2312"/>
          <w:b w:val="0"/>
          <w:bCs w:val="0"/>
          <w:color w:val="auto"/>
          <w:kern w:val="0"/>
          <w:sz w:val="32"/>
          <w:szCs w:val="32"/>
          <w:lang w:eastAsia="zh-CN"/>
        </w:rPr>
        <w:t>计划</w:t>
      </w:r>
      <w:r>
        <w:rPr>
          <w:rFonts w:hint="eastAsia" w:ascii="仿宋_GB2312" w:hAnsi="仿宋_GB2312" w:eastAsia="仿宋_GB2312" w:cs="仿宋_GB2312"/>
          <w:b w:val="0"/>
          <w:bCs w:val="0"/>
          <w:color w:val="auto"/>
          <w:kern w:val="0"/>
          <w:sz w:val="32"/>
          <w:szCs w:val="32"/>
        </w:rPr>
        <w:t>。</w:t>
      </w:r>
    </w:p>
    <w:p w14:paraId="6EFF140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1.</w:t>
      </w:r>
      <w:r>
        <w:rPr>
          <w:rFonts w:hint="eastAsia" w:ascii="仿宋_GB2312" w:hAnsi="仿宋_GB2312" w:eastAsia="仿宋_GB2312" w:cs="仿宋_GB2312"/>
          <w:b w:val="0"/>
          <w:bCs w:val="0"/>
          <w:sz w:val="32"/>
          <w:szCs w:val="32"/>
          <w:lang w:val="en-US" w:eastAsia="zh-CN"/>
        </w:rPr>
        <w:t>持续强化政治建设。</w:t>
      </w:r>
      <w:r>
        <w:rPr>
          <w:rFonts w:hint="eastAsia" w:ascii="仿宋_GB2312" w:hAnsi="仿宋_GB2312" w:eastAsia="仿宋_GB2312" w:cs="仿宋_GB2312"/>
          <w:b w:val="0"/>
          <w:bCs w:val="0"/>
          <w:color w:val="auto"/>
          <w:sz w:val="32"/>
          <w:szCs w:val="32"/>
          <w:lang w:val="en-US" w:eastAsia="zh-CN"/>
        </w:rPr>
        <w:t>坚持把政治建设摆在首位，以习近平新时代中国特色社会主义思想为指导，强化理论武装，筑牢思想根基。全面加强党的建设，促进党建与业务工作深度融合。严格落实意识形态工作责任制，牢牢把握正确政治方向。纵深推进党风廉政建设和反腐败斗争，锲而不舍落实中央八项规定精神，推进作风建设常态化长效化，营造风清气正的政治生态，锻造忠诚干净担当的政务服务队伍。</w:t>
      </w:r>
    </w:p>
    <w:p w14:paraId="35AD0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2.持续深化“高效办成一件事”改革。</w:t>
      </w:r>
      <w:r>
        <w:rPr>
          <w:rFonts w:hint="eastAsia" w:ascii="仿宋_GB2312" w:hAnsi="仿宋_GB2312" w:eastAsia="仿宋_GB2312" w:cs="仿宋_GB2312"/>
          <w:b w:val="0"/>
          <w:bCs w:val="0"/>
          <w:color w:val="auto"/>
          <w:sz w:val="32"/>
          <w:szCs w:val="32"/>
          <w:lang w:val="en-US" w:eastAsia="zh-CN"/>
        </w:rPr>
        <w:t>对照国家及省市全生命周期重点事项清单，巩固提升已落地“一件事”成效，</w:t>
      </w:r>
      <w:r>
        <w:rPr>
          <w:rFonts w:hint="eastAsia" w:ascii="仿宋_GB2312" w:hAnsi="仿宋_GB2312" w:eastAsia="仿宋_GB2312" w:cs="仿宋_GB2312"/>
          <w:b w:val="0"/>
          <w:bCs w:val="0"/>
          <w:sz w:val="32"/>
          <w:szCs w:val="32"/>
          <w:lang w:val="en-US" w:eastAsia="zh-CN"/>
        </w:rPr>
        <w:t>加快推进其余重点事项实施。</w:t>
      </w:r>
      <w:r>
        <w:rPr>
          <w:rFonts w:hint="eastAsia" w:ascii="仿宋_GB2312" w:hAnsi="仿宋_GB2312" w:eastAsia="仿宋_GB2312" w:cs="仿宋_GB2312"/>
          <w:b w:val="0"/>
          <w:bCs w:val="0"/>
          <w:color w:val="auto"/>
          <w:sz w:val="32"/>
          <w:szCs w:val="32"/>
          <w:lang w:val="en-US" w:eastAsia="zh-CN"/>
        </w:rPr>
        <w:t>深化清单化管理与创新拓展，编制标准化办事指南，实现“一件事”申请材料、办理流程、受理条件全县统一。结合米易实际，</w:t>
      </w:r>
      <w:r>
        <w:rPr>
          <w:rFonts w:hint="eastAsia" w:ascii="仿宋_GB2312" w:hAnsi="仿宋_GB2312" w:eastAsia="仿宋_GB2312" w:cs="仿宋_GB2312"/>
          <w:b w:val="0"/>
          <w:bCs w:val="0"/>
          <w:sz w:val="32"/>
          <w:szCs w:val="32"/>
          <w:lang w:eastAsia="zh-CN"/>
        </w:rPr>
        <w:t>不断拓展县域“一件事”服务</w:t>
      </w:r>
      <w:r>
        <w:rPr>
          <w:rFonts w:hint="eastAsia" w:ascii="仿宋_GB2312" w:hAnsi="仿宋_GB2312" w:eastAsia="仿宋_GB2312" w:cs="仿宋_GB2312"/>
          <w:b w:val="0"/>
          <w:bCs w:val="0"/>
          <w:sz w:val="32"/>
          <w:szCs w:val="32"/>
        </w:rPr>
        <w:t>范围</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推动在更多领域更大范围实现“高效办成一件事”</w:t>
      </w:r>
      <w:r>
        <w:rPr>
          <w:rFonts w:hint="eastAsia" w:ascii="仿宋_GB2312" w:hAnsi="仿宋_GB2312" w:eastAsia="仿宋_GB2312" w:cs="仿宋_GB2312"/>
          <w:b w:val="0"/>
          <w:bCs w:val="0"/>
          <w:color w:val="auto"/>
          <w:sz w:val="32"/>
          <w:szCs w:val="32"/>
          <w:lang w:val="en-US" w:eastAsia="zh-CN"/>
        </w:rPr>
        <w:t>。</w:t>
      </w:r>
    </w:p>
    <w:p w14:paraId="28770C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3.持续推进惠企政策“直达快享”。</w:t>
      </w:r>
      <w:r>
        <w:rPr>
          <w:rFonts w:hint="eastAsia" w:ascii="仿宋_GB2312" w:hAnsi="仿宋_GB2312" w:eastAsia="仿宋_GB2312" w:cs="仿宋_GB2312"/>
          <w:b w:val="0"/>
          <w:bCs w:val="0"/>
          <w:color w:val="auto"/>
          <w:sz w:val="32"/>
          <w:szCs w:val="32"/>
          <w:lang w:val="en-US" w:eastAsia="zh-CN"/>
        </w:rPr>
        <w:t>紧扣全省惠企政策“直达快享”升级要求，全量归集展示国省市县四级政策并动态更新事项清单，实现精准匹配推送。在政务大厅惠企政策专窗持续推行“一窗申兑”，常态化开展“送政策上门”活动，确保政策从“纸上”快速落到企业“账上”，切实提升企业获得感。</w:t>
      </w:r>
    </w:p>
    <w:p w14:paraId="034343C1">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持续推进政务服务增值化改革。完善增值服务各项清单并宣传推广康养产业链服务事项，完善联席会商、政企联动、线上线下融合等制度机制，持续开展康养产业链涉及企业走访问需，探索更多增值化服务手段，及时总结、提炼、推广相关改革的成效做法及优秀案例，确保高质高效完成围绕康养产业开展政务服务增值化省级试点工作目标。</w:t>
      </w:r>
    </w:p>
    <w:p w14:paraId="56B013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5.持续优化企业服务专区功能。</w:t>
      </w:r>
      <w:r>
        <w:rPr>
          <w:rFonts w:hint="eastAsia" w:ascii="仿宋_GB2312" w:hAnsi="仿宋_GB2312" w:eastAsia="仿宋_GB2312" w:cs="仿宋_GB2312"/>
          <w:b w:val="0"/>
          <w:bCs w:val="0"/>
          <w:color w:val="auto"/>
          <w:sz w:val="32"/>
          <w:szCs w:val="32"/>
          <w:lang w:val="en-US" w:eastAsia="zh-CN"/>
        </w:rPr>
        <w:t>聚焦企业全生命周期需求，升级线下企业服务专区建设，组建帮办代办团队，嵌入政策推送、诉求接处功能，建立服务跟踪与闭环督办机制，推动专区从“能办”向“快办、优办”升级。持续推行项目预审制，完善重点项目审批绿色通道机制，畅通重点项目审批跨层级、跨部门联动协作渠道，优化服务流程，最大</w:t>
      </w:r>
      <w:r>
        <w:rPr>
          <w:rFonts w:hint="eastAsia" w:ascii="仿宋_GB2312" w:hAnsi="仿宋_GB2312" w:eastAsia="仿宋_GB2312" w:cs="仿宋_GB2312"/>
          <w:b w:val="0"/>
          <w:bCs w:val="0"/>
          <w:color w:val="auto"/>
          <w:w w:val="95"/>
          <w:sz w:val="32"/>
          <w:szCs w:val="32"/>
          <w:lang w:val="en-US" w:eastAsia="zh-CN"/>
        </w:rPr>
        <w:t>限度缩短办理时间，提高审批效率，不断提升企业办事体验感。</w:t>
      </w:r>
    </w:p>
    <w:p w14:paraId="771E5122">
      <w:pPr>
        <w:widowControl/>
        <w:shd w:val="clear" w:color="auto" w:fill="FFFFFF"/>
        <w:spacing w:line="600" w:lineRule="atLeast"/>
        <w:ind w:firstLine="640" w:firstLineChars="200"/>
        <w:jc w:val="left"/>
        <w:rPr>
          <w:rFonts w:hint="eastAsia" w:ascii="仿宋_GB2312" w:hAnsi="仿宋_GB2312" w:eastAsia="仿宋_GB2312" w:cs="仿宋_GB2312"/>
          <w:color w:val="auto"/>
          <w:sz w:val="32"/>
          <w:szCs w:val="32"/>
          <w:lang w:val="en-US" w:eastAsia="zh-CN"/>
        </w:rPr>
      </w:pPr>
    </w:p>
    <w:p w14:paraId="195F9ADB">
      <w:pPr>
        <w:widowControl/>
        <w:shd w:val="clear" w:color="auto" w:fill="FFFFFF"/>
        <w:spacing w:line="600" w:lineRule="atLeast"/>
        <w:ind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二、机构设置情况</w:t>
      </w:r>
    </w:p>
    <w:p w14:paraId="4B5E6D4C">
      <w:pPr>
        <w:widowControl/>
        <w:shd w:val="clear" w:color="auto" w:fill="FFFFFF"/>
        <w:spacing w:line="600" w:lineRule="atLeast"/>
        <w:ind w:firstLine="672"/>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下属二级</w:t>
      </w:r>
      <w:r>
        <w:rPr>
          <w:rFonts w:hint="eastAsia" w:ascii="仿宋_GB2312" w:hAnsi="仿宋_GB2312" w:eastAsia="仿宋_GB2312" w:cs="仿宋_GB2312"/>
          <w:color w:val="auto"/>
          <w:kern w:val="0"/>
          <w:sz w:val="32"/>
          <w:szCs w:val="32"/>
          <w:lang w:eastAsia="zh-CN"/>
        </w:rPr>
        <w:t>非独立</w:t>
      </w:r>
      <w:r>
        <w:rPr>
          <w:rFonts w:hint="eastAsia" w:ascii="仿宋_GB2312" w:hAnsi="仿宋_GB2312" w:eastAsia="仿宋_GB2312" w:cs="仿宋_GB2312"/>
          <w:color w:val="auto"/>
          <w:kern w:val="0"/>
          <w:sz w:val="32"/>
          <w:szCs w:val="32"/>
        </w:rPr>
        <w:t>预算单位1个，其中行政单位0，参照公务员法管理的事业单位0个，其他事业单位1个。主要包括：</w:t>
      </w:r>
    </w:p>
    <w:tbl>
      <w:tblPr>
        <w:tblStyle w:val="5"/>
        <w:tblW w:w="0" w:type="auto"/>
        <w:tblInd w:w="113" w:type="dxa"/>
        <w:shd w:val="clear" w:color="auto" w:fill="FFFFFF"/>
        <w:tblLayout w:type="autofit"/>
        <w:tblCellMar>
          <w:top w:w="0" w:type="dxa"/>
          <w:left w:w="0" w:type="dxa"/>
          <w:bottom w:w="0" w:type="dxa"/>
          <w:right w:w="0" w:type="dxa"/>
        </w:tblCellMar>
      </w:tblPr>
      <w:tblGrid>
        <w:gridCol w:w="2159"/>
        <w:gridCol w:w="6250"/>
      </w:tblGrid>
      <w:tr w14:paraId="6A395931">
        <w:tblPrEx>
          <w:shd w:val="clear" w:color="auto" w:fill="FFFFFF"/>
          <w:tblCellMar>
            <w:top w:w="0" w:type="dxa"/>
            <w:left w:w="0" w:type="dxa"/>
            <w:bottom w:w="0" w:type="dxa"/>
            <w:right w:w="0" w:type="dxa"/>
          </w:tblCellMar>
        </w:tblPrEx>
        <w:trPr>
          <w:trHeight w:val="953" w:hRule="atLeast"/>
        </w:trPr>
        <w:tc>
          <w:tcPr>
            <w:tcW w:w="2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73310CE">
            <w:pPr>
              <w:widowControl/>
              <w:spacing w:line="600" w:lineRule="atLeast"/>
              <w:ind w:firstLine="64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序号</w:t>
            </w:r>
          </w:p>
        </w:tc>
        <w:tc>
          <w:tcPr>
            <w:tcW w:w="887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6BAEE8">
            <w:pPr>
              <w:widowControl/>
              <w:spacing w:line="600" w:lineRule="atLeast"/>
              <w:ind w:firstLine="64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预算单位名称</w:t>
            </w:r>
          </w:p>
        </w:tc>
      </w:tr>
      <w:tr w14:paraId="50ABC339">
        <w:tblPrEx>
          <w:tblCellMar>
            <w:top w:w="0" w:type="dxa"/>
            <w:left w:w="0" w:type="dxa"/>
            <w:bottom w:w="0" w:type="dxa"/>
            <w:right w:w="0" w:type="dxa"/>
          </w:tblCellMar>
        </w:tblPrEx>
        <w:trPr>
          <w:trHeight w:val="953" w:hRule="atLeast"/>
        </w:trPr>
        <w:tc>
          <w:tcPr>
            <w:tcW w:w="28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BD60167">
            <w:pPr>
              <w:widowControl/>
              <w:spacing w:line="600" w:lineRule="atLeast"/>
              <w:ind w:firstLine="64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p>
        </w:tc>
        <w:tc>
          <w:tcPr>
            <w:tcW w:w="88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629930E">
            <w:pPr>
              <w:widowControl/>
              <w:spacing w:line="600" w:lineRule="atLeast"/>
              <w:ind w:firstLine="192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县行政审批局</w:t>
            </w:r>
          </w:p>
        </w:tc>
      </w:tr>
      <w:tr w14:paraId="72AC86D7">
        <w:tblPrEx>
          <w:tblCellMar>
            <w:top w:w="0" w:type="dxa"/>
            <w:left w:w="0" w:type="dxa"/>
            <w:bottom w:w="0" w:type="dxa"/>
            <w:right w:w="0" w:type="dxa"/>
          </w:tblCellMar>
        </w:tblPrEx>
        <w:trPr>
          <w:trHeight w:val="953" w:hRule="atLeast"/>
        </w:trPr>
        <w:tc>
          <w:tcPr>
            <w:tcW w:w="28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115F96E">
            <w:pPr>
              <w:widowControl/>
              <w:spacing w:line="600" w:lineRule="atLeast"/>
              <w:ind w:firstLine="64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p>
        </w:tc>
        <w:tc>
          <w:tcPr>
            <w:tcW w:w="88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29B9B31">
            <w:pPr>
              <w:widowControl/>
              <w:spacing w:line="600" w:lineRule="atLeast"/>
              <w:jc w:val="cente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米易县政务</w:t>
            </w:r>
            <w:r>
              <w:rPr>
                <w:rFonts w:hint="eastAsia" w:ascii="仿宋_GB2312" w:hAnsi="仿宋_GB2312" w:eastAsia="仿宋_GB2312" w:cs="仿宋_GB2312"/>
                <w:color w:val="auto"/>
                <w:kern w:val="0"/>
                <w:sz w:val="32"/>
                <w:szCs w:val="32"/>
              </w:rPr>
              <w:t>服务中心</w:t>
            </w:r>
            <w:r>
              <w:rPr>
                <w:rFonts w:hint="eastAsia" w:ascii="仿宋_GB2312" w:hAnsi="仿宋_GB2312" w:eastAsia="仿宋_GB2312" w:cs="仿宋_GB2312"/>
                <w:color w:val="auto"/>
                <w:kern w:val="0"/>
                <w:sz w:val="32"/>
                <w:szCs w:val="32"/>
                <w:lang w:eastAsia="zh-CN"/>
              </w:rPr>
              <w:t>（非独立</w:t>
            </w:r>
            <w:r>
              <w:rPr>
                <w:rFonts w:hint="eastAsia" w:ascii="仿宋_GB2312" w:hAnsi="仿宋_GB2312" w:eastAsia="仿宋_GB2312" w:cs="仿宋_GB2312"/>
                <w:color w:val="auto"/>
                <w:kern w:val="0"/>
                <w:sz w:val="32"/>
                <w:szCs w:val="32"/>
              </w:rPr>
              <w:t>预算</w:t>
            </w:r>
            <w:r>
              <w:rPr>
                <w:rFonts w:hint="eastAsia" w:ascii="仿宋_GB2312" w:hAnsi="仿宋_GB2312" w:eastAsia="仿宋_GB2312" w:cs="仿宋_GB2312"/>
                <w:color w:val="auto"/>
                <w:kern w:val="0"/>
                <w:sz w:val="32"/>
                <w:szCs w:val="32"/>
                <w:lang w:eastAsia="zh-CN"/>
              </w:rPr>
              <w:t>）</w:t>
            </w:r>
          </w:p>
        </w:tc>
      </w:tr>
    </w:tbl>
    <w:p w14:paraId="1242AF58">
      <w:pPr>
        <w:widowControl/>
        <w:shd w:val="clear" w:color="auto" w:fill="FFFFFF"/>
        <w:spacing w:line="60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三、收支预算情况说明</w:t>
      </w:r>
    </w:p>
    <w:p w14:paraId="27FEF737">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按照综合预算的原则，</w:t>
      </w: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所有收入和支出均纳入部门预算管理。收入包括：一般公共预算拨款收入；支出包括：一般公共服务支出、社会保障和就业支出、卫生健康支出、住房保障支出。</w:t>
      </w: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年收支总预算</w:t>
      </w:r>
      <w:r>
        <w:rPr>
          <w:rFonts w:hint="eastAsia" w:ascii="仿宋_GB2312" w:hAnsi="仿宋_GB2312" w:eastAsia="仿宋_GB2312" w:cs="仿宋_GB2312"/>
          <w:color w:val="auto"/>
          <w:kern w:val="0"/>
          <w:sz w:val="32"/>
          <w:szCs w:val="32"/>
          <w:lang w:val="en-US" w:eastAsia="zh-CN"/>
        </w:rPr>
        <w:t>4461777.96</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比202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年预算数</w:t>
      </w:r>
      <w:r>
        <w:rPr>
          <w:rFonts w:hint="eastAsia" w:ascii="仿宋_GB2312" w:hAnsi="仿宋_GB2312" w:eastAsia="仿宋_GB2312" w:cs="仿宋_GB2312"/>
          <w:color w:val="auto"/>
          <w:kern w:val="0"/>
          <w:sz w:val="32"/>
          <w:szCs w:val="32"/>
          <w:lang w:eastAsia="zh-CN"/>
        </w:rPr>
        <w:t>增加</w:t>
      </w:r>
      <w:r>
        <w:rPr>
          <w:rFonts w:hint="eastAsia" w:ascii="仿宋_GB2312" w:hAnsi="仿宋_GB2312" w:eastAsia="仿宋_GB2312" w:cs="仿宋_GB2312"/>
          <w:color w:val="auto"/>
          <w:kern w:val="0"/>
          <w:sz w:val="32"/>
          <w:szCs w:val="32"/>
          <w:lang w:val="en-US" w:eastAsia="zh-CN"/>
        </w:rPr>
        <w:t>713746.52</w:t>
      </w:r>
      <w:r>
        <w:rPr>
          <w:rFonts w:hint="eastAsia" w:ascii="仿宋_GB2312" w:hAnsi="仿宋_GB2312" w:eastAsia="仿宋_GB2312" w:cs="仿宋_GB2312"/>
          <w:color w:val="auto"/>
          <w:kern w:val="0"/>
          <w:sz w:val="32"/>
          <w:szCs w:val="32"/>
        </w:rPr>
        <w:t>元，主要</w:t>
      </w:r>
      <w:r>
        <w:rPr>
          <w:rFonts w:hint="eastAsia" w:ascii="仿宋_GB2312" w:hAnsi="仿宋_GB2312" w:eastAsia="仿宋_GB2312" w:cs="仿宋_GB2312"/>
          <w:color w:val="auto"/>
          <w:kern w:val="0"/>
          <w:sz w:val="32"/>
          <w:szCs w:val="32"/>
          <w:lang w:eastAsia="zh-CN"/>
        </w:rPr>
        <w:t>原因</w:t>
      </w:r>
      <w:r>
        <w:rPr>
          <w:rFonts w:hint="eastAsia" w:ascii="仿宋_GB2312" w:hAnsi="仿宋_GB2312" w:eastAsia="仿宋_GB2312" w:cs="仿宋_GB2312"/>
          <w:color w:val="auto"/>
          <w:kern w:val="0"/>
          <w:sz w:val="32"/>
          <w:szCs w:val="32"/>
        </w:rPr>
        <w:t>是202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增加了</w:t>
      </w:r>
      <w:r>
        <w:rPr>
          <w:rFonts w:hint="eastAsia" w:ascii="仿宋_GB2312" w:hAnsi="仿宋_GB2312" w:eastAsia="仿宋_GB2312" w:cs="仿宋_GB2312"/>
          <w:color w:val="auto"/>
          <w:kern w:val="0"/>
          <w:sz w:val="32"/>
          <w:szCs w:val="32"/>
          <w:lang w:val="en-US" w:eastAsia="zh-CN"/>
        </w:rPr>
        <w:t>3名</w:t>
      </w:r>
      <w:r>
        <w:rPr>
          <w:rFonts w:hint="eastAsia" w:ascii="仿宋_GB2312" w:hAnsi="仿宋_GB2312" w:eastAsia="仿宋_GB2312" w:cs="仿宋_GB2312"/>
          <w:color w:val="auto"/>
          <w:kern w:val="0"/>
          <w:sz w:val="32"/>
          <w:szCs w:val="32"/>
          <w:lang w:eastAsia="zh-CN"/>
        </w:rPr>
        <w:t>行政人员</w:t>
      </w:r>
      <w:r>
        <w:rPr>
          <w:rFonts w:hint="eastAsia" w:ascii="仿宋_GB2312" w:hAnsi="仿宋_GB2312" w:eastAsia="仿宋_GB2312" w:cs="仿宋_GB2312"/>
          <w:color w:val="auto"/>
          <w:kern w:val="0"/>
          <w:sz w:val="32"/>
          <w:szCs w:val="32"/>
          <w:lang w:val="en-US" w:eastAsia="zh-CN"/>
        </w:rPr>
        <w:t>，项目经费也有增加</w:t>
      </w:r>
      <w:r>
        <w:rPr>
          <w:rFonts w:hint="eastAsia" w:ascii="仿宋_GB2312" w:hAnsi="仿宋_GB2312" w:eastAsia="仿宋_GB2312" w:cs="仿宋_GB2312"/>
          <w:color w:val="auto"/>
          <w:kern w:val="0"/>
          <w:sz w:val="32"/>
          <w:szCs w:val="32"/>
        </w:rPr>
        <w:t>。</w:t>
      </w:r>
    </w:p>
    <w:p w14:paraId="6BCD4DDA">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p>
    <w:p w14:paraId="38824657">
      <w:pPr>
        <w:widowControl/>
        <w:shd w:val="clear" w:color="auto" w:fill="FFFFFF"/>
        <w:spacing w:line="600" w:lineRule="atLeast"/>
        <w:ind w:firstLine="643"/>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（一）收入预算情况。</w:t>
      </w:r>
    </w:p>
    <w:p w14:paraId="0B202AAC">
      <w:pPr>
        <w:widowControl/>
        <w:shd w:val="clear" w:color="auto" w:fill="FFFFFF"/>
        <w:spacing w:line="600" w:lineRule="atLeast"/>
        <w:ind w:firstLine="640"/>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县行政审批局</w:t>
      </w:r>
      <w:r>
        <w:rPr>
          <w:rFonts w:hint="eastAsia" w:ascii="仿宋_GB2312" w:hAnsi="仿宋_GB2312" w:eastAsia="仿宋_GB2312" w:cs="仿宋_GB2312"/>
          <w:b w:val="0"/>
          <w:bCs w:val="0"/>
          <w:color w:val="auto"/>
          <w:kern w:val="0"/>
          <w:sz w:val="32"/>
          <w:szCs w:val="32"/>
        </w:rPr>
        <w:t>202</w:t>
      </w:r>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b w:val="0"/>
          <w:bCs w:val="0"/>
          <w:color w:val="auto"/>
          <w:kern w:val="0"/>
          <w:sz w:val="32"/>
          <w:szCs w:val="32"/>
        </w:rPr>
        <w:t>年收入预算</w:t>
      </w:r>
      <w:r>
        <w:rPr>
          <w:rFonts w:hint="eastAsia" w:ascii="仿宋_GB2312" w:hAnsi="仿宋_GB2312" w:eastAsia="仿宋_GB2312" w:cs="仿宋_GB2312"/>
          <w:color w:val="auto"/>
          <w:kern w:val="0"/>
          <w:sz w:val="32"/>
          <w:szCs w:val="32"/>
          <w:lang w:val="en-US" w:eastAsia="zh-CN"/>
        </w:rPr>
        <w:t>4461777.96</w:t>
      </w:r>
      <w:r>
        <w:rPr>
          <w:rFonts w:hint="eastAsia" w:ascii="仿宋_GB2312" w:hAnsi="仿宋_GB2312" w:eastAsia="仿宋_GB2312" w:cs="仿宋_GB2312"/>
          <w:b w:val="0"/>
          <w:bCs w:val="0"/>
          <w:color w:val="auto"/>
          <w:kern w:val="0"/>
          <w:sz w:val="32"/>
          <w:szCs w:val="32"/>
        </w:rPr>
        <w:t>元，其中：上年结转0万元，占0%；一般公共预算拨款收入</w:t>
      </w:r>
      <w:r>
        <w:rPr>
          <w:rFonts w:hint="eastAsia" w:ascii="仿宋_GB2312" w:hAnsi="仿宋_GB2312" w:eastAsia="仿宋_GB2312" w:cs="仿宋_GB2312"/>
          <w:color w:val="auto"/>
          <w:kern w:val="0"/>
          <w:sz w:val="32"/>
          <w:szCs w:val="32"/>
          <w:lang w:val="en-US" w:eastAsia="zh-CN"/>
        </w:rPr>
        <w:t>4461777.96</w:t>
      </w:r>
      <w:r>
        <w:rPr>
          <w:rFonts w:hint="eastAsia" w:ascii="仿宋_GB2312" w:hAnsi="仿宋_GB2312" w:eastAsia="仿宋_GB2312" w:cs="仿宋_GB2312"/>
          <w:b w:val="0"/>
          <w:bCs w:val="0"/>
          <w:color w:val="auto"/>
          <w:kern w:val="0"/>
          <w:sz w:val="32"/>
          <w:szCs w:val="32"/>
        </w:rPr>
        <w:t>元，占100%。</w:t>
      </w:r>
    </w:p>
    <w:p w14:paraId="3D61C625">
      <w:pPr>
        <w:widowControl/>
        <w:numPr>
          <w:ilvl w:val="0"/>
          <w:numId w:val="1"/>
        </w:numPr>
        <w:shd w:val="clear" w:color="auto" w:fill="FFFFFF"/>
        <w:spacing w:line="600" w:lineRule="atLeast"/>
        <w:ind w:firstLine="643"/>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支出预算情况。</w:t>
      </w:r>
    </w:p>
    <w:p w14:paraId="2E2CB5B1">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年支出预算</w:t>
      </w:r>
      <w:r>
        <w:rPr>
          <w:rFonts w:hint="eastAsia" w:ascii="仿宋_GB2312" w:hAnsi="仿宋_GB2312" w:eastAsia="仿宋_GB2312" w:cs="仿宋_GB2312"/>
          <w:color w:val="auto"/>
          <w:kern w:val="0"/>
          <w:sz w:val="32"/>
          <w:szCs w:val="32"/>
          <w:lang w:val="en-US" w:eastAsia="zh-CN"/>
        </w:rPr>
        <w:t>4461777.96</w:t>
      </w:r>
      <w:r>
        <w:rPr>
          <w:rFonts w:hint="eastAsia" w:ascii="仿宋_GB2312" w:hAnsi="仿宋_GB2312" w:eastAsia="仿宋_GB2312" w:cs="仿宋_GB2312"/>
          <w:color w:val="auto"/>
          <w:kern w:val="0"/>
          <w:sz w:val="32"/>
          <w:szCs w:val="32"/>
        </w:rPr>
        <w:t>元，其中：基本支出</w:t>
      </w:r>
      <w:r>
        <w:rPr>
          <w:rFonts w:hint="eastAsia" w:ascii="仿宋_GB2312" w:hAnsi="仿宋_GB2312" w:eastAsia="仿宋_GB2312" w:cs="仿宋_GB2312"/>
          <w:color w:val="auto"/>
          <w:kern w:val="0"/>
          <w:sz w:val="32"/>
          <w:szCs w:val="32"/>
          <w:lang w:val="en-US" w:eastAsia="zh-CN"/>
        </w:rPr>
        <w:t>3899389.96</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87.40</w:t>
      </w:r>
      <w:r>
        <w:rPr>
          <w:rFonts w:hint="eastAsia" w:ascii="仿宋_GB2312" w:hAnsi="仿宋_GB2312" w:eastAsia="仿宋_GB2312" w:cs="仿宋_GB2312"/>
          <w:color w:val="auto"/>
          <w:kern w:val="0"/>
          <w:sz w:val="32"/>
          <w:szCs w:val="32"/>
        </w:rPr>
        <w:t>%；项目支出</w:t>
      </w:r>
      <w:r>
        <w:rPr>
          <w:rFonts w:hint="eastAsia" w:ascii="仿宋_GB2312" w:hAnsi="仿宋_GB2312" w:eastAsia="仿宋_GB2312" w:cs="仿宋_GB2312"/>
          <w:color w:val="auto"/>
          <w:kern w:val="0"/>
          <w:sz w:val="32"/>
          <w:szCs w:val="32"/>
          <w:lang w:val="en-US" w:eastAsia="zh-CN"/>
        </w:rPr>
        <w:t>562388.00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12.60</w:t>
      </w:r>
      <w:r>
        <w:rPr>
          <w:rFonts w:hint="eastAsia" w:ascii="仿宋_GB2312" w:hAnsi="仿宋_GB2312" w:eastAsia="仿宋_GB2312" w:cs="仿宋_GB2312"/>
          <w:color w:val="auto"/>
          <w:kern w:val="0"/>
          <w:sz w:val="32"/>
          <w:szCs w:val="32"/>
        </w:rPr>
        <w:t>%。</w:t>
      </w:r>
    </w:p>
    <w:p w14:paraId="4B3B7712">
      <w:pPr>
        <w:widowControl/>
        <w:shd w:val="clear" w:color="auto" w:fill="FFFFFF"/>
        <w:spacing w:line="60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四、财政拨款收支预算情况说明</w:t>
      </w:r>
    </w:p>
    <w:p w14:paraId="553F2F49">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年财政拨款收支总预算</w:t>
      </w:r>
      <w:r>
        <w:rPr>
          <w:rFonts w:hint="eastAsia" w:ascii="仿宋_GB2312" w:hAnsi="仿宋_GB2312" w:eastAsia="仿宋_GB2312" w:cs="仿宋_GB2312"/>
          <w:color w:val="auto"/>
          <w:kern w:val="0"/>
          <w:sz w:val="32"/>
          <w:szCs w:val="32"/>
          <w:lang w:val="en-US" w:eastAsia="zh-CN"/>
        </w:rPr>
        <w:t>4461777.96</w:t>
      </w:r>
      <w:r>
        <w:rPr>
          <w:rFonts w:hint="eastAsia" w:ascii="仿宋_GB2312" w:hAnsi="仿宋_GB2312" w:eastAsia="仿宋_GB2312" w:cs="仿宋_GB2312"/>
          <w:color w:val="auto"/>
          <w:kern w:val="0"/>
          <w:sz w:val="32"/>
          <w:szCs w:val="32"/>
        </w:rPr>
        <w:t>元。收入包括：本年一般公共预算拨款收入</w:t>
      </w:r>
      <w:r>
        <w:rPr>
          <w:rFonts w:hint="eastAsia" w:ascii="仿宋_GB2312" w:hAnsi="仿宋_GB2312" w:eastAsia="仿宋_GB2312" w:cs="仿宋_GB2312"/>
          <w:color w:val="auto"/>
          <w:kern w:val="0"/>
          <w:sz w:val="32"/>
          <w:szCs w:val="32"/>
          <w:lang w:val="en-US" w:eastAsia="zh-CN"/>
        </w:rPr>
        <w:t>4461777.96</w:t>
      </w:r>
      <w:r>
        <w:rPr>
          <w:rFonts w:hint="eastAsia" w:ascii="仿宋_GB2312" w:hAnsi="仿宋_GB2312" w:eastAsia="仿宋_GB2312" w:cs="仿宋_GB2312"/>
          <w:color w:val="auto"/>
          <w:kern w:val="0"/>
          <w:sz w:val="32"/>
          <w:szCs w:val="32"/>
        </w:rPr>
        <w:t>元；支出包括：一般公共服务支出</w:t>
      </w:r>
      <w:r>
        <w:rPr>
          <w:rFonts w:hint="eastAsia" w:ascii="仿宋_GB2312" w:hAnsi="仿宋_GB2312" w:eastAsia="仿宋_GB2312" w:cs="仿宋_GB2312"/>
          <w:color w:val="auto"/>
          <w:kern w:val="0"/>
          <w:sz w:val="32"/>
          <w:szCs w:val="32"/>
          <w:lang w:val="en-US" w:eastAsia="zh-CN"/>
        </w:rPr>
        <w:t>3458545.36</w:t>
      </w:r>
      <w:r>
        <w:rPr>
          <w:rFonts w:hint="eastAsia" w:ascii="仿宋_GB2312" w:hAnsi="仿宋_GB2312" w:eastAsia="仿宋_GB2312" w:cs="仿宋_GB2312"/>
          <w:color w:val="auto"/>
          <w:kern w:val="0"/>
          <w:sz w:val="32"/>
          <w:szCs w:val="32"/>
        </w:rPr>
        <w:t>元、社会保障和就业支出</w:t>
      </w:r>
      <w:r>
        <w:rPr>
          <w:rFonts w:hint="eastAsia" w:ascii="仿宋_GB2312" w:hAnsi="仿宋_GB2312" w:eastAsia="仿宋_GB2312" w:cs="仿宋_GB2312"/>
          <w:color w:val="auto"/>
          <w:kern w:val="0"/>
          <w:sz w:val="32"/>
          <w:szCs w:val="32"/>
          <w:lang w:val="en-US" w:eastAsia="zh-CN"/>
        </w:rPr>
        <w:t>399410.24</w:t>
      </w:r>
      <w:r>
        <w:rPr>
          <w:rFonts w:hint="eastAsia" w:ascii="仿宋_GB2312" w:hAnsi="仿宋_GB2312" w:eastAsia="仿宋_GB2312" w:cs="仿宋_GB2312"/>
          <w:color w:val="auto"/>
          <w:kern w:val="0"/>
          <w:sz w:val="32"/>
          <w:szCs w:val="32"/>
        </w:rPr>
        <w:t>元、卫生健康支出</w:t>
      </w:r>
      <w:r>
        <w:rPr>
          <w:rFonts w:hint="eastAsia" w:ascii="仿宋_GB2312" w:hAnsi="仿宋_GB2312" w:eastAsia="仿宋_GB2312" w:cs="仿宋_GB2312"/>
          <w:color w:val="auto"/>
          <w:kern w:val="0"/>
          <w:sz w:val="32"/>
          <w:szCs w:val="32"/>
          <w:lang w:val="en-US" w:eastAsia="zh-CN"/>
        </w:rPr>
        <w:t>310974.36</w:t>
      </w:r>
      <w:r>
        <w:rPr>
          <w:rFonts w:hint="eastAsia" w:ascii="仿宋_GB2312" w:hAnsi="仿宋_GB2312" w:eastAsia="仿宋_GB2312" w:cs="仿宋_GB2312"/>
          <w:color w:val="auto"/>
          <w:kern w:val="0"/>
          <w:sz w:val="32"/>
          <w:szCs w:val="32"/>
        </w:rPr>
        <w:t>元、住房保障支出</w:t>
      </w:r>
      <w:r>
        <w:rPr>
          <w:rFonts w:hint="eastAsia" w:ascii="仿宋_GB2312" w:hAnsi="仿宋_GB2312" w:eastAsia="仿宋_GB2312" w:cs="仿宋_GB2312"/>
          <w:color w:val="auto"/>
          <w:kern w:val="0"/>
          <w:sz w:val="32"/>
          <w:szCs w:val="32"/>
          <w:lang w:val="en-US" w:eastAsia="zh-CN"/>
        </w:rPr>
        <w:t>292848.00</w:t>
      </w:r>
      <w:r>
        <w:rPr>
          <w:rFonts w:hint="eastAsia" w:ascii="仿宋_GB2312" w:hAnsi="仿宋_GB2312" w:eastAsia="仿宋_GB2312" w:cs="仿宋_GB2312"/>
          <w:color w:val="auto"/>
          <w:kern w:val="0"/>
          <w:sz w:val="32"/>
          <w:szCs w:val="32"/>
        </w:rPr>
        <w:t>元。</w:t>
      </w:r>
    </w:p>
    <w:p w14:paraId="621028B0">
      <w:pPr>
        <w:widowControl/>
        <w:shd w:val="clear" w:color="auto" w:fill="FFFFFF"/>
        <w:spacing w:line="60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五、一般公共预算当年拨款情况说明</w:t>
      </w:r>
    </w:p>
    <w:p w14:paraId="509C2AB0">
      <w:pPr>
        <w:widowControl/>
        <w:shd w:val="clear" w:color="auto" w:fill="FFFFFF"/>
        <w:spacing w:line="600" w:lineRule="atLeast"/>
        <w:ind w:firstLine="643"/>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（一）一般公共预算当年拨款规模变化情况。</w:t>
      </w:r>
    </w:p>
    <w:p w14:paraId="213FF083">
      <w:pPr>
        <w:widowControl/>
        <w:shd w:val="clear" w:color="auto" w:fill="FFFFFF"/>
        <w:spacing w:line="600" w:lineRule="atLeast"/>
        <w:ind w:firstLine="640"/>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县行政审批局</w:t>
      </w:r>
      <w:r>
        <w:rPr>
          <w:rFonts w:hint="eastAsia" w:ascii="仿宋_GB2312" w:hAnsi="仿宋_GB2312" w:eastAsia="仿宋_GB2312" w:cs="仿宋_GB2312"/>
          <w:b w:val="0"/>
          <w:bCs w:val="0"/>
          <w:color w:val="auto"/>
          <w:kern w:val="0"/>
          <w:sz w:val="32"/>
          <w:szCs w:val="32"/>
        </w:rPr>
        <w:t>202</w:t>
      </w:r>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b w:val="0"/>
          <w:bCs w:val="0"/>
          <w:color w:val="auto"/>
          <w:kern w:val="0"/>
          <w:sz w:val="32"/>
          <w:szCs w:val="32"/>
        </w:rPr>
        <w:t>年一般公共预算当年拨款</w:t>
      </w:r>
      <w:r>
        <w:rPr>
          <w:rFonts w:hint="eastAsia" w:ascii="仿宋_GB2312" w:hAnsi="仿宋_GB2312" w:eastAsia="仿宋_GB2312" w:cs="仿宋_GB2312"/>
          <w:color w:val="auto"/>
          <w:kern w:val="0"/>
          <w:sz w:val="32"/>
          <w:szCs w:val="32"/>
          <w:lang w:val="en-US" w:eastAsia="zh-CN"/>
        </w:rPr>
        <w:t>4461777.96</w:t>
      </w:r>
      <w:r>
        <w:rPr>
          <w:rFonts w:hint="eastAsia" w:ascii="仿宋_GB2312" w:hAnsi="仿宋_GB2312" w:eastAsia="仿宋_GB2312" w:cs="仿宋_GB2312"/>
          <w:b w:val="0"/>
          <w:bCs w:val="0"/>
          <w:color w:val="auto"/>
          <w:kern w:val="0"/>
          <w:sz w:val="32"/>
          <w:szCs w:val="32"/>
        </w:rPr>
        <w:t>元，</w:t>
      </w:r>
      <w:r>
        <w:rPr>
          <w:rFonts w:hint="eastAsia" w:ascii="仿宋_GB2312" w:hAnsi="仿宋_GB2312" w:eastAsia="仿宋_GB2312" w:cs="仿宋_GB2312"/>
          <w:color w:val="auto"/>
          <w:kern w:val="0"/>
          <w:sz w:val="32"/>
          <w:szCs w:val="32"/>
        </w:rPr>
        <w:t>比202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年预算数</w:t>
      </w:r>
      <w:r>
        <w:rPr>
          <w:rFonts w:hint="eastAsia" w:ascii="仿宋_GB2312" w:hAnsi="仿宋_GB2312" w:eastAsia="仿宋_GB2312" w:cs="仿宋_GB2312"/>
          <w:color w:val="auto"/>
          <w:kern w:val="0"/>
          <w:sz w:val="32"/>
          <w:szCs w:val="32"/>
          <w:lang w:eastAsia="zh-CN"/>
        </w:rPr>
        <w:t>增加</w:t>
      </w:r>
      <w:r>
        <w:rPr>
          <w:rFonts w:hint="eastAsia" w:ascii="仿宋_GB2312" w:hAnsi="仿宋_GB2312" w:eastAsia="仿宋_GB2312" w:cs="仿宋_GB2312"/>
          <w:color w:val="auto"/>
          <w:kern w:val="0"/>
          <w:sz w:val="32"/>
          <w:szCs w:val="32"/>
          <w:lang w:val="en-US" w:eastAsia="zh-CN"/>
        </w:rPr>
        <w:t>713746.52</w:t>
      </w:r>
      <w:r>
        <w:rPr>
          <w:rFonts w:hint="eastAsia" w:ascii="仿宋_GB2312" w:hAnsi="仿宋_GB2312" w:eastAsia="仿宋_GB2312" w:cs="仿宋_GB2312"/>
          <w:color w:val="auto"/>
          <w:kern w:val="0"/>
          <w:sz w:val="32"/>
          <w:szCs w:val="32"/>
        </w:rPr>
        <w:t>元，主要</w:t>
      </w:r>
      <w:r>
        <w:rPr>
          <w:rFonts w:hint="eastAsia" w:ascii="仿宋_GB2312" w:hAnsi="仿宋_GB2312" w:eastAsia="仿宋_GB2312" w:cs="仿宋_GB2312"/>
          <w:color w:val="auto"/>
          <w:kern w:val="0"/>
          <w:sz w:val="32"/>
          <w:szCs w:val="32"/>
          <w:lang w:eastAsia="zh-CN"/>
        </w:rPr>
        <w:t>原因</w:t>
      </w:r>
      <w:r>
        <w:rPr>
          <w:rFonts w:hint="eastAsia" w:ascii="仿宋_GB2312" w:hAnsi="仿宋_GB2312" w:eastAsia="仿宋_GB2312" w:cs="仿宋_GB2312"/>
          <w:color w:val="auto"/>
          <w:kern w:val="0"/>
          <w:sz w:val="32"/>
          <w:szCs w:val="32"/>
        </w:rPr>
        <w:t>是202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增加了</w:t>
      </w:r>
      <w:r>
        <w:rPr>
          <w:rFonts w:hint="eastAsia" w:ascii="仿宋_GB2312" w:hAnsi="仿宋_GB2312" w:eastAsia="仿宋_GB2312" w:cs="仿宋_GB2312"/>
          <w:color w:val="auto"/>
          <w:kern w:val="0"/>
          <w:sz w:val="32"/>
          <w:szCs w:val="32"/>
          <w:lang w:val="en-US" w:eastAsia="zh-CN"/>
        </w:rPr>
        <w:t>3名</w:t>
      </w:r>
      <w:r>
        <w:rPr>
          <w:rFonts w:hint="eastAsia" w:ascii="仿宋_GB2312" w:hAnsi="仿宋_GB2312" w:eastAsia="仿宋_GB2312" w:cs="仿宋_GB2312"/>
          <w:color w:val="auto"/>
          <w:kern w:val="0"/>
          <w:sz w:val="32"/>
          <w:szCs w:val="32"/>
          <w:lang w:eastAsia="zh-CN"/>
        </w:rPr>
        <w:t>行政人员</w:t>
      </w:r>
      <w:r>
        <w:rPr>
          <w:rFonts w:hint="eastAsia" w:ascii="仿宋_GB2312" w:hAnsi="仿宋_GB2312" w:eastAsia="仿宋_GB2312" w:cs="仿宋_GB2312"/>
          <w:color w:val="auto"/>
          <w:kern w:val="0"/>
          <w:sz w:val="32"/>
          <w:szCs w:val="32"/>
          <w:lang w:val="en-US" w:eastAsia="zh-CN"/>
        </w:rPr>
        <w:t>，项目经费也有增加</w:t>
      </w:r>
      <w:r>
        <w:rPr>
          <w:rFonts w:hint="eastAsia" w:ascii="仿宋_GB2312" w:hAnsi="仿宋_GB2312" w:eastAsia="仿宋_GB2312" w:cs="仿宋_GB2312"/>
          <w:color w:val="auto"/>
          <w:kern w:val="0"/>
          <w:sz w:val="32"/>
          <w:szCs w:val="32"/>
        </w:rPr>
        <w:t>。</w:t>
      </w:r>
    </w:p>
    <w:p w14:paraId="25D7B8DF">
      <w:pPr>
        <w:widowControl/>
        <w:shd w:val="clear" w:color="auto" w:fill="FFFFFF"/>
        <w:spacing w:line="600" w:lineRule="atLeast"/>
        <w:ind w:firstLine="643"/>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val="0"/>
          <w:bCs w:val="0"/>
          <w:color w:val="auto"/>
          <w:kern w:val="0"/>
          <w:sz w:val="32"/>
          <w:szCs w:val="32"/>
        </w:rPr>
        <w:t>（二）一般公共预算当年拨款结构情况。</w:t>
      </w:r>
    </w:p>
    <w:p w14:paraId="03E50EEA">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一般公共服务支出</w:t>
      </w:r>
      <w:r>
        <w:rPr>
          <w:rFonts w:hint="eastAsia" w:ascii="仿宋_GB2312" w:hAnsi="仿宋_GB2312" w:eastAsia="仿宋_GB2312" w:cs="仿宋_GB2312"/>
          <w:color w:val="auto"/>
          <w:kern w:val="0"/>
          <w:sz w:val="32"/>
          <w:szCs w:val="32"/>
          <w:lang w:val="en-US" w:eastAsia="zh-CN"/>
        </w:rPr>
        <w:t>3458545.36</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77.50</w:t>
      </w:r>
      <w:r>
        <w:rPr>
          <w:rFonts w:hint="eastAsia" w:ascii="仿宋_GB2312" w:hAnsi="仿宋_GB2312" w:eastAsia="仿宋_GB2312" w:cs="仿宋_GB2312"/>
          <w:color w:val="auto"/>
          <w:kern w:val="0"/>
          <w:sz w:val="32"/>
          <w:szCs w:val="32"/>
        </w:rPr>
        <w:t>%；社会保障和就业支出</w:t>
      </w:r>
      <w:r>
        <w:rPr>
          <w:rFonts w:hint="eastAsia" w:ascii="仿宋_GB2312" w:hAnsi="仿宋_GB2312" w:eastAsia="仿宋_GB2312" w:cs="仿宋_GB2312"/>
          <w:color w:val="auto"/>
          <w:kern w:val="0"/>
          <w:sz w:val="32"/>
          <w:szCs w:val="32"/>
          <w:lang w:val="en-US" w:eastAsia="zh-CN"/>
        </w:rPr>
        <w:t>399410.24</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8.96</w:t>
      </w:r>
      <w:r>
        <w:rPr>
          <w:rFonts w:hint="eastAsia" w:ascii="仿宋_GB2312" w:hAnsi="仿宋_GB2312" w:eastAsia="仿宋_GB2312" w:cs="仿宋_GB2312"/>
          <w:color w:val="auto"/>
          <w:kern w:val="0"/>
          <w:sz w:val="32"/>
          <w:szCs w:val="32"/>
        </w:rPr>
        <w:t>%；卫生健康支出</w:t>
      </w:r>
      <w:r>
        <w:rPr>
          <w:rFonts w:hint="eastAsia" w:ascii="仿宋_GB2312" w:hAnsi="仿宋_GB2312" w:eastAsia="仿宋_GB2312" w:cs="仿宋_GB2312"/>
          <w:color w:val="auto"/>
          <w:kern w:val="0"/>
          <w:sz w:val="32"/>
          <w:szCs w:val="32"/>
          <w:lang w:val="en-US" w:eastAsia="zh-CN"/>
        </w:rPr>
        <w:t>310974.36</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6.97</w:t>
      </w:r>
      <w:r>
        <w:rPr>
          <w:rFonts w:hint="eastAsia" w:ascii="仿宋_GB2312" w:hAnsi="仿宋_GB2312" w:eastAsia="仿宋_GB2312" w:cs="仿宋_GB2312"/>
          <w:color w:val="auto"/>
          <w:kern w:val="0"/>
          <w:sz w:val="32"/>
          <w:szCs w:val="32"/>
        </w:rPr>
        <w:t>%；住房保障支出</w:t>
      </w:r>
      <w:r>
        <w:rPr>
          <w:rFonts w:hint="eastAsia" w:ascii="仿宋_GB2312" w:hAnsi="仿宋_GB2312" w:eastAsia="仿宋_GB2312" w:cs="仿宋_GB2312"/>
          <w:color w:val="auto"/>
          <w:kern w:val="0"/>
          <w:sz w:val="32"/>
          <w:szCs w:val="32"/>
          <w:lang w:val="en-US" w:eastAsia="zh-CN"/>
        </w:rPr>
        <w:t>292848.00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6.57</w:t>
      </w:r>
      <w:r>
        <w:rPr>
          <w:rFonts w:hint="eastAsia" w:ascii="仿宋_GB2312" w:hAnsi="仿宋_GB2312" w:eastAsia="仿宋_GB2312" w:cs="仿宋_GB2312"/>
          <w:color w:val="auto"/>
          <w:kern w:val="0"/>
          <w:sz w:val="32"/>
          <w:szCs w:val="32"/>
        </w:rPr>
        <w:t>%。</w:t>
      </w:r>
    </w:p>
    <w:p w14:paraId="2582756A">
      <w:pPr>
        <w:widowControl/>
        <w:shd w:val="clear" w:color="auto" w:fill="FFFFFF"/>
        <w:spacing w:line="600" w:lineRule="atLeast"/>
        <w:ind w:firstLine="643"/>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（三）一般公共预算当年拨款具体使用情况。</w:t>
      </w:r>
    </w:p>
    <w:p w14:paraId="56FE0FC9">
      <w:pPr>
        <w:widowControl/>
        <w:shd w:val="clear" w:color="auto" w:fill="FFFFFF"/>
        <w:spacing w:line="540" w:lineRule="atLeast"/>
        <w:ind w:firstLine="64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一般公共服务</w:t>
      </w:r>
      <w:r>
        <w:rPr>
          <w:rFonts w:hint="eastAsia" w:ascii="仿宋_GB2312" w:hAnsi="仿宋_GB2312" w:eastAsia="仿宋_GB2312" w:cs="仿宋_GB2312"/>
          <w:color w:val="auto"/>
          <w:kern w:val="0"/>
          <w:sz w:val="32"/>
          <w:szCs w:val="32"/>
          <w:lang w:eastAsia="zh-CN"/>
        </w:rPr>
        <w:t>支出</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政府办公厅（室）及相关机构事务</w:t>
      </w:r>
      <w:r>
        <w:rPr>
          <w:rFonts w:hint="eastAsia" w:ascii="仿宋_GB2312" w:hAnsi="仿宋_GB2312" w:eastAsia="仿宋_GB2312" w:cs="仿宋_GB2312"/>
          <w:color w:val="auto"/>
          <w:kern w:val="0"/>
          <w:sz w:val="32"/>
          <w:szCs w:val="32"/>
        </w:rPr>
        <w:t>（款）行政运行（项）202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1532538.64</w:t>
      </w:r>
      <w:r>
        <w:rPr>
          <w:rFonts w:hint="eastAsia" w:ascii="仿宋_GB2312" w:hAnsi="仿宋_GB2312" w:eastAsia="仿宋_GB2312" w:cs="仿宋_GB2312"/>
          <w:color w:val="auto"/>
          <w:kern w:val="0"/>
          <w:sz w:val="32"/>
          <w:szCs w:val="32"/>
        </w:rPr>
        <w:t>元，主要用于：</w:t>
      </w:r>
      <w:r>
        <w:rPr>
          <w:rFonts w:hint="eastAsia" w:ascii="仿宋_GB2312" w:hAnsi="仿宋_GB2312" w:eastAsia="仿宋_GB2312" w:cs="仿宋_GB2312"/>
          <w:color w:val="auto"/>
          <w:kern w:val="0"/>
          <w:sz w:val="32"/>
          <w:szCs w:val="32"/>
          <w:lang w:eastAsia="zh-CN"/>
        </w:rPr>
        <w:t>行政</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人员经费支出、机关日常运行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t>保障本单位正常运转</w:t>
      </w:r>
      <w:r>
        <w:rPr>
          <w:rFonts w:hint="eastAsia" w:ascii="仿宋_GB2312" w:hAnsi="仿宋_GB2312" w:eastAsia="仿宋_GB2312" w:cs="仿宋_GB2312"/>
          <w:color w:val="auto"/>
          <w:kern w:val="0"/>
          <w:sz w:val="32"/>
          <w:szCs w:val="32"/>
        </w:rPr>
        <w:t>。</w:t>
      </w:r>
    </w:p>
    <w:p w14:paraId="22DF8B17">
      <w:pPr>
        <w:widowControl/>
        <w:shd w:val="clear" w:color="auto" w:fill="FFFFFF"/>
        <w:spacing w:line="54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.一般公共服务</w:t>
      </w:r>
      <w:r>
        <w:rPr>
          <w:rFonts w:hint="eastAsia" w:ascii="仿宋_GB2312" w:hAnsi="仿宋_GB2312" w:eastAsia="仿宋_GB2312" w:cs="仿宋_GB2312"/>
          <w:color w:val="auto"/>
          <w:kern w:val="0"/>
          <w:sz w:val="32"/>
          <w:szCs w:val="32"/>
          <w:lang w:eastAsia="zh-CN"/>
        </w:rPr>
        <w:t>支出</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政府办公厅（室）及相关机构事务</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eastAsia="zh-CN"/>
        </w:rPr>
        <w:t>政务公开审批</w:t>
      </w:r>
      <w:r>
        <w:rPr>
          <w:rFonts w:hint="eastAsia" w:ascii="仿宋_GB2312" w:hAnsi="仿宋_GB2312" w:eastAsia="仿宋_GB2312" w:cs="仿宋_GB2312"/>
          <w:color w:val="auto"/>
          <w:kern w:val="0"/>
          <w:sz w:val="32"/>
          <w:szCs w:val="32"/>
        </w:rPr>
        <w:t>（项）202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562388.00</w:t>
      </w:r>
      <w:r>
        <w:rPr>
          <w:rFonts w:hint="eastAsia" w:ascii="仿宋_GB2312" w:hAnsi="仿宋_GB2312" w:eastAsia="仿宋_GB2312" w:cs="仿宋_GB2312"/>
          <w:color w:val="auto"/>
          <w:kern w:val="0"/>
          <w:sz w:val="32"/>
          <w:szCs w:val="32"/>
        </w:rPr>
        <w:t>元，主要用于：</w:t>
      </w:r>
      <w:r>
        <w:rPr>
          <w:rFonts w:hint="eastAsia" w:ascii="仿宋_GB2312" w:hAnsi="仿宋_GB2312" w:eastAsia="仿宋_GB2312" w:cs="仿宋_GB2312"/>
          <w:color w:val="auto"/>
          <w:kern w:val="0"/>
          <w:sz w:val="32"/>
          <w:szCs w:val="32"/>
          <w:lang w:eastAsia="zh-CN"/>
        </w:rPr>
        <w:t>临聘人员经费、大厅运转经费、网络运行经费及编外</w:t>
      </w:r>
      <w:r>
        <w:rPr>
          <w:rFonts w:hint="eastAsia" w:ascii="仿宋_GB2312" w:hAnsi="仿宋_GB2312" w:eastAsia="仿宋_GB2312" w:cs="仿宋_GB2312"/>
          <w:color w:val="auto"/>
          <w:kern w:val="0"/>
          <w:sz w:val="32"/>
          <w:szCs w:val="32"/>
        </w:rPr>
        <w:t>人员</w:t>
      </w:r>
      <w:r>
        <w:rPr>
          <w:rFonts w:hint="eastAsia" w:ascii="仿宋_GB2312" w:hAnsi="仿宋_GB2312" w:eastAsia="仿宋_GB2312" w:cs="仿宋_GB2312"/>
          <w:color w:val="auto"/>
          <w:kern w:val="0"/>
          <w:sz w:val="32"/>
          <w:szCs w:val="32"/>
          <w:lang w:eastAsia="zh-CN"/>
        </w:rPr>
        <w:t>经费，</w:t>
      </w:r>
      <w:r>
        <w:rPr>
          <w:rFonts w:hint="eastAsia" w:ascii="仿宋_GB2312" w:hAnsi="仿宋_GB2312" w:eastAsia="仿宋_GB2312" w:cs="仿宋_GB2312"/>
          <w:color w:val="auto"/>
          <w:sz w:val="32"/>
          <w:szCs w:val="32"/>
        </w:rPr>
        <w:t>确保大厅惠企窗口服务工作正常运转</w:t>
      </w:r>
      <w:r>
        <w:rPr>
          <w:rFonts w:hint="eastAsia" w:ascii="仿宋_GB2312" w:hAnsi="仿宋_GB2312" w:eastAsia="仿宋_GB2312" w:cs="仿宋_GB2312"/>
          <w:color w:val="auto"/>
          <w:sz w:val="32"/>
          <w:szCs w:val="32"/>
          <w:lang w:eastAsia="zh-CN"/>
        </w:rPr>
        <w:t>、保</w:t>
      </w:r>
      <w:r>
        <w:rPr>
          <w:rFonts w:hint="eastAsia" w:ascii="仿宋_GB2312" w:hAnsi="仿宋_GB2312" w:eastAsia="仿宋_GB2312" w:cs="仿宋_GB2312"/>
          <w:color w:val="auto"/>
          <w:sz w:val="32"/>
          <w:szCs w:val="32"/>
        </w:rPr>
        <w:t>障</w:t>
      </w:r>
      <w:r>
        <w:rPr>
          <w:rFonts w:hint="eastAsia" w:ascii="仿宋_GB2312" w:hAnsi="仿宋_GB2312" w:eastAsia="仿宋_GB2312" w:cs="仿宋_GB2312"/>
          <w:color w:val="auto"/>
          <w:sz w:val="32"/>
          <w:szCs w:val="32"/>
          <w:lang w:eastAsia="zh-CN"/>
        </w:rPr>
        <w:t>网络畅通，办公系统正常运行，大厅设备正常运行</w:t>
      </w:r>
      <w:r>
        <w:rPr>
          <w:rFonts w:hint="eastAsia" w:ascii="仿宋_GB2312" w:hAnsi="仿宋_GB2312" w:eastAsia="仿宋_GB2312" w:cs="仿宋_GB2312"/>
          <w:color w:val="auto"/>
          <w:kern w:val="0"/>
          <w:sz w:val="32"/>
          <w:szCs w:val="32"/>
        </w:rPr>
        <w:t>。</w:t>
      </w:r>
    </w:p>
    <w:p w14:paraId="2EA527B4">
      <w:pPr>
        <w:widowControl/>
        <w:numPr>
          <w:ilvl w:val="0"/>
          <w:numId w:val="0"/>
        </w:numPr>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一般公共服务</w:t>
      </w:r>
      <w:r>
        <w:rPr>
          <w:rFonts w:hint="eastAsia" w:ascii="仿宋_GB2312" w:hAnsi="仿宋_GB2312" w:eastAsia="仿宋_GB2312" w:cs="仿宋_GB2312"/>
          <w:color w:val="auto"/>
          <w:kern w:val="0"/>
          <w:sz w:val="32"/>
          <w:szCs w:val="32"/>
          <w:lang w:eastAsia="zh-CN"/>
        </w:rPr>
        <w:t>支出</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政府办公厅（室）及相关机构事务</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eastAsia="zh-CN"/>
        </w:rPr>
        <w:t>事业运行</w:t>
      </w:r>
      <w:r>
        <w:rPr>
          <w:rFonts w:hint="eastAsia" w:ascii="仿宋_GB2312" w:hAnsi="仿宋_GB2312" w:eastAsia="仿宋_GB2312" w:cs="仿宋_GB2312"/>
          <w:color w:val="auto"/>
          <w:kern w:val="0"/>
          <w:sz w:val="32"/>
          <w:szCs w:val="32"/>
        </w:rPr>
        <w:t>（项）202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1363618.72</w:t>
      </w:r>
      <w:r>
        <w:rPr>
          <w:rFonts w:hint="eastAsia" w:ascii="仿宋_GB2312" w:hAnsi="仿宋_GB2312" w:eastAsia="仿宋_GB2312" w:cs="仿宋_GB2312"/>
          <w:color w:val="auto"/>
          <w:kern w:val="0"/>
          <w:sz w:val="32"/>
          <w:szCs w:val="32"/>
        </w:rPr>
        <w:t>元，主要用于：</w:t>
      </w:r>
      <w:r>
        <w:rPr>
          <w:rFonts w:hint="eastAsia" w:ascii="仿宋_GB2312" w:hAnsi="仿宋_GB2312" w:eastAsia="仿宋_GB2312" w:cs="仿宋_GB2312"/>
          <w:color w:val="auto"/>
          <w:kern w:val="0"/>
          <w:sz w:val="32"/>
          <w:szCs w:val="32"/>
          <w:lang w:eastAsia="zh-CN"/>
        </w:rPr>
        <w:t>事业</w:t>
      </w:r>
      <w:r>
        <w:rPr>
          <w:rFonts w:hint="eastAsia" w:ascii="仿宋_GB2312" w:hAnsi="仿宋_GB2312" w:eastAsia="仿宋_GB2312" w:cs="仿宋_GB2312"/>
          <w:color w:val="auto"/>
          <w:kern w:val="0"/>
          <w:sz w:val="32"/>
          <w:szCs w:val="32"/>
        </w:rPr>
        <w:t>人员经费支出、</w:t>
      </w:r>
      <w:r>
        <w:rPr>
          <w:rFonts w:hint="eastAsia" w:ascii="仿宋_GB2312" w:hAnsi="仿宋_GB2312" w:eastAsia="仿宋_GB2312" w:cs="仿宋_GB2312"/>
          <w:color w:val="auto"/>
          <w:kern w:val="0"/>
          <w:sz w:val="32"/>
          <w:szCs w:val="32"/>
          <w:lang w:eastAsia="zh-CN"/>
        </w:rPr>
        <w:t>保障米易县政务服务中心</w:t>
      </w:r>
      <w:r>
        <w:rPr>
          <w:rFonts w:hint="eastAsia" w:ascii="仿宋_GB2312" w:hAnsi="仿宋_GB2312" w:eastAsia="仿宋_GB2312" w:cs="仿宋_GB2312"/>
          <w:color w:val="auto"/>
          <w:kern w:val="0"/>
          <w:sz w:val="32"/>
          <w:szCs w:val="32"/>
        </w:rPr>
        <w:t>日常</w:t>
      </w:r>
      <w:r>
        <w:rPr>
          <w:rFonts w:hint="eastAsia" w:ascii="仿宋_GB2312" w:hAnsi="仿宋_GB2312" w:eastAsia="仿宋_GB2312" w:cs="仿宋_GB2312"/>
          <w:color w:val="auto"/>
          <w:kern w:val="0"/>
          <w:sz w:val="32"/>
          <w:szCs w:val="32"/>
          <w:lang w:eastAsia="zh-CN"/>
        </w:rPr>
        <w:t>正常</w:t>
      </w:r>
      <w:r>
        <w:rPr>
          <w:rFonts w:hint="eastAsia" w:ascii="仿宋_GB2312" w:hAnsi="仿宋_GB2312" w:eastAsia="仿宋_GB2312" w:cs="仿宋_GB2312"/>
          <w:color w:val="auto"/>
          <w:kern w:val="0"/>
          <w:sz w:val="32"/>
          <w:szCs w:val="32"/>
        </w:rPr>
        <w:t>运行。</w:t>
      </w:r>
    </w:p>
    <w:p w14:paraId="55BD059F">
      <w:pPr>
        <w:widowControl/>
        <w:numPr>
          <w:ilvl w:val="0"/>
          <w:numId w:val="0"/>
        </w:numPr>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.社会保障和就业支出（类）行政事业单位养老支出（款）</w:t>
      </w:r>
      <w:r>
        <w:rPr>
          <w:rFonts w:hint="eastAsia" w:ascii="仿宋_GB2312" w:hAnsi="仿宋_GB2312" w:eastAsia="仿宋_GB2312" w:cs="仿宋_GB2312"/>
          <w:color w:val="auto"/>
          <w:kern w:val="0"/>
          <w:sz w:val="32"/>
          <w:szCs w:val="32"/>
          <w:lang w:eastAsia="zh-CN"/>
        </w:rPr>
        <w:t>行政单位离退休</w:t>
      </w:r>
      <w:r>
        <w:rPr>
          <w:rFonts w:hint="eastAsia" w:ascii="仿宋_GB2312" w:hAnsi="仿宋_GB2312" w:eastAsia="仿宋_GB2312" w:cs="仿宋_GB2312"/>
          <w:color w:val="auto"/>
          <w:kern w:val="0"/>
          <w:sz w:val="32"/>
          <w:szCs w:val="32"/>
        </w:rPr>
        <w:t>（项）202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35528.00</w:t>
      </w:r>
      <w:r>
        <w:rPr>
          <w:rFonts w:hint="eastAsia" w:ascii="仿宋_GB2312" w:hAnsi="仿宋_GB2312" w:eastAsia="仿宋_GB2312" w:cs="仿宋_GB2312"/>
          <w:color w:val="auto"/>
          <w:kern w:val="0"/>
          <w:sz w:val="32"/>
          <w:szCs w:val="32"/>
        </w:rPr>
        <w:t>元，主要用于：机关</w:t>
      </w:r>
      <w:r>
        <w:rPr>
          <w:rFonts w:hint="eastAsia" w:ascii="仿宋_GB2312" w:hAnsi="仿宋_GB2312" w:eastAsia="仿宋_GB2312" w:cs="仿宋_GB2312"/>
          <w:color w:val="auto"/>
          <w:kern w:val="0"/>
          <w:sz w:val="32"/>
          <w:szCs w:val="32"/>
          <w:lang w:eastAsia="zh-CN"/>
        </w:rPr>
        <w:t>行政退休人员生活补助、医疗补助等，保障按政策规定按时发放缴费。</w:t>
      </w:r>
    </w:p>
    <w:p w14:paraId="03AB94CD">
      <w:pPr>
        <w:pStyle w:val="2"/>
        <w:ind w:firstLine="640" w:firstLineChars="200"/>
        <w:rPr>
          <w:rFonts w:hint="eastAsia" w:ascii="仿宋_GB2312" w:hAnsi="仿宋_GB2312" w:eastAsia="仿宋_GB2312" w:cs="仿宋_GB2312"/>
          <w:color w:val="auto"/>
          <w:sz w:val="32"/>
          <w:szCs w:val="32"/>
        </w:rPr>
      </w:pPr>
      <w:r>
        <w:rPr>
          <w:rFonts w:hint="eastAsia" w:hAnsi="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.社会保障和就业支出（类）行政事业单位养老支出（款）机关事业单位基本养老保险缴费支出（项）202</w:t>
      </w:r>
      <w:r>
        <w:rPr>
          <w:rFonts w:hint="eastAsia" w:hAnsi="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363882.24</w:t>
      </w:r>
      <w:r>
        <w:rPr>
          <w:rFonts w:hint="eastAsia" w:ascii="仿宋_GB2312" w:hAnsi="仿宋_GB2312" w:eastAsia="仿宋_GB2312" w:cs="仿宋_GB2312"/>
          <w:color w:val="auto"/>
          <w:kern w:val="0"/>
          <w:sz w:val="32"/>
          <w:szCs w:val="32"/>
        </w:rPr>
        <w:t>元，主要用于：机关事业单位基本养老保险缴费</w:t>
      </w:r>
      <w:r>
        <w:rPr>
          <w:rFonts w:hint="eastAsia" w:ascii="仿宋_GB2312" w:hAnsi="仿宋_GB2312" w:eastAsia="仿宋_GB2312" w:cs="仿宋_GB2312"/>
          <w:color w:val="auto"/>
          <w:kern w:val="0"/>
          <w:sz w:val="32"/>
          <w:szCs w:val="32"/>
          <w:lang w:eastAsia="zh-CN"/>
        </w:rPr>
        <w:t>，保障按政策规定按时缴费。</w:t>
      </w:r>
    </w:p>
    <w:p w14:paraId="02816D0C">
      <w:pPr>
        <w:widowControl/>
        <w:numPr>
          <w:ilvl w:val="0"/>
          <w:numId w:val="0"/>
        </w:numPr>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卫生健康支出（类）行政事业单位医疗（款）行政单位医疗（项）202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98769.84</w:t>
      </w:r>
      <w:r>
        <w:rPr>
          <w:rFonts w:hint="eastAsia" w:ascii="仿宋_GB2312" w:hAnsi="仿宋_GB2312" w:eastAsia="仿宋_GB2312" w:cs="仿宋_GB2312"/>
          <w:color w:val="auto"/>
          <w:kern w:val="0"/>
          <w:sz w:val="32"/>
          <w:szCs w:val="32"/>
        </w:rPr>
        <w:t>元，主要用于：行政人员医疗经费</w:t>
      </w:r>
      <w:r>
        <w:rPr>
          <w:rFonts w:hint="eastAsia" w:ascii="仿宋_GB2312" w:hAnsi="仿宋_GB2312" w:eastAsia="仿宋_GB2312" w:cs="仿宋_GB2312"/>
          <w:color w:val="auto"/>
          <w:kern w:val="0"/>
          <w:sz w:val="32"/>
          <w:szCs w:val="32"/>
          <w:lang w:eastAsia="zh-CN"/>
        </w:rPr>
        <w:t>，保障按政策规定按时缴费。</w:t>
      </w:r>
    </w:p>
    <w:p w14:paraId="716DDF86">
      <w:pPr>
        <w:widowControl/>
        <w:numPr>
          <w:ilvl w:val="0"/>
          <w:numId w:val="0"/>
        </w:numPr>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卫生健康支出（类）行政事业单位医疗（款）事业单位医疗（项）202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91207.08</w:t>
      </w:r>
      <w:r>
        <w:rPr>
          <w:rFonts w:hint="eastAsia" w:ascii="仿宋_GB2312" w:hAnsi="仿宋_GB2312" w:eastAsia="仿宋_GB2312" w:cs="仿宋_GB2312"/>
          <w:color w:val="auto"/>
          <w:kern w:val="0"/>
          <w:sz w:val="32"/>
          <w:szCs w:val="32"/>
        </w:rPr>
        <w:t>元，主要用于：事业人员医疗经费</w:t>
      </w:r>
      <w:r>
        <w:rPr>
          <w:rFonts w:hint="eastAsia" w:ascii="仿宋_GB2312" w:hAnsi="仿宋_GB2312" w:eastAsia="仿宋_GB2312" w:cs="仿宋_GB2312"/>
          <w:color w:val="auto"/>
          <w:kern w:val="0"/>
          <w:sz w:val="32"/>
          <w:szCs w:val="32"/>
          <w:lang w:eastAsia="zh-CN"/>
        </w:rPr>
        <w:t>，保障按政策规定按时缴费。</w:t>
      </w:r>
    </w:p>
    <w:p w14:paraId="16CC23A0">
      <w:pPr>
        <w:widowControl/>
        <w:numPr>
          <w:ilvl w:val="0"/>
          <w:numId w:val="0"/>
        </w:numPr>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卫生健康支出（类）行政事业单位医疗（款）公务员医疗补助（项）202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22800.00</w:t>
      </w:r>
      <w:r>
        <w:rPr>
          <w:rFonts w:hint="eastAsia" w:ascii="仿宋_GB2312" w:hAnsi="仿宋_GB2312" w:eastAsia="仿宋_GB2312" w:cs="仿宋_GB2312"/>
          <w:color w:val="auto"/>
          <w:kern w:val="0"/>
          <w:sz w:val="32"/>
          <w:szCs w:val="32"/>
        </w:rPr>
        <w:t>元，主要用于：公务员医疗补助</w:t>
      </w:r>
      <w:r>
        <w:rPr>
          <w:rFonts w:hint="eastAsia" w:ascii="仿宋_GB2312" w:hAnsi="仿宋_GB2312" w:eastAsia="仿宋_GB2312" w:cs="仿宋_GB2312"/>
          <w:color w:val="auto"/>
          <w:kern w:val="0"/>
          <w:sz w:val="32"/>
          <w:szCs w:val="32"/>
          <w:lang w:eastAsia="zh-CN"/>
        </w:rPr>
        <w:t>，保障按政策规定按时缴费。</w:t>
      </w:r>
    </w:p>
    <w:p w14:paraId="02284D5E">
      <w:pPr>
        <w:widowControl/>
        <w:numPr>
          <w:ilvl w:val="0"/>
          <w:numId w:val="0"/>
        </w:numPr>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卫生健康支出（类）行政事业单位医疗（款）</w:t>
      </w:r>
      <w:r>
        <w:rPr>
          <w:rFonts w:hint="eastAsia" w:ascii="仿宋_GB2312" w:hAnsi="仿宋_GB2312" w:eastAsia="仿宋_GB2312" w:cs="仿宋_GB2312"/>
          <w:color w:val="auto"/>
          <w:kern w:val="0"/>
          <w:sz w:val="32"/>
          <w:szCs w:val="32"/>
          <w:lang w:eastAsia="zh-CN"/>
        </w:rPr>
        <w:t>其他行政事业单位医疗支出</w:t>
      </w:r>
      <w:r>
        <w:rPr>
          <w:rFonts w:hint="eastAsia" w:ascii="仿宋_GB2312" w:hAnsi="仿宋_GB2312" w:eastAsia="仿宋_GB2312" w:cs="仿宋_GB2312"/>
          <w:color w:val="auto"/>
          <w:kern w:val="0"/>
          <w:sz w:val="32"/>
          <w:szCs w:val="32"/>
        </w:rPr>
        <w:t>（项）202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98197.44</w:t>
      </w:r>
      <w:r>
        <w:rPr>
          <w:rFonts w:hint="eastAsia" w:ascii="仿宋_GB2312" w:hAnsi="仿宋_GB2312" w:eastAsia="仿宋_GB2312" w:cs="仿宋_GB2312"/>
          <w:color w:val="auto"/>
          <w:kern w:val="0"/>
          <w:sz w:val="32"/>
          <w:szCs w:val="32"/>
        </w:rPr>
        <w:t>元，主要用于：公务员医</w:t>
      </w:r>
      <w:r>
        <w:rPr>
          <w:rFonts w:hint="eastAsia" w:ascii="仿宋_GB2312" w:hAnsi="仿宋_GB2312" w:eastAsia="仿宋_GB2312" w:cs="仿宋_GB2312"/>
          <w:color w:val="auto"/>
          <w:kern w:val="0"/>
          <w:sz w:val="32"/>
          <w:szCs w:val="32"/>
          <w:lang w:eastAsia="zh-CN"/>
        </w:rPr>
        <w:t>保个人账户补充，保障按政策规定按时缴费。</w:t>
      </w:r>
    </w:p>
    <w:p w14:paraId="10FBB078">
      <w:pPr>
        <w:widowControl/>
        <w:numPr>
          <w:ilvl w:val="0"/>
          <w:numId w:val="0"/>
        </w:numPr>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住房保障支出（类）住房改革支出（款）住房公积金（项）202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292848.00</w:t>
      </w:r>
      <w:r>
        <w:rPr>
          <w:rFonts w:hint="eastAsia" w:ascii="仿宋_GB2312" w:hAnsi="仿宋_GB2312" w:eastAsia="仿宋_GB2312" w:cs="仿宋_GB2312"/>
          <w:color w:val="auto"/>
          <w:kern w:val="0"/>
          <w:sz w:val="32"/>
          <w:szCs w:val="32"/>
        </w:rPr>
        <w:t>元，主要用于：缴纳职工住房公积金经费</w:t>
      </w:r>
      <w:r>
        <w:rPr>
          <w:rFonts w:hint="eastAsia" w:ascii="仿宋_GB2312" w:hAnsi="仿宋_GB2312" w:eastAsia="仿宋_GB2312" w:cs="仿宋_GB2312"/>
          <w:color w:val="auto"/>
          <w:kern w:val="0"/>
          <w:sz w:val="32"/>
          <w:szCs w:val="32"/>
          <w:lang w:eastAsia="zh-CN"/>
        </w:rPr>
        <w:t>，保障按政策规定按时缴费。</w:t>
      </w:r>
    </w:p>
    <w:p w14:paraId="35CC92C4">
      <w:pPr>
        <w:widowControl/>
        <w:shd w:val="clear" w:color="auto" w:fill="FFFFFF"/>
        <w:spacing w:line="60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六、一般公共预算基本支出情况说明</w:t>
      </w:r>
    </w:p>
    <w:p w14:paraId="05A45FAB">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年一般公共预算基本支出</w:t>
      </w:r>
      <w:r>
        <w:rPr>
          <w:rFonts w:hint="eastAsia" w:ascii="仿宋_GB2312" w:hAnsi="仿宋_GB2312" w:eastAsia="仿宋_GB2312" w:cs="仿宋_GB2312"/>
          <w:color w:val="auto"/>
          <w:kern w:val="0"/>
          <w:sz w:val="32"/>
          <w:szCs w:val="32"/>
          <w:lang w:val="en-US" w:eastAsia="zh-CN"/>
        </w:rPr>
        <w:t>3899389.96</w:t>
      </w:r>
      <w:r>
        <w:rPr>
          <w:rFonts w:hint="eastAsia" w:ascii="仿宋_GB2312" w:hAnsi="仿宋_GB2312" w:eastAsia="仿宋_GB2312" w:cs="仿宋_GB2312"/>
          <w:color w:val="auto"/>
          <w:kern w:val="0"/>
          <w:sz w:val="32"/>
          <w:szCs w:val="32"/>
        </w:rPr>
        <w:t>元，其中：</w:t>
      </w:r>
    </w:p>
    <w:p w14:paraId="5D1C8D66">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人员经费</w:t>
      </w:r>
      <w:r>
        <w:rPr>
          <w:rFonts w:hint="eastAsia" w:ascii="仿宋_GB2312" w:hAnsi="仿宋_GB2312" w:eastAsia="仿宋_GB2312" w:cs="仿宋_GB2312"/>
          <w:color w:val="auto"/>
          <w:kern w:val="0"/>
          <w:sz w:val="32"/>
          <w:szCs w:val="32"/>
          <w:lang w:val="en-US" w:eastAsia="zh-CN"/>
        </w:rPr>
        <w:t>3555687.60</w:t>
      </w:r>
      <w:r>
        <w:rPr>
          <w:rFonts w:hint="eastAsia" w:ascii="仿宋_GB2312" w:hAnsi="仿宋_GB2312" w:eastAsia="仿宋_GB2312" w:cs="仿宋_GB2312"/>
          <w:color w:val="auto"/>
          <w:kern w:val="0"/>
          <w:sz w:val="32"/>
          <w:szCs w:val="32"/>
        </w:rPr>
        <w:t>元，主要包括：基本工资、津贴补贴、奖金、</w:t>
      </w:r>
      <w:r>
        <w:rPr>
          <w:rFonts w:hint="eastAsia" w:ascii="仿宋_GB2312" w:hAnsi="仿宋_GB2312" w:eastAsia="仿宋_GB2312" w:cs="仿宋_GB2312"/>
          <w:color w:val="auto"/>
          <w:kern w:val="0"/>
          <w:sz w:val="32"/>
          <w:szCs w:val="32"/>
          <w:lang w:eastAsia="zh-CN"/>
        </w:rPr>
        <w:t>绩效工资、</w:t>
      </w:r>
      <w:r>
        <w:rPr>
          <w:rFonts w:hint="eastAsia" w:ascii="仿宋_GB2312" w:hAnsi="仿宋_GB2312" w:eastAsia="仿宋_GB2312" w:cs="仿宋_GB2312"/>
          <w:color w:val="auto"/>
          <w:kern w:val="0"/>
          <w:sz w:val="32"/>
          <w:szCs w:val="32"/>
        </w:rPr>
        <w:t>社会保险缴费、住房公积金、其他工资福利支出。</w:t>
      </w:r>
    </w:p>
    <w:p w14:paraId="2F61B1A8">
      <w:pPr>
        <w:widowControl/>
        <w:shd w:val="clear" w:color="auto" w:fill="FFFFFF"/>
        <w:spacing w:line="480" w:lineRule="auto"/>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公用经费</w:t>
      </w:r>
      <w:r>
        <w:rPr>
          <w:rFonts w:hint="eastAsia" w:ascii="仿宋_GB2312" w:hAnsi="仿宋_GB2312" w:eastAsia="仿宋_GB2312" w:cs="仿宋_GB2312"/>
          <w:color w:val="auto"/>
          <w:kern w:val="0"/>
          <w:sz w:val="32"/>
          <w:szCs w:val="32"/>
          <w:lang w:val="en-US" w:eastAsia="zh-CN"/>
        </w:rPr>
        <w:t>343702.36元</w:t>
      </w:r>
      <w:r>
        <w:rPr>
          <w:rFonts w:hint="eastAsia" w:ascii="仿宋_GB2312" w:hAnsi="仿宋_GB2312" w:eastAsia="仿宋_GB2312" w:cs="仿宋_GB2312"/>
          <w:color w:val="auto"/>
          <w:kern w:val="0"/>
          <w:sz w:val="32"/>
          <w:szCs w:val="32"/>
        </w:rPr>
        <w:t>，主要包括： 办公经费、</w:t>
      </w:r>
      <w:r>
        <w:rPr>
          <w:rFonts w:hint="eastAsia" w:ascii="仿宋_GB2312" w:hAnsi="仿宋_GB2312" w:eastAsia="仿宋_GB2312" w:cs="仿宋_GB2312"/>
          <w:color w:val="auto"/>
          <w:kern w:val="0"/>
          <w:sz w:val="32"/>
          <w:szCs w:val="32"/>
          <w:lang w:eastAsia="zh-CN"/>
        </w:rPr>
        <w:t>邮电费、差旅费、</w:t>
      </w:r>
      <w:r>
        <w:rPr>
          <w:rFonts w:hint="eastAsia" w:ascii="仿宋_GB2312" w:hAnsi="仿宋_GB2312" w:eastAsia="仿宋_GB2312" w:cs="仿宋_GB2312"/>
          <w:color w:val="auto"/>
          <w:kern w:val="0"/>
          <w:sz w:val="32"/>
          <w:szCs w:val="32"/>
        </w:rPr>
        <w:t>公务接待费、</w:t>
      </w:r>
      <w:r>
        <w:rPr>
          <w:rFonts w:hint="eastAsia" w:ascii="仿宋_GB2312" w:hAnsi="仿宋_GB2312" w:eastAsia="仿宋_GB2312" w:cs="仿宋_GB2312"/>
          <w:color w:val="auto"/>
          <w:kern w:val="0"/>
          <w:sz w:val="32"/>
          <w:szCs w:val="32"/>
          <w:lang w:eastAsia="zh-CN"/>
        </w:rPr>
        <w:t>工会经费、其他交通费用</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福利费、</w:t>
      </w:r>
      <w:r>
        <w:rPr>
          <w:rFonts w:hint="eastAsia" w:ascii="仿宋_GB2312" w:hAnsi="仿宋_GB2312" w:eastAsia="仿宋_GB2312" w:cs="仿宋_GB2312"/>
          <w:color w:val="auto"/>
          <w:kern w:val="0"/>
          <w:sz w:val="32"/>
          <w:szCs w:val="32"/>
        </w:rPr>
        <w:t>其他商品和服务支出。</w:t>
      </w:r>
    </w:p>
    <w:p w14:paraId="1D394025">
      <w:pPr>
        <w:widowControl/>
        <w:shd w:val="clear" w:color="auto" w:fill="FFFFFF"/>
        <w:spacing w:line="60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七、“三公”经费财政拨款预算安排情况说明</w:t>
      </w:r>
    </w:p>
    <w:p w14:paraId="312BA670">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年“三公”经费财政拨款预算数</w:t>
      </w:r>
      <w:r>
        <w:rPr>
          <w:rFonts w:hint="eastAsia" w:ascii="仿宋_GB2312" w:hAnsi="仿宋_GB2312" w:eastAsia="仿宋_GB2312" w:cs="仿宋_GB2312"/>
          <w:color w:val="auto"/>
          <w:kern w:val="0"/>
          <w:sz w:val="32"/>
          <w:szCs w:val="32"/>
          <w:lang w:val="en-US" w:eastAsia="zh-CN"/>
        </w:rPr>
        <w:t>13500.00</w:t>
      </w:r>
      <w:r>
        <w:rPr>
          <w:rFonts w:hint="eastAsia" w:ascii="仿宋_GB2312" w:hAnsi="仿宋_GB2312" w:eastAsia="仿宋_GB2312" w:cs="仿宋_GB2312"/>
          <w:color w:val="auto"/>
          <w:kern w:val="0"/>
          <w:sz w:val="32"/>
          <w:szCs w:val="32"/>
        </w:rPr>
        <w:t>元，其中：因公出国（境）经费0元，公务接待费</w:t>
      </w:r>
      <w:r>
        <w:rPr>
          <w:rFonts w:hint="eastAsia" w:ascii="仿宋_GB2312" w:hAnsi="仿宋_GB2312" w:eastAsia="仿宋_GB2312" w:cs="仿宋_GB2312"/>
          <w:color w:val="auto"/>
          <w:kern w:val="0"/>
          <w:sz w:val="32"/>
          <w:szCs w:val="32"/>
          <w:lang w:val="en-US" w:eastAsia="zh-CN"/>
        </w:rPr>
        <w:t>13500.00</w:t>
      </w:r>
      <w:r>
        <w:rPr>
          <w:rFonts w:hint="eastAsia" w:ascii="仿宋_GB2312" w:hAnsi="仿宋_GB2312" w:eastAsia="仿宋_GB2312" w:cs="仿宋_GB2312"/>
          <w:color w:val="auto"/>
          <w:kern w:val="0"/>
          <w:sz w:val="32"/>
          <w:szCs w:val="32"/>
        </w:rPr>
        <w:t>元，公务用车购置及运行维护费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w:t>
      </w:r>
    </w:p>
    <w:p w14:paraId="2737DA78">
      <w:pPr>
        <w:widowControl/>
        <w:shd w:val="clear" w:color="auto" w:fill="FFFFFF"/>
        <w:spacing w:line="600" w:lineRule="atLeast"/>
        <w:ind w:firstLine="640"/>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（一）因公出国（境）经费</w:t>
      </w:r>
      <w:r>
        <w:rPr>
          <w:rFonts w:hint="eastAsia" w:ascii="仿宋_GB2312" w:hAnsi="仿宋_GB2312" w:eastAsia="仿宋_GB2312" w:cs="仿宋_GB2312"/>
          <w:b w:val="0"/>
          <w:bCs w:val="0"/>
          <w:color w:val="auto"/>
          <w:kern w:val="0"/>
          <w:sz w:val="32"/>
          <w:szCs w:val="32"/>
          <w:lang w:eastAsia="zh-CN"/>
        </w:rPr>
        <w:t>较</w:t>
      </w:r>
      <w:r>
        <w:rPr>
          <w:rFonts w:hint="eastAsia" w:ascii="仿宋_GB2312" w:hAnsi="仿宋_GB2312" w:eastAsia="仿宋_GB2312" w:cs="仿宋_GB2312"/>
          <w:b w:val="0"/>
          <w:bCs w:val="0"/>
          <w:color w:val="auto"/>
          <w:kern w:val="0"/>
          <w:sz w:val="32"/>
          <w:szCs w:val="32"/>
        </w:rPr>
        <w:t>202</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rPr>
        <w:t>年预算持</w:t>
      </w:r>
      <w:r>
        <w:rPr>
          <w:rFonts w:hint="eastAsia" w:ascii="仿宋_GB2312" w:hAnsi="仿宋_GB2312" w:eastAsia="仿宋_GB2312" w:cs="仿宋_GB2312"/>
          <w:b w:val="0"/>
          <w:bCs w:val="0"/>
          <w:color w:val="auto"/>
          <w:kern w:val="0"/>
          <w:sz w:val="32"/>
          <w:szCs w:val="32"/>
          <w:lang w:eastAsia="zh-CN"/>
        </w:rPr>
        <w:t>平</w:t>
      </w:r>
      <w:r>
        <w:rPr>
          <w:rFonts w:hint="eastAsia" w:ascii="仿宋_GB2312" w:hAnsi="仿宋_GB2312" w:eastAsia="仿宋_GB2312" w:cs="仿宋_GB2312"/>
          <w:b w:val="0"/>
          <w:bCs w:val="0"/>
          <w:color w:val="auto"/>
          <w:kern w:val="0"/>
          <w:sz w:val="32"/>
          <w:szCs w:val="32"/>
        </w:rPr>
        <w:t>。主要原因是无因公出国（境）费用。</w:t>
      </w:r>
    </w:p>
    <w:p w14:paraId="4D506893">
      <w:pPr>
        <w:widowControl/>
        <w:shd w:val="clear" w:color="auto" w:fill="FFFFFF"/>
        <w:spacing w:line="600" w:lineRule="atLeast"/>
        <w:ind w:firstLine="640"/>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根据市外事侨务办（台办）批准的202</w:t>
      </w:r>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b w:val="0"/>
          <w:bCs w:val="0"/>
          <w:color w:val="auto"/>
          <w:kern w:val="0"/>
          <w:sz w:val="32"/>
          <w:szCs w:val="32"/>
        </w:rPr>
        <w:t>年因公临时出国（境）安排，拟安排出国（境）团组0次, 0人。</w:t>
      </w:r>
    </w:p>
    <w:p w14:paraId="63D8E842">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val="0"/>
          <w:bCs w:val="0"/>
          <w:color w:val="auto"/>
          <w:kern w:val="0"/>
          <w:sz w:val="32"/>
          <w:szCs w:val="32"/>
        </w:rPr>
        <w:t>（二）公务接待费</w:t>
      </w:r>
      <w:r>
        <w:rPr>
          <w:rFonts w:hint="eastAsia" w:ascii="仿宋_GB2312" w:hAnsi="仿宋_GB2312" w:eastAsia="仿宋_GB2312" w:cs="仿宋_GB2312"/>
          <w:b w:val="0"/>
          <w:bCs w:val="0"/>
          <w:color w:val="auto"/>
          <w:kern w:val="0"/>
          <w:sz w:val="32"/>
          <w:szCs w:val="32"/>
          <w:lang w:eastAsia="zh-CN"/>
        </w:rPr>
        <w:t>较</w:t>
      </w:r>
      <w:r>
        <w:rPr>
          <w:rFonts w:hint="eastAsia" w:ascii="仿宋_GB2312" w:hAnsi="仿宋_GB2312" w:eastAsia="仿宋_GB2312" w:cs="仿宋_GB2312"/>
          <w:b w:val="0"/>
          <w:bCs w:val="0"/>
          <w:color w:val="auto"/>
          <w:kern w:val="0"/>
          <w:sz w:val="32"/>
          <w:szCs w:val="32"/>
        </w:rPr>
        <w:t>202</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rPr>
        <w:t>年预算持平。</w:t>
      </w:r>
      <w:r>
        <w:rPr>
          <w:rFonts w:hint="eastAsia" w:ascii="仿宋_GB2312" w:hAnsi="仿宋_GB2312" w:eastAsia="仿宋_GB2312" w:cs="仿宋_GB2312"/>
          <w:color w:val="auto"/>
          <w:kern w:val="0"/>
          <w:sz w:val="32"/>
          <w:szCs w:val="32"/>
        </w:rPr>
        <w:t>主要原因是保持节约作风。</w:t>
      </w:r>
    </w:p>
    <w:p w14:paraId="27580447">
      <w:pPr>
        <w:widowControl/>
        <w:shd w:val="clear" w:color="auto" w:fill="FFFFFF"/>
        <w:spacing w:line="54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年公务接待费计划用于上级部门及其他</w:t>
      </w:r>
      <w:r>
        <w:rPr>
          <w:rFonts w:hint="eastAsia" w:ascii="仿宋_GB2312" w:hAnsi="仿宋_GB2312" w:eastAsia="仿宋_GB2312" w:cs="仿宋_GB2312"/>
          <w:color w:val="auto"/>
          <w:kern w:val="0"/>
          <w:sz w:val="32"/>
          <w:szCs w:val="32"/>
          <w:lang w:eastAsia="zh-CN"/>
        </w:rPr>
        <w:t>区（县）</w:t>
      </w:r>
      <w:r>
        <w:rPr>
          <w:rFonts w:hint="eastAsia" w:ascii="仿宋_GB2312" w:hAnsi="仿宋_GB2312" w:eastAsia="仿宋_GB2312" w:cs="仿宋_GB2312"/>
          <w:color w:val="auto"/>
          <w:kern w:val="0"/>
          <w:sz w:val="32"/>
          <w:szCs w:val="32"/>
        </w:rPr>
        <w:t>级单位来调研、考察。</w:t>
      </w:r>
    </w:p>
    <w:p w14:paraId="7BC7D019">
      <w:pPr>
        <w:widowControl/>
        <w:shd w:val="clear" w:color="auto" w:fill="FFFFFF"/>
        <w:spacing w:line="54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b w:val="0"/>
          <w:bCs w:val="0"/>
          <w:color w:val="auto"/>
          <w:kern w:val="0"/>
          <w:sz w:val="32"/>
          <w:szCs w:val="32"/>
        </w:rPr>
        <w:t>三）公务用车购置及运行维护费</w:t>
      </w:r>
      <w:r>
        <w:rPr>
          <w:rFonts w:hint="eastAsia" w:ascii="仿宋_GB2312" w:hAnsi="仿宋_GB2312" w:eastAsia="仿宋_GB2312" w:cs="仿宋_GB2312"/>
          <w:b w:val="0"/>
          <w:bCs w:val="0"/>
          <w:color w:val="auto"/>
          <w:kern w:val="0"/>
          <w:sz w:val="32"/>
          <w:szCs w:val="32"/>
          <w:lang w:eastAsia="zh-CN"/>
        </w:rPr>
        <w:t>较</w:t>
      </w:r>
      <w:r>
        <w:rPr>
          <w:rFonts w:hint="eastAsia" w:ascii="仿宋_GB2312" w:hAnsi="仿宋_GB2312" w:eastAsia="仿宋_GB2312" w:cs="仿宋_GB2312"/>
          <w:b w:val="0"/>
          <w:bCs w:val="0"/>
          <w:color w:val="auto"/>
          <w:kern w:val="0"/>
          <w:sz w:val="32"/>
          <w:szCs w:val="32"/>
        </w:rPr>
        <w:t>202</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rPr>
        <w:t>年预算持平。主要原因是</w:t>
      </w:r>
      <w:r>
        <w:rPr>
          <w:rFonts w:hint="eastAsia" w:ascii="仿宋_GB2312" w:hAnsi="仿宋_GB2312" w:eastAsia="仿宋_GB2312" w:cs="仿宋_GB2312"/>
          <w:b w:val="0"/>
          <w:bCs w:val="0"/>
          <w:color w:val="auto"/>
          <w:sz w:val="32"/>
          <w:szCs w:val="32"/>
        </w:rPr>
        <w:t>2016年公务用车制度改革后，</w:t>
      </w:r>
      <w:r>
        <w:rPr>
          <w:rFonts w:hint="eastAsia" w:ascii="仿宋_GB2312" w:hAnsi="仿宋_GB2312" w:eastAsia="仿宋_GB2312" w:cs="仿宋_GB2312"/>
          <w:b w:val="0"/>
          <w:bCs w:val="0"/>
          <w:color w:val="auto"/>
          <w:sz w:val="32"/>
          <w:szCs w:val="32"/>
          <w:lang w:eastAsia="zh-CN"/>
        </w:rPr>
        <w:t>县行政审批局就</w:t>
      </w:r>
      <w:r>
        <w:rPr>
          <w:rFonts w:hint="eastAsia" w:ascii="仿宋_GB2312" w:hAnsi="仿宋_GB2312" w:eastAsia="仿宋_GB2312" w:cs="仿宋_GB2312"/>
          <w:color w:val="auto"/>
          <w:sz w:val="32"/>
          <w:szCs w:val="32"/>
          <w:lang w:eastAsia="zh-CN"/>
        </w:rPr>
        <w:t>没有</w:t>
      </w:r>
      <w:r>
        <w:rPr>
          <w:rFonts w:hint="eastAsia" w:ascii="仿宋_GB2312" w:hAnsi="仿宋_GB2312" w:eastAsia="仿宋_GB2312" w:cs="仿宋_GB2312"/>
          <w:color w:val="auto"/>
          <w:sz w:val="32"/>
          <w:szCs w:val="32"/>
        </w:rPr>
        <w:t>公务用车</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w:t>
      </w:r>
    </w:p>
    <w:p w14:paraId="3510B9C5">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年安排公务用车购置费0元，购置公务用车0辆，其中：轿车（含7座以下商务车、城市越野车）0辆，7座以上19座（含19座）以下客车0辆，越野车0辆，货车及19座以上客车0辆，摩托车0辆。</w:t>
      </w:r>
    </w:p>
    <w:p w14:paraId="76C32461">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年安排公务用车运行维护费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w:t>
      </w:r>
    </w:p>
    <w:p w14:paraId="101D61D4">
      <w:pPr>
        <w:widowControl/>
        <w:shd w:val="clear" w:color="auto" w:fill="FFFFFF"/>
        <w:spacing w:line="58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八、“三公”经费非财政拨款预算安排情况说明</w:t>
      </w:r>
    </w:p>
    <w:p w14:paraId="7A7474ED">
      <w:pPr>
        <w:widowControl/>
        <w:shd w:val="clear" w:color="auto" w:fill="FFFFFF"/>
        <w:spacing w:line="58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年没有使用非财政拨款安排“三公”经费预算。</w:t>
      </w:r>
    </w:p>
    <w:p w14:paraId="487D9983">
      <w:pPr>
        <w:widowControl/>
        <w:shd w:val="clear" w:color="auto" w:fill="FFFFFF"/>
        <w:spacing w:line="60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九、政府性基金预算支出情况说明</w:t>
      </w:r>
    </w:p>
    <w:p w14:paraId="3BFDD595">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年没有使用政府性基金预算拨款安排的支出。</w:t>
      </w:r>
    </w:p>
    <w:p w14:paraId="34FE649F">
      <w:pPr>
        <w:widowControl/>
        <w:shd w:val="clear" w:color="auto" w:fill="FFFFFF"/>
        <w:spacing w:line="58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十、国有资本经营预算情况说明</w:t>
      </w:r>
    </w:p>
    <w:p w14:paraId="699BE914">
      <w:pPr>
        <w:widowControl/>
        <w:shd w:val="clear" w:color="auto" w:fill="FFFFFF"/>
        <w:spacing w:line="58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年没有使用国有资本经营预算拨款安排的支出。</w:t>
      </w:r>
    </w:p>
    <w:p w14:paraId="2F31BF91">
      <w:pPr>
        <w:widowControl/>
        <w:shd w:val="clear" w:color="auto" w:fill="FFFFFF"/>
        <w:spacing w:line="60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十一、其他重要事项的情况说明</w:t>
      </w:r>
    </w:p>
    <w:p w14:paraId="153B3C2D">
      <w:pPr>
        <w:widowControl/>
        <w:shd w:val="clear" w:color="auto" w:fill="FFFFFF"/>
        <w:spacing w:line="600" w:lineRule="atLeast"/>
        <w:ind w:firstLine="643"/>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（一）机关运行经费。</w:t>
      </w:r>
    </w:p>
    <w:p w14:paraId="60C1705E">
      <w:pPr>
        <w:widowControl/>
        <w:shd w:val="clear" w:color="auto" w:fill="FFFFFF"/>
        <w:spacing w:line="600" w:lineRule="atLeast"/>
        <w:ind w:firstLine="640"/>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202</w:t>
      </w:r>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b w:val="0"/>
          <w:bCs w:val="0"/>
          <w:color w:val="auto"/>
          <w:kern w:val="0"/>
          <w:sz w:val="32"/>
          <w:szCs w:val="32"/>
        </w:rPr>
        <w:t>年，</w:t>
      </w:r>
      <w:r>
        <w:rPr>
          <w:rFonts w:hint="eastAsia" w:ascii="仿宋_GB2312" w:hAnsi="仿宋_GB2312" w:eastAsia="仿宋_GB2312" w:cs="仿宋_GB2312"/>
          <w:b w:val="0"/>
          <w:bCs w:val="0"/>
          <w:color w:val="auto"/>
          <w:kern w:val="0"/>
          <w:sz w:val="32"/>
          <w:szCs w:val="32"/>
          <w:lang w:eastAsia="zh-CN"/>
        </w:rPr>
        <w:t>县行政审批局</w:t>
      </w:r>
      <w:r>
        <w:rPr>
          <w:rFonts w:hint="eastAsia" w:ascii="仿宋_GB2312" w:hAnsi="仿宋_GB2312" w:eastAsia="仿宋_GB2312" w:cs="仿宋_GB2312"/>
          <w:b w:val="0"/>
          <w:bCs w:val="0"/>
          <w:color w:val="auto"/>
          <w:kern w:val="0"/>
          <w:sz w:val="32"/>
          <w:szCs w:val="32"/>
        </w:rPr>
        <w:t>机关运行经费财政拨款预算为</w:t>
      </w:r>
      <w:r>
        <w:rPr>
          <w:rFonts w:hint="eastAsia" w:ascii="仿宋_GB2312" w:hAnsi="仿宋_GB2312" w:eastAsia="仿宋_GB2312" w:cs="仿宋_GB2312"/>
          <w:b w:val="0"/>
          <w:bCs w:val="0"/>
          <w:color w:val="auto"/>
          <w:kern w:val="0"/>
          <w:sz w:val="32"/>
          <w:szCs w:val="32"/>
          <w:lang w:val="en-US" w:eastAsia="zh-CN"/>
        </w:rPr>
        <w:t>343702.36</w:t>
      </w:r>
      <w:r>
        <w:rPr>
          <w:rFonts w:hint="eastAsia" w:ascii="仿宋_GB2312" w:hAnsi="仿宋_GB2312" w:eastAsia="仿宋_GB2312" w:cs="仿宋_GB2312"/>
          <w:b w:val="0"/>
          <w:bCs w:val="0"/>
          <w:color w:val="auto"/>
          <w:kern w:val="0"/>
          <w:sz w:val="32"/>
          <w:szCs w:val="32"/>
        </w:rPr>
        <w:t>元，比202</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rPr>
        <w:t>年预算</w:t>
      </w:r>
      <w:r>
        <w:rPr>
          <w:rFonts w:hint="eastAsia" w:ascii="仿宋_GB2312" w:hAnsi="仿宋_GB2312" w:eastAsia="仿宋_GB2312" w:cs="仿宋_GB2312"/>
          <w:b w:val="0"/>
          <w:bCs w:val="0"/>
          <w:color w:val="auto"/>
          <w:kern w:val="0"/>
          <w:sz w:val="32"/>
          <w:szCs w:val="32"/>
          <w:lang w:eastAsia="zh-CN"/>
        </w:rPr>
        <w:t>增加</w:t>
      </w:r>
      <w:r>
        <w:rPr>
          <w:rFonts w:hint="eastAsia" w:ascii="仿宋_GB2312" w:hAnsi="仿宋_GB2312" w:eastAsia="仿宋_GB2312" w:cs="仿宋_GB2312"/>
          <w:b w:val="0"/>
          <w:bCs w:val="0"/>
          <w:color w:val="auto"/>
          <w:kern w:val="0"/>
          <w:sz w:val="32"/>
          <w:szCs w:val="32"/>
          <w:lang w:val="en-US" w:eastAsia="zh-CN"/>
        </w:rPr>
        <w:t>58472.92</w:t>
      </w:r>
      <w:r>
        <w:rPr>
          <w:rFonts w:hint="eastAsia" w:ascii="仿宋_GB2312" w:hAnsi="仿宋_GB2312" w:eastAsia="仿宋_GB2312" w:cs="仿宋_GB2312"/>
          <w:b w:val="0"/>
          <w:bCs w:val="0"/>
          <w:color w:val="auto"/>
          <w:kern w:val="0"/>
          <w:sz w:val="32"/>
          <w:szCs w:val="32"/>
        </w:rPr>
        <w:t>元，</w:t>
      </w:r>
      <w:r>
        <w:rPr>
          <w:rFonts w:hint="eastAsia" w:ascii="仿宋_GB2312" w:hAnsi="仿宋_GB2312" w:eastAsia="仿宋_GB2312" w:cs="仿宋_GB2312"/>
          <w:b w:val="0"/>
          <w:bCs w:val="0"/>
          <w:color w:val="auto"/>
          <w:kern w:val="0"/>
          <w:sz w:val="32"/>
          <w:szCs w:val="32"/>
          <w:lang w:eastAsia="zh-CN"/>
        </w:rPr>
        <w:t>上升</w:t>
      </w:r>
      <w:r>
        <w:rPr>
          <w:rFonts w:hint="eastAsia" w:ascii="仿宋_GB2312" w:hAnsi="仿宋_GB2312" w:eastAsia="仿宋_GB2312" w:cs="仿宋_GB2312"/>
          <w:b w:val="0"/>
          <w:bCs w:val="0"/>
          <w:color w:val="auto"/>
          <w:kern w:val="0"/>
          <w:sz w:val="32"/>
          <w:szCs w:val="32"/>
          <w:lang w:val="en-US" w:eastAsia="zh-CN"/>
        </w:rPr>
        <w:t>17.02</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color w:val="auto"/>
          <w:kern w:val="0"/>
          <w:sz w:val="32"/>
          <w:szCs w:val="32"/>
        </w:rPr>
        <w:t>主要</w:t>
      </w:r>
      <w:r>
        <w:rPr>
          <w:rFonts w:hint="eastAsia" w:ascii="仿宋_GB2312" w:hAnsi="仿宋_GB2312" w:eastAsia="仿宋_GB2312" w:cs="仿宋_GB2312"/>
          <w:color w:val="auto"/>
          <w:kern w:val="0"/>
          <w:sz w:val="32"/>
          <w:szCs w:val="32"/>
          <w:lang w:eastAsia="zh-CN"/>
        </w:rPr>
        <w:t>原因</w:t>
      </w:r>
      <w:r>
        <w:rPr>
          <w:rFonts w:hint="eastAsia" w:ascii="仿宋_GB2312" w:hAnsi="仿宋_GB2312" w:eastAsia="仿宋_GB2312" w:cs="仿宋_GB2312"/>
          <w:color w:val="auto"/>
          <w:kern w:val="0"/>
          <w:sz w:val="32"/>
          <w:szCs w:val="32"/>
        </w:rPr>
        <w:t>是202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增加了</w:t>
      </w:r>
      <w:r>
        <w:rPr>
          <w:rFonts w:hint="eastAsia" w:ascii="仿宋_GB2312" w:hAnsi="仿宋_GB2312" w:eastAsia="仿宋_GB2312" w:cs="仿宋_GB2312"/>
          <w:color w:val="auto"/>
          <w:kern w:val="0"/>
          <w:sz w:val="32"/>
          <w:szCs w:val="32"/>
          <w:lang w:val="en-US" w:eastAsia="zh-CN"/>
        </w:rPr>
        <w:t>3名</w:t>
      </w:r>
      <w:r>
        <w:rPr>
          <w:rFonts w:hint="eastAsia" w:ascii="仿宋_GB2312" w:hAnsi="仿宋_GB2312" w:eastAsia="仿宋_GB2312" w:cs="仿宋_GB2312"/>
          <w:color w:val="auto"/>
          <w:kern w:val="0"/>
          <w:sz w:val="32"/>
          <w:szCs w:val="32"/>
          <w:lang w:eastAsia="zh-CN"/>
        </w:rPr>
        <w:t>行政人员</w:t>
      </w:r>
      <w:r>
        <w:rPr>
          <w:rFonts w:hint="eastAsia" w:ascii="仿宋_GB2312" w:hAnsi="仿宋_GB2312" w:eastAsia="仿宋_GB2312" w:cs="仿宋_GB2312"/>
          <w:b w:val="0"/>
          <w:bCs w:val="0"/>
          <w:color w:val="auto"/>
          <w:kern w:val="0"/>
          <w:sz w:val="32"/>
          <w:szCs w:val="32"/>
        </w:rPr>
        <w:t>。</w:t>
      </w:r>
    </w:p>
    <w:p w14:paraId="6317743E">
      <w:pPr>
        <w:widowControl/>
        <w:shd w:val="clear" w:color="auto" w:fill="FFFFFF"/>
        <w:spacing w:line="600" w:lineRule="atLeast"/>
        <w:ind w:firstLine="643"/>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（二）政府采购情况。</w:t>
      </w:r>
    </w:p>
    <w:p w14:paraId="506DB019">
      <w:pPr>
        <w:widowControl/>
        <w:shd w:val="clear" w:color="auto" w:fill="FFFFFF"/>
        <w:spacing w:line="58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年无政府采购项目，未安排政府采购预算。</w:t>
      </w:r>
    </w:p>
    <w:p w14:paraId="22CEB311">
      <w:pPr>
        <w:widowControl/>
        <w:shd w:val="clear" w:color="auto" w:fill="FFFFFF"/>
        <w:spacing w:line="600" w:lineRule="atLeast"/>
        <w:ind w:firstLine="643"/>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（三）国有资产占有使用情况。</w:t>
      </w:r>
    </w:p>
    <w:p w14:paraId="3612873D">
      <w:pPr>
        <w:widowControl/>
        <w:shd w:val="clear" w:color="auto" w:fill="FFFFFF"/>
        <w:spacing w:line="600" w:lineRule="atLeast"/>
        <w:ind w:firstLine="640"/>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截至202</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rPr>
        <w:t>年底，</w:t>
      </w:r>
      <w:r>
        <w:rPr>
          <w:rFonts w:hint="eastAsia" w:ascii="仿宋_GB2312" w:hAnsi="仿宋_GB2312" w:eastAsia="仿宋_GB2312" w:cs="仿宋_GB2312"/>
          <w:b w:val="0"/>
          <w:bCs w:val="0"/>
          <w:color w:val="auto"/>
          <w:kern w:val="0"/>
          <w:sz w:val="32"/>
          <w:szCs w:val="32"/>
          <w:lang w:eastAsia="zh-CN"/>
        </w:rPr>
        <w:t>县行政审批局</w:t>
      </w:r>
      <w:r>
        <w:rPr>
          <w:rFonts w:hint="eastAsia" w:ascii="仿宋_GB2312" w:hAnsi="仿宋_GB2312" w:eastAsia="仿宋_GB2312" w:cs="仿宋_GB2312"/>
          <w:b w:val="0"/>
          <w:bCs w:val="0"/>
          <w:color w:val="auto"/>
          <w:kern w:val="0"/>
          <w:sz w:val="32"/>
          <w:szCs w:val="32"/>
        </w:rPr>
        <w:t>及所属的非独立核算单位共有车辆</w:t>
      </w:r>
      <w:r>
        <w:rPr>
          <w:rFonts w:hint="eastAsia" w:ascii="仿宋_GB2312" w:hAnsi="仿宋_GB2312" w:eastAsia="仿宋_GB2312" w:cs="仿宋_GB2312"/>
          <w:b w:val="0"/>
          <w:bCs w:val="0"/>
          <w:color w:val="auto"/>
          <w:kern w:val="0"/>
          <w:sz w:val="32"/>
          <w:szCs w:val="32"/>
          <w:lang w:val="en-US" w:eastAsia="zh-CN"/>
        </w:rPr>
        <w:t>0</w:t>
      </w:r>
      <w:r>
        <w:rPr>
          <w:rFonts w:hint="eastAsia" w:ascii="仿宋_GB2312" w:hAnsi="仿宋_GB2312" w:eastAsia="仿宋_GB2312" w:cs="仿宋_GB2312"/>
          <w:b w:val="0"/>
          <w:bCs w:val="0"/>
          <w:color w:val="auto"/>
          <w:kern w:val="0"/>
          <w:sz w:val="32"/>
          <w:szCs w:val="32"/>
        </w:rPr>
        <w:t>辆，其中，执法执勤用车0辆。单位价值200万元以上大型设备0台（套）。</w:t>
      </w:r>
    </w:p>
    <w:p w14:paraId="41A370DA">
      <w:pPr>
        <w:widowControl/>
        <w:shd w:val="clear" w:color="auto" w:fill="FFFFFF"/>
        <w:spacing w:line="600" w:lineRule="atLeast"/>
        <w:ind w:firstLine="643"/>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（四）预算绩效情况。</w:t>
      </w:r>
    </w:p>
    <w:p w14:paraId="04E65F24">
      <w:pPr>
        <w:widowControl/>
        <w:shd w:val="clear" w:color="auto" w:fill="FFFFFF"/>
        <w:spacing w:line="578"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开展绩效目标管理的项目</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个，涉及预算</w:t>
      </w:r>
      <w:r>
        <w:rPr>
          <w:rFonts w:hint="eastAsia" w:ascii="仿宋_GB2312" w:hAnsi="仿宋_GB2312" w:eastAsia="仿宋_GB2312" w:cs="仿宋_GB2312"/>
          <w:color w:val="auto"/>
          <w:kern w:val="0"/>
          <w:sz w:val="32"/>
          <w:szCs w:val="32"/>
          <w:lang w:val="en-US" w:eastAsia="zh-CN"/>
        </w:rPr>
        <w:t>562388.00</w:t>
      </w:r>
      <w:r>
        <w:rPr>
          <w:rFonts w:hint="eastAsia" w:ascii="仿宋_GB2312" w:hAnsi="仿宋_GB2312" w:eastAsia="仿宋_GB2312" w:cs="仿宋_GB2312"/>
          <w:color w:val="auto"/>
          <w:kern w:val="0"/>
          <w:sz w:val="32"/>
          <w:szCs w:val="32"/>
        </w:rPr>
        <w:t>元。其中：人员类项目0个，涉及预算0元；运转类项目</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个，涉及预算</w:t>
      </w:r>
      <w:r>
        <w:rPr>
          <w:rFonts w:hint="eastAsia" w:ascii="仿宋_GB2312" w:hAnsi="仿宋_GB2312" w:eastAsia="仿宋_GB2312" w:cs="仿宋_GB2312"/>
          <w:color w:val="auto"/>
          <w:kern w:val="0"/>
          <w:sz w:val="32"/>
          <w:szCs w:val="32"/>
          <w:lang w:val="en-US" w:eastAsia="zh-CN"/>
        </w:rPr>
        <w:t>562388.00</w:t>
      </w:r>
      <w:r>
        <w:rPr>
          <w:rFonts w:hint="eastAsia" w:ascii="仿宋_GB2312" w:hAnsi="仿宋_GB2312" w:eastAsia="仿宋_GB2312" w:cs="仿宋_GB2312"/>
          <w:color w:val="auto"/>
          <w:kern w:val="0"/>
          <w:sz w:val="32"/>
          <w:szCs w:val="32"/>
        </w:rPr>
        <w:t>元；特定目标类项目0个，涉及预算0元。</w:t>
      </w:r>
    </w:p>
    <w:p w14:paraId="5D2316F0">
      <w:pPr>
        <w:widowControl/>
        <w:shd w:val="clear" w:color="auto" w:fill="FFFFFF"/>
        <w:spacing w:line="60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十二、名词解释</w:t>
      </w:r>
    </w:p>
    <w:p w14:paraId="0A3CC12D">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1.一般公共预算拨款收入：指</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rPr>
        <w:t>级财政当年拨付的资金。</w:t>
      </w:r>
    </w:p>
    <w:p w14:paraId="584B5478">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2.基本支出：指为保证机构正常运转，完成日常工作任务而发生的人员支出和公用支出。</w:t>
      </w:r>
    </w:p>
    <w:p w14:paraId="5004362B">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3.项目支出：指在基本支出之外为完成</w:t>
      </w:r>
      <w:r>
        <w:rPr>
          <w:rFonts w:hint="eastAsia" w:ascii="仿宋_GB2312" w:hAnsi="仿宋_GB2312" w:eastAsia="仿宋_GB2312" w:cs="仿宋_GB2312"/>
          <w:color w:val="auto"/>
          <w:kern w:val="0"/>
          <w:sz w:val="32"/>
          <w:szCs w:val="32"/>
          <w:lang w:eastAsia="zh-CN"/>
        </w:rPr>
        <w:t>其他运转类</w:t>
      </w:r>
      <w:r>
        <w:rPr>
          <w:rFonts w:hint="eastAsia" w:ascii="仿宋_GB2312" w:hAnsi="仿宋_GB2312" w:eastAsia="仿宋_GB2312" w:cs="仿宋_GB2312"/>
          <w:color w:val="auto"/>
          <w:kern w:val="0"/>
          <w:sz w:val="32"/>
          <w:szCs w:val="32"/>
        </w:rPr>
        <w:t>的工作任务和事业发展目标所发生的支出。</w:t>
      </w:r>
    </w:p>
    <w:p w14:paraId="6EB98800">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三公”经费：纳入预决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维护费反映单位公务用车购置支出（含车辆购置税、牌照费）及按规定保留的公务用车燃料费、维修费、过路过桥费、保险费、安全奖励费用等支出；公务接待费反映单位按规定开支的各类公务接待（含外宾接待）费用。</w:t>
      </w:r>
    </w:p>
    <w:p w14:paraId="55A721D5">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.机关运行经费：</w:t>
      </w:r>
      <w:r>
        <w:rPr>
          <w:rFonts w:hint="eastAsia" w:ascii="仿宋_GB2312" w:hAnsi="仿宋_GB2312" w:eastAsia="仿宋_GB2312" w:cs="仿宋_GB2312"/>
          <w:color w:val="auto"/>
          <w:sz w:val="32"/>
          <w:szCs w:val="32"/>
        </w:rPr>
        <w:t>指为保障单位运行</w:t>
      </w:r>
      <w:r>
        <w:rPr>
          <w:rFonts w:hint="eastAsia" w:ascii="仿宋_GB2312" w:hAnsi="仿宋_GB2312" w:eastAsia="仿宋_GB2312" w:cs="仿宋_GB2312"/>
          <w:color w:val="auto"/>
          <w:kern w:val="0"/>
          <w:sz w:val="32"/>
          <w:szCs w:val="32"/>
        </w:rPr>
        <w:t>用于购买货物和服务的各项资金。包括办公及办公费、水费、电费、印刷费、邮电费、差旅费、会议费等费用开支。</w:t>
      </w:r>
    </w:p>
    <w:p w14:paraId="7BCC5DF0">
      <w:pPr>
        <w:pStyle w:val="2"/>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.工资福利支出：反映单位开支的在职职工的各类劳动报酬，以及为上述人员缴纳的各项社会保险费等。</w:t>
      </w:r>
    </w:p>
    <w:p w14:paraId="33DBB2A8">
      <w:pPr>
        <w:pStyle w:val="2"/>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.商品和服务支出：反映单位购买商品和服务的支出。</w:t>
      </w:r>
    </w:p>
    <w:p w14:paraId="366476F8">
      <w:pPr>
        <w:widowControl/>
        <w:shd w:val="clear" w:color="auto" w:fill="FFFFFF"/>
        <w:spacing w:line="54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.社会保障和就业支出（类）行政事业单位养老支出（款）机关事业单位基本养老保险缴费支出（项）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指机关事业单位实施养老保险制度由单位缴纳的基本养老保险费支出。</w:t>
      </w:r>
    </w:p>
    <w:p w14:paraId="5D93E9FC">
      <w:pPr>
        <w:widowControl/>
        <w:shd w:val="clear" w:color="auto" w:fill="FFFFFF"/>
        <w:spacing w:line="54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 卫生健康支出（类）行政事业单位医疗（款）行政单位医疗（项）：指机关及参公管理事业单位用于缴纳单位基本医疗保险支出。</w:t>
      </w:r>
    </w:p>
    <w:p w14:paraId="00D888DD">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 卫生健康支出（类）行政事业单位医疗（款）事业单位医疗（项）：指事业单位用于缴纳单位基本医疗保险支出。</w:t>
      </w:r>
    </w:p>
    <w:p w14:paraId="1D7F75FC">
      <w:pPr>
        <w:widowControl/>
        <w:shd w:val="clear" w:color="auto" w:fill="FFFFFF"/>
        <w:spacing w:line="54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11</w:t>
      </w:r>
      <w:r>
        <w:rPr>
          <w:rFonts w:hint="eastAsia" w:ascii="仿宋_GB2312" w:hAnsi="仿宋_GB2312" w:eastAsia="仿宋_GB2312" w:cs="仿宋_GB2312"/>
          <w:color w:val="auto"/>
          <w:kern w:val="0"/>
          <w:sz w:val="32"/>
          <w:szCs w:val="32"/>
        </w:rPr>
        <w:t>.住房保障支出（类）住房改革支出（款）住房公积金（项）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指行政事业单位按人力资源和社会保障部、财政部规定的基本工资和津贴补贴以及规定比例为职工缴纳的住房公积金。</w:t>
      </w:r>
    </w:p>
    <w:p w14:paraId="7A17A410">
      <w:pPr>
        <w:widowControl/>
        <w:shd w:val="clear" w:color="auto" w:fill="FFFFFF"/>
        <w:spacing w:line="540" w:lineRule="atLeast"/>
        <w:ind w:firstLine="640"/>
        <w:jc w:val="left"/>
        <w:rPr>
          <w:rFonts w:hint="eastAsia" w:ascii="仿宋_GB2312" w:hAnsi="仿宋_GB2312" w:eastAsia="仿宋_GB2312" w:cs="仿宋_GB2312"/>
          <w:color w:val="auto"/>
          <w:kern w:val="0"/>
          <w:sz w:val="32"/>
          <w:szCs w:val="32"/>
        </w:rPr>
      </w:pPr>
    </w:p>
    <w:p w14:paraId="3B74872C">
      <w:pPr>
        <w:pStyle w:val="2"/>
        <w:rPr>
          <w:rFonts w:hint="eastAsia" w:ascii="仿宋_GB2312" w:hAnsi="仿宋_GB2312" w:eastAsia="仿宋_GB2312" w:cs="仿宋_GB2312"/>
          <w:color w:val="auto"/>
          <w:sz w:val="32"/>
          <w:szCs w:val="32"/>
        </w:rPr>
      </w:pPr>
    </w:p>
    <w:p w14:paraId="238EAC6D">
      <w:pPr>
        <w:widowControl/>
        <w:shd w:val="clear" w:color="auto" w:fill="FFFFFF"/>
        <w:spacing w:after="212" w:line="600" w:lineRule="atLeas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14:paraId="25505C69">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附件：</w:t>
      </w:r>
      <w:r>
        <w:rPr>
          <w:rFonts w:hint="eastAsia" w:ascii="仿宋_GB2312" w:hAnsi="仿宋_GB2312" w:eastAsia="仿宋_GB2312" w:cs="仿宋_GB2312"/>
          <w:color w:val="auto"/>
          <w:kern w:val="0"/>
          <w:sz w:val="32"/>
          <w:szCs w:val="32"/>
        </w:rPr>
        <w:t>表1.</w:t>
      </w:r>
      <w:r>
        <w:rPr>
          <w:rFonts w:hint="eastAsia" w:ascii="仿宋_GB2312" w:hAnsi="仿宋_GB2312" w:eastAsia="仿宋_GB2312" w:cs="仿宋_GB2312"/>
          <w:color w:val="auto"/>
          <w:kern w:val="0"/>
          <w:sz w:val="32"/>
          <w:szCs w:val="32"/>
          <w:lang w:eastAsia="zh-CN"/>
        </w:rPr>
        <w:t>部门</w:t>
      </w:r>
      <w:r>
        <w:rPr>
          <w:rFonts w:hint="eastAsia" w:ascii="仿宋_GB2312" w:hAnsi="仿宋_GB2312" w:eastAsia="仿宋_GB2312" w:cs="仿宋_GB2312"/>
          <w:color w:val="auto"/>
          <w:kern w:val="0"/>
          <w:sz w:val="32"/>
          <w:szCs w:val="32"/>
        </w:rPr>
        <w:t>收支总表</w:t>
      </w:r>
    </w:p>
    <w:p w14:paraId="63D8090F">
      <w:pPr>
        <w:widowControl/>
        <w:shd w:val="clear" w:color="auto" w:fill="FFFFFF"/>
        <w:spacing w:line="600" w:lineRule="atLeas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表1-1.</w:t>
      </w:r>
      <w:r>
        <w:rPr>
          <w:rFonts w:hint="eastAsia" w:ascii="仿宋_GB2312" w:hAnsi="仿宋_GB2312" w:eastAsia="仿宋_GB2312" w:cs="仿宋_GB2312"/>
          <w:color w:val="auto"/>
          <w:kern w:val="0"/>
          <w:sz w:val="32"/>
          <w:szCs w:val="32"/>
          <w:lang w:eastAsia="zh-CN"/>
        </w:rPr>
        <w:t>部门</w:t>
      </w:r>
      <w:r>
        <w:rPr>
          <w:rFonts w:hint="eastAsia" w:ascii="仿宋_GB2312" w:hAnsi="仿宋_GB2312" w:eastAsia="仿宋_GB2312" w:cs="仿宋_GB2312"/>
          <w:color w:val="auto"/>
          <w:kern w:val="0"/>
          <w:sz w:val="32"/>
          <w:szCs w:val="32"/>
        </w:rPr>
        <w:t>收入总表</w:t>
      </w:r>
    </w:p>
    <w:p w14:paraId="5F0B6488">
      <w:pPr>
        <w:widowControl/>
        <w:shd w:val="clear" w:color="auto" w:fill="FFFFFF"/>
        <w:spacing w:line="600" w:lineRule="atLeas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表1-2.</w:t>
      </w:r>
      <w:r>
        <w:rPr>
          <w:rFonts w:hint="eastAsia" w:ascii="仿宋_GB2312" w:hAnsi="仿宋_GB2312" w:eastAsia="仿宋_GB2312" w:cs="仿宋_GB2312"/>
          <w:color w:val="auto"/>
          <w:kern w:val="0"/>
          <w:sz w:val="32"/>
          <w:szCs w:val="32"/>
          <w:lang w:eastAsia="zh-CN"/>
        </w:rPr>
        <w:t>部门</w:t>
      </w:r>
      <w:r>
        <w:rPr>
          <w:rFonts w:hint="eastAsia" w:ascii="仿宋_GB2312" w:hAnsi="仿宋_GB2312" w:eastAsia="仿宋_GB2312" w:cs="仿宋_GB2312"/>
          <w:color w:val="auto"/>
          <w:kern w:val="0"/>
          <w:sz w:val="32"/>
          <w:szCs w:val="32"/>
        </w:rPr>
        <w:t>支出总表</w:t>
      </w:r>
    </w:p>
    <w:p w14:paraId="06A6A3F3">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表2.财政拨款收支预算总表</w:t>
      </w:r>
    </w:p>
    <w:p w14:paraId="33C2D54B">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表2-1.财政拨款支出预算表</w:t>
      </w:r>
    </w:p>
    <w:p w14:paraId="003CABCF">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表3.一般公共预算支出预算表</w:t>
      </w:r>
    </w:p>
    <w:p w14:paraId="05F229EC">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表3-1.一般公共预算基本支出预算表</w:t>
      </w:r>
    </w:p>
    <w:p w14:paraId="1F8D8153">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表3-2.一般公共预算项目支出预算表</w:t>
      </w:r>
    </w:p>
    <w:p w14:paraId="04DDAACA">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表3-3.一般公共预算“三公”经费支出预算表</w:t>
      </w:r>
    </w:p>
    <w:p w14:paraId="415F4AF7">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表4.政府性基金</w:t>
      </w:r>
      <w:r>
        <w:rPr>
          <w:rFonts w:hint="eastAsia" w:ascii="仿宋_GB2312" w:hAnsi="仿宋_GB2312" w:eastAsia="仿宋_GB2312" w:cs="仿宋_GB2312"/>
          <w:color w:val="auto"/>
          <w:kern w:val="0"/>
          <w:sz w:val="32"/>
          <w:szCs w:val="32"/>
          <w:lang w:eastAsia="zh-CN"/>
        </w:rPr>
        <w:t>预算</w:t>
      </w:r>
      <w:r>
        <w:rPr>
          <w:rFonts w:hint="eastAsia" w:ascii="仿宋_GB2312" w:hAnsi="仿宋_GB2312" w:eastAsia="仿宋_GB2312" w:cs="仿宋_GB2312"/>
          <w:color w:val="auto"/>
          <w:kern w:val="0"/>
          <w:sz w:val="32"/>
          <w:szCs w:val="32"/>
        </w:rPr>
        <w:t>支出预算表</w:t>
      </w:r>
    </w:p>
    <w:p w14:paraId="396564CA">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表4-1.政府性基金预算“三公”经费支出预算表</w:t>
      </w:r>
    </w:p>
    <w:p w14:paraId="1A97ABAF">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表5.国有资本经营预算支出预算表</w:t>
      </w:r>
    </w:p>
    <w:p w14:paraId="45BFC05F">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w:t>
      </w:r>
      <w:r>
        <w:rPr>
          <w:rFonts w:hint="eastAsia" w:ascii="仿宋_GB2312" w:hAnsi="仿宋_GB2312" w:eastAsia="仿宋_GB2312" w:cs="仿宋_GB2312"/>
          <w:color w:val="auto"/>
          <w:kern w:val="0"/>
          <w:sz w:val="32"/>
          <w:szCs w:val="32"/>
          <w:lang w:val="en-US" w:eastAsia="zh-CN"/>
        </w:rPr>
        <w:t>6-1</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部门</w:t>
      </w:r>
      <w:r>
        <w:rPr>
          <w:rFonts w:hint="eastAsia" w:ascii="仿宋_GB2312" w:hAnsi="仿宋_GB2312" w:eastAsia="仿宋_GB2312" w:cs="仿宋_GB2312"/>
          <w:color w:val="auto"/>
          <w:kern w:val="0"/>
          <w:sz w:val="32"/>
          <w:szCs w:val="32"/>
        </w:rPr>
        <w:t>预算项目绩效目标表</w:t>
      </w:r>
    </w:p>
    <w:p w14:paraId="5C3CCEAA">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w:t>
      </w:r>
      <w:r>
        <w:rPr>
          <w:rFonts w:hint="eastAsia" w:ascii="仿宋_GB2312" w:hAnsi="仿宋_GB2312" w:eastAsia="仿宋_GB2312" w:cs="仿宋_GB2312"/>
          <w:color w:val="auto"/>
          <w:kern w:val="0"/>
          <w:sz w:val="32"/>
          <w:szCs w:val="32"/>
          <w:lang w:val="en-US" w:eastAsia="zh-CN"/>
        </w:rPr>
        <w:t>6-2</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部门预算项目</w:t>
      </w:r>
      <w:r>
        <w:rPr>
          <w:rFonts w:hint="eastAsia" w:ascii="仿宋_GB2312" w:hAnsi="仿宋_GB2312" w:eastAsia="仿宋_GB2312" w:cs="仿宋_GB2312"/>
          <w:color w:val="auto"/>
          <w:kern w:val="0"/>
          <w:sz w:val="32"/>
          <w:szCs w:val="32"/>
        </w:rPr>
        <w:t>绩效目标表</w:t>
      </w:r>
    </w:p>
    <w:p w14:paraId="721E3525">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表6</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部门</w:t>
      </w:r>
      <w:r>
        <w:rPr>
          <w:rFonts w:hint="eastAsia" w:ascii="仿宋_GB2312" w:hAnsi="仿宋_GB2312" w:eastAsia="仿宋_GB2312" w:cs="仿宋_GB2312"/>
          <w:color w:val="auto"/>
          <w:kern w:val="0"/>
          <w:sz w:val="32"/>
          <w:szCs w:val="32"/>
        </w:rPr>
        <w:t>预算项目绩效目标表</w:t>
      </w:r>
    </w:p>
    <w:p w14:paraId="32C13DA3">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表6</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部门</w:t>
      </w:r>
      <w:r>
        <w:rPr>
          <w:rFonts w:hint="eastAsia" w:ascii="仿宋_GB2312" w:hAnsi="仿宋_GB2312" w:eastAsia="仿宋_GB2312" w:cs="仿宋_GB2312"/>
          <w:color w:val="auto"/>
          <w:kern w:val="0"/>
          <w:sz w:val="32"/>
          <w:szCs w:val="32"/>
        </w:rPr>
        <w:t>预算项目绩效目标表</w:t>
      </w:r>
    </w:p>
    <w:p w14:paraId="39FFD0B3">
      <w:pPr>
        <w:widowControl/>
        <w:shd w:val="clear" w:color="auto" w:fill="FFFFFF"/>
        <w:spacing w:line="600" w:lineRule="atLeast"/>
        <w:ind w:firstLine="16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表7.</w:t>
      </w:r>
      <w:r>
        <w:rPr>
          <w:rFonts w:hint="eastAsia" w:ascii="仿宋_GB2312" w:hAnsi="仿宋_GB2312" w:eastAsia="仿宋_GB2312" w:cs="仿宋_GB2312"/>
          <w:color w:val="auto"/>
          <w:kern w:val="0"/>
          <w:sz w:val="32"/>
          <w:szCs w:val="32"/>
          <w:lang w:eastAsia="zh-CN"/>
        </w:rPr>
        <w:t>部门</w:t>
      </w:r>
      <w:r>
        <w:rPr>
          <w:rFonts w:hint="eastAsia" w:ascii="仿宋_GB2312" w:hAnsi="仿宋_GB2312" w:eastAsia="仿宋_GB2312" w:cs="仿宋_GB2312"/>
          <w:color w:val="auto"/>
          <w:kern w:val="0"/>
          <w:sz w:val="32"/>
          <w:szCs w:val="32"/>
        </w:rPr>
        <w:t>整体支出绩效目标表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E6F549"/>
    <w:multiLevelType w:val="singleLevel"/>
    <w:tmpl w:val="6AE6F54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3F47"/>
    <w:rsid w:val="00B3561A"/>
    <w:rsid w:val="00F93F47"/>
    <w:rsid w:val="04620EB4"/>
    <w:rsid w:val="08FC6352"/>
    <w:rsid w:val="09FD5740"/>
    <w:rsid w:val="0A56087E"/>
    <w:rsid w:val="0A8C53FE"/>
    <w:rsid w:val="0C0D4E11"/>
    <w:rsid w:val="0CE27DCE"/>
    <w:rsid w:val="0EC65802"/>
    <w:rsid w:val="105E76C0"/>
    <w:rsid w:val="135B3C85"/>
    <w:rsid w:val="16260C54"/>
    <w:rsid w:val="175963F9"/>
    <w:rsid w:val="1903496B"/>
    <w:rsid w:val="19B45475"/>
    <w:rsid w:val="1B67023F"/>
    <w:rsid w:val="1C7C0111"/>
    <w:rsid w:val="1EA5193B"/>
    <w:rsid w:val="24453EEA"/>
    <w:rsid w:val="250E3F9A"/>
    <w:rsid w:val="25237AF0"/>
    <w:rsid w:val="259C1936"/>
    <w:rsid w:val="266A1D73"/>
    <w:rsid w:val="275C30FF"/>
    <w:rsid w:val="2A8502A4"/>
    <w:rsid w:val="2AAC0A4F"/>
    <w:rsid w:val="2CF11486"/>
    <w:rsid w:val="2D1E7C91"/>
    <w:rsid w:val="2D21747B"/>
    <w:rsid w:val="2F2632CE"/>
    <w:rsid w:val="33170EF4"/>
    <w:rsid w:val="34DD45EB"/>
    <w:rsid w:val="35992892"/>
    <w:rsid w:val="372F5714"/>
    <w:rsid w:val="3A73760F"/>
    <w:rsid w:val="3BCA1239"/>
    <w:rsid w:val="3D253EA4"/>
    <w:rsid w:val="40E7403A"/>
    <w:rsid w:val="43792B6D"/>
    <w:rsid w:val="47325954"/>
    <w:rsid w:val="4837066F"/>
    <w:rsid w:val="48B87B27"/>
    <w:rsid w:val="496D6516"/>
    <w:rsid w:val="4C19080A"/>
    <w:rsid w:val="4E8D0A84"/>
    <w:rsid w:val="4EB86BA1"/>
    <w:rsid w:val="53520CA5"/>
    <w:rsid w:val="53C35C63"/>
    <w:rsid w:val="540C1D80"/>
    <w:rsid w:val="558700F5"/>
    <w:rsid w:val="564123A6"/>
    <w:rsid w:val="59E37EA7"/>
    <w:rsid w:val="5BD02BBE"/>
    <w:rsid w:val="5D361351"/>
    <w:rsid w:val="5E9F047F"/>
    <w:rsid w:val="5EFA2FD8"/>
    <w:rsid w:val="60F92187"/>
    <w:rsid w:val="61C57E03"/>
    <w:rsid w:val="62795921"/>
    <w:rsid w:val="649E1594"/>
    <w:rsid w:val="66B37CC4"/>
    <w:rsid w:val="6B0C0416"/>
    <w:rsid w:val="6B15799C"/>
    <w:rsid w:val="6C6B18E7"/>
    <w:rsid w:val="6EEC36B3"/>
    <w:rsid w:val="75A849CA"/>
    <w:rsid w:val="765F79FA"/>
    <w:rsid w:val="76DD3C68"/>
    <w:rsid w:val="77141A25"/>
    <w:rsid w:val="7BC03DC5"/>
    <w:rsid w:val="7CAF05B3"/>
    <w:rsid w:val="7E223E5A"/>
    <w:rsid w:val="7EE13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93" w:beforeLines="30"/>
    </w:pPr>
    <w:rPr>
      <w:rFonts w:ascii="仿宋_GB2312" w:eastAsia="仿宋_GB2312"/>
      <w:sz w:val="30"/>
    </w:rPr>
  </w:style>
  <w:style w:type="paragraph" w:styleId="3">
    <w:name w:val="Body Text Indent"/>
    <w:basedOn w:val="1"/>
    <w:qFormat/>
    <w:uiPriority w:val="99"/>
    <w:pPr>
      <w:spacing w:line="480" w:lineRule="exact"/>
      <w:ind w:firstLine="570"/>
    </w:pPr>
    <w:rPr>
      <w:rFonts w:ascii="仿宋_GB2312" w:eastAsia="仿宋_GB2312" w:cs="仿宋_GB2312"/>
      <w:sz w:val="28"/>
      <w:szCs w:val="2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4867</Words>
  <Characters>6506</Characters>
  <Lines>49</Lines>
  <Paragraphs>13</Paragraphs>
  <TotalTime>29</TotalTime>
  <ScaleCrop>false</ScaleCrop>
  <LinksUpToDate>false</LinksUpToDate>
  <CharactersWithSpaces>6558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2024-03-19T02:21:00Z</dcterms:created>
  <dc:creator>周明芳</dc:creator>
  <cp:lastModifiedBy>WPS_1602135795</cp:lastModifiedBy>
  <cp:lastPrinted>2025-05-23T07:45:00Z</cp:lastPrinted>
  <dcterms:modified xsi:type="dcterms:W3CDTF">2026-04-16T02:50:40Z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eyJoZGlkIjoiMzY0MmQ1OGEyZGQzZThhNzRhNDI0NGE2ZWNhYzkyMWIiLCJ1c2VySWQiOiIxMTI4NDg4ODUxIn0=</vt:lpwstr>
  </property>
  <property fmtid="{D5CDD505-2E9C-101B-9397-08002B2CF9AE}" pid="4" name="ICV">
    <vt:lpwstr>A378CB216B014E47963EE9D3D9A90001_12</vt:lpwstr>
  </property>
</Properties>
</file>