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7FE80084">
      <w:pPr>
        <w:spacing w:before="312"/>
        <w:ind w:left="-120" w:leftChars="-50" w:right="-413" w:rightChars="-172" w:firstLine="0" w:firstLineChars="0"/>
        <w:jc w:val="center"/>
        <w:rPr>
          <w:rFonts w:hint="eastAsia" w:ascii="宋体" w:hAnsi="宋体" w:eastAsia="宋体" w:cs="Times New Roman"/>
          <w:b/>
          <w:sz w:val="52"/>
          <w:szCs w:val="52"/>
        </w:rPr>
      </w:pPr>
      <w:r>
        <w:rPr>
          <w:rFonts w:hint="eastAsia" w:ascii="宋体" w:hAnsi="宋体" w:eastAsia="宋体" w:cs="Times New Roman"/>
          <w:b/>
          <w:sz w:val="52"/>
          <w:szCs w:val="52"/>
        </w:rPr>
        <w:t>米易县水塘建筑垃圾填埋场经营权</w:t>
      </w:r>
    </w:p>
    <w:p w14:paraId="174ACAE8">
      <w:pPr>
        <w:spacing w:before="312"/>
        <w:ind w:left="-120" w:leftChars="-50" w:right="-413" w:rightChars="-172" w:firstLine="0" w:firstLineChars="0"/>
        <w:jc w:val="center"/>
        <w:rPr>
          <w:rFonts w:ascii="宋体" w:hAnsi="宋体" w:eastAsia="宋体" w:cs="Times New Roman"/>
          <w:b/>
          <w:spacing w:val="30"/>
          <w:sz w:val="48"/>
          <w:szCs w:val="48"/>
        </w:rPr>
      </w:pPr>
      <w:r>
        <w:rPr>
          <w:rFonts w:hint="eastAsia" w:ascii="宋体" w:hAnsi="宋体" w:eastAsia="宋体" w:cs="Times New Roman"/>
          <w:b/>
          <w:sz w:val="52"/>
          <w:szCs w:val="52"/>
        </w:rPr>
        <w:t>出让项目</w:t>
      </w:r>
    </w:p>
    <w:p w14:paraId="22257514">
      <w:pPr>
        <w:spacing w:before="240"/>
        <w:ind w:firstLine="0" w:firstLineChars="0"/>
        <w:jc w:val="center"/>
        <w:rPr>
          <w:rFonts w:ascii="宋体" w:hAnsi="宋体" w:eastAsia="宋体" w:cs="Times New Roman"/>
          <w:sz w:val="21"/>
          <w:szCs w:val="21"/>
        </w:rPr>
      </w:pPr>
    </w:p>
    <w:p w14:paraId="6EC836F7">
      <w:pPr>
        <w:spacing w:before="240"/>
        <w:ind w:firstLine="0" w:firstLineChars="0"/>
        <w:jc w:val="center"/>
        <w:rPr>
          <w:rFonts w:ascii="宋体" w:hAnsi="宋体" w:eastAsia="宋体" w:cs="Times New Roman"/>
          <w:sz w:val="21"/>
          <w:szCs w:val="21"/>
        </w:rPr>
      </w:pPr>
    </w:p>
    <w:p w14:paraId="2DE8BD95">
      <w:pPr>
        <w:spacing w:before="240"/>
        <w:ind w:firstLine="0" w:firstLineChars="0"/>
        <w:jc w:val="center"/>
        <w:rPr>
          <w:rFonts w:ascii="宋体" w:hAnsi="宋体" w:eastAsia="宋体" w:cs="Times New Roman"/>
          <w:sz w:val="21"/>
          <w:szCs w:val="21"/>
        </w:rPr>
      </w:pPr>
    </w:p>
    <w:p w14:paraId="15A22AE3">
      <w:pPr>
        <w:spacing w:before="240"/>
        <w:ind w:firstLine="0" w:firstLineChars="0"/>
        <w:jc w:val="center"/>
        <w:rPr>
          <w:rFonts w:ascii="宋体" w:hAnsi="宋体" w:eastAsia="宋体" w:cs="Times New Roman"/>
          <w:sz w:val="21"/>
          <w:szCs w:val="21"/>
        </w:rPr>
      </w:pPr>
    </w:p>
    <w:p w14:paraId="4946679E">
      <w:pPr>
        <w:spacing w:before="240"/>
        <w:ind w:firstLine="0" w:firstLineChars="0"/>
        <w:jc w:val="center"/>
        <w:rPr>
          <w:rFonts w:ascii="宋体" w:hAnsi="宋体" w:eastAsia="宋体" w:cs="Times New Roman"/>
          <w:sz w:val="21"/>
          <w:szCs w:val="21"/>
        </w:rPr>
      </w:pPr>
    </w:p>
    <w:p w14:paraId="1FE345AF">
      <w:pPr>
        <w:spacing w:before="312"/>
        <w:ind w:firstLine="0" w:firstLineChars="0"/>
        <w:jc w:val="center"/>
        <w:rPr>
          <w:rFonts w:ascii="宋体" w:hAnsi="宋体" w:eastAsia="宋体" w:cs="Times New Roman"/>
          <w:b/>
          <w:sz w:val="72"/>
          <w:szCs w:val="72"/>
        </w:rPr>
      </w:pPr>
      <w:r>
        <w:rPr>
          <w:rFonts w:hint="eastAsia" w:ascii="宋体" w:hAnsi="宋体" w:eastAsia="宋体" w:cs="Times New Roman"/>
          <w:b/>
          <w:sz w:val="72"/>
          <w:szCs w:val="72"/>
        </w:rPr>
        <w:t>实施方案</w:t>
      </w:r>
    </w:p>
    <w:p w14:paraId="39DED154">
      <w:pPr>
        <w:spacing w:before="240"/>
        <w:ind w:firstLine="0" w:firstLineChars="0"/>
        <w:jc w:val="center"/>
        <w:rPr>
          <w:rFonts w:hint="default" w:ascii="宋体" w:hAnsi="宋体" w:eastAsia="宋体" w:cs="Times New Roman"/>
          <w:sz w:val="44"/>
          <w:szCs w:val="44"/>
          <w:lang w:val="en-US" w:eastAsia="zh-CN"/>
        </w:rPr>
      </w:pPr>
      <w:r>
        <w:rPr>
          <w:rFonts w:hint="eastAsia" w:ascii="宋体" w:hAnsi="宋体" w:eastAsia="宋体" w:cs="Times New Roman"/>
          <w:sz w:val="44"/>
          <w:szCs w:val="44"/>
          <w:lang w:eastAsia="zh-CN"/>
        </w:rPr>
        <w:t>（</w:t>
      </w:r>
      <w:r>
        <w:rPr>
          <w:rFonts w:hint="eastAsia" w:ascii="宋体" w:hAnsi="宋体" w:eastAsia="宋体" w:cs="Times New Roman"/>
          <w:sz w:val="44"/>
          <w:szCs w:val="44"/>
          <w:lang w:val="en-US" w:eastAsia="zh-CN"/>
        </w:rPr>
        <w:t>送审稿）</w:t>
      </w:r>
    </w:p>
    <w:p w14:paraId="221C7B27">
      <w:pPr>
        <w:spacing w:before="240"/>
        <w:ind w:firstLine="0" w:firstLineChars="0"/>
        <w:jc w:val="center"/>
        <w:rPr>
          <w:rFonts w:ascii="宋体" w:hAnsi="宋体" w:eastAsia="宋体" w:cs="Times New Roman"/>
          <w:szCs w:val="28"/>
        </w:rPr>
      </w:pPr>
    </w:p>
    <w:p w14:paraId="7C055F5B">
      <w:pPr>
        <w:spacing w:before="240"/>
        <w:ind w:firstLine="0" w:firstLineChars="0"/>
        <w:jc w:val="center"/>
        <w:rPr>
          <w:rFonts w:ascii="宋体" w:hAnsi="宋体" w:eastAsia="宋体" w:cs="Times New Roman"/>
          <w:szCs w:val="28"/>
        </w:rPr>
      </w:pPr>
    </w:p>
    <w:p w14:paraId="6EF78ABB">
      <w:pPr>
        <w:spacing w:before="240"/>
        <w:ind w:firstLine="0" w:firstLineChars="0"/>
        <w:jc w:val="center"/>
        <w:rPr>
          <w:rFonts w:ascii="宋体" w:hAnsi="宋体" w:eastAsia="宋体" w:cs="Times New Roman"/>
          <w:szCs w:val="28"/>
        </w:rPr>
      </w:pPr>
    </w:p>
    <w:p w14:paraId="29460A9F">
      <w:pPr>
        <w:spacing w:before="240"/>
        <w:ind w:firstLine="0" w:firstLineChars="0"/>
        <w:jc w:val="center"/>
        <w:rPr>
          <w:rFonts w:ascii="宋体" w:hAnsi="宋体" w:eastAsia="宋体" w:cs="Times New Roman"/>
          <w:szCs w:val="28"/>
        </w:rPr>
      </w:pPr>
    </w:p>
    <w:p w14:paraId="381BBA5E">
      <w:pPr>
        <w:spacing w:before="312"/>
        <w:ind w:firstLine="0" w:firstLineChars="0"/>
        <w:jc w:val="center"/>
        <w:rPr>
          <w:rFonts w:ascii="宋体" w:hAnsi="宋体" w:eastAsia="宋体" w:cs="Times New Roman"/>
          <w:b/>
          <w:sz w:val="32"/>
          <w:szCs w:val="32"/>
        </w:rPr>
      </w:pPr>
      <w:r>
        <w:rPr>
          <w:rFonts w:hint="eastAsia" w:ascii="宋体" w:hAnsi="宋体" w:eastAsia="宋体" w:cs="Times New Roman"/>
          <w:b/>
          <w:sz w:val="32"/>
          <w:szCs w:val="32"/>
        </w:rPr>
        <w:t>四川省通谊投资咨询有限公司</w:t>
      </w:r>
    </w:p>
    <w:p w14:paraId="45489A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eastAsia="宋体" w:cs="Times New Roman"/>
          <w:b/>
          <w:sz w:val="32"/>
          <w:szCs w:val="32"/>
        </w:rPr>
      </w:pPr>
      <w:r>
        <w:rPr>
          <w:rFonts w:hint="eastAsia" w:ascii="宋体" w:hAnsi="宋体" w:eastAsia="宋体" w:cs="Times New Roman"/>
          <w:b/>
          <w:sz w:val="32"/>
          <w:szCs w:val="32"/>
        </w:rPr>
        <w:t>二</w:t>
      </w:r>
      <w:r>
        <w:rPr>
          <w:rFonts w:ascii="宋体" w:hAnsi="宋体" w:eastAsia="宋体" w:cs="Times New Roman"/>
          <w:b/>
          <w:sz w:val="32"/>
          <w:szCs w:val="32"/>
        </w:rPr>
        <w:t>〇</w:t>
      </w:r>
      <w:r>
        <w:rPr>
          <w:rFonts w:hint="eastAsia" w:ascii="宋体" w:hAnsi="宋体" w:eastAsia="宋体" w:cs="Times New Roman"/>
          <w:b/>
          <w:sz w:val="32"/>
          <w:szCs w:val="32"/>
        </w:rPr>
        <w:t>二</w:t>
      </w:r>
      <w:r>
        <w:rPr>
          <w:rFonts w:hint="eastAsia" w:ascii="宋体" w:hAnsi="宋体" w:eastAsia="宋体" w:cs="Times New Roman"/>
          <w:b/>
          <w:sz w:val="32"/>
          <w:szCs w:val="32"/>
          <w:lang w:val="en-US" w:eastAsia="zh-CN"/>
        </w:rPr>
        <w:t>六</w:t>
      </w:r>
      <w:r>
        <w:rPr>
          <w:rFonts w:ascii="宋体" w:hAnsi="宋体" w:eastAsia="宋体" w:cs="Times New Roman"/>
          <w:b/>
          <w:sz w:val="32"/>
          <w:szCs w:val="32"/>
        </w:rPr>
        <w:t>年</w:t>
      </w:r>
      <w:r>
        <w:rPr>
          <w:rFonts w:hint="eastAsia" w:ascii="宋体" w:hAnsi="宋体" w:eastAsia="宋体" w:cs="Times New Roman"/>
          <w:b/>
          <w:sz w:val="32"/>
          <w:szCs w:val="32"/>
          <w:lang w:val="en-US" w:eastAsia="zh-CN"/>
        </w:rPr>
        <w:t>四</w:t>
      </w:r>
      <w:r>
        <w:rPr>
          <w:rFonts w:ascii="宋体" w:hAnsi="宋体" w:eastAsia="宋体" w:cs="Times New Roman"/>
          <w:b/>
          <w:sz w:val="32"/>
          <w:szCs w:val="32"/>
        </w:rPr>
        <w:t>月</w:t>
      </w:r>
    </w:p>
    <w:p w14:paraId="483E8AB2">
      <w:pPr>
        <w:spacing w:before="312"/>
        <w:ind w:firstLine="0" w:firstLineChars="0"/>
        <w:jc w:val="center"/>
        <w:rPr>
          <w:rFonts w:ascii="宋体" w:hAnsi="宋体" w:eastAsia="宋体"/>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803" w:right="1440" w:bottom="1803" w:left="1440" w:header="851" w:footer="992" w:gutter="0"/>
          <w:pgNumType w:fmt="decimal" w:start="1"/>
          <w:cols w:space="425" w:num="1"/>
          <w:docGrid w:type="lines" w:linePitch="312" w:charSpace="0"/>
        </w:sectPr>
      </w:pPr>
    </w:p>
    <w:p w14:paraId="69B46E48">
      <w:pPr>
        <w:keepNext w:val="0"/>
        <w:keepLines w:val="0"/>
        <w:pageBreakBefore w:val="0"/>
        <w:widowControl w:val="0"/>
        <w:kinsoku/>
        <w:wordWrap/>
        <w:overflowPunct/>
        <w:topLinePunct w:val="0"/>
        <w:autoSpaceDE/>
        <w:autoSpaceDN/>
        <w:bidi w:val="0"/>
        <w:adjustRightInd/>
        <w:snapToGrid/>
        <w:spacing w:before="312" w:beforeLines="100" w:after="157" w:afterLines="50"/>
        <w:ind w:firstLine="0" w:firstLineChars="0"/>
        <w:jc w:val="center"/>
        <w:textAlignment w:val="auto"/>
        <w:rPr>
          <w:rFonts w:ascii="宋体" w:hAnsi="宋体" w:eastAsia="宋体" w:cstheme="minorBidi"/>
          <w:kern w:val="0"/>
          <w:sz w:val="22"/>
          <w:szCs w:val="28"/>
          <w:lang w:val="en-US" w:eastAsia="zh-CN" w:bidi="ar-SA"/>
        </w:rPr>
      </w:pPr>
      <w:r>
        <w:rPr>
          <w:rFonts w:hint="eastAsia" w:ascii="宋体" w:hAnsi="宋体" w:eastAsia="宋体"/>
          <w:b/>
          <w:sz w:val="32"/>
          <w:szCs w:val="32"/>
        </w:rPr>
        <w:t>目    录</w:t>
      </w:r>
      <w:r>
        <w:rPr>
          <w:rFonts w:ascii="宋体" w:hAnsi="宋体" w:eastAsia="宋体"/>
          <w:szCs w:val="28"/>
        </w:rPr>
        <w:fldChar w:fldCharType="begin"/>
      </w:r>
      <w:r>
        <w:rPr>
          <w:rFonts w:ascii="宋体" w:hAnsi="宋体" w:eastAsia="宋体"/>
          <w:szCs w:val="28"/>
        </w:rPr>
        <w:instrText xml:space="preserve"> TOC \o "1-3" \h \z \u </w:instrText>
      </w:r>
      <w:r>
        <w:rPr>
          <w:rFonts w:ascii="宋体" w:hAnsi="宋体" w:eastAsia="宋体"/>
          <w:szCs w:val="28"/>
        </w:rPr>
        <w:fldChar w:fldCharType="separate"/>
      </w:r>
    </w:p>
    <w:p w14:paraId="000D898C">
      <w:pPr>
        <w:pStyle w:val="19"/>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_Toc21648 </w:instrText>
      </w:r>
      <w:r>
        <w:rPr>
          <w:rFonts w:ascii="宋体" w:hAnsi="宋体" w:eastAsia="宋体"/>
          <w:kern w:val="0"/>
          <w:szCs w:val="28"/>
        </w:rPr>
        <w:fldChar w:fldCharType="separate"/>
      </w:r>
      <w:r>
        <w:rPr>
          <w:rFonts w:hint="eastAsia"/>
          <w:lang w:val="en-US"/>
        </w:rPr>
        <w:t xml:space="preserve">第一章 </w:t>
      </w:r>
      <w:r>
        <w:rPr>
          <w:rFonts w:hint="eastAsia"/>
        </w:rPr>
        <w:t>概述</w:t>
      </w:r>
      <w:r>
        <w:tab/>
      </w:r>
      <w:r>
        <w:fldChar w:fldCharType="begin"/>
      </w:r>
      <w:r>
        <w:instrText xml:space="preserve"> PAGEREF _Toc21648 \h </w:instrText>
      </w:r>
      <w:r>
        <w:fldChar w:fldCharType="separate"/>
      </w:r>
      <w:r>
        <w:t>1</w:t>
      </w:r>
      <w:r>
        <w:fldChar w:fldCharType="end"/>
      </w:r>
      <w:r>
        <w:rPr>
          <w:rFonts w:ascii="宋体" w:hAnsi="宋体" w:eastAsia="宋体"/>
          <w:kern w:val="0"/>
          <w:szCs w:val="28"/>
        </w:rPr>
        <w:fldChar w:fldCharType="end"/>
      </w:r>
    </w:p>
    <w:p w14:paraId="33969505">
      <w:pPr>
        <w:pStyle w:val="2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_Toc9927 </w:instrText>
      </w:r>
      <w:r>
        <w:rPr>
          <w:rFonts w:ascii="宋体" w:hAnsi="宋体" w:eastAsia="宋体"/>
          <w:kern w:val="0"/>
          <w:szCs w:val="28"/>
        </w:rPr>
        <w:fldChar w:fldCharType="separate"/>
      </w:r>
      <w:r>
        <w:rPr>
          <w:rFonts w:hint="eastAsia"/>
        </w:rPr>
        <w:t xml:space="preserve">1.1 </w:t>
      </w:r>
      <w:r>
        <w:rPr>
          <w:rFonts w:hint="eastAsia"/>
          <w:lang w:val="en-US" w:eastAsia="zh-CN"/>
        </w:rPr>
        <w:t>项目概况</w:t>
      </w:r>
      <w:r>
        <w:tab/>
      </w:r>
      <w:r>
        <w:fldChar w:fldCharType="begin"/>
      </w:r>
      <w:r>
        <w:instrText xml:space="preserve"> PAGEREF _Toc9927 \h </w:instrText>
      </w:r>
      <w:r>
        <w:fldChar w:fldCharType="separate"/>
      </w:r>
      <w:r>
        <w:t>1</w:t>
      </w:r>
      <w:r>
        <w:fldChar w:fldCharType="end"/>
      </w:r>
      <w:r>
        <w:rPr>
          <w:rFonts w:ascii="宋体" w:hAnsi="宋体" w:eastAsia="宋体"/>
          <w:kern w:val="0"/>
          <w:szCs w:val="28"/>
        </w:rPr>
        <w:fldChar w:fldCharType="end"/>
      </w:r>
    </w:p>
    <w:p w14:paraId="1822D347">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_Toc28808 </w:instrText>
      </w:r>
      <w:r>
        <w:rPr>
          <w:rFonts w:ascii="宋体" w:hAnsi="宋体" w:eastAsia="宋体"/>
          <w:kern w:val="0"/>
          <w:szCs w:val="28"/>
        </w:rPr>
        <w:fldChar w:fldCharType="separate"/>
      </w:r>
      <w:r>
        <w:rPr>
          <w:rFonts w:hint="eastAsia"/>
        </w:rPr>
        <w:t>1.1.1 项目名称</w:t>
      </w:r>
      <w:r>
        <w:tab/>
      </w:r>
      <w:r>
        <w:fldChar w:fldCharType="begin"/>
      </w:r>
      <w:r>
        <w:instrText xml:space="preserve"> PAGEREF _Toc28808 \h </w:instrText>
      </w:r>
      <w:r>
        <w:fldChar w:fldCharType="separate"/>
      </w:r>
      <w:r>
        <w:t>1</w:t>
      </w:r>
      <w:r>
        <w:fldChar w:fldCharType="end"/>
      </w:r>
      <w:r>
        <w:rPr>
          <w:rFonts w:ascii="宋体" w:hAnsi="宋体" w:eastAsia="宋体"/>
          <w:kern w:val="0"/>
          <w:szCs w:val="28"/>
        </w:rPr>
        <w:fldChar w:fldCharType="end"/>
      </w:r>
    </w:p>
    <w:p w14:paraId="66B4E63B">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_Toc28485 </w:instrText>
      </w:r>
      <w:r>
        <w:rPr>
          <w:rFonts w:ascii="宋体" w:hAnsi="宋体" w:eastAsia="宋体"/>
          <w:kern w:val="0"/>
          <w:szCs w:val="28"/>
        </w:rPr>
        <w:fldChar w:fldCharType="separate"/>
      </w:r>
      <w:r>
        <w:rPr>
          <w:rFonts w:hint="eastAsia"/>
        </w:rPr>
        <w:t>1.1.2 编制依据</w:t>
      </w:r>
      <w:r>
        <w:tab/>
      </w:r>
      <w:r>
        <w:fldChar w:fldCharType="begin"/>
      </w:r>
      <w:r>
        <w:instrText xml:space="preserve"> PAGEREF _Toc28485 \h </w:instrText>
      </w:r>
      <w:r>
        <w:fldChar w:fldCharType="separate"/>
      </w:r>
      <w:r>
        <w:t>1</w:t>
      </w:r>
      <w:r>
        <w:fldChar w:fldCharType="end"/>
      </w:r>
      <w:r>
        <w:rPr>
          <w:rFonts w:ascii="宋体" w:hAnsi="宋体" w:eastAsia="宋体"/>
          <w:kern w:val="0"/>
          <w:szCs w:val="28"/>
        </w:rPr>
        <w:fldChar w:fldCharType="end"/>
      </w:r>
    </w:p>
    <w:p w14:paraId="7B08B7EB">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_Toc18305 </w:instrText>
      </w:r>
      <w:r>
        <w:rPr>
          <w:rFonts w:ascii="宋体" w:hAnsi="宋体" w:eastAsia="宋体"/>
          <w:kern w:val="0"/>
          <w:szCs w:val="28"/>
        </w:rPr>
        <w:fldChar w:fldCharType="separate"/>
      </w:r>
      <w:r>
        <w:rPr>
          <w:rFonts w:hint="eastAsia"/>
        </w:rPr>
        <w:t>1.1.3 项目目标和任务</w:t>
      </w:r>
      <w:r>
        <w:tab/>
      </w:r>
      <w:r>
        <w:fldChar w:fldCharType="begin"/>
      </w:r>
      <w:r>
        <w:instrText xml:space="preserve"> PAGEREF _Toc18305 \h </w:instrText>
      </w:r>
      <w:r>
        <w:fldChar w:fldCharType="separate"/>
      </w:r>
      <w:r>
        <w:t>2</w:t>
      </w:r>
      <w:r>
        <w:fldChar w:fldCharType="end"/>
      </w:r>
      <w:r>
        <w:rPr>
          <w:rFonts w:ascii="宋体" w:hAnsi="宋体" w:eastAsia="宋体"/>
          <w:kern w:val="0"/>
          <w:szCs w:val="28"/>
        </w:rPr>
        <w:fldChar w:fldCharType="end"/>
      </w:r>
    </w:p>
    <w:p w14:paraId="2CBC3D60">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_Toc18472 </w:instrText>
      </w:r>
      <w:r>
        <w:rPr>
          <w:rFonts w:ascii="宋体" w:hAnsi="宋体" w:eastAsia="宋体"/>
          <w:kern w:val="0"/>
          <w:szCs w:val="28"/>
        </w:rPr>
        <w:fldChar w:fldCharType="separate"/>
      </w:r>
      <w:r>
        <w:rPr>
          <w:rFonts w:hint="eastAsia"/>
        </w:rPr>
        <w:t>1.1.4 项目功能和定位</w:t>
      </w:r>
      <w:r>
        <w:tab/>
      </w:r>
      <w:r>
        <w:fldChar w:fldCharType="begin"/>
      </w:r>
      <w:r>
        <w:instrText xml:space="preserve"> PAGEREF _Toc18472 \h </w:instrText>
      </w:r>
      <w:r>
        <w:fldChar w:fldCharType="separate"/>
      </w:r>
      <w:r>
        <w:t>2</w:t>
      </w:r>
      <w:r>
        <w:fldChar w:fldCharType="end"/>
      </w:r>
      <w:r>
        <w:rPr>
          <w:rFonts w:ascii="宋体" w:hAnsi="宋体" w:eastAsia="宋体"/>
          <w:kern w:val="0"/>
          <w:szCs w:val="28"/>
        </w:rPr>
        <w:fldChar w:fldCharType="end"/>
      </w:r>
    </w:p>
    <w:p w14:paraId="6AD80A21">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_Toc22036 </w:instrText>
      </w:r>
      <w:r>
        <w:rPr>
          <w:rFonts w:ascii="宋体" w:hAnsi="宋体" w:eastAsia="宋体"/>
          <w:kern w:val="0"/>
          <w:szCs w:val="28"/>
        </w:rPr>
        <w:fldChar w:fldCharType="separate"/>
      </w:r>
      <w:r>
        <w:rPr>
          <w:rFonts w:hint="eastAsia"/>
        </w:rPr>
        <w:t>1.1.5 项目地点</w:t>
      </w:r>
      <w:r>
        <w:tab/>
      </w:r>
      <w:r>
        <w:fldChar w:fldCharType="begin"/>
      </w:r>
      <w:r>
        <w:instrText xml:space="preserve"> PAGEREF _Toc22036 \h </w:instrText>
      </w:r>
      <w:r>
        <w:fldChar w:fldCharType="separate"/>
      </w:r>
      <w:r>
        <w:t>2</w:t>
      </w:r>
      <w:r>
        <w:fldChar w:fldCharType="end"/>
      </w:r>
      <w:r>
        <w:rPr>
          <w:rFonts w:ascii="宋体" w:hAnsi="宋体" w:eastAsia="宋体"/>
          <w:kern w:val="0"/>
          <w:szCs w:val="28"/>
        </w:rPr>
        <w:fldChar w:fldCharType="end"/>
      </w:r>
    </w:p>
    <w:p w14:paraId="60296CC6">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_Toc14556 </w:instrText>
      </w:r>
      <w:r>
        <w:rPr>
          <w:rFonts w:ascii="宋体" w:hAnsi="宋体" w:eastAsia="宋体"/>
          <w:kern w:val="0"/>
          <w:szCs w:val="28"/>
        </w:rPr>
        <w:fldChar w:fldCharType="separate"/>
      </w:r>
      <w:r>
        <w:rPr>
          <w:rFonts w:hint="eastAsia"/>
        </w:rPr>
        <w:t xml:space="preserve">1.1.6 </w:t>
      </w:r>
      <w:r>
        <w:rPr>
          <w:rFonts w:hint="eastAsia"/>
          <w:lang w:val="en-US" w:eastAsia="zh-CN"/>
        </w:rPr>
        <w:t>存量资产内容</w:t>
      </w:r>
      <w:r>
        <w:tab/>
      </w:r>
      <w:r>
        <w:fldChar w:fldCharType="begin"/>
      </w:r>
      <w:r>
        <w:instrText xml:space="preserve"> PAGEREF _Toc14556 \h </w:instrText>
      </w:r>
      <w:r>
        <w:fldChar w:fldCharType="separate"/>
      </w:r>
      <w:r>
        <w:t>2</w:t>
      </w:r>
      <w:r>
        <w:fldChar w:fldCharType="end"/>
      </w:r>
      <w:r>
        <w:rPr>
          <w:rFonts w:ascii="宋体" w:hAnsi="宋体" w:eastAsia="宋体"/>
          <w:kern w:val="0"/>
          <w:szCs w:val="28"/>
        </w:rPr>
        <w:fldChar w:fldCharType="end"/>
      </w:r>
    </w:p>
    <w:p w14:paraId="6A73C9E4">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_Toc30288 </w:instrText>
      </w:r>
      <w:r>
        <w:rPr>
          <w:rFonts w:ascii="宋体" w:hAnsi="宋体" w:eastAsia="宋体"/>
          <w:kern w:val="0"/>
          <w:szCs w:val="28"/>
        </w:rPr>
        <w:fldChar w:fldCharType="separate"/>
      </w:r>
      <w:r>
        <w:rPr>
          <w:rFonts w:hint="eastAsia"/>
          <w:lang w:val="en-US" w:eastAsia="zh-CN"/>
        </w:rPr>
        <w:t>1.1.7 项目性质</w:t>
      </w:r>
      <w:r>
        <w:tab/>
      </w:r>
      <w:r>
        <w:fldChar w:fldCharType="begin"/>
      </w:r>
      <w:r>
        <w:instrText xml:space="preserve"> PAGEREF _Toc30288 \h </w:instrText>
      </w:r>
      <w:r>
        <w:fldChar w:fldCharType="separate"/>
      </w:r>
      <w:r>
        <w:t>3</w:t>
      </w:r>
      <w:r>
        <w:fldChar w:fldCharType="end"/>
      </w:r>
      <w:r>
        <w:rPr>
          <w:rFonts w:ascii="宋体" w:hAnsi="宋体" w:eastAsia="宋体"/>
          <w:kern w:val="0"/>
          <w:szCs w:val="28"/>
        </w:rPr>
        <w:fldChar w:fldCharType="end"/>
      </w:r>
    </w:p>
    <w:p w14:paraId="13972F22">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_Toc10816 </w:instrText>
      </w:r>
      <w:r>
        <w:rPr>
          <w:rFonts w:ascii="宋体" w:hAnsi="宋体" w:eastAsia="宋体"/>
          <w:kern w:val="0"/>
          <w:szCs w:val="28"/>
        </w:rPr>
        <w:fldChar w:fldCharType="separate"/>
      </w:r>
      <w:r>
        <w:rPr>
          <w:rFonts w:hint="eastAsia"/>
        </w:rPr>
        <w:t>1.1.8 项目建设内容及规模</w:t>
      </w:r>
      <w:r>
        <w:tab/>
      </w:r>
      <w:r>
        <w:fldChar w:fldCharType="begin"/>
      </w:r>
      <w:r>
        <w:instrText xml:space="preserve"> PAGEREF _Toc10816 \h </w:instrText>
      </w:r>
      <w:r>
        <w:fldChar w:fldCharType="separate"/>
      </w:r>
      <w:r>
        <w:t>3</w:t>
      </w:r>
      <w:r>
        <w:fldChar w:fldCharType="end"/>
      </w:r>
      <w:r>
        <w:rPr>
          <w:rFonts w:ascii="宋体" w:hAnsi="宋体" w:eastAsia="宋体"/>
          <w:kern w:val="0"/>
          <w:szCs w:val="28"/>
        </w:rPr>
        <w:fldChar w:fldCharType="end"/>
      </w:r>
    </w:p>
    <w:p w14:paraId="25E5E62B">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_Toc12409 </w:instrText>
      </w:r>
      <w:r>
        <w:rPr>
          <w:rFonts w:ascii="宋体" w:hAnsi="宋体" w:eastAsia="宋体"/>
          <w:kern w:val="0"/>
          <w:szCs w:val="28"/>
        </w:rPr>
        <w:fldChar w:fldCharType="separate"/>
      </w:r>
      <w:r>
        <w:rPr>
          <w:rFonts w:hint="eastAsia"/>
        </w:rPr>
        <w:t>1.1.9 经营权期限</w:t>
      </w:r>
      <w:r>
        <w:tab/>
      </w:r>
      <w:r>
        <w:fldChar w:fldCharType="begin"/>
      </w:r>
      <w:r>
        <w:instrText xml:space="preserve"> PAGEREF _Toc12409 \h </w:instrText>
      </w:r>
      <w:r>
        <w:fldChar w:fldCharType="separate"/>
      </w:r>
      <w:r>
        <w:t>3</w:t>
      </w:r>
      <w:r>
        <w:fldChar w:fldCharType="end"/>
      </w:r>
      <w:r>
        <w:rPr>
          <w:rFonts w:ascii="宋体" w:hAnsi="宋体" w:eastAsia="宋体"/>
          <w:kern w:val="0"/>
          <w:szCs w:val="28"/>
        </w:rPr>
        <w:fldChar w:fldCharType="end"/>
      </w:r>
    </w:p>
    <w:p w14:paraId="168D58AB">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_Toc17122 </w:instrText>
      </w:r>
      <w:r>
        <w:rPr>
          <w:rFonts w:ascii="宋体" w:hAnsi="宋体" w:eastAsia="宋体"/>
          <w:kern w:val="0"/>
          <w:szCs w:val="28"/>
        </w:rPr>
        <w:fldChar w:fldCharType="separate"/>
      </w:r>
      <w:r>
        <w:rPr>
          <w:rFonts w:hint="eastAsia"/>
          <w:lang w:val="en-US" w:eastAsia="zh-CN"/>
        </w:rPr>
        <w:t>1.1.10 经营权价值</w:t>
      </w:r>
      <w:r>
        <w:tab/>
      </w:r>
      <w:r>
        <w:fldChar w:fldCharType="begin"/>
      </w:r>
      <w:r>
        <w:instrText xml:space="preserve"> PAGEREF _Toc17122 \h </w:instrText>
      </w:r>
      <w:r>
        <w:fldChar w:fldCharType="separate"/>
      </w:r>
      <w:r>
        <w:t>3</w:t>
      </w:r>
      <w:r>
        <w:fldChar w:fldCharType="end"/>
      </w:r>
      <w:r>
        <w:rPr>
          <w:rFonts w:ascii="宋体" w:hAnsi="宋体" w:eastAsia="宋体"/>
          <w:kern w:val="0"/>
          <w:szCs w:val="28"/>
        </w:rPr>
        <w:fldChar w:fldCharType="end"/>
      </w:r>
    </w:p>
    <w:p w14:paraId="38C178EC">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_Toc15064 </w:instrText>
      </w:r>
      <w:r>
        <w:rPr>
          <w:rFonts w:ascii="宋体" w:hAnsi="宋体" w:eastAsia="宋体"/>
          <w:kern w:val="0"/>
          <w:szCs w:val="28"/>
        </w:rPr>
        <w:fldChar w:fldCharType="separate"/>
      </w:r>
      <w:r>
        <w:rPr>
          <w:rFonts w:hint="eastAsia"/>
          <w:lang w:val="en-US" w:eastAsia="zh-CN"/>
        </w:rPr>
        <w:t>1.1.11 投资规模和资金来源</w:t>
      </w:r>
      <w:r>
        <w:tab/>
      </w:r>
      <w:r>
        <w:fldChar w:fldCharType="begin"/>
      </w:r>
      <w:r>
        <w:instrText xml:space="preserve"> PAGEREF _Toc15064 \h </w:instrText>
      </w:r>
      <w:r>
        <w:fldChar w:fldCharType="separate"/>
      </w:r>
      <w:r>
        <w:t>4</w:t>
      </w:r>
      <w:r>
        <w:fldChar w:fldCharType="end"/>
      </w:r>
      <w:r>
        <w:rPr>
          <w:rFonts w:ascii="宋体" w:hAnsi="宋体" w:eastAsia="宋体"/>
          <w:kern w:val="0"/>
          <w:szCs w:val="28"/>
        </w:rPr>
        <w:fldChar w:fldCharType="end"/>
      </w:r>
    </w:p>
    <w:p w14:paraId="18050E63">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_Toc10772 </w:instrText>
      </w:r>
      <w:r>
        <w:rPr>
          <w:rFonts w:ascii="宋体" w:hAnsi="宋体" w:eastAsia="宋体"/>
          <w:kern w:val="0"/>
          <w:szCs w:val="28"/>
        </w:rPr>
        <w:fldChar w:fldCharType="separate"/>
      </w:r>
      <w:r>
        <w:rPr>
          <w:rFonts w:hint="eastAsia"/>
          <w:lang w:val="en-US" w:eastAsia="zh-CN"/>
        </w:rPr>
        <w:t>1.1.12 项目需求和产出</w:t>
      </w:r>
      <w:r>
        <w:tab/>
      </w:r>
      <w:r>
        <w:fldChar w:fldCharType="begin"/>
      </w:r>
      <w:r>
        <w:instrText xml:space="preserve"> PAGEREF _Toc10772 \h </w:instrText>
      </w:r>
      <w:r>
        <w:fldChar w:fldCharType="separate"/>
      </w:r>
      <w:r>
        <w:t>4</w:t>
      </w:r>
      <w:r>
        <w:fldChar w:fldCharType="end"/>
      </w:r>
      <w:r>
        <w:rPr>
          <w:rFonts w:ascii="宋体" w:hAnsi="宋体" w:eastAsia="宋体"/>
          <w:kern w:val="0"/>
          <w:szCs w:val="28"/>
        </w:rPr>
        <w:fldChar w:fldCharType="end"/>
      </w:r>
    </w:p>
    <w:p w14:paraId="4D9B7DD8">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_Toc26876 </w:instrText>
      </w:r>
      <w:r>
        <w:rPr>
          <w:rFonts w:ascii="宋体" w:hAnsi="宋体" w:eastAsia="宋体"/>
          <w:kern w:val="0"/>
          <w:szCs w:val="28"/>
        </w:rPr>
        <w:fldChar w:fldCharType="separate"/>
      </w:r>
      <w:r>
        <w:rPr>
          <w:rFonts w:hint="eastAsia"/>
          <w:lang w:val="en-US" w:eastAsia="zh-CN"/>
        </w:rPr>
        <w:t>1.1.13 主要经济技术指标</w:t>
      </w:r>
      <w:r>
        <w:tab/>
      </w:r>
      <w:r>
        <w:fldChar w:fldCharType="begin"/>
      </w:r>
      <w:r>
        <w:instrText xml:space="preserve"> PAGEREF _Toc26876 \h </w:instrText>
      </w:r>
      <w:r>
        <w:fldChar w:fldCharType="separate"/>
      </w:r>
      <w:r>
        <w:t>4</w:t>
      </w:r>
      <w:r>
        <w:fldChar w:fldCharType="end"/>
      </w:r>
      <w:r>
        <w:rPr>
          <w:rFonts w:ascii="宋体" w:hAnsi="宋体" w:eastAsia="宋体"/>
          <w:kern w:val="0"/>
          <w:szCs w:val="28"/>
        </w:rPr>
        <w:fldChar w:fldCharType="end"/>
      </w:r>
    </w:p>
    <w:p w14:paraId="1B79879C">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_Toc4252 </w:instrText>
      </w:r>
      <w:r>
        <w:rPr>
          <w:rFonts w:ascii="宋体" w:hAnsi="宋体" w:eastAsia="宋体"/>
          <w:kern w:val="0"/>
          <w:szCs w:val="28"/>
        </w:rPr>
        <w:fldChar w:fldCharType="separate"/>
      </w:r>
      <w:r>
        <w:rPr>
          <w:rFonts w:hint="eastAsia"/>
        </w:rPr>
        <w:t>1.1.14 期工作进展</w:t>
      </w:r>
      <w:r>
        <w:tab/>
      </w:r>
      <w:r>
        <w:fldChar w:fldCharType="begin"/>
      </w:r>
      <w:r>
        <w:instrText xml:space="preserve"> PAGEREF _Toc4252 \h </w:instrText>
      </w:r>
      <w:r>
        <w:fldChar w:fldCharType="separate"/>
      </w:r>
      <w:r>
        <w:t>5</w:t>
      </w:r>
      <w:r>
        <w:fldChar w:fldCharType="end"/>
      </w:r>
      <w:r>
        <w:rPr>
          <w:rFonts w:ascii="宋体" w:hAnsi="宋体" w:eastAsia="宋体"/>
          <w:kern w:val="0"/>
          <w:szCs w:val="28"/>
        </w:rPr>
        <w:fldChar w:fldCharType="end"/>
      </w:r>
    </w:p>
    <w:p w14:paraId="01E89A4D">
      <w:pPr>
        <w:pStyle w:val="2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_Toc3616 </w:instrText>
      </w:r>
      <w:r>
        <w:rPr>
          <w:rFonts w:ascii="宋体" w:hAnsi="宋体" w:eastAsia="宋体"/>
          <w:kern w:val="0"/>
          <w:szCs w:val="28"/>
        </w:rPr>
        <w:fldChar w:fldCharType="separate"/>
      </w:r>
      <w:r>
        <w:rPr>
          <w:rFonts w:hint="eastAsia"/>
        </w:rPr>
        <w:t>1.2 项目实施机构</w:t>
      </w:r>
      <w:r>
        <w:tab/>
      </w:r>
      <w:r>
        <w:fldChar w:fldCharType="begin"/>
      </w:r>
      <w:r>
        <w:instrText xml:space="preserve"> PAGEREF _Toc3616 \h </w:instrText>
      </w:r>
      <w:r>
        <w:fldChar w:fldCharType="separate"/>
      </w:r>
      <w:r>
        <w:t>5</w:t>
      </w:r>
      <w:r>
        <w:fldChar w:fldCharType="end"/>
      </w:r>
      <w:r>
        <w:rPr>
          <w:rFonts w:ascii="宋体" w:hAnsi="宋体" w:eastAsia="宋体"/>
          <w:kern w:val="0"/>
          <w:szCs w:val="28"/>
        </w:rPr>
        <w:fldChar w:fldCharType="end"/>
      </w:r>
    </w:p>
    <w:p w14:paraId="1CB95964">
      <w:pPr>
        <w:pStyle w:val="2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_Toc5145 </w:instrText>
      </w:r>
      <w:r>
        <w:rPr>
          <w:rFonts w:ascii="宋体" w:hAnsi="宋体" w:eastAsia="宋体"/>
          <w:kern w:val="0"/>
          <w:szCs w:val="28"/>
        </w:rPr>
        <w:fldChar w:fldCharType="separate"/>
      </w:r>
      <w:r>
        <w:rPr>
          <w:rFonts w:hint="eastAsia"/>
        </w:rPr>
        <w:t>1.3 经营权主要内容</w:t>
      </w:r>
      <w:r>
        <w:tab/>
      </w:r>
      <w:r>
        <w:fldChar w:fldCharType="begin"/>
      </w:r>
      <w:r>
        <w:instrText xml:space="preserve"> PAGEREF _Toc5145 \h </w:instrText>
      </w:r>
      <w:r>
        <w:fldChar w:fldCharType="separate"/>
      </w:r>
      <w:r>
        <w:t>5</w:t>
      </w:r>
      <w:r>
        <w:fldChar w:fldCharType="end"/>
      </w:r>
      <w:r>
        <w:rPr>
          <w:rFonts w:ascii="宋体" w:hAnsi="宋体" w:eastAsia="宋体"/>
          <w:kern w:val="0"/>
          <w:szCs w:val="28"/>
        </w:rPr>
        <w:fldChar w:fldCharType="end"/>
      </w:r>
    </w:p>
    <w:p w14:paraId="22D8D45C">
      <w:pPr>
        <w:pStyle w:val="2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_Toc13196 </w:instrText>
      </w:r>
      <w:r>
        <w:rPr>
          <w:rFonts w:ascii="宋体" w:hAnsi="宋体" w:eastAsia="宋体"/>
          <w:kern w:val="0"/>
          <w:szCs w:val="28"/>
        </w:rPr>
        <w:fldChar w:fldCharType="separate"/>
      </w:r>
      <w:r>
        <w:rPr>
          <w:rFonts w:hint="eastAsia"/>
        </w:rPr>
        <w:t>1.4 政府承诺和保障</w:t>
      </w:r>
      <w:r>
        <w:tab/>
      </w:r>
      <w:r>
        <w:fldChar w:fldCharType="begin"/>
      </w:r>
      <w:r>
        <w:instrText xml:space="preserve"> PAGEREF _Toc13196 \h </w:instrText>
      </w:r>
      <w:r>
        <w:fldChar w:fldCharType="separate"/>
      </w:r>
      <w:r>
        <w:t>6</w:t>
      </w:r>
      <w:r>
        <w:fldChar w:fldCharType="end"/>
      </w:r>
      <w:r>
        <w:rPr>
          <w:rFonts w:ascii="宋体" w:hAnsi="宋体" w:eastAsia="宋体"/>
          <w:kern w:val="0"/>
          <w:szCs w:val="28"/>
        </w:rPr>
        <w:fldChar w:fldCharType="end"/>
      </w:r>
    </w:p>
    <w:p w14:paraId="07C54C93">
      <w:pPr>
        <w:pStyle w:val="19"/>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_Toc31311 </w:instrText>
      </w:r>
      <w:r>
        <w:rPr>
          <w:rFonts w:ascii="宋体" w:hAnsi="宋体" w:eastAsia="宋体"/>
          <w:kern w:val="0"/>
          <w:szCs w:val="28"/>
        </w:rPr>
        <w:fldChar w:fldCharType="separate"/>
      </w:r>
      <w:r>
        <w:rPr>
          <w:rFonts w:hint="eastAsia"/>
          <w:lang w:val="en-US"/>
        </w:rPr>
        <w:t xml:space="preserve">第二章 </w:t>
      </w:r>
      <w:r>
        <w:rPr>
          <w:rFonts w:hint="eastAsia"/>
        </w:rPr>
        <w:t>项目可行性分析</w:t>
      </w:r>
      <w:r>
        <w:tab/>
      </w:r>
      <w:r>
        <w:fldChar w:fldCharType="begin"/>
      </w:r>
      <w:r>
        <w:instrText xml:space="preserve"> PAGEREF _Toc31311 \h </w:instrText>
      </w:r>
      <w:r>
        <w:fldChar w:fldCharType="separate"/>
      </w:r>
      <w:r>
        <w:t>7</w:t>
      </w:r>
      <w:r>
        <w:fldChar w:fldCharType="end"/>
      </w:r>
      <w:r>
        <w:rPr>
          <w:rFonts w:ascii="宋体" w:hAnsi="宋体" w:eastAsia="宋体"/>
          <w:kern w:val="0"/>
          <w:szCs w:val="28"/>
        </w:rPr>
        <w:fldChar w:fldCharType="end"/>
      </w:r>
    </w:p>
    <w:p w14:paraId="27E0025F">
      <w:pPr>
        <w:pStyle w:val="2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_Toc19238 </w:instrText>
      </w:r>
      <w:r>
        <w:rPr>
          <w:rFonts w:ascii="宋体" w:hAnsi="宋体" w:eastAsia="宋体"/>
          <w:kern w:val="0"/>
          <w:szCs w:val="28"/>
        </w:rPr>
        <w:fldChar w:fldCharType="separate"/>
      </w:r>
      <w:r>
        <w:rPr>
          <w:rFonts w:hint="eastAsia"/>
        </w:rPr>
        <w:t>2.1 实施必要性</w:t>
      </w:r>
      <w:r>
        <w:tab/>
      </w:r>
      <w:r>
        <w:fldChar w:fldCharType="begin"/>
      </w:r>
      <w:r>
        <w:instrText xml:space="preserve"> PAGEREF _Toc19238 \h </w:instrText>
      </w:r>
      <w:r>
        <w:fldChar w:fldCharType="separate"/>
      </w:r>
      <w:r>
        <w:t>7</w:t>
      </w:r>
      <w:r>
        <w:fldChar w:fldCharType="end"/>
      </w:r>
      <w:r>
        <w:rPr>
          <w:rFonts w:ascii="宋体" w:hAnsi="宋体" w:eastAsia="宋体"/>
          <w:kern w:val="0"/>
          <w:szCs w:val="28"/>
        </w:rPr>
        <w:fldChar w:fldCharType="end"/>
      </w:r>
    </w:p>
    <w:p w14:paraId="646E7966">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_Toc27629 </w:instrText>
      </w:r>
      <w:r>
        <w:rPr>
          <w:rFonts w:ascii="宋体" w:hAnsi="宋体" w:eastAsia="宋体"/>
          <w:kern w:val="0"/>
          <w:szCs w:val="28"/>
        </w:rPr>
        <w:fldChar w:fldCharType="separate"/>
      </w:r>
      <w:r>
        <w:rPr>
          <w:rFonts w:hint="eastAsia"/>
        </w:rPr>
        <w:t>2.1.1 实施背景及公共需求</w:t>
      </w:r>
      <w:r>
        <w:tab/>
      </w:r>
      <w:r>
        <w:fldChar w:fldCharType="begin"/>
      </w:r>
      <w:r>
        <w:instrText xml:space="preserve"> PAGEREF _Toc27629 \h </w:instrText>
      </w:r>
      <w:r>
        <w:fldChar w:fldCharType="separate"/>
      </w:r>
      <w:r>
        <w:t>7</w:t>
      </w:r>
      <w:r>
        <w:fldChar w:fldCharType="end"/>
      </w:r>
      <w:r>
        <w:rPr>
          <w:rFonts w:ascii="宋体" w:hAnsi="宋体" w:eastAsia="宋体"/>
          <w:kern w:val="0"/>
          <w:szCs w:val="28"/>
        </w:rPr>
        <w:fldChar w:fldCharType="end"/>
      </w:r>
    </w:p>
    <w:p w14:paraId="1336BD3D">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_Toc1954 </w:instrText>
      </w:r>
      <w:r>
        <w:rPr>
          <w:rFonts w:ascii="宋体" w:hAnsi="宋体" w:eastAsia="宋体"/>
          <w:kern w:val="0"/>
          <w:szCs w:val="28"/>
        </w:rPr>
        <w:fldChar w:fldCharType="separate"/>
      </w:r>
      <w:r>
        <w:rPr>
          <w:rFonts w:hint="eastAsia"/>
        </w:rPr>
        <w:t>2.1.2 政策符合性</w:t>
      </w:r>
      <w:r>
        <w:tab/>
      </w:r>
      <w:r>
        <w:fldChar w:fldCharType="begin"/>
      </w:r>
      <w:r>
        <w:instrText xml:space="preserve"> PAGEREF _Toc1954 \h </w:instrText>
      </w:r>
      <w:r>
        <w:fldChar w:fldCharType="separate"/>
      </w:r>
      <w:r>
        <w:t>8</w:t>
      </w:r>
      <w:r>
        <w:fldChar w:fldCharType="end"/>
      </w:r>
      <w:r>
        <w:rPr>
          <w:rFonts w:ascii="宋体" w:hAnsi="宋体" w:eastAsia="宋体"/>
          <w:kern w:val="0"/>
          <w:szCs w:val="28"/>
        </w:rPr>
        <w:fldChar w:fldCharType="end"/>
      </w:r>
    </w:p>
    <w:p w14:paraId="446F240B">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_Toc21146 </w:instrText>
      </w:r>
      <w:r>
        <w:rPr>
          <w:rFonts w:ascii="宋体" w:hAnsi="宋体" w:eastAsia="宋体"/>
          <w:kern w:val="0"/>
          <w:szCs w:val="28"/>
        </w:rPr>
        <w:fldChar w:fldCharType="separate"/>
      </w:r>
      <w:r>
        <w:rPr>
          <w:rFonts w:hint="eastAsia"/>
        </w:rPr>
        <w:t>2.1.3 项目实施的必要性</w:t>
      </w:r>
      <w:r>
        <w:tab/>
      </w:r>
      <w:r>
        <w:fldChar w:fldCharType="begin"/>
      </w:r>
      <w:r>
        <w:instrText xml:space="preserve"> PAGEREF _Toc21146 \h </w:instrText>
      </w:r>
      <w:r>
        <w:fldChar w:fldCharType="separate"/>
      </w:r>
      <w:r>
        <w:t>9</w:t>
      </w:r>
      <w:r>
        <w:fldChar w:fldCharType="end"/>
      </w:r>
      <w:r>
        <w:rPr>
          <w:rFonts w:ascii="宋体" w:hAnsi="宋体" w:eastAsia="宋体"/>
          <w:kern w:val="0"/>
          <w:szCs w:val="28"/>
        </w:rPr>
        <w:fldChar w:fldCharType="end"/>
      </w:r>
    </w:p>
    <w:p w14:paraId="7425AF6B">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_Toc3804 </w:instrText>
      </w:r>
      <w:r>
        <w:rPr>
          <w:rFonts w:ascii="宋体" w:hAnsi="宋体" w:eastAsia="宋体"/>
          <w:kern w:val="0"/>
          <w:szCs w:val="28"/>
        </w:rPr>
        <w:fldChar w:fldCharType="separate"/>
      </w:r>
      <w:r>
        <w:rPr>
          <w:rFonts w:hint="eastAsia"/>
        </w:rPr>
        <w:t>2.1.4 项目实施的时机适当性</w:t>
      </w:r>
      <w:r>
        <w:tab/>
      </w:r>
      <w:r>
        <w:fldChar w:fldCharType="begin"/>
      </w:r>
      <w:r>
        <w:instrText xml:space="preserve"> PAGEREF _Toc3804 \h </w:instrText>
      </w:r>
      <w:r>
        <w:fldChar w:fldCharType="separate"/>
      </w:r>
      <w:r>
        <w:t>11</w:t>
      </w:r>
      <w:r>
        <w:fldChar w:fldCharType="end"/>
      </w:r>
      <w:r>
        <w:rPr>
          <w:rFonts w:ascii="宋体" w:hAnsi="宋体" w:eastAsia="宋体"/>
          <w:kern w:val="0"/>
          <w:szCs w:val="28"/>
        </w:rPr>
        <w:fldChar w:fldCharType="end"/>
      </w:r>
    </w:p>
    <w:p w14:paraId="1F9AB323">
      <w:pPr>
        <w:pStyle w:val="2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_Toc23621 </w:instrText>
      </w:r>
      <w:r>
        <w:rPr>
          <w:rFonts w:ascii="宋体" w:hAnsi="宋体" w:eastAsia="宋体"/>
          <w:kern w:val="0"/>
          <w:szCs w:val="28"/>
        </w:rPr>
        <w:fldChar w:fldCharType="separate"/>
      </w:r>
      <w:r>
        <w:rPr>
          <w:rFonts w:hint="eastAsia"/>
        </w:rPr>
        <w:t>2.2 要素保障</w:t>
      </w:r>
      <w:r>
        <w:tab/>
      </w:r>
      <w:r>
        <w:fldChar w:fldCharType="begin"/>
      </w:r>
      <w:r>
        <w:instrText xml:space="preserve"> PAGEREF _Toc23621 \h </w:instrText>
      </w:r>
      <w:r>
        <w:fldChar w:fldCharType="separate"/>
      </w:r>
      <w:r>
        <w:t>12</w:t>
      </w:r>
      <w:r>
        <w:fldChar w:fldCharType="end"/>
      </w:r>
      <w:r>
        <w:rPr>
          <w:rFonts w:ascii="宋体" w:hAnsi="宋体" w:eastAsia="宋体"/>
          <w:kern w:val="0"/>
          <w:szCs w:val="28"/>
        </w:rPr>
        <w:fldChar w:fldCharType="end"/>
      </w:r>
    </w:p>
    <w:p w14:paraId="575E9FDC">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_Toc8299 </w:instrText>
      </w:r>
      <w:r>
        <w:rPr>
          <w:rFonts w:ascii="宋体" w:hAnsi="宋体" w:eastAsia="宋体"/>
          <w:kern w:val="0"/>
          <w:szCs w:val="28"/>
        </w:rPr>
        <w:fldChar w:fldCharType="separate"/>
      </w:r>
      <w:r>
        <w:rPr>
          <w:rFonts w:hint="eastAsia"/>
        </w:rPr>
        <w:t>2.2.1 土地要素保障</w:t>
      </w:r>
      <w:r>
        <w:tab/>
      </w:r>
      <w:r>
        <w:fldChar w:fldCharType="begin"/>
      </w:r>
      <w:r>
        <w:instrText xml:space="preserve"> PAGEREF _Toc8299 \h </w:instrText>
      </w:r>
      <w:r>
        <w:fldChar w:fldCharType="separate"/>
      </w:r>
      <w:r>
        <w:t>12</w:t>
      </w:r>
      <w:r>
        <w:fldChar w:fldCharType="end"/>
      </w:r>
      <w:r>
        <w:rPr>
          <w:rFonts w:ascii="宋体" w:hAnsi="宋体" w:eastAsia="宋体"/>
          <w:kern w:val="0"/>
          <w:szCs w:val="28"/>
        </w:rPr>
        <w:fldChar w:fldCharType="end"/>
      </w:r>
    </w:p>
    <w:p w14:paraId="623B059F">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_Toc30216 </w:instrText>
      </w:r>
      <w:r>
        <w:rPr>
          <w:rFonts w:ascii="宋体" w:hAnsi="宋体" w:eastAsia="宋体"/>
          <w:kern w:val="0"/>
          <w:szCs w:val="28"/>
        </w:rPr>
        <w:fldChar w:fldCharType="separate"/>
      </w:r>
      <w:r>
        <w:rPr>
          <w:rFonts w:hint="eastAsia"/>
        </w:rPr>
        <w:t>2.2.2 资源环境要素保障</w:t>
      </w:r>
      <w:r>
        <w:tab/>
      </w:r>
      <w:r>
        <w:fldChar w:fldCharType="begin"/>
      </w:r>
      <w:r>
        <w:instrText xml:space="preserve"> PAGEREF _Toc30216 \h </w:instrText>
      </w:r>
      <w:r>
        <w:fldChar w:fldCharType="separate"/>
      </w:r>
      <w:r>
        <w:t>12</w:t>
      </w:r>
      <w:r>
        <w:fldChar w:fldCharType="end"/>
      </w:r>
      <w:r>
        <w:rPr>
          <w:rFonts w:ascii="宋体" w:hAnsi="宋体" w:eastAsia="宋体"/>
          <w:kern w:val="0"/>
          <w:szCs w:val="28"/>
        </w:rPr>
        <w:fldChar w:fldCharType="end"/>
      </w:r>
    </w:p>
    <w:p w14:paraId="2AE5E52E">
      <w:pPr>
        <w:pStyle w:val="2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_Toc22897 </w:instrText>
      </w:r>
      <w:r>
        <w:rPr>
          <w:rFonts w:ascii="宋体" w:hAnsi="宋体" w:eastAsia="宋体"/>
          <w:kern w:val="0"/>
          <w:szCs w:val="28"/>
        </w:rPr>
        <w:fldChar w:fldCharType="separate"/>
      </w:r>
      <w:r>
        <w:rPr>
          <w:rFonts w:hint="eastAsia"/>
        </w:rPr>
        <w:t>2.3 运营服务要求</w:t>
      </w:r>
      <w:r>
        <w:tab/>
      </w:r>
      <w:r>
        <w:fldChar w:fldCharType="begin"/>
      </w:r>
      <w:r>
        <w:instrText xml:space="preserve"> PAGEREF _Toc22897 \h </w:instrText>
      </w:r>
      <w:r>
        <w:fldChar w:fldCharType="separate"/>
      </w:r>
      <w:r>
        <w:t>13</w:t>
      </w:r>
      <w:r>
        <w:fldChar w:fldCharType="end"/>
      </w:r>
      <w:r>
        <w:rPr>
          <w:rFonts w:ascii="宋体" w:hAnsi="宋体" w:eastAsia="宋体"/>
          <w:kern w:val="0"/>
          <w:szCs w:val="28"/>
        </w:rPr>
        <w:fldChar w:fldCharType="end"/>
      </w:r>
    </w:p>
    <w:p w14:paraId="7D273A5B">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_Toc25383 </w:instrText>
      </w:r>
      <w:r>
        <w:rPr>
          <w:rFonts w:ascii="宋体" w:hAnsi="宋体" w:eastAsia="宋体"/>
          <w:kern w:val="0"/>
          <w:szCs w:val="28"/>
        </w:rPr>
        <w:fldChar w:fldCharType="separate"/>
      </w:r>
      <w:r>
        <w:rPr>
          <w:rFonts w:hint="eastAsia"/>
        </w:rPr>
        <w:t>2.3.1 运营</w:t>
      </w:r>
      <w:r>
        <w:rPr>
          <w:rFonts w:hint="eastAsia"/>
          <w:lang w:val="en-US" w:eastAsia="zh-CN"/>
        </w:rPr>
        <w:t>服务</w:t>
      </w:r>
      <w:r>
        <w:rPr>
          <w:rFonts w:hint="eastAsia"/>
        </w:rPr>
        <w:t>内容</w:t>
      </w:r>
      <w:r>
        <w:rPr>
          <w:rFonts w:hint="eastAsia"/>
          <w:lang w:val="en-US" w:eastAsia="zh-CN"/>
        </w:rPr>
        <w:t>及要求</w:t>
      </w:r>
      <w:r>
        <w:tab/>
      </w:r>
      <w:r>
        <w:fldChar w:fldCharType="begin"/>
      </w:r>
      <w:r>
        <w:instrText xml:space="preserve"> PAGEREF _Toc25383 \h </w:instrText>
      </w:r>
      <w:r>
        <w:fldChar w:fldCharType="separate"/>
      </w:r>
      <w:r>
        <w:t>13</w:t>
      </w:r>
      <w:r>
        <w:fldChar w:fldCharType="end"/>
      </w:r>
      <w:r>
        <w:rPr>
          <w:rFonts w:ascii="宋体" w:hAnsi="宋体" w:eastAsia="宋体"/>
          <w:kern w:val="0"/>
          <w:szCs w:val="28"/>
        </w:rPr>
        <w:fldChar w:fldCharType="end"/>
      </w:r>
    </w:p>
    <w:p w14:paraId="7E28AFEA">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_Toc18473 </w:instrText>
      </w:r>
      <w:r>
        <w:rPr>
          <w:rFonts w:ascii="宋体" w:hAnsi="宋体" w:eastAsia="宋体"/>
          <w:kern w:val="0"/>
          <w:szCs w:val="28"/>
        </w:rPr>
        <w:fldChar w:fldCharType="separate"/>
      </w:r>
      <w:r>
        <w:rPr>
          <w:rFonts w:hint="eastAsia"/>
        </w:rPr>
        <w:t>2.3.2 监督检查</w:t>
      </w:r>
      <w:r>
        <w:tab/>
      </w:r>
      <w:r>
        <w:fldChar w:fldCharType="begin"/>
      </w:r>
      <w:r>
        <w:instrText xml:space="preserve"> PAGEREF _Toc18473 \h </w:instrText>
      </w:r>
      <w:r>
        <w:fldChar w:fldCharType="separate"/>
      </w:r>
      <w:r>
        <w:t>14</w:t>
      </w:r>
      <w:r>
        <w:fldChar w:fldCharType="end"/>
      </w:r>
      <w:r>
        <w:rPr>
          <w:rFonts w:ascii="宋体" w:hAnsi="宋体" w:eastAsia="宋体"/>
          <w:kern w:val="0"/>
          <w:szCs w:val="28"/>
        </w:rPr>
        <w:fldChar w:fldCharType="end"/>
      </w:r>
    </w:p>
    <w:p w14:paraId="2990EAD7">
      <w:pPr>
        <w:pStyle w:val="2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_Toc30950 </w:instrText>
      </w:r>
      <w:r>
        <w:rPr>
          <w:rFonts w:ascii="宋体" w:hAnsi="宋体" w:eastAsia="宋体"/>
          <w:kern w:val="0"/>
          <w:szCs w:val="28"/>
        </w:rPr>
        <w:fldChar w:fldCharType="separate"/>
      </w:r>
      <w:r>
        <w:rPr>
          <w:rFonts w:hint="eastAsia"/>
        </w:rPr>
        <w:t>2.4 主要风险识别</w:t>
      </w:r>
      <w:r>
        <w:tab/>
      </w:r>
      <w:r>
        <w:fldChar w:fldCharType="begin"/>
      </w:r>
      <w:r>
        <w:instrText xml:space="preserve"> PAGEREF _Toc30950 \h </w:instrText>
      </w:r>
      <w:r>
        <w:fldChar w:fldCharType="separate"/>
      </w:r>
      <w:r>
        <w:t>15</w:t>
      </w:r>
      <w:r>
        <w:fldChar w:fldCharType="end"/>
      </w:r>
      <w:r>
        <w:rPr>
          <w:rFonts w:ascii="宋体" w:hAnsi="宋体" w:eastAsia="宋体"/>
          <w:kern w:val="0"/>
          <w:szCs w:val="28"/>
        </w:rPr>
        <w:fldChar w:fldCharType="end"/>
      </w:r>
    </w:p>
    <w:p w14:paraId="2232DDAD">
      <w:pPr>
        <w:pStyle w:val="19"/>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_Toc21713 </w:instrText>
      </w:r>
      <w:r>
        <w:rPr>
          <w:rFonts w:ascii="宋体" w:hAnsi="宋体" w:eastAsia="宋体"/>
          <w:kern w:val="0"/>
          <w:szCs w:val="28"/>
        </w:rPr>
        <w:fldChar w:fldCharType="separate"/>
      </w:r>
      <w:r>
        <w:rPr>
          <w:rFonts w:hint="eastAsia"/>
          <w:lang w:val="en-US"/>
        </w:rPr>
        <w:t xml:space="preserve">第三章 </w:t>
      </w:r>
      <w:r>
        <w:rPr>
          <w:rFonts w:hint="eastAsia"/>
        </w:rPr>
        <w:t>经营模式可行性论证</w:t>
      </w:r>
      <w:r>
        <w:tab/>
      </w:r>
      <w:r>
        <w:fldChar w:fldCharType="begin"/>
      </w:r>
      <w:r>
        <w:instrText xml:space="preserve"> PAGEREF _Toc21713 \h </w:instrText>
      </w:r>
      <w:r>
        <w:fldChar w:fldCharType="separate"/>
      </w:r>
      <w:r>
        <w:t>17</w:t>
      </w:r>
      <w:r>
        <w:fldChar w:fldCharType="end"/>
      </w:r>
      <w:r>
        <w:rPr>
          <w:rFonts w:ascii="宋体" w:hAnsi="宋体" w:eastAsia="宋体"/>
          <w:kern w:val="0"/>
          <w:szCs w:val="28"/>
        </w:rPr>
        <w:fldChar w:fldCharType="end"/>
      </w:r>
    </w:p>
    <w:p w14:paraId="2917EA65">
      <w:pPr>
        <w:pStyle w:val="2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_Toc3673 </w:instrText>
      </w:r>
      <w:r>
        <w:rPr>
          <w:rFonts w:ascii="宋体" w:hAnsi="宋体" w:eastAsia="宋体"/>
          <w:kern w:val="0"/>
          <w:szCs w:val="28"/>
        </w:rPr>
        <w:fldChar w:fldCharType="separate"/>
      </w:r>
      <w:r>
        <w:rPr>
          <w:rFonts w:hint="eastAsia"/>
        </w:rPr>
        <w:t>3.1 项目属性分析</w:t>
      </w:r>
      <w:r>
        <w:tab/>
      </w:r>
      <w:r>
        <w:fldChar w:fldCharType="begin"/>
      </w:r>
      <w:r>
        <w:instrText xml:space="preserve"> PAGEREF _Toc3673 \h </w:instrText>
      </w:r>
      <w:r>
        <w:fldChar w:fldCharType="separate"/>
      </w:r>
      <w:r>
        <w:t>17</w:t>
      </w:r>
      <w:r>
        <w:fldChar w:fldCharType="end"/>
      </w:r>
      <w:r>
        <w:rPr>
          <w:rFonts w:ascii="宋体" w:hAnsi="宋体" w:eastAsia="宋体"/>
          <w:kern w:val="0"/>
          <w:szCs w:val="28"/>
        </w:rPr>
        <w:fldChar w:fldCharType="end"/>
      </w:r>
    </w:p>
    <w:p w14:paraId="3F8B7108">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_Toc29399 </w:instrText>
      </w:r>
      <w:r>
        <w:rPr>
          <w:rFonts w:ascii="宋体" w:hAnsi="宋体" w:eastAsia="宋体"/>
          <w:kern w:val="0"/>
          <w:szCs w:val="28"/>
        </w:rPr>
        <w:fldChar w:fldCharType="separate"/>
      </w:r>
      <w:r>
        <w:rPr>
          <w:rFonts w:hint="eastAsia"/>
        </w:rPr>
        <w:t>3.1.1 政策背景</w:t>
      </w:r>
      <w:r>
        <w:tab/>
      </w:r>
      <w:r>
        <w:fldChar w:fldCharType="begin"/>
      </w:r>
      <w:r>
        <w:instrText xml:space="preserve"> PAGEREF _Toc29399 \h </w:instrText>
      </w:r>
      <w:r>
        <w:fldChar w:fldCharType="separate"/>
      </w:r>
      <w:r>
        <w:t>17</w:t>
      </w:r>
      <w:r>
        <w:fldChar w:fldCharType="end"/>
      </w:r>
      <w:r>
        <w:rPr>
          <w:rFonts w:ascii="宋体" w:hAnsi="宋体" w:eastAsia="宋体"/>
          <w:kern w:val="0"/>
          <w:szCs w:val="28"/>
        </w:rPr>
        <w:fldChar w:fldCharType="end"/>
      </w:r>
    </w:p>
    <w:p w14:paraId="39CF5815">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_Toc26450 </w:instrText>
      </w:r>
      <w:r>
        <w:rPr>
          <w:rFonts w:ascii="宋体" w:hAnsi="宋体" w:eastAsia="宋体"/>
          <w:kern w:val="0"/>
          <w:szCs w:val="28"/>
        </w:rPr>
        <w:fldChar w:fldCharType="separate"/>
      </w:r>
      <w:r>
        <w:rPr>
          <w:rFonts w:hint="eastAsia"/>
        </w:rPr>
        <w:t xml:space="preserve">3.1.2 </w:t>
      </w:r>
      <w:r>
        <w:rPr>
          <w:rFonts w:hint="eastAsia"/>
          <w:lang w:val="en-US" w:eastAsia="zh-CN"/>
        </w:rPr>
        <w:t>本项目属性</w:t>
      </w:r>
      <w:r>
        <w:rPr>
          <w:rFonts w:hint="eastAsia"/>
        </w:rPr>
        <w:t>分析</w:t>
      </w:r>
      <w:r>
        <w:tab/>
      </w:r>
      <w:r>
        <w:fldChar w:fldCharType="begin"/>
      </w:r>
      <w:r>
        <w:instrText xml:space="preserve"> PAGEREF _Toc26450 \h </w:instrText>
      </w:r>
      <w:r>
        <w:fldChar w:fldCharType="separate"/>
      </w:r>
      <w:r>
        <w:t>18</w:t>
      </w:r>
      <w:r>
        <w:fldChar w:fldCharType="end"/>
      </w:r>
      <w:r>
        <w:rPr>
          <w:rFonts w:ascii="宋体" w:hAnsi="宋体" w:eastAsia="宋体"/>
          <w:kern w:val="0"/>
          <w:szCs w:val="28"/>
        </w:rPr>
        <w:fldChar w:fldCharType="end"/>
      </w:r>
    </w:p>
    <w:p w14:paraId="596F5235">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_Toc25711 </w:instrText>
      </w:r>
      <w:r>
        <w:rPr>
          <w:rFonts w:ascii="宋体" w:hAnsi="宋体" w:eastAsia="宋体"/>
          <w:kern w:val="0"/>
          <w:szCs w:val="28"/>
        </w:rPr>
        <w:fldChar w:fldCharType="separate"/>
      </w:r>
      <w:r>
        <w:rPr>
          <w:rFonts w:hint="eastAsia"/>
        </w:rPr>
        <w:t>3.1.3 项目运营模式设计</w:t>
      </w:r>
      <w:r>
        <w:tab/>
      </w:r>
      <w:r>
        <w:fldChar w:fldCharType="begin"/>
      </w:r>
      <w:r>
        <w:instrText xml:space="preserve"> PAGEREF _Toc25711 \h </w:instrText>
      </w:r>
      <w:r>
        <w:fldChar w:fldCharType="separate"/>
      </w:r>
      <w:r>
        <w:t>19</w:t>
      </w:r>
      <w:r>
        <w:fldChar w:fldCharType="end"/>
      </w:r>
      <w:r>
        <w:rPr>
          <w:rFonts w:ascii="宋体" w:hAnsi="宋体" w:eastAsia="宋体"/>
          <w:kern w:val="0"/>
          <w:szCs w:val="28"/>
        </w:rPr>
        <w:fldChar w:fldCharType="end"/>
      </w:r>
    </w:p>
    <w:p w14:paraId="587092A7">
      <w:pPr>
        <w:pStyle w:val="2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_Toc23577 </w:instrText>
      </w:r>
      <w:r>
        <w:rPr>
          <w:rFonts w:ascii="宋体" w:hAnsi="宋体" w:eastAsia="宋体"/>
          <w:kern w:val="0"/>
          <w:szCs w:val="28"/>
        </w:rPr>
        <w:fldChar w:fldCharType="separate"/>
      </w:r>
      <w:r>
        <w:rPr>
          <w:rFonts w:hint="eastAsia"/>
        </w:rPr>
        <w:t>3.2 项目收费渠道和方式</w:t>
      </w:r>
      <w:r>
        <w:tab/>
      </w:r>
      <w:r>
        <w:fldChar w:fldCharType="begin"/>
      </w:r>
      <w:r>
        <w:instrText xml:space="preserve"> PAGEREF _Toc23577 \h </w:instrText>
      </w:r>
      <w:r>
        <w:fldChar w:fldCharType="separate"/>
      </w:r>
      <w:r>
        <w:t>20</w:t>
      </w:r>
      <w:r>
        <w:fldChar w:fldCharType="end"/>
      </w:r>
      <w:r>
        <w:rPr>
          <w:rFonts w:ascii="宋体" w:hAnsi="宋体" w:eastAsia="宋体"/>
          <w:kern w:val="0"/>
          <w:szCs w:val="28"/>
        </w:rPr>
        <w:fldChar w:fldCharType="end"/>
      </w:r>
    </w:p>
    <w:p w14:paraId="4C9EC6D8">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_Toc27659 </w:instrText>
      </w:r>
      <w:r>
        <w:rPr>
          <w:rFonts w:ascii="宋体" w:hAnsi="宋体" w:eastAsia="宋体"/>
          <w:kern w:val="0"/>
          <w:szCs w:val="28"/>
        </w:rPr>
        <w:fldChar w:fldCharType="separate"/>
      </w:r>
      <w:r>
        <w:rPr>
          <w:rFonts w:hint="eastAsia"/>
        </w:rPr>
        <w:t>3.2.1 收费渠道和方式</w:t>
      </w:r>
      <w:r>
        <w:tab/>
      </w:r>
      <w:r>
        <w:fldChar w:fldCharType="begin"/>
      </w:r>
      <w:r>
        <w:instrText xml:space="preserve"> PAGEREF _Toc27659 \h </w:instrText>
      </w:r>
      <w:r>
        <w:fldChar w:fldCharType="separate"/>
      </w:r>
      <w:r>
        <w:t>20</w:t>
      </w:r>
      <w:r>
        <w:fldChar w:fldCharType="end"/>
      </w:r>
      <w:r>
        <w:rPr>
          <w:rFonts w:ascii="宋体" w:hAnsi="宋体" w:eastAsia="宋体"/>
          <w:kern w:val="0"/>
          <w:szCs w:val="28"/>
        </w:rPr>
        <w:fldChar w:fldCharType="end"/>
      </w:r>
    </w:p>
    <w:p w14:paraId="4A9F5359">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_Toc19349 </w:instrText>
      </w:r>
      <w:r>
        <w:rPr>
          <w:rFonts w:ascii="宋体" w:hAnsi="宋体" w:eastAsia="宋体"/>
          <w:kern w:val="0"/>
          <w:szCs w:val="28"/>
        </w:rPr>
        <w:fldChar w:fldCharType="separate"/>
      </w:r>
      <w:r>
        <w:rPr>
          <w:rFonts w:hint="eastAsia"/>
        </w:rPr>
        <w:t>3.2.2 收费依据及合法合规性论证</w:t>
      </w:r>
      <w:r>
        <w:tab/>
      </w:r>
      <w:r>
        <w:fldChar w:fldCharType="begin"/>
      </w:r>
      <w:r>
        <w:instrText xml:space="preserve"> PAGEREF _Toc19349 \h </w:instrText>
      </w:r>
      <w:r>
        <w:fldChar w:fldCharType="separate"/>
      </w:r>
      <w:r>
        <w:t>20</w:t>
      </w:r>
      <w:r>
        <w:fldChar w:fldCharType="end"/>
      </w:r>
      <w:r>
        <w:rPr>
          <w:rFonts w:ascii="宋体" w:hAnsi="宋体" w:eastAsia="宋体"/>
          <w:kern w:val="0"/>
          <w:szCs w:val="28"/>
        </w:rPr>
        <w:fldChar w:fldCharType="end"/>
      </w:r>
    </w:p>
    <w:p w14:paraId="3DA31ECA">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_Toc25154 </w:instrText>
      </w:r>
      <w:r>
        <w:rPr>
          <w:rFonts w:ascii="宋体" w:hAnsi="宋体" w:eastAsia="宋体"/>
          <w:kern w:val="0"/>
          <w:szCs w:val="28"/>
        </w:rPr>
        <w:fldChar w:fldCharType="separate"/>
      </w:r>
      <w:r>
        <w:rPr>
          <w:rFonts w:hint="eastAsia"/>
        </w:rPr>
        <w:t>3.2.3 使用者支付意愿、支付能力和收益稳定性评价</w:t>
      </w:r>
      <w:r>
        <w:tab/>
      </w:r>
      <w:r>
        <w:fldChar w:fldCharType="begin"/>
      </w:r>
      <w:r>
        <w:instrText xml:space="preserve"> PAGEREF _Toc25154 \h </w:instrText>
      </w:r>
      <w:r>
        <w:fldChar w:fldCharType="separate"/>
      </w:r>
      <w:r>
        <w:t>21</w:t>
      </w:r>
      <w:r>
        <w:fldChar w:fldCharType="end"/>
      </w:r>
      <w:r>
        <w:rPr>
          <w:rFonts w:ascii="宋体" w:hAnsi="宋体" w:eastAsia="宋体"/>
          <w:kern w:val="0"/>
          <w:szCs w:val="28"/>
        </w:rPr>
        <w:fldChar w:fldCharType="end"/>
      </w:r>
    </w:p>
    <w:p w14:paraId="6ADFB1E5">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_Toc5134 </w:instrText>
      </w:r>
      <w:r>
        <w:rPr>
          <w:rFonts w:ascii="宋体" w:hAnsi="宋体" w:eastAsia="宋体"/>
          <w:kern w:val="0"/>
          <w:szCs w:val="28"/>
        </w:rPr>
        <w:fldChar w:fldCharType="separate"/>
      </w:r>
      <w:r>
        <w:rPr>
          <w:rFonts w:hint="eastAsia"/>
        </w:rPr>
        <w:t>3.2.4 运营成本与收费情况分析</w:t>
      </w:r>
      <w:r>
        <w:tab/>
      </w:r>
      <w:r>
        <w:fldChar w:fldCharType="begin"/>
      </w:r>
      <w:r>
        <w:instrText xml:space="preserve"> PAGEREF _Toc5134 \h </w:instrText>
      </w:r>
      <w:r>
        <w:fldChar w:fldCharType="separate"/>
      </w:r>
      <w:r>
        <w:t>22</w:t>
      </w:r>
      <w:r>
        <w:fldChar w:fldCharType="end"/>
      </w:r>
      <w:r>
        <w:rPr>
          <w:rFonts w:ascii="宋体" w:hAnsi="宋体" w:eastAsia="宋体"/>
          <w:kern w:val="0"/>
          <w:szCs w:val="28"/>
        </w:rPr>
        <w:fldChar w:fldCharType="end"/>
      </w:r>
    </w:p>
    <w:p w14:paraId="135D5F7A">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_Toc7201 </w:instrText>
      </w:r>
      <w:r>
        <w:rPr>
          <w:rFonts w:ascii="宋体" w:hAnsi="宋体" w:eastAsia="宋体"/>
          <w:kern w:val="0"/>
          <w:szCs w:val="28"/>
        </w:rPr>
        <w:fldChar w:fldCharType="separate"/>
      </w:r>
      <w:r>
        <w:rPr>
          <w:rFonts w:hint="eastAsia"/>
        </w:rPr>
        <w:t>3.2.5 财政补贴政策</w:t>
      </w:r>
      <w:r>
        <w:tab/>
      </w:r>
      <w:r>
        <w:fldChar w:fldCharType="begin"/>
      </w:r>
      <w:r>
        <w:instrText xml:space="preserve"> PAGEREF _Toc7201 \h </w:instrText>
      </w:r>
      <w:r>
        <w:fldChar w:fldCharType="separate"/>
      </w:r>
      <w:r>
        <w:t>22</w:t>
      </w:r>
      <w:r>
        <w:fldChar w:fldCharType="end"/>
      </w:r>
      <w:r>
        <w:rPr>
          <w:rFonts w:ascii="宋体" w:hAnsi="宋体" w:eastAsia="宋体"/>
          <w:kern w:val="0"/>
          <w:szCs w:val="28"/>
        </w:rPr>
        <w:fldChar w:fldCharType="end"/>
      </w:r>
    </w:p>
    <w:p w14:paraId="1DB79A3C">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_Toc28339 </w:instrText>
      </w:r>
      <w:r>
        <w:rPr>
          <w:rFonts w:ascii="宋体" w:hAnsi="宋体" w:eastAsia="宋体"/>
          <w:kern w:val="0"/>
          <w:szCs w:val="28"/>
        </w:rPr>
        <w:fldChar w:fldCharType="separate"/>
      </w:r>
      <w:r>
        <w:rPr>
          <w:rFonts w:hint="eastAsia"/>
        </w:rPr>
        <w:t>3.2.6 政府未来支出责任</w:t>
      </w:r>
      <w:r>
        <w:tab/>
      </w:r>
      <w:r>
        <w:fldChar w:fldCharType="begin"/>
      </w:r>
      <w:r>
        <w:instrText xml:space="preserve"> PAGEREF _Toc28339 \h </w:instrText>
      </w:r>
      <w:r>
        <w:fldChar w:fldCharType="separate"/>
      </w:r>
      <w:r>
        <w:t>23</w:t>
      </w:r>
      <w:r>
        <w:fldChar w:fldCharType="end"/>
      </w:r>
      <w:r>
        <w:rPr>
          <w:rFonts w:ascii="宋体" w:hAnsi="宋体" w:eastAsia="宋体"/>
          <w:kern w:val="0"/>
          <w:szCs w:val="28"/>
        </w:rPr>
        <w:fldChar w:fldCharType="end"/>
      </w:r>
    </w:p>
    <w:p w14:paraId="7472517C">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_Toc11533 </w:instrText>
      </w:r>
      <w:r>
        <w:rPr>
          <w:rFonts w:ascii="宋体" w:hAnsi="宋体" w:eastAsia="宋体"/>
          <w:kern w:val="0"/>
          <w:szCs w:val="28"/>
        </w:rPr>
        <w:fldChar w:fldCharType="separate"/>
      </w:r>
      <w:r>
        <w:rPr>
          <w:rFonts w:hint="eastAsia"/>
        </w:rPr>
        <w:t>3.2.7 定价机制与调价机制</w:t>
      </w:r>
      <w:r>
        <w:tab/>
      </w:r>
      <w:r>
        <w:fldChar w:fldCharType="begin"/>
      </w:r>
      <w:r>
        <w:instrText xml:space="preserve"> PAGEREF _Toc11533 \h </w:instrText>
      </w:r>
      <w:r>
        <w:fldChar w:fldCharType="separate"/>
      </w:r>
      <w:r>
        <w:t>23</w:t>
      </w:r>
      <w:r>
        <w:fldChar w:fldCharType="end"/>
      </w:r>
      <w:r>
        <w:rPr>
          <w:rFonts w:ascii="宋体" w:hAnsi="宋体" w:eastAsia="宋体"/>
          <w:kern w:val="0"/>
          <w:szCs w:val="28"/>
        </w:rPr>
        <w:fldChar w:fldCharType="end"/>
      </w:r>
    </w:p>
    <w:p w14:paraId="134D2037">
      <w:pPr>
        <w:pStyle w:val="2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_Toc11391 </w:instrText>
      </w:r>
      <w:r>
        <w:rPr>
          <w:rFonts w:ascii="宋体" w:hAnsi="宋体" w:eastAsia="宋体"/>
          <w:kern w:val="0"/>
          <w:szCs w:val="28"/>
        </w:rPr>
        <w:fldChar w:fldCharType="separate"/>
      </w:r>
      <w:r>
        <w:rPr>
          <w:rFonts w:hint="eastAsia"/>
        </w:rPr>
        <w:t>3.3 项目盈利能力分析</w:t>
      </w:r>
      <w:r>
        <w:tab/>
      </w:r>
      <w:r>
        <w:fldChar w:fldCharType="begin"/>
      </w:r>
      <w:r>
        <w:instrText xml:space="preserve"> PAGEREF _Toc11391 \h </w:instrText>
      </w:r>
      <w:r>
        <w:fldChar w:fldCharType="separate"/>
      </w:r>
      <w:r>
        <w:t>23</w:t>
      </w:r>
      <w:r>
        <w:fldChar w:fldCharType="end"/>
      </w:r>
      <w:r>
        <w:rPr>
          <w:rFonts w:ascii="宋体" w:hAnsi="宋体" w:eastAsia="宋体"/>
          <w:kern w:val="0"/>
          <w:szCs w:val="28"/>
        </w:rPr>
        <w:fldChar w:fldCharType="end"/>
      </w:r>
    </w:p>
    <w:p w14:paraId="77CC6D50">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_Toc10390 </w:instrText>
      </w:r>
      <w:r>
        <w:rPr>
          <w:rFonts w:ascii="宋体" w:hAnsi="宋体" w:eastAsia="宋体"/>
          <w:kern w:val="0"/>
          <w:szCs w:val="28"/>
        </w:rPr>
        <w:fldChar w:fldCharType="separate"/>
      </w:r>
      <w:r>
        <w:rPr>
          <w:rFonts w:hint="eastAsia"/>
        </w:rPr>
        <w:t>3.3.1 财务测算的说明</w:t>
      </w:r>
      <w:r>
        <w:tab/>
      </w:r>
      <w:r>
        <w:fldChar w:fldCharType="begin"/>
      </w:r>
      <w:r>
        <w:instrText xml:space="preserve"> PAGEREF _Toc10390 \h </w:instrText>
      </w:r>
      <w:r>
        <w:fldChar w:fldCharType="separate"/>
      </w:r>
      <w:r>
        <w:t>24</w:t>
      </w:r>
      <w:r>
        <w:fldChar w:fldCharType="end"/>
      </w:r>
      <w:r>
        <w:rPr>
          <w:rFonts w:ascii="宋体" w:hAnsi="宋体" w:eastAsia="宋体"/>
          <w:kern w:val="0"/>
          <w:szCs w:val="28"/>
        </w:rPr>
        <w:fldChar w:fldCharType="end"/>
      </w:r>
    </w:p>
    <w:p w14:paraId="42DA1CE2">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_Toc1856 </w:instrText>
      </w:r>
      <w:r>
        <w:rPr>
          <w:rFonts w:ascii="宋体" w:hAnsi="宋体" w:eastAsia="宋体"/>
          <w:kern w:val="0"/>
          <w:szCs w:val="28"/>
        </w:rPr>
        <w:fldChar w:fldCharType="separate"/>
      </w:r>
      <w:r>
        <w:rPr>
          <w:rFonts w:hint="eastAsia"/>
        </w:rPr>
        <w:t>3.3.2 收入预测</w:t>
      </w:r>
      <w:r>
        <w:tab/>
      </w:r>
      <w:r>
        <w:fldChar w:fldCharType="begin"/>
      </w:r>
      <w:r>
        <w:instrText xml:space="preserve"> PAGEREF _Toc1856 \h </w:instrText>
      </w:r>
      <w:r>
        <w:fldChar w:fldCharType="separate"/>
      </w:r>
      <w:r>
        <w:t>26</w:t>
      </w:r>
      <w:r>
        <w:fldChar w:fldCharType="end"/>
      </w:r>
      <w:r>
        <w:rPr>
          <w:rFonts w:ascii="宋体" w:hAnsi="宋体" w:eastAsia="宋体"/>
          <w:kern w:val="0"/>
          <w:szCs w:val="28"/>
        </w:rPr>
        <w:fldChar w:fldCharType="end"/>
      </w:r>
    </w:p>
    <w:p w14:paraId="06D0D39B">
      <w:pPr>
        <w:pStyle w:val="2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_Toc27620 </w:instrText>
      </w:r>
      <w:r>
        <w:rPr>
          <w:rFonts w:ascii="宋体" w:hAnsi="宋体" w:eastAsia="宋体"/>
          <w:kern w:val="0"/>
          <w:szCs w:val="28"/>
        </w:rPr>
        <w:fldChar w:fldCharType="separate"/>
      </w:r>
      <w:r>
        <w:rPr>
          <w:rFonts w:hint="eastAsia"/>
        </w:rPr>
        <w:t>3.4 比较优势分析</w:t>
      </w:r>
      <w:r>
        <w:tab/>
      </w:r>
      <w:r>
        <w:fldChar w:fldCharType="begin"/>
      </w:r>
      <w:r>
        <w:instrText xml:space="preserve"> PAGEREF _Toc27620 \h </w:instrText>
      </w:r>
      <w:r>
        <w:fldChar w:fldCharType="separate"/>
      </w:r>
      <w:r>
        <w:t>30</w:t>
      </w:r>
      <w:r>
        <w:fldChar w:fldCharType="end"/>
      </w:r>
      <w:r>
        <w:rPr>
          <w:rFonts w:ascii="宋体" w:hAnsi="宋体" w:eastAsia="宋体"/>
          <w:kern w:val="0"/>
          <w:szCs w:val="28"/>
        </w:rPr>
        <w:fldChar w:fldCharType="end"/>
      </w:r>
    </w:p>
    <w:p w14:paraId="739CC3A6">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_Toc4035 </w:instrText>
      </w:r>
      <w:r>
        <w:rPr>
          <w:rFonts w:ascii="宋体" w:hAnsi="宋体" w:eastAsia="宋体"/>
          <w:kern w:val="0"/>
          <w:szCs w:val="28"/>
        </w:rPr>
        <w:fldChar w:fldCharType="separate"/>
      </w:r>
      <w:r>
        <w:rPr>
          <w:rFonts w:hint="eastAsia"/>
        </w:rPr>
        <w:t>3.4.1 经营权全生命周期成本</w:t>
      </w:r>
      <w:r>
        <w:tab/>
      </w:r>
      <w:r>
        <w:fldChar w:fldCharType="begin"/>
      </w:r>
      <w:r>
        <w:instrText xml:space="preserve"> PAGEREF _Toc4035 \h </w:instrText>
      </w:r>
      <w:r>
        <w:fldChar w:fldCharType="separate"/>
      </w:r>
      <w:r>
        <w:t>30</w:t>
      </w:r>
      <w:r>
        <w:fldChar w:fldCharType="end"/>
      </w:r>
      <w:r>
        <w:rPr>
          <w:rFonts w:ascii="宋体" w:hAnsi="宋体" w:eastAsia="宋体"/>
          <w:kern w:val="0"/>
          <w:szCs w:val="28"/>
        </w:rPr>
        <w:fldChar w:fldCharType="end"/>
      </w:r>
    </w:p>
    <w:p w14:paraId="427B7814">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_Toc29618 </w:instrText>
      </w:r>
      <w:r>
        <w:rPr>
          <w:rFonts w:ascii="宋体" w:hAnsi="宋体" w:eastAsia="宋体"/>
          <w:kern w:val="0"/>
          <w:szCs w:val="28"/>
        </w:rPr>
        <w:fldChar w:fldCharType="separate"/>
      </w:r>
      <w:r>
        <w:rPr>
          <w:rFonts w:hint="eastAsia"/>
        </w:rPr>
        <w:t>3.4.2 产出（服务）效果及运营效率</w:t>
      </w:r>
      <w:r>
        <w:tab/>
      </w:r>
      <w:r>
        <w:fldChar w:fldCharType="begin"/>
      </w:r>
      <w:r>
        <w:instrText xml:space="preserve"> PAGEREF _Toc29618 \h </w:instrText>
      </w:r>
      <w:r>
        <w:fldChar w:fldCharType="separate"/>
      </w:r>
      <w:r>
        <w:t>30</w:t>
      </w:r>
      <w:r>
        <w:fldChar w:fldCharType="end"/>
      </w:r>
      <w:r>
        <w:rPr>
          <w:rFonts w:ascii="宋体" w:hAnsi="宋体" w:eastAsia="宋体"/>
          <w:kern w:val="0"/>
          <w:szCs w:val="28"/>
        </w:rPr>
        <w:fldChar w:fldCharType="end"/>
      </w:r>
    </w:p>
    <w:p w14:paraId="11464648">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_Toc19060 </w:instrText>
      </w:r>
      <w:r>
        <w:rPr>
          <w:rFonts w:ascii="宋体" w:hAnsi="宋体" w:eastAsia="宋体"/>
          <w:kern w:val="0"/>
          <w:szCs w:val="28"/>
        </w:rPr>
        <w:fldChar w:fldCharType="separate"/>
      </w:r>
      <w:r>
        <w:rPr>
          <w:rFonts w:hint="eastAsia"/>
        </w:rPr>
        <w:t>3.4.3 风险防控防范</w:t>
      </w:r>
      <w:r>
        <w:tab/>
      </w:r>
      <w:r>
        <w:fldChar w:fldCharType="begin"/>
      </w:r>
      <w:r>
        <w:instrText xml:space="preserve"> PAGEREF _Toc19060 \h </w:instrText>
      </w:r>
      <w:r>
        <w:fldChar w:fldCharType="separate"/>
      </w:r>
      <w:r>
        <w:t>31</w:t>
      </w:r>
      <w:r>
        <w:fldChar w:fldCharType="end"/>
      </w:r>
      <w:r>
        <w:rPr>
          <w:rFonts w:ascii="宋体" w:hAnsi="宋体" w:eastAsia="宋体"/>
          <w:kern w:val="0"/>
          <w:szCs w:val="28"/>
        </w:rPr>
        <w:fldChar w:fldCharType="end"/>
      </w:r>
    </w:p>
    <w:p w14:paraId="53F40C52">
      <w:pPr>
        <w:pStyle w:val="2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_Toc10988 </w:instrText>
      </w:r>
      <w:r>
        <w:rPr>
          <w:rFonts w:ascii="宋体" w:hAnsi="宋体" w:eastAsia="宋体"/>
          <w:kern w:val="0"/>
          <w:szCs w:val="28"/>
        </w:rPr>
        <w:fldChar w:fldCharType="separate"/>
      </w:r>
      <w:r>
        <w:rPr>
          <w:rFonts w:hint="eastAsia"/>
        </w:rPr>
        <w:t>3.5 参与意愿分析</w:t>
      </w:r>
      <w:r>
        <w:tab/>
      </w:r>
      <w:r>
        <w:fldChar w:fldCharType="begin"/>
      </w:r>
      <w:r>
        <w:instrText xml:space="preserve"> PAGEREF _Toc10988 \h </w:instrText>
      </w:r>
      <w:r>
        <w:fldChar w:fldCharType="separate"/>
      </w:r>
      <w:r>
        <w:t>32</w:t>
      </w:r>
      <w:r>
        <w:fldChar w:fldCharType="end"/>
      </w:r>
      <w:r>
        <w:rPr>
          <w:rFonts w:ascii="宋体" w:hAnsi="宋体" w:eastAsia="宋体"/>
          <w:kern w:val="0"/>
          <w:szCs w:val="28"/>
        </w:rPr>
        <w:fldChar w:fldCharType="end"/>
      </w:r>
    </w:p>
    <w:p w14:paraId="1501EA16">
      <w:pPr>
        <w:pStyle w:val="2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_Toc22008 </w:instrText>
      </w:r>
      <w:r>
        <w:rPr>
          <w:rFonts w:ascii="宋体" w:hAnsi="宋体" w:eastAsia="宋体"/>
          <w:kern w:val="0"/>
          <w:szCs w:val="28"/>
        </w:rPr>
        <w:fldChar w:fldCharType="separate"/>
      </w:r>
      <w:r>
        <w:rPr>
          <w:rFonts w:hint="eastAsia"/>
        </w:rPr>
        <w:t>3.6 合法合规性分析</w:t>
      </w:r>
      <w:r>
        <w:tab/>
      </w:r>
      <w:r>
        <w:fldChar w:fldCharType="begin"/>
      </w:r>
      <w:r>
        <w:instrText xml:space="preserve"> PAGEREF _Toc22008 \h </w:instrText>
      </w:r>
      <w:r>
        <w:fldChar w:fldCharType="separate"/>
      </w:r>
      <w:r>
        <w:t>33</w:t>
      </w:r>
      <w:r>
        <w:fldChar w:fldCharType="end"/>
      </w:r>
      <w:r>
        <w:rPr>
          <w:rFonts w:ascii="宋体" w:hAnsi="宋体" w:eastAsia="宋体"/>
          <w:kern w:val="0"/>
          <w:szCs w:val="28"/>
        </w:rPr>
        <w:fldChar w:fldCharType="end"/>
      </w:r>
    </w:p>
    <w:p w14:paraId="77736D84">
      <w:pPr>
        <w:pStyle w:val="2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_Toc16234 </w:instrText>
      </w:r>
      <w:r>
        <w:rPr>
          <w:rFonts w:ascii="宋体" w:hAnsi="宋体" w:eastAsia="宋体"/>
          <w:kern w:val="0"/>
          <w:szCs w:val="28"/>
        </w:rPr>
        <w:fldChar w:fldCharType="separate"/>
      </w:r>
      <w:r>
        <w:rPr>
          <w:rFonts w:hint="eastAsia"/>
        </w:rPr>
        <w:t>3.7 经营风险分析</w:t>
      </w:r>
      <w:r>
        <w:tab/>
      </w:r>
      <w:r>
        <w:fldChar w:fldCharType="begin"/>
      </w:r>
      <w:r>
        <w:instrText xml:space="preserve"> PAGEREF _Toc16234 \h </w:instrText>
      </w:r>
      <w:r>
        <w:fldChar w:fldCharType="separate"/>
      </w:r>
      <w:r>
        <w:t>35</w:t>
      </w:r>
      <w:r>
        <w:fldChar w:fldCharType="end"/>
      </w:r>
      <w:r>
        <w:rPr>
          <w:rFonts w:ascii="宋体" w:hAnsi="宋体" w:eastAsia="宋体"/>
          <w:kern w:val="0"/>
          <w:szCs w:val="28"/>
        </w:rPr>
        <w:fldChar w:fldCharType="end"/>
      </w:r>
    </w:p>
    <w:p w14:paraId="6D9643F0">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_Toc4994 </w:instrText>
      </w:r>
      <w:r>
        <w:rPr>
          <w:rFonts w:ascii="宋体" w:hAnsi="宋体" w:eastAsia="宋体"/>
          <w:kern w:val="0"/>
          <w:szCs w:val="28"/>
        </w:rPr>
        <w:fldChar w:fldCharType="separate"/>
      </w:r>
      <w:r>
        <w:rPr>
          <w:rFonts w:hint="eastAsia"/>
        </w:rPr>
        <w:t>3.7.1 经营模式风险分析</w:t>
      </w:r>
      <w:r>
        <w:tab/>
      </w:r>
      <w:r>
        <w:fldChar w:fldCharType="begin"/>
      </w:r>
      <w:r>
        <w:instrText xml:space="preserve"> PAGEREF _Toc4994 \h </w:instrText>
      </w:r>
      <w:r>
        <w:fldChar w:fldCharType="separate"/>
      </w:r>
      <w:r>
        <w:t>35</w:t>
      </w:r>
      <w:r>
        <w:fldChar w:fldCharType="end"/>
      </w:r>
      <w:r>
        <w:rPr>
          <w:rFonts w:ascii="宋体" w:hAnsi="宋体" w:eastAsia="宋体"/>
          <w:kern w:val="0"/>
          <w:szCs w:val="28"/>
        </w:rPr>
        <w:fldChar w:fldCharType="end"/>
      </w:r>
    </w:p>
    <w:p w14:paraId="11B6A665">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_Toc13666 </w:instrText>
      </w:r>
      <w:r>
        <w:rPr>
          <w:rFonts w:ascii="宋体" w:hAnsi="宋体" w:eastAsia="宋体"/>
          <w:kern w:val="0"/>
          <w:szCs w:val="28"/>
        </w:rPr>
        <w:fldChar w:fldCharType="separate"/>
      </w:r>
      <w:r>
        <w:rPr>
          <w:rFonts w:hint="eastAsia"/>
        </w:rPr>
        <w:t>3.7.2 风险应对措施</w:t>
      </w:r>
      <w:r>
        <w:tab/>
      </w:r>
      <w:r>
        <w:fldChar w:fldCharType="begin"/>
      </w:r>
      <w:r>
        <w:instrText xml:space="preserve"> PAGEREF _Toc13666 \h </w:instrText>
      </w:r>
      <w:r>
        <w:fldChar w:fldCharType="separate"/>
      </w:r>
      <w:r>
        <w:t>35</w:t>
      </w:r>
      <w:r>
        <w:fldChar w:fldCharType="end"/>
      </w:r>
      <w:r>
        <w:rPr>
          <w:rFonts w:ascii="宋体" w:hAnsi="宋体" w:eastAsia="宋体"/>
          <w:kern w:val="0"/>
          <w:szCs w:val="28"/>
        </w:rPr>
        <w:fldChar w:fldCharType="end"/>
      </w:r>
    </w:p>
    <w:p w14:paraId="0E76CFD2">
      <w:pPr>
        <w:pStyle w:val="19"/>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_Toc18168 </w:instrText>
      </w:r>
      <w:r>
        <w:rPr>
          <w:rFonts w:ascii="宋体" w:hAnsi="宋体" w:eastAsia="宋体"/>
          <w:kern w:val="0"/>
          <w:szCs w:val="28"/>
        </w:rPr>
        <w:fldChar w:fldCharType="separate"/>
      </w:r>
      <w:r>
        <w:rPr>
          <w:rFonts w:hint="eastAsia"/>
          <w:lang w:val="en-US"/>
        </w:rPr>
        <w:t xml:space="preserve">第四章 </w:t>
      </w:r>
      <w:r>
        <w:rPr>
          <w:rFonts w:hint="eastAsia"/>
        </w:rPr>
        <w:t>经营权主要内容</w:t>
      </w:r>
      <w:r>
        <w:tab/>
      </w:r>
      <w:r>
        <w:fldChar w:fldCharType="begin"/>
      </w:r>
      <w:r>
        <w:instrText xml:space="preserve"> PAGEREF _Toc18168 \h </w:instrText>
      </w:r>
      <w:r>
        <w:fldChar w:fldCharType="separate"/>
      </w:r>
      <w:r>
        <w:t>37</w:t>
      </w:r>
      <w:r>
        <w:fldChar w:fldCharType="end"/>
      </w:r>
      <w:r>
        <w:rPr>
          <w:rFonts w:ascii="宋体" w:hAnsi="宋体" w:eastAsia="宋体"/>
          <w:kern w:val="0"/>
          <w:szCs w:val="28"/>
        </w:rPr>
        <w:fldChar w:fldCharType="end"/>
      </w:r>
    </w:p>
    <w:p w14:paraId="16214426">
      <w:pPr>
        <w:pStyle w:val="2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_Toc30596 </w:instrText>
      </w:r>
      <w:r>
        <w:rPr>
          <w:rFonts w:ascii="宋体" w:hAnsi="宋体" w:eastAsia="宋体"/>
          <w:kern w:val="0"/>
          <w:szCs w:val="28"/>
        </w:rPr>
        <w:fldChar w:fldCharType="separate"/>
      </w:r>
      <w:r>
        <w:rPr>
          <w:rFonts w:hint="eastAsia"/>
        </w:rPr>
        <w:t>4.1 经营权范围</w:t>
      </w:r>
      <w:r>
        <w:tab/>
      </w:r>
      <w:r>
        <w:fldChar w:fldCharType="begin"/>
      </w:r>
      <w:r>
        <w:instrText xml:space="preserve"> PAGEREF _Toc30596 \h </w:instrText>
      </w:r>
      <w:r>
        <w:fldChar w:fldCharType="separate"/>
      </w:r>
      <w:r>
        <w:t>37</w:t>
      </w:r>
      <w:r>
        <w:fldChar w:fldCharType="end"/>
      </w:r>
      <w:r>
        <w:rPr>
          <w:rFonts w:ascii="宋体" w:hAnsi="宋体" w:eastAsia="宋体"/>
          <w:kern w:val="0"/>
          <w:szCs w:val="28"/>
        </w:rPr>
        <w:fldChar w:fldCharType="end"/>
      </w:r>
    </w:p>
    <w:p w14:paraId="2CCB6D3E">
      <w:pPr>
        <w:pStyle w:val="2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_Toc5414 </w:instrText>
      </w:r>
      <w:r>
        <w:rPr>
          <w:rFonts w:ascii="宋体" w:hAnsi="宋体" w:eastAsia="宋体"/>
          <w:kern w:val="0"/>
          <w:szCs w:val="28"/>
        </w:rPr>
        <w:fldChar w:fldCharType="separate"/>
      </w:r>
      <w:r>
        <w:rPr>
          <w:rFonts w:hint="eastAsia"/>
        </w:rPr>
        <w:t>4.2 实施方式</w:t>
      </w:r>
      <w:r>
        <w:tab/>
      </w:r>
      <w:r>
        <w:fldChar w:fldCharType="begin"/>
      </w:r>
      <w:r>
        <w:instrText xml:space="preserve"> PAGEREF _Toc5414 \h </w:instrText>
      </w:r>
      <w:r>
        <w:fldChar w:fldCharType="separate"/>
      </w:r>
      <w:r>
        <w:t>37</w:t>
      </w:r>
      <w:r>
        <w:fldChar w:fldCharType="end"/>
      </w:r>
      <w:r>
        <w:rPr>
          <w:rFonts w:ascii="宋体" w:hAnsi="宋体" w:eastAsia="宋体"/>
          <w:kern w:val="0"/>
          <w:szCs w:val="28"/>
        </w:rPr>
        <w:fldChar w:fldCharType="end"/>
      </w:r>
    </w:p>
    <w:p w14:paraId="36752073">
      <w:pPr>
        <w:pStyle w:val="2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_Toc20703 </w:instrText>
      </w:r>
      <w:r>
        <w:rPr>
          <w:rFonts w:ascii="宋体" w:hAnsi="宋体" w:eastAsia="宋体"/>
          <w:kern w:val="0"/>
          <w:szCs w:val="28"/>
        </w:rPr>
        <w:fldChar w:fldCharType="separate"/>
      </w:r>
      <w:r>
        <w:rPr>
          <w:rFonts w:hint="eastAsia"/>
        </w:rPr>
        <w:t>4.3 经营权期限和资产权属</w:t>
      </w:r>
      <w:r>
        <w:tab/>
      </w:r>
      <w:r>
        <w:fldChar w:fldCharType="begin"/>
      </w:r>
      <w:r>
        <w:instrText xml:space="preserve"> PAGEREF _Toc20703 \h </w:instrText>
      </w:r>
      <w:r>
        <w:fldChar w:fldCharType="separate"/>
      </w:r>
      <w:r>
        <w:t>38</w:t>
      </w:r>
      <w:r>
        <w:fldChar w:fldCharType="end"/>
      </w:r>
      <w:r>
        <w:rPr>
          <w:rFonts w:ascii="宋体" w:hAnsi="宋体" w:eastAsia="宋体"/>
          <w:kern w:val="0"/>
          <w:szCs w:val="28"/>
        </w:rPr>
        <w:fldChar w:fldCharType="end"/>
      </w:r>
    </w:p>
    <w:p w14:paraId="5B634C02">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_Toc14473 </w:instrText>
      </w:r>
      <w:r>
        <w:rPr>
          <w:rFonts w:ascii="宋体" w:hAnsi="宋体" w:eastAsia="宋体"/>
          <w:kern w:val="0"/>
          <w:szCs w:val="28"/>
        </w:rPr>
        <w:fldChar w:fldCharType="separate"/>
      </w:r>
      <w:r>
        <w:rPr>
          <w:rFonts w:hint="eastAsia"/>
        </w:rPr>
        <w:t>4.3.1 经营权期限</w:t>
      </w:r>
      <w:r>
        <w:tab/>
      </w:r>
      <w:r>
        <w:fldChar w:fldCharType="begin"/>
      </w:r>
      <w:r>
        <w:instrText xml:space="preserve"> PAGEREF _Toc14473 \h </w:instrText>
      </w:r>
      <w:r>
        <w:fldChar w:fldCharType="separate"/>
      </w:r>
      <w:r>
        <w:t>38</w:t>
      </w:r>
      <w:r>
        <w:fldChar w:fldCharType="end"/>
      </w:r>
      <w:r>
        <w:rPr>
          <w:rFonts w:ascii="宋体" w:hAnsi="宋体" w:eastAsia="宋体"/>
          <w:kern w:val="0"/>
          <w:szCs w:val="28"/>
        </w:rPr>
        <w:fldChar w:fldCharType="end"/>
      </w:r>
    </w:p>
    <w:p w14:paraId="11B39FF3">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_Toc26364 </w:instrText>
      </w:r>
      <w:r>
        <w:rPr>
          <w:rFonts w:ascii="宋体" w:hAnsi="宋体" w:eastAsia="宋体"/>
          <w:kern w:val="0"/>
          <w:szCs w:val="28"/>
        </w:rPr>
        <w:fldChar w:fldCharType="separate"/>
      </w:r>
      <w:r>
        <w:rPr>
          <w:rFonts w:hint="eastAsia"/>
        </w:rPr>
        <w:t>4.3.2 资产权属</w:t>
      </w:r>
      <w:r>
        <w:tab/>
      </w:r>
      <w:r>
        <w:fldChar w:fldCharType="begin"/>
      </w:r>
      <w:r>
        <w:instrText xml:space="preserve"> PAGEREF _Toc26364 \h </w:instrText>
      </w:r>
      <w:r>
        <w:fldChar w:fldCharType="separate"/>
      </w:r>
      <w:r>
        <w:t>38</w:t>
      </w:r>
      <w:r>
        <w:fldChar w:fldCharType="end"/>
      </w:r>
      <w:r>
        <w:rPr>
          <w:rFonts w:ascii="宋体" w:hAnsi="宋体" w:eastAsia="宋体"/>
          <w:kern w:val="0"/>
          <w:szCs w:val="28"/>
        </w:rPr>
        <w:fldChar w:fldCharType="end"/>
      </w:r>
    </w:p>
    <w:p w14:paraId="57A86C4F">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_Toc18813 </w:instrText>
      </w:r>
      <w:r>
        <w:rPr>
          <w:rFonts w:ascii="宋体" w:hAnsi="宋体" w:eastAsia="宋体"/>
          <w:kern w:val="0"/>
          <w:szCs w:val="28"/>
        </w:rPr>
        <w:fldChar w:fldCharType="separate"/>
      </w:r>
      <w:r>
        <w:rPr>
          <w:rFonts w:hint="eastAsia"/>
        </w:rPr>
        <w:t>4.3.3 项目移交</w:t>
      </w:r>
      <w:r>
        <w:tab/>
      </w:r>
      <w:r>
        <w:fldChar w:fldCharType="begin"/>
      </w:r>
      <w:r>
        <w:instrText xml:space="preserve"> PAGEREF _Toc18813 \h </w:instrText>
      </w:r>
      <w:r>
        <w:fldChar w:fldCharType="separate"/>
      </w:r>
      <w:r>
        <w:t>38</w:t>
      </w:r>
      <w:r>
        <w:fldChar w:fldCharType="end"/>
      </w:r>
      <w:r>
        <w:rPr>
          <w:rFonts w:ascii="宋体" w:hAnsi="宋体" w:eastAsia="宋体"/>
          <w:kern w:val="0"/>
          <w:szCs w:val="28"/>
        </w:rPr>
        <w:fldChar w:fldCharType="end"/>
      </w:r>
    </w:p>
    <w:p w14:paraId="53CC7417">
      <w:pPr>
        <w:pStyle w:val="2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_Toc15834 </w:instrText>
      </w:r>
      <w:r>
        <w:rPr>
          <w:rFonts w:ascii="宋体" w:hAnsi="宋体" w:eastAsia="宋体"/>
          <w:kern w:val="0"/>
          <w:szCs w:val="28"/>
        </w:rPr>
        <w:fldChar w:fldCharType="separate"/>
      </w:r>
      <w:r>
        <w:rPr>
          <w:rFonts w:hint="eastAsia"/>
        </w:rPr>
        <w:t>4.4 经营权主要原则和合作边界</w:t>
      </w:r>
      <w:r>
        <w:tab/>
      </w:r>
      <w:r>
        <w:fldChar w:fldCharType="begin"/>
      </w:r>
      <w:r>
        <w:instrText xml:space="preserve"> PAGEREF _Toc15834 \h </w:instrText>
      </w:r>
      <w:r>
        <w:fldChar w:fldCharType="separate"/>
      </w:r>
      <w:r>
        <w:t>39</w:t>
      </w:r>
      <w:r>
        <w:fldChar w:fldCharType="end"/>
      </w:r>
      <w:r>
        <w:rPr>
          <w:rFonts w:ascii="宋体" w:hAnsi="宋体" w:eastAsia="宋体"/>
          <w:kern w:val="0"/>
          <w:szCs w:val="28"/>
        </w:rPr>
        <w:fldChar w:fldCharType="end"/>
      </w:r>
    </w:p>
    <w:p w14:paraId="2E170D58">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_Toc7380 </w:instrText>
      </w:r>
      <w:r>
        <w:rPr>
          <w:rFonts w:ascii="宋体" w:hAnsi="宋体" w:eastAsia="宋体"/>
          <w:kern w:val="0"/>
          <w:szCs w:val="28"/>
        </w:rPr>
        <w:fldChar w:fldCharType="separate"/>
      </w:r>
      <w:r>
        <w:rPr>
          <w:rFonts w:hint="eastAsia"/>
        </w:rPr>
        <w:t>4.4.1 基本原则</w:t>
      </w:r>
      <w:r>
        <w:tab/>
      </w:r>
      <w:r>
        <w:fldChar w:fldCharType="begin"/>
      </w:r>
      <w:r>
        <w:instrText xml:space="preserve"> PAGEREF _Toc7380 \h </w:instrText>
      </w:r>
      <w:r>
        <w:fldChar w:fldCharType="separate"/>
      </w:r>
      <w:r>
        <w:t>39</w:t>
      </w:r>
      <w:r>
        <w:fldChar w:fldCharType="end"/>
      </w:r>
      <w:r>
        <w:rPr>
          <w:rFonts w:ascii="宋体" w:hAnsi="宋体" w:eastAsia="宋体"/>
          <w:kern w:val="0"/>
          <w:szCs w:val="28"/>
        </w:rPr>
        <w:fldChar w:fldCharType="end"/>
      </w:r>
    </w:p>
    <w:p w14:paraId="769BA531">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_Toc23719 </w:instrText>
      </w:r>
      <w:r>
        <w:rPr>
          <w:rFonts w:ascii="宋体" w:hAnsi="宋体" w:eastAsia="宋体"/>
          <w:kern w:val="0"/>
          <w:szCs w:val="28"/>
        </w:rPr>
        <w:fldChar w:fldCharType="separate"/>
      </w:r>
      <w:r>
        <w:rPr>
          <w:rFonts w:hint="eastAsia"/>
        </w:rPr>
        <w:t>4.4.2 定价机制</w:t>
      </w:r>
      <w:r>
        <w:tab/>
      </w:r>
      <w:r>
        <w:fldChar w:fldCharType="begin"/>
      </w:r>
      <w:r>
        <w:instrText xml:space="preserve"> PAGEREF _Toc23719 \h </w:instrText>
      </w:r>
      <w:r>
        <w:fldChar w:fldCharType="separate"/>
      </w:r>
      <w:r>
        <w:t>39</w:t>
      </w:r>
      <w:r>
        <w:fldChar w:fldCharType="end"/>
      </w:r>
      <w:r>
        <w:rPr>
          <w:rFonts w:ascii="宋体" w:hAnsi="宋体" w:eastAsia="宋体"/>
          <w:kern w:val="0"/>
          <w:szCs w:val="28"/>
        </w:rPr>
        <w:fldChar w:fldCharType="end"/>
      </w:r>
    </w:p>
    <w:p w14:paraId="521492BA">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_Toc5146 </w:instrText>
      </w:r>
      <w:r>
        <w:rPr>
          <w:rFonts w:ascii="宋体" w:hAnsi="宋体" w:eastAsia="宋体"/>
          <w:kern w:val="0"/>
          <w:szCs w:val="28"/>
        </w:rPr>
        <w:fldChar w:fldCharType="separate"/>
      </w:r>
      <w:r>
        <w:rPr>
          <w:rFonts w:hint="eastAsia"/>
        </w:rPr>
        <w:t>4.4.3 调价机制</w:t>
      </w:r>
      <w:r>
        <w:tab/>
      </w:r>
      <w:r>
        <w:fldChar w:fldCharType="begin"/>
      </w:r>
      <w:r>
        <w:instrText xml:space="preserve"> PAGEREF _Toc5146 \h </w:instrText>
      </w:r>
      <w:r>
        <w:fldChar w:fldCharType="separate"/>
      </w:r>
      <w:r>
        <w:t>40</w:t>
      </w:r>
      <w:r>
        <w:fldChar w:fldCharType="end"/>
      </w:r>
      <w:r>
        <w:rPr>
          <w:rFonts w:ascii="宋体" w:hAnsi="宋体" w:eastAsia="宋体"/>
          <w:kern w:val="0"/>
          <w:szCs w:val="28"/>
        </w:rPr>
        <w:fldChar w:fldCharType="end"/>
      </w:r>
    </w:p>
    <w:p w14:paraId="51D76228">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_Toc8558 </w:instrText>
      </w:r>
      <w:r>
        <w:rPr>
          <w:rFonts w:ascii="宋体" w:hAnsi="宋体" w:eastAsia="宋体"/>
          <w:kern w:val="0"/>
          <w:szCs w:val="28"/>
        </w:rPr>
        <w:fldChar w:fldCharType="separate"/>
      </w:r>
      <w:r>
        <w:rPr>
          <w:rFonts w:hint="eastAsia"/>
        </w:rPr>
        <w:t>4.4.4 额外收益分配原则</w:t>
      </w:r>
      <w:r>
        <w:tab/>
      </w:r>
      <w:r>
        <w:fldChar w:fldCharType="begin"/>
      </w:r>
      <w:r>
        <w:instrText xml:space="preserve"> PAGEREF _Toc8558 \h </w:instrText>
      </w:r>
      <w:r>
        <w:fldChar w:fldCharType="separate"/>
      </w:r>
      <w:r>
        <w:t>40</w:t>
      </w:r>
      <w:r>
        <w:fldChar w:fldCharType="end"/>
      </w:r>
      <w:r>
        <w:rPr>
          <w:rFonts w:ascii="宋体" w:hAnsi="宋体" w:eastAsia="宋体"/>
          <w:kern w:val="0"/>
          <w:szCs w:val="28"/>
        </w:rPr>
        <w:fldChar w:fldCharType="end"/>
      </w:r>
    </w:p>
    <w:p w14:paraId="207247A2">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_Toc21785 </w:instrText>
      </w:r>
      <w:r>
        <w:rPr>
          <w:rFonts w:ascii="宋体" w:hAnsi="宋体" w:eastAsia="宋体"/>
          <w:kern w:val="0"/>
          <w:szCs w:val="28"/>
        </w:rPr>
        <w:fldChar w:fldCharType="separate"/>
      </w:r>
      <w:r>
        <w:rPr>
          <w:rFonts w:hint="eastAsia"/>
        </w:rPr>
        <w:t>4.4.5 税费承担</w:t>
      </w:r>
      <w:r>
        <w:tab/>
      </w:r>
      <w:r>
        <w:fldChar w:fldCharType="begin"/>
      </w:r>
      <w:r>
        <w:instrText xml:space="preserve"> PAGEREF _Toc21785 \h </w:instrText>
      </w:r>
      <w:r>
        <w:fldChar w:fldCharType="separate"/>
      </w:r>
      <w:r>
        <w:t>41</w:t>
      </w:r>
      <w:r>
        <w:fldChar w:fldCharType="end"/>
      </w:r>
      <w:r>
        <w:rPr>
          <w:rFonts w:ascii="宋体" w:hAnsi="宋体" w:eastAsia="宋体"/>
          <w:kern w:val="0"/>
          <w:szCs w:val="28"/>
        </w:rPr>
        <w:fldChar w:fldCharType="end"/>
      </w:r>
    </w:p>
    <w:p w14:paraId="4F0198AA">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_Toc790 </w:instrText>
      </w:r>
      <w:r>
        <w:rPr>
          <w:rFonts w:ascii="宋体" w:hAnsi="宋体" w:eastAsia="宋体"/>
          <w:kern w:val="0"/>
          <w:szCs w:val="28"/>
        </w:rPr>
        <w:fldChar w:fldCharType="separate"/>
      </w:r>
      <w:r>
        <w:rPr>
          <w:rFonts w:hint="eastAsia"/>
        </w:rPr>
        <w:t>4.4.6 各方权利义务</w:t>
      </w:r>
      <w:r>
        <w:tab/>
      </w:r>
      <w:r>
        <w:fldChar w:fldCharType="begin"/>
      </w:r>
      <w:r>
        <w:instrText xml:space="preserve"> PAGEREF _Toc790 \h </w:instrText>
      </w:r>
      <w:r>
        <w:fldChar w:fldCharType="separate"/>
      </w:r>
      <w:r>
        <w:t>41</w:t>
      </w:r>
      <w:r>
        <w:fldChar w:fldCharType="end"/>
      </w:r>
      <w:r>
        <w:rPr>
          <w:rFonts w:ascii="宋体" w:hAnsi="宋体" w:eastAsia="宋体"/>
          <w:kern w:val="0"/>
          <w:szCs w:val="28"/>
        </w:rPr>
        <w:fldChar w:fldCharType="end"/>
      </w:r>
    </w:p>
    <w:p w14:paraId="35A53520">
      <w:pPr>
        <w:pStyle w:val="2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_Toc19030 </w:instrText>
      </w:r>
      <w:r>
        <w:rPr>
          <w:rFonts w:ascii="宋体" w:hAnsi="宋体" w:eastAsia="宋体"/>
          <w:kern w:val="0"/>
          <w:szCs w:val="28"/>
        </w:rPr>
        <w:fldChar w:fldCharType="separate"/>
      </w:r>
      <w:r>
        <w:rPr>
          <w:rFonts w:hint="eastAsia"/>
        </w:rPr>
        <w:t>4.5 经营者选择</w:t>
      </w:r>
      <w:r>
        <w:tab/>
      </w:r>
      <w:r>
        <w:fldChar w:fldCharType="begin"/>
      </w:r>
      <w:r>
        <w:instrText xml:space="preserve"> PAGEREF _Toc19030 \h </w:instrText>
      </w:r>
      <w:r>
        <w:fldChar w:fldCharType="separate"/>
      </w:r>
      <w:r>
        <w:t>43</w:t>
      </w:r>
      <w:r>
        <w:fldChar w:fldCharType="end"/>
      </w:r>
      <w:r>
        <w:rPr>
          <w:rFonts w:ascii="宋体" w:hAnsi="宋体" w:eastAsia="宋体"/>
          <w:kern w:val="0"/>
          <w:szCs w:val="28"/>
        </w:rPr>
        <w:fldChar w:fldCharType="end"/>
      </w:r>
    </w:p>
    <w:p w14:paraId="0B4EBF65">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_Toc15453 </w:instrText>
      </w:r>
      <w:r>
        <w:rPr>
          <w:rFonts w:ascii="宋体" w:hAnsi="宋体" w:eastAsia="宋体"/>
          <w:kern w:val="0"/>
          <w:szCs w:val="28"/>
        </w:rPr>
        <w:fldChar w:fldCharType="separate"/>
      </w:r>
      <w:r>
        <w:rPr>
          <w:rFonts w:hint="eastAsia"/>
        </w:rPr>
        <w:t>4.5.1 经营者基本条件</w:t>
      </w:r>
      <w:r>
        <w:tab/>
      </w:r>
      <w:r>
        <w:fldChar w:fldCharType="begin"/>
      </w:r>
      <w:r>
        <w:instrText xml:space="preserve"> PAGEREF _Toc15453 \h </w:instrText>
      </w:r>
      <w:r>
        <w:fldChar w:fldCharType="separate"/>
      </w:r>
      <w:r>
        <w:t>43</w:t>
      </w:r>
      <w:r>
        <w:fldChar w:fldCharType="end"/>
      </w:r>
      <w:r>
        <w:rPr>
          <w:rFonts w:ascii="宋体" w:hAnsi="宋体" w:eastAsia="宋体"/>
          <w:kern w:val="0"/>
          <w:szCs w:val="28"/>
        </w:rPr>
        <w:fldChar w:fldCharType="end"/>
      </w:r>
    </w:p>
    <w:p w14:paraId="28B06FEC">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_Toc7328 </w:instrText>
      </w:r>
      <w:r>
        <w:rPr>
          <w:rFonts w:ascii="宋体" w:hAnsi="宋体" w:eastAsia="宋体"/>
          <w:kern w:val="0"/>
          <w:szCs w:val="28"/>
        </w:rPr>
        <w:fldChar w:fldCharType="separate"/>
      </w:r>
      <w:r>
        <w:rPr>
          <w:rFonts w:hint="eastAsia"/>
        </w:rPr>
        <w:t>4.5.2 经营者选择方式</w:t>
      </w:r>
      <w:r>
        <w:tab/>
      </w:r>
      <w:r>
        <w:fldChar w:fldCharType="begin"/>
      </w:r>
      <w:r>
        <w:instrText xml:space="preserve"> PAGEREF _Toc7328 \h </w:instrText>
      </w:r>
      <w:r>
        <w:fldChar w:fldCharType="separate"/>
      </w:r>
      <w:r>
        <w:t>43</w:t>
      </w:r>
      <w:r>
        <w:fldChar w:fldCharType="end"/>
      </w:r>
      <w:r>
        <w:rPr>
          <w:rFonts w:ascii="宋体" w:hAnsi="宋体" w:eastAsia="宋体"/>
          <w:kern w:val="0"/>
          <w:szCs w:val="28"/>
        </w:rPr>
        <w:fldChar w:fldCharType="end"/>
      </w:r>
    </w:p>
    <w:p w14:paraId="6E645C61">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_Toc28605 </w:instrText>
      </w:r>
      <w:r>
        <w:rPr>
          <w:rFonts w:ascii="宋体" w:hAnsi="宋体" w:eastAsia="宋体"/>
          <w:kern w:val="0"/>
          <w:szCs w:val="28"/>
        </w:rPr>
        <w:fldChar w:fldCharType="separate"/>
      </w:r>
      <w:r>
        <w:rPr>
          <w:rFonts w:hint="eastAsia"/>
        </w:rPr>
        <w:t>4.5.3 经营者选择标准</w:t>
      </w:r>
      <w:r>
        <w:tab/>
      </w:r>
      <w:r>
        <w:fldChar w:fldCharType="begin"/>
      </w:r>
      <w:r>
        <w:instrText xml:space="preserve"> PAGEREF _Toc28605 \h </w:instrText>
      </w:r>
      <w:r>
        <w:fldChar w:fldCharType="separate"/>
      </w:r>
      <w:r>
        <w:t>43</w:t>
      </w:r>
      <w:r>
        <w:fldChar w:fldCharType="end"/>
      </w:r>
      <w:r>
        <w:rPr>
          <w:rFonts w:ascii="宋体" w:hAnsi="宋体" w:eastAsia="宋体"/>
          <w:kern w:val="0"/>
          <w:szCs w:val="28"/>
        </w:rPr>
        <w:fldChar w:fldCharType="end"/>
      </w:r>
    </w:p>
    <w:p w14:paraId="28C9D41E">
      <w:pPr>
        <w:pStyle w:val="2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_Toc5607 </w:instrText>
      </w:r>
      <w:r>
        <w:rPr>
          <w:rFonts w:ascii="宋体" w:hAnsi="宋体" w:eastAsia="宋体"/>
          <w:kern w:val="0"/>
          <w:szCs w:val="28"/>
        </w:rPr>
        <w:fldChar w:fldCharType="separate"/>
      </w:r>
      <w:r>
        <w:rPr>
          <w:rFonts w:hint="eastAsia"/>
        </w:rPr>
        <w:t>4.6 交易结构与投融资结构</w:t>
      </w:r>
      <w:r>
        <w:tab/>
      </w:r>
      <w:r>
        <w:fldChar w:fldCharType="begin"/>
      </w:r>
      <w:r>
        <w:instrText xml:space="preserve"> PAGEREF _Toc5607 \h </w:instrText>
      </w:r>
      <w:r>
        <w:fldChar w:fldCharType="separate"/>
      </w:r>
      <w:r>
        <w:t>44</w:t>
      </w:r>
      <w:r>
        <w:fldChar w:fldCharType="end"/>
      </w:r>
      <w:r>
        <w:rPr>
          <w:rFonts w:ascii="宋体" w:hAnsi="宋体" w:eastAsia="宋体"/>
          <w:kern w:val="0"/>
          <w:szCs w:val="28"/>
        </w:rPr>
        <w:fldChar w:fldCharType="end"/>
      </w:r>
    </w:p>
    <w:p w14:paraId="00550188">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_Toc4950 </w:instrText>
      </w:r>
      <w:r>
        <w:rPr>
          <w:rFonts w:ascii="宋体" w:hAnsi="宋体" w:eastAsia="宋体"/>
          <w:kern w:val="0"/>
          <w:szCs w:val="28"/>
        </w:rPr>
        <w:fldChar w:fldCharType="separate"/>
      </w:r>
      <w:r>
        <w:rPr>
          <w:rFonts w:hint="eastAsia"/>
        </w:rPr>
        <w:t>4.6.1 交易结构</w:t>
      </w:r>
      <w:r>
        <w:tab/>
      </w:r>
      <w:r>
        <w:fldChar w:fldCharType="begin"/>
      </w:r>
      <w:r>
        <w:instrText xml:space="preserve"> PAGEREF _Toc4950 \h </w:instrText>
      </w:r>
      <w:r>
        <w:fldChar w:fldCharType="separate"/>
      </w:r>
      <w:r>
        <w:t>44</w:t>
      </w:r>
      <w:r>
        <w:fldChar w:fldCharType="end"/>
      </w:r>
      <w:r>
        <w:rPr>
          <w:rFonts w:ascii="宋体" w:hAnsi="宋体" w:eastAsia="宋体"/>
          <w:kern w:val="0"/>
          <w:szCs w:val="28"/>
        </w:rPr>
        <w:fldChar w:fldCharType="end"/>
      </w:r>
    </w:p>
    <w:p w14:paraId="3FE9018A">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_Toc8179 </w:instrText>
      </w:r>
      <w:r>
        <w:rPr>
          <w:rFonts w:ascii="宋体" w:hAnsi="宋体" w:eastAsia="宋体"/>
          <w:kern w:val="0"/>
          <w:szCs w:val="28"/>
        </w:rPr>
        <w:fldChar w:fldCharType="separate"/>
      </w:r>
      <w:r>
        <w:rPr>
          <w:rFonts w:hint="eastAsia"/>
        </w:rPr>
        <w:t>4.6.2 投融资结构</w:t>
      </w:r>
      <w:r>
        <w:tab/>
      </w:r>
      <w:r>
        <w:fldChar w:fldCharType="begin"/>
      </w:r>
      <w:r>
        <w:instrText xml:space="preserve"> PAGEREF _Toc8179 \h </w:instrText>
      </w:r>
      <w:r>
        <w:fldChar w:fldCharType="separate"/>
      </w:r>
      <w:r>
        <w:t>45</w:t>
      </w:r>
      <w:r>
        <w:fldChar w:fldCharType="end"/>
      </w:r>
      <w:r>
        <w:rPr>
          <w:rFonts w:ascii="宋体" w:hAnsi="宋体" w:eastAsia="宋体"/>
          <w:kern w:val="0"/>
          <w:szCs w:val="28"/>
        </w:rPr>
        <w:fldChar w:fldCharType="end"/>
      </w:r>
    </w:p>
    <w:p w14:paraId="69CCBA4B">
      <w:pPr>
        <w:pStyle w:val="2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_Toc11604 </w:instrText>
      </w:r>
      <w:r>
        <w:rPr>
          <w:rFonts w:ascii="宋体" w:hAnsi="宋体" w:eastAsia="宋体"/>
          <w:kern w:val="0"/>
          <w:szCs w:val="28"/>
        </w:rPr>
        <w:fldChar w:fldCharType="separate"/>
      </w:r>
      <w:r>
        <w:rPr>
          <w:rFonts w:hint="eastAsia"/>
        </w:rPr>
        <w:t>4.7 监督管理和项目运营评价</w:t>
      </w:r>
      <w:r>
        <w:tab/>
      </w:r>
      <w:r>
        <w:fldChar w:fldCharType="begin"/>
      </w:r>
      <w:r>
        <w:instrText xml:space="preserve"> PAGEREF _Toc11604 \h </w:instrText>
      </w:r>
      <w:r>
        <w:fldChar w:fldCharType="separate"/>
      </w:r>
      <w:r>
        <w:t>46</w:t>
      </w:r>
      <w:r>
        <w:fldChar w:fldCharType="end"/>
      </w:r>
      <w:r>
        <w:rPr>
          <w:rFonts w:ascii="宋体" w:hAnsi="宋体" w:eastAsia="宋体"/>
          <w:kern w:val="0"/>
          <w:szCs w:val="28"/>
        </w:rPr>
        <w:fldChar w:fldCharType="end"/>
      </w:r>
    </w:p>
    <w:p w14:paraId="126D43D7">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_Toc26037 </w:instrText>
      </w:r>
      <w:r>
        <w:rPr>
          <w:rFonts w:ascii="宋体" w:hAnsi="宋体" w:eastAsia="宋体"/>
          <w:kern w:val="0"/>
          <w:szCs w:val="28"/>
        </w:rPr>
        <w:fldChar w:fldCharType="separate"/>
      </w:r>
      <w:r>
        <w:rPr>
          <w:rFonts w:hint="eastAsia"/>
        </w:rPr>
        <w:t>4.7.1 监督管理</w:t>
      </w:r>
      <w:r>
        <w:tab/>
      </w:r>
      <w:r>
        <w:fldChar w:fldCharType="begin"/>
      </w:r>
      <w:r>
        <w:instrText xml:space="preserve"> PAGEREF _Toc26037 \h </w:instrText>
      </w:r>
      <w:r>
        <w:fldChar w:fldCharType="separate"/>
      </w:r>
      <w:r>
        <w:t>46</w:t>
      </w:r>
      <w:r>
        <w:fldChar w:fldCharType="end"/>
      </w:r>
      <w:r>
        <w:rPr>
          <w:rFonts w:ascii="宋体" w:hAnsi="宋体" w:eastAsia="宋体"/>
          <w:kern w:val="0"/>
          <w:szCs w:val="28"/>
        </w:rPr>
        <w:fldChar w:fldCharType="end"/>
      </w:r>
    </w:p>
    <w:p w14:paraId="71E313AD">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_Toc27763 </w:instrText>
      </w:r>
      <w:r>
        <w:rPr>
          <w:rFonts w:ascii="宋体" w:hAnsi="宋体" w:eastAsia="宋体"/>
          <w:kern w:val="0"/>
          <w:szCs w:val="28"/>
        </w:rPr>
        <w:fldChar w:fldCharType="separate"/>
      </w:r>
      <w:r>
        <w:rPr>
          <w:rFonts w:hint="eastAsia"/>
        </w:rPr>
        <w:t>4.7.2 运营评价</w:t>
      </w:r>
      <w:r>
        <w:tab/>
      </w:r>
      <w:r>
        <w:fldChar w:fldCharType="begin"/>
      </w:r>
      <w:r>
        <w:instrText xml:space="preserve"> PAGEREF _Toc27763 \h </w:instrText>
      </w:r>
      <w:r>
        <w:fldChar w:fldCharType="separate"/>
      </w:r>
      <w:r>
        <w:t>49</w:t>
      </w:r>
      <w:r>
        <w:fldChar w:fldCharType="end"/>
      </w:r>
      <w:r>
        <w:rPr>
          <w:rFonts w:ascii="宋体" w:hAnsi="宋体" w:eastAsia="宋体"/>
          <w:kern w:val="0"/>
          <w:szCs w:val="28"/>
        </w:rPr>
        <w:fldChar w:fldCharType="end"/>
      </w:r>
    </w:p>
    <w:p w14:paraId="7A52A893">
      <w:pPr>
        <w:pStyle w:val="2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_Toc5194 </w:instrText>
      </w:r>
      <w:r>
        <w:rPr>
          <w:rFonts w:ascii="宋体" w:hAnsi="宋体" w:eastAsia="宋体"/>
          <w:kern w:val="0"/>
          <w:szCs w:val="28"/>
        </w:rPr>
        <w:fldChar w:fldCharType="separate"/>
      </w:r>
      <w:r>
        <w:rPr>
          <w:rFonts w:hint="eastAsia"/>
        </w:rPr>
        <w:t>4.8 风险管控</w:t>
      </w:r>
      <w:r>
        <w:tab/>
      </w:r>
      <w:r>
        <w:fldChar w:fldCharType="begin"/>
      </w:r>
      <w:r>
        <w:instrText xml:space="preserve"> PAGEREF _Toc5194 \h </w:instrText>
      </w:r>
      <w:r>
        <w:fldChar w:fldCharType="separate"/>
      </w:r>
      <w:r>
        <w:t>50</w:t>
      </w:r>
      <w:r>
        <w:fldChar w:fldCharType="end"/>
      </w:r>
      <w:r>
        <w:rPr>
          <w:rFonts w:ascii="宋体" w:hAnsi="宋体" w:eastAsia="宋体"/>
          <w:kern w:val="0"/>
          <w:szCs w:val="28"/>
        </w:rPr>
        <w:fldChar w:fldCharType="end"/>
      </w:r>
    </w:p>
    <w:p w14:paraId="642C58BF">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_Toc17790 </w:instrText>
      </w:r>
      <w:r>
        <w:rPr>
          <w:rFonts w:ascii="宋体" w:hAnsi="宋体" w:eastAsia="宋体"/>
          <w:kern w:val="0"/>
          <w:szCs w:val="28"/>
        </w:rPr>
        <w:fldChar w:fldCharType="separate"/>
      </w:r>
      <w:r>
        <w:rPr>
          <w:rFonts w:hint="eastAsia"/>
        </w:rPr>
        <w:t>4.8.1 风险分配</w:t>
      </w:r>
      <w:r>
        <w:tab/>
      </w:r>
      <w:r>
        <w:fldChar w:fldCharType="begin"/>
      </w:r>
      <w:r>
        <w:instrText xml:space="preserve"> PAGEREF _Toc17790 \h </w:instrText>
      </w:r>
      <w:r>
        <w:fldChar w:fldCharType="separate"/>
      </w:r>
      <w:r>
        <w:t>50</w:t>
      </w:r>
      <w:r>
        <w:fldChar w:fldCharType="end"/>
      </w:r>
      <w:r>
        <w:rPr>
          <w:rFonts w:ascii="宋体" w:hAnsi="宋体" w:eastAsia="宋体"/>
          <w:kern w:val="0"/>
          <w:szCs w:val="28"/>
        </w:rPr>
        <w:fldChar w:fldCharType="end"/>
      </w:r>
    </w:p>
    <w:p w14:paraId="45BC13EE">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_Toc24809 </w:instrText>
      </w:r>
      <w:r>
        <w:rPr>
          <w:rFonts w:ascii="宋体" w:hAnsi="宋体" w:eastAsia="宋体"/>
          <w:kern w:val="0"/>
          <w:szCs w:val="28"/>
        </w:rPr>
        <w:fldChar w:fldCharType="separate"/>
      </w:r>
      <w:r>
        <w:rPr>
          <w:rFonts w:hint="eastAsia"/>
        </w:rPr>
        <w:t>4.8.2 风险应对措施</w:t>
      </w:r>
      <w:r>
        <w:tab/>
      </w:r>
      <w:r>
        <w:fldChar w:fldCharType="begin"/>
      </w:r>
      <w:r>
        <w:instrText xml:space="preserve"> PAGEREF _Toc24809 \h </w:instrText>
      </w:r>
      <w:r>
        <w:fldChar w:fldCharType="separate"/>
      </w:r>
      <w:r>
        <w:t>53</w:t>
      </w:r>
      <w:r>
        <w:fldChar w:fldCharType="end"/>
      </w:r>
      <w:r>
        <w:rPr>
          <w:rFonts w:ascii="宋体" w:hAnsi="宋体" w:eastAsia="宋体"/>
          <w:kern w:val="0"/>
          <w:szCs w:val="28"/>
        </w:rPr>
        <w:fldChar w:fldCharType="end"/>
      </w:r>
    </w:p>
    <w:p w14:paraId="48A08D52">
      <w:pPr>
        <w:pStyle w:val="2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_Toc17926 </w:instrText>
      </w:r>
      <w:r>
        <w:rPr>
          <w:rFonts w:ascii="宋体" w:hAnsi="宋体" w:eastAsia="宋体"/>
          <w:kern w:val="0"/>
          <w:szCs w:val="28"/>
        </w:rPr>
        <w:fldChar w:fldCharType="separate"/>
      </w:r>
      <w:r>
        <w:rPr>
          <w:rFonts w:hint="eastAsia"/>
        </w:rPr>
        <w:t>4.9 政府承诺和保障</w:t>
      </w:r>
      <w:r>
        <w:tab/>
      </w:r>
      <w:r>
        <w:fldChar w:fldCharType="begin"/>
      </w:r>
      <w:r>
        <w:instrText xml:space="preserve"> PAGEREF _Toc17926 \h </w:instrText>
      </w:r>
      <w:r>
        <w:fldChar w:fldCharType="separate"/>
      </w:r>
      <w:r>
        <w:t>54</w:t>
      </w:r>
      <w:r>
        <w:fldChar w:fldCharType="end"/>
      </w:r>
      <w:r>
        <w:rPr>
          <w:rFonts w:ascii="宋体" w:hAnsi="宋体" w:eastAsia="宋体"/>
          <w:kern w:val="0"/>
          <w:szCs w:val="28"/>
        </w:rPr>
        <w:fldChar w:fldCharType="end"/>
      </w:r>
    </w:p>
    <w:p w14:paraId="5A0114F3">
      <w:pPr>
        <w:pStyle w:val="2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_Toc25415 </w:instrText>
      </w:r>
      <w:r>
        <w:rPr>
          <w:rFonts w:ascii="宋体" w:hAnsi="宋体" w:eastAsia="宋体"/>
          <w:kern w:val="0"/>
          <w:szCs w:val="28"/>
        </w:rPr>
        <w:fldChar w:fldCharType="separate"/>
      </w:r>
      <w:r>
        <w:rPr>
          <w:rFonts w:hint="eastAsia"/>
        </w:rPr>
        <w:t>4.10 调整、变更等其他要求</w:t>
      </w:r>
      <w:r>
        <w:tab/>
      </w:r>
      <w:r>
        <w:fldChar w:fldCharType="begin"/>
      </w:r>
      <w:r>
        <w:instrText xml:space="preserve"> PAGEREF _Toc25415 \h </w:instrText>
      </w:r>
      <w:r>
        <w:fldChar w:fldCharType="separate"/>
      </w:r>
      <w:r>
        <w:t>55</w:t>
      </w:r>
      <w:r>
        <w:fldChar w:fldCharType="end"/>
      </w:r>
      <w:r>
        <w:rPr>
          <w:rFonts w:ascii="宋体" w:hAnsi="宋体" w:eastAsia="宋体"/>
          <w:kern w:val="0"/>
          <w:szCs w:val="28"/>
        </w:rPr>
        <w:fldChar w:fldCharType="end"/>
      </w:r>
    </w:p>
    <w:p w14:paraId="039753A5">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_Toc3497 </w:instrText>
      </w:r>
      <w:r>
        <w:rPr>
          <w:rFonts w:ascii="宋体" w:hAnsi="宋体" w:eastAsia="宋体"/>
          <w:kern w:val="0"/>
          <w:szCs w:val="28"/>
        </w:rPr>
        <w:fldChar w:fldCharType="separate"/>
      </w:r>
      <w:r>
        <w:rPr>
          <w:rFonts w:hint="eastAsia"/>
        </w:rPr>
        <w:t>4.10.1 履约保障</w:t>
      </w:r>
      <w:r>
        <w:tab/>
      </w:r>
      <w:r>
        <w:fldChar w:fldCharType="begin"/>
      </w:r>
      <w:r>
        <w:instrText xml:space="preserve"> PAGEREF _Toc3497 \h </w:instrText>
      </w:r>
      <w:r>
        <w:fldChar w:fldCharType="separate"/>
      </w:r>
      <w:r>
        <w:t>55</w:t>
      </w:r>
      <w:r>
        <w:fldChar w:fldCharType="end"/>
      </w:r>
      <w:r>
        <w:rPr>
          <w:rFonts w:ascii="宋体" w:hAnsi="宋体" w:eastAsia="宋体"/>
          <w:kern w:val="0"/>
          <w:szCs w:val="28"/>
        </w:rPr>
        <w:fldChar w:fldCharType="end"/>
      </w:r>
    </w:p>
    <w:p w14:paraId="2827B109">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_Toc4166 </w:instrText>
      </w:r>
      <w:r>
        <w:rPr>
          <w:rFonts w:ascii="宋体" w:hAnsi="宋体" w:eastAsia="宋体"/>
          <w:kern w:val="0"/>
          <w:szCs w:val="28"/>
        </w:rPr>
        <w:fldChar w:fldCharType="separate"/>
      </w:r>
      <w:r>
        <w:rPr>
          <w:rFonts w:hint="eastAsia"/>
        </w:rPr>
        <w:t>4.10.2 转让与担保</w:t>
      </w:r>
      <w:r>
        <w:tab/>
      </w:r>
      <w:r>
        <w:fldChar w:fldCharType="begin"/>
      </w:r>
      <w:r>
        <w:instrText xml:space="preserve"> PAGEREF _Toc4166 \h </w:instrText>
      </w:r>
      <w:r>
        <w:fldChar w:fldCharType="separate"/>
      </w:r>
      <w:r>
        <w:t>56</w:t>
      </w:r>
      <w:r>
        <w:fldChar w:fldCharType="end"/>
      </w:r>
      <w:r>
        <w:rPr>
          <w:rFonts w:ascii="宋体" w:hAnsi="宋体" w:eastAsia="宋体"/>
          <w:kern w:val="0"/>
          <w:szCs w:val="28"/>
        </w:rPr>
        <w:fldChar w:fldCharType="end"/>
      </w:r>
    </w:p>
    <w:p w14:paraId="5790746D">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_Toc10901 </w:instrText>
      </w:r>
      <w:r>
        <w:rPr>
          <w:rFonts w:ascii="宋体" w:hAnsi="宋体" w:eastAsia="宋体"/>
          <w:kern w:val="0"/>
          <w:szCs w:val="28"/>
        </w:rPr>
        <w:fldChar w:fldCharType="separate"/>
      </w:r>
      <w:r>
        <w:rPr>
          <w:rFonts w:hint="eastAsia"/>
        </w:rPr>
        <w:t>4.10.3 一般补偿</w:t>
      </w:r>
      <w:r>
        <w:tab/>
      </w:r>
      <w:r>
        <w:fldChar w:fldCharType="begin"/>
      </w:r>
      <w:r>
        <w:instrText xml:space="preserve"> PAGEREF _Toc10901 \h </w:instrText>
      </w:r>
      <w:r>
        <w:fldChar w:fldCharType="separate"/>
      </w:r>
      <w:r>
        <w:t>56</w:t>
      </w:r>
      <w:r>
        <w:fldChar w:fldCharType="end"/>
      </w:r>
      <w:r>
        <w:rPr>
          <w:rFonts w:ascii="宋体" w:hAnsi="宋体" w:eastAsia="宋体"/>
          <w:kern w:val="0"/>
          <w:szCs w:val="28"/>
        </w:rPr>
        <w:fldChar w:fldCharType="end"/>
      </w:r>
    </w:p>
    <w:p w14:paraId="17C9AAB3">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_Toc16099 </w:instrText>
      </w:r>
      <w:r>
        <w:rPr>
          <w:rFonts w:ascii="宋体" w:hAnsi="宋体" w:eastAsia="宋体"/>
          <w:kern w:val="0"/>
          <w:szCs w:val="28"/>
        </w:rPr>
        <w:fldChar w:fldCharType="separate"/>
      </w:r>
      <w:r>
        <w:rPr>
          <w:rFonts w:hint="eastAsia"/>
        </w:rPr>
        <w:t>4.10.4 临时接管</w:t>
      </w:r>
      <w:r>
        <w:tab/>
      </w:r>
      <w:r>
        <w:fldChar w:fldCharType="begin"/>
      </w:r>
      <w:r>
        <w:instrText xml:space="preserve"> PAGEREF _Toc16099 \h </w:instrText>
      </w:r>
      <w:r>
        <w:fldChar w:fldCharType="separate"/>
      </w:r>
      <w:r>
        <w:t>57</w:t>
      </w:r>
      <w:r>
        <w:fldChar w:fldCharType="end"/>
      </w:r>
      <w:r>
        <w:rPr>
          <w:rFonts w:ascii="宋体" w:hAnsi="宋体" w:eastAsia="宋体"/>
          <w:kern w:val="0"/>
          <w:szCs w:val="28"/>
        </w:rPr>
        <w:fldChar w:fldCharType="end"/>
      </w:r>
    </w:p>
    <w:p w14:paraId="6739636A">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_Toc15157 </w:instrText>
      </w:r>
      <w:r>
        <w:rPr>
          <w:rFonts w:ascii="宋体" w:hAnsi="宋体" w:eastAsia="宋体"/>
          <w:kern w:val="0"/>
          <w:szCs w:val="28"/>
        </w:rPr>
        <w:fldChar w:fldCharType="separate"/>
      </w:r>
      <w:r>
        <w:rPr>
          <w:rFonts w:hint="eastAsia"/>
        </w:rPr>
        <w:t>4.10.5 提前终止</w:t>
      </w:r>
      <w:r>
        <w:tab/>
      </w:r>
      <w:r>
        <w:fldChar w:fldCharType="begin"/>
      </w:r>
      <w:r>
        <w:instrText xml:space="preserve"> PAGEREF _Toc15157 \h </w:instrText>
      </w:r>
      <w:r>
        <w:fldChar w:fldCharType="separate"/>
      </w:r>
      <w:r>
        <w:t>58</w:t>
      </w:r>
      <w:r>
        <w:fldChar w:fldCharType="end"/>
      </w:r>
      <w:r>
        <w:rPr>
          <w:rFonts w:ascii="宋体" w:hAnsi="宋体" w:eastAsia="宋体"/>
          <w:kern w:val="0"/>
          <w:szCs w:val="28"/>
        </w:rPr>
        <w:fldChar w:fldCharType="end"/>
      </w:r>
    </w:p>
    <w:p w14:paraId="4C5CA19A">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_Toc12732 </w:instrText>
      </w:r>
      <w:r>
        <w:rPr>
          <w:rFonts w:ascii="宋体" w:hAnsi="宋体" w:eastAsia="宋体"/>
          <w:kern w:val="0"/>
          <w:szCs w:val="28"/>
        </w:rPr>
        <w:fldChar w:fldCharType="separate"/>
      </w:r>
      <w:r>
        <w:rPr>
          <w:rFonts w:hint="eastAsia"/>
        </w:rPr>
        <w:t>4.10.6 保险</w:t>
      </w:r>
      <w:r>
        <w:tab/>
      </w:r>
      <w:r>
        <w:fldChar w:fldCharType="begin"/>
      </w:r>
      <w:r>
        <w:instrText xml:space="preserve"> PAGEREF _Toc12732 \h </w:instrText>
      </w:r>
      <w:r>
        <w:fldChar w:fldCharType="separate"/>
      </w:r>
      <w:r>
        <w:t>59</w:t>
      </w:r>
      <w:r>
        <w:fldChar w:fldCharType="end"/>
      </w:r>
      <w:r>
        <w:rPr>
          <w:rFonts w:ascii="宋体" w:hAnsi="宋体" w:eastAsia="宋体"/>
          <w:kern w:val="0"/>
          <w:szCs w:val="28"/>
        </w:rPr>
        <w:fldChar w:fldCharType="end"/>
      </w:r>
    </w:p>
    <w:p w14:paraId="471EE547">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_Toc1571 </w:instrText>
      </w:r>
      <w:r>
        <w:rPr>
          <w:rFonts w:ascii="宋体" w:hAnsi="宋体" w:eastAsia="宋体"/>
          <w:kern w:val="0"/>
          <w:szCs w:val="28"/>
        </w:rPr>
        <w:fldChar w:fldCharType="separate"/>
      </w:r>
      <w:r>
        <w:rPr>
          <w:rFonts w:hint="eastAsia"/>
        </w:rPr>
        <w:t>4.10.7 不可抗力</w:t>
      </w:r>
      <w:r>
        <w:tab/>
      </w:r>
      <w:r>
        <w:fldChar w:fldCharType="begin"/>
      </w:r>
      <w:r>
        <w:instrText xml:space="preserve"> PAGEREF _Toc1571 \h </w:instrText>
      </w:r>
      <w:r>
        <w:fldChar w:fldCharType="separate"/>
      </w:r>
      <w:r>
        <w:t>59</w:t>
      </w:r>
      <w:r>
        <w:fldChar w:fldCharType="end"/>
      </w:r>
      <w:r>
        <w:rPr>
          <w:rFonts w:ascii="宋体" w:hAnsi="宋体" w:eastAsia="宋体"/>
          <w:kern w:val="0"/>
          <w:szCs w:val="28"/>
        </w:rPr>
        <w:fldChar w:fldCharType="end"/>
      </w:r>
    </w:p>
    <w:p w14:paraId="4DDABB20">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_Toc12713 </w:instrText>
      </w:r>
      <w:r>
        <w:rPr>
          <w:rFonts w:ascii="宋体" w:hAnsi="宋体" w:eastAsia="宋体"/>
          <w:kern w:val="0"/>
          <w:szCs w:val="28"/>
        </w:rPr>
        <w:fldChar w:fldCharType="separate"/>
      </w:r>
      <w:r>
        <w:rPr>
          <w:rFonts w:hint="eastAsia"/>
        </w:rPr>
        <w:t>4.10.8 争议解决</w:t>
      </w:r>
      <w:r>
        <w:tab/>
      </w:r>
      <w:r>
        <w:fldChar w:fldCharType="begin"/>
      </w:r>
      <w:r>
        <w:instrText xml:space="preserve"> PAGEREF _Toc12713 \h </w:instrText>
      </w:r>
      <w:r>
        <w:fldChar w:fldCharType="separate"/>
      </w:r>
      <w:r>
        <w:t>60</w:t>
      </w:r>
      <w:r>
        <w:fldChar w:fldCharType="end"/>
      </w:r>
      <w:r>
        <w:rPr>
          <w:rFonts w:ascii="宋体" w:hAnsi="宋体" w:eastAsia="宋体"/>
          <w:kern w:val="0"/>
          <w:szCs w:val="28"/>
        </w:rPr>
        <w:fldChar w:fldCharType="end"/>
      </w:r>
    </w:p>
    <w:p w14:paraId="695CCCCA">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_Toc728 </w:instrText>
      </w:r>
      <w:r>
        <w:rPr>
          <w:rFonts w:ascii="宋体" w:hAnsi="宋体" w:eastAsia="宋体"/>
          <w:kern w:val="0"/>
          <w:szCs w:val="28"/>
        </w:rPr>
        <w:fldChar w:fldCharType="separate"/>
      </w:r>
      <w:r>
        <w:rPr>
          <w:rFonts w:hint="eastAsia"/>
        </w:rPr>
        <w:t>4.10.9 协议修订</w:t>
      </w:r>
      <w:r>
        <w:tab/>
      </w:r>
      <w:r>
        <w:fldChar w:fldCharType="begin"/>
      </w:r>
      <w:r>
        <w:instrText xml:space="preserve"> PAGEREF _Toc728 \h </w:instrText>
      </w:r>
      <w:r>
        <w:fldChar w:fldCharType="separate"/>
      </w:r>
      <w:r>
        <w:t>60</w:t>
      </w:r>
      <w:r>
        <w:fldChar w:fldCharType="end"/>
      </w:r>
      <w:r>
        <w:rPr>
          <w:rFonts w:ascii="宋体" w:hAnsi="宋体" w:eastAsia="宋体"/>
          <w:kern w:val="0"/>
          <w:szCs w:val="28"/>
        </w:rPr>
        <w:fldChar w:fldCharType="end"/>
      </w:r>
    </w:p>
    <w:p w14:paraId="008CF02F">
      <w:pPr>
        <w:pStyle w:val="19"/>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_Toc27194 </w:instrText>
      </w:r>
      <w:r>
        <w:rPr>
          <w:rFonts w:ascii="宋体" w:hAnsi="宋体" w:eastAsia="宋体"/>
          <w:kern w:val="0"/>
          <w:szCs w:val="28"/>
        </w:rPr>
        <w:fldChar w:fldCharType="separate"/>
      </w:r>
      <w:r>
        <w:rPr>
          <w:rFonts w:hint="eastAsia"/>
          <w:lang w:val="en-US"/>
        </w:rPr>
        <w:t xml:space="preserve">第五章 </w:t>
      </w:r>
      <w:r>
        <w:rPr>
          <w:rFonts w:hint="eastAsia"/>
        </w:rPr>
        <w:t>结论和建议</w:t>
      </w:r>
      <w:r>
        <w:tab/>
      </w:r>
      <w:r>
        <w:fldChar w:fldCharType="begin"/>
      </w:r>
      <w:r>
        <w:instrText xml:space="preserve"> PAGEREF _Toc27194 \h </w:instrText>
      </w:r>
      <w:r>
        <w:fldChar w:fldCharType="separate"/>
      </w:r>
      <w:r>
        <w:t>61</w:t>
      </w:r>
      <w:r>
        <w:fldChar w:fldCharType="end"/>
      </w:r>
      <w:r>
        <w:rPr>
          <w:rFonts w:ascii="宋体" w:hAnsi="宋体" w:eastAsia="宋体"/>
          <w:kern w:val="0"/>
          <w:szCs w:val="28"/>
        </w:rPr>
        <w:fldChar w:fldCharType="end"/>
      </w:r>
    </w:p>
    <w:p w14:paraId="1CA2A88F">
      <w:pPr>
        <w:pStyle w:val="2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_Toc24753 </w:instrText>
      </w:r>
      <w:r>
        <w:rPr>
          <w:rFonts w:ascii="宋体" w:hAnsi="宋体" w:eastAsia="宋体"/>
          <w:kern w:val="0"/>
          <w:szCs w:val="28"/>
        </w:rPr>
        <w:fldChar w:fldCharType="separate"/>
      </w:r>
      <w:r>
        <w:rPr>
          <w:rFonts w:hint="eastAsia"/>
        </w:rPr>
        <w:t>5.1 主要研究结论</w:t>
      </w:r>
      <w:r>
        <w:tab/>
      </w:r>
      <w:r>
        <w:fldChar w:fldCharType="begin"/>
      </w:r>
      <w:r>
        <w:instrText xml:space="preserve"> PAGEREF _Toc24753 \h </w:instrText>
      </w:r>
      <w:r>
        <w:fldChar w:fldCharType="separate"/>
      </w:r>
      <w:r>
        <w:t>61</w:t>
      </w:r>
      <w:r>
        <w:fldChar w:fldCharType="end"/>
      </w:r>
      <w:r>
        <w:rPr>
          <w:rFonts w:ascii="宋体" w:hAnsi="宋体" w:eastAsia="宋体"/>
          <w:kern w:val="0"/>
          <w:szCs w:val="28"/>
        </w:rPr>
        <w:fldChar w:fldCharType="end"/>
      </w:r>
    </w:p>
    <w:p w14:paraId="2527FE5A">
      <w:pPr>
        <w:pStyle w:val="2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_Toc32546 </w:instrText>
      </w:r>
      <w:r>
        <w:rPr>
          <w:rFonts w:ascii="宋体" w:hAnsi="宋体" w:eastAsia="宋体"/>
          <w:kern w:val="0"/>
          <w:szCs w:val="28"/>
        </w:rPr>
        <w:fldChar w:fldCharType="separate"/>
      </w:r>
      <w:r>
        <w:rPr>
          <w:rFonts w:hint="eastAsia"/>
        </w:rPr>
        <w:t>5.2 问题与建议</w:t>
      </w:r>
      <w:r>
        <w:tab/>
      </w:r>
      <w:r>
        <w:fldChar w:fldCharType="begin"/>
      </w:r>
      <w:r>
        <w:instrText xml:space="preserve"> PAGEREF _Toc32546 \h </w:instrText>
      </w:r>
      <w:r>
        <w:fldChar w:fldCharType="separate"/>
      </w:r>
      <w:r>
        <w:t>61</w:t>
      </w:r>
      <w:r>
        <w:fldChar w:fldCharType="end"/>
      </w:r>
      <w:r>
        <w:rPr>
          <w:rFonts w:ascii="宋体" w:hAnsi="宋体" w:eastAsia="宋体"/>
          <w:kern w:val="0"/>
          <w:szCs w:val="28"/>
        </w:rPr>
        <w:fldChar w:fldCharType="end"/>
      </w:r>
    </w:p>
    <w:p w14:paraId="25A0DA04">
      <w:pPr>
        <w:pStyle w:val="2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_Toc18241 </w:instrText>
      </w:r>
      <w:r>
        <w:rPr>
          <w:rFonts w:ascii="宋体" w:hAnsi="宋体" w:eastAsia="宋体"/>
          <w:kern w:val="0"/>
          <w:szCs w:val="28"/>
        </w:rPr>
        <w:fldChar w:fldCharType="separate"/>
      </w:r>
      <w:r>
        <w:rPr>
          <w:rFonts w:hint="eastAsia"/>
        </w:rPr>
        <w:t>5.3 附表、附图和附件</w:t>
      </w:r>
      <w:r>
        <w:tab/>
      </w:r>
      <w:r>
        <w:fldChar w:fldCharType="begin"/>
      </w:r>
      <w:r>
        <w:instrText xml:space="preserve"> PAGEREF _Toc18241 \h </w:instrText>
      </w:r>
      <w:r>
        <w:fldChar w:fldCharType="separate"/>
      </w:r>
      <w:r>
        <w:t>62</w:t>
      </w:r>
      <w:r>
        <w:fldChar w:fldCharType="end"/>
      </w:r>
      <w:r>
        <w:rPr>
          <w:rFonts w:ascii="宋体" w:hAnsi="宋体" w:eastAsia="宋体"/>
          <w:kern w:val="0"/>
          <w:szCs w:val="28"/>
        </w:rPr>
        <w:fldChar w:fldCharType="end"/>
      </w:r>
    </w:p>
    <w:p w14:paraId="2F52524A">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_Toc18885 </w:instrText>
      </w:r>
      <w:r>
        <w:rPr>
          <w:rFonts w:ascii="宋体" w:hAnsi="宋体" w:eastAsia="宋体"/>
          <w:kern w:val="0"/>
          <w:szCs w:val="28"/>
        </w:rPr>
        <w:fldChar w:fldCharType="separate"/>
      </w:r>
      <w:r>
        <w:rPr>
          <w:rFonts w:hint="eastAsia"/>
          <w:bCs w:val="0"/>
        </w:rPr>
        <w:t>附件</w:t>
      </w:r>
      <w:r>
        <w:rPr>
          <w:rFonts w:hint="eastAsia"/>
          <w:bCs w:val="0"/>
          <w:lang w:val="en-US" w:eastAsia="zh-CN"/>
        </w:rPr>
        <w:t>1</w:t>
      </w:r>
      <w:r>
        <w:rPr>
          <w:rFonts w:hint="eastAsia"/>
          <w:bCs w:val="0"/>
        </w:rPr>
        <w:t>：资产评估报告（</w:t>
      </w:r>
      <w:r>
        <w:rPr>
          <w:rFonts w:hint="eastAsia"/>
          <w:bCs w:val="0"/>
          <w:lang w:val="en-US" w:eastAsia="zh-CN"/>
        </w:rPr>
        <w:t>摘要</w:t>
      </w:r>
      <w:r>
        <w:rPr>
          <w:rFonts w:hint="eastAsia"/>
          <w:bCs w:val="0"/>
        </w:rPr>
        <w:t>）</w:t>
      </w:r>
      <w:r>
        <w:tab/>
      </w:r>
      <w:r>
        <w:fldChar w:fldCharType="begin"/>
      </w:r>
      <w:r>
        <w:instrText xml:space="preserve"> PAGEREF _Toc18885 \h </w:instrText>
      </w:r>
      <w:r>
        <w:fldChar w:fldCharType="separate"/>
      </w:r>
      <w:r>
        <w:t>62</w:t>
      </w:r>
      <w:r>
        <w:fldChar w:fldCharType="end"/>
      </w:r>
      <w:r>
        <w:rPr>
          <w:rFonts w:ascii="宋体" w:hAnsi="宋体" w:eastAsia="宋体"/>
          <w:kern w:val="0"/>
          <w:szCs w:val="28"/>
        </w:rPr>
        <w:fldChar w:fldCharType="end"/>
      </w:r>
    </w:p>
    <w:p w14:paraId="1C8C8AA3">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_Toc8709 </w:instrText>
      </w:r>
      <w:r>
        <w:rPr>
          <w:rFonts w:ascii="宋体" w:hAnsi="宋体" w:eastAsia="宋体"/>
          <w:kern w:val="0"/>
          <w:szCs w:val="28"/>
        </w:rPr>
        <w:fldChar w:fldCharType="separate"/>
      </w:r>
      <w:r>
        <w:rPr>
          <w:rFonts w:hint="eastAsia"/>
          <w:bCs w:val="0"/>
        </w:rPr>
        <w:t>附件2：运营期运营评价标准</w:t>
      </w:r>
      <w:r>
        <w:tab/>
      </w:r>
      <w:r>
        <w:fldChar w:fldCharType="begin"/>
      </w:r>
      <w:r>
        <w:instrText xml:space="preserve"> PAGEREF _Toc8709 \h </w:instrText>
      </w:r>
      <w:r>
        <w:fldChar w:fldCharType="separate"/>
      </w:r>
      <w:r>
        <w:t>62</w:t>
      </w:r>
      <w:r>
        <w:fldChar w:fldCharType="end"/>
      </w:r>
      <w:r>
        <w:rPr>
          <w:rFonts w:ascii="宋体" w:hAnsi="宋体" w:eastAsia="宋体"/>
          <w:kern w:val="0"/>
          <w:szCs w:val="28"/>
        </w:rPr>
        <w:fldChar w:fldCharType="end"/>
      </w:r>
    </w:p>
    <w:p w14:paraId="3B833F7A">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_Toc26768 </w:instrText>
      </w:r>
      <w:r>
        <w:rPr>
          <w:rFonts w:ascii="宋体" w:hAnsi="宋体" w:eastAsia="宋体"/>
          <w:kern w:val="0"/>
          <w:szCs w:val="28"/>
        </w:rPr>
        <w:fldChar w:fldCharType="separate"/>
      </w:r>
      <w:r>
        <w:rPr>
          <w:rFonts w:hint="eastAsia"/>
          <w:bCs w:val="0"/>
        </w:rPr>
        <w:t>附件3：营业收入、增值税金及附加估算明细表</w:t>
      </w:r>
      <w:r>
        <w:tab/>
      </w:r>
      <w:r>
        <w:fldChar w:fldCharType="begin"/>
      </w:r>
      <w:r>
        <w:instrText xml:space="preserve"> PAGEREF _Toc26768 \h </w:instrText>
      </w:r>
      <w:r>
        <w:fldChar w:fldCharType="separate"/>
      </w:r>
      <w:r>
        <w:t>62</w:t>
      </w:r>
      <w:r>
        <w:fldChar w:fldCharType="end"/>
      </w:r>
      <w:r>
        <w:rPr>
          <w:rFonts w:ascii="宋体" w:hAnsi="宋体" w:eastAsia="宋体"/>
          <w:kern w:val="0"/>
          <w:szCs w:val="28"/>
        </w:rPr>
        <w:fldChar w:fldCharType="end"/>
      </w:r>
    </w:p>
    <w:p w14:paraId="5C5B3250">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_Toc6907 </w:instrText>
      </w:r>
      <w:r>
        <w:rPr>
          <w:rFonts w:ascii="宋体" w:hAnsi="宋体" w:eastAsia="宋体"/>
          <w:kern w:val="0"/>
          <w:szCs w:val="28"/>
        </w:rPr>
        <w:fldChar w:fldCharType="separate"/>
      </w:r>
      <w:r>
        <w:rPr>
          <w:rFonts w:hint="eastAsia"/>
          <w:bCs w:val="0"/>
        </w:rPr>
        <w:t>附件4：总成本费用估算表</w:t>
      </w:r>
      <w:r>
        <w:tab/>
      </w:r>
      <w:r>
        <w:fldChar w:fldCharType="begin"/>
      </w:r>
      <w:r>
        <w:instrText xml:space="preserve"> PAGEREF _Toc6907 \h </w:instrText>
      </w:r>
      <w:r>
        <w:fldChar w:fldCharType="separate"/>
      </w:r>
      <w:r>
        <w:t>62</w:t>
      </w:r>
      <w:r>
        <w:fldChar w:fldCharType="end"/>
      </w:r>
      <w:r>
        <w:rPr>
          <w:rFonts w:ascii="宋体" w:hAnsi="宋体" w:eastAsia="宋体"/>
          <w:kern w:val="0"/>
          <w:szCs w:val="28"/>
        </w:rPr>
        <w:fldChar w:fldCharType="end"/>
      </w:r>
    </w:p>
    <w:p w14:paraId="0CE4C816">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_Toc21959 </w:instrText>
      </w:r>
      <w:r>
        <w:rPr>
          <w:rFonts w:ascii="宋体" w:hAnsi="宋体" w:eastAsia="宋体"/>
          <w:kern w:val="0"/>
          <w:szCs w:val="28"/>
        </w:rPr>
        <w:fldChar w:fldCharType="separate"/>
      </w:r>
      <w:r>
        <w:rPr>
          <w:rFonts w:hint="eastAsia"/>
          <w:bCs w:val="0"/>
        </w:rPr>
        <w:t>附件5：项目投资现金流量表</w:t>
      </w:r>
      <w:r>
        <w:tab/>
      </w:r>
      <w:r>
        <w:fldChar w:fldCharType="begin"/>
      </w:r>
      <w:r>
        <w:instrText xml:space="preserve"> PAGEREF _Toc21959 \h </w:instrText>
      </w:r>
      <w:r>
        <w:fldChar w:fldCharType="separate"/>
      </w:r>
      <w:r>
        <w:t>62</w:t>
      </w:r>
      <w:r>
        <w:fldChar w:fldCharType="end"/>
      </w:r>
      <w:r>
        <w:rPr>
          <w:rFonts w:ascii="宋体" w:hAnsi="宋体" w:eastAsia="宋体"/>
          <w:kern w:val="0"/>
          <w:szCs w:val="28"/>
        </w:rPr>
        <w:fldChar w:fldCharType="end"/>
      </w:r>
    </w:p>
    <w:p w14:paraId="179A71F7">
      <w:pPr>
        <w:pStyle w:val="13"/>
        <w:tabs>
          <w:tab w:val="right" w:leader="dot" w:pos="9026"/>
          <w:tab w:val="clear" w:pos="8296"/>
        </w:tabs>
      </w:pPr>
      <w:r>
        <w:rPr>
          <w:rFonts w:ascii="宋体" w:hAnsi="宋体" w:eastAsia="宋体"/>
          <w:kern w:val="0"/>
          <w:szCs w:val="28"/>
        </w:rPr>
        <w:fldChar w:fldCharType="begin"/>
      </w:r>
      <w:r>
        <w:rPr>
          <w:rFonts w:ascii="宋体" w:hAnsi="宋体" w:eastAsia="宋体"/>
          <w:kern w:val="0"/>
          <w:szCs w:val="28"/>
        </w:rPr>
        <w:instrText xml:space="preserve"> HYPERLINK \l _Toc17066 </w:instrText>
      </w:r>
      <w:r>
        <w:rPr>
          <w:rFonts w:ascii="宋体" w:hAnsi="宋体" w:eastAsia="宋体"/>
          <w:kern w:val="0"/>
          <w:szCs w:val="28"/>
        </w:rPr>
        <w:fldChar w:fldCharType="separate"/>
      </w:r>
      <w:r>
        <w:rPr>
          <w:rFonts w:hint="eastAsia"/>
          <w:bCs w:val="0"/>
        </w:rPr>
        <w:t>附件6：利润与利润分配表</w:t>
      </w:r>
      <w:r>
        <w:tab/>
      </w:r>
      <w:r>
        <w:fldChar w:fldCharType="begin"/>
      </w:r>
      <w:r>
        <w:instrText xml:space="preserve"> PAGEREF _Toc17066 \h </w:instrText>
      </w:r>
      <w:r>
        <w:fldChar w:fldCharType="separate"/>
      </w:r>
      <w:r>
        <w:t>62</w:t>
      </w:r>
      <w:r>
        <w:fldChar w:fldCharType="end"/>
      </w:r>
      <w:r>
        <w:rPr>
          <w:rFonts w:ascii="宋体" w:hAnsi="宋体" w:eastAsia="宋体"/>
          <w:kern w:val="0"/>
          <w:szCs w:val="28"/>
        </w:rPr>
        <w:fldChar w:fldCharType="end"/>
      </w:r>
    </w:p>
    <w:p w14:paraId="1495BD8E">
      <w:pPr>
        <w:keepNext w:val="0"/>
        <w:keepLines w:val="0"/>
        <w:pageBreakBefore w:val="0"/>
        <w:widowControl w:val="0"/>
        <w:kinsoku/>
        <w:wordWrap/>
        <w:overflowPunct/>
        <w:topLinePunct w:val="0"/>
        <w:autoSpaceDE/>
        <w:autoSpaceDN/>
        <w:bidi w:val="0"/>
        <w:adjustRightInd/>
        <w:snapToGrid/>
        <w:spacing w:before="312" w:beforeLines="100" w:after="157" w:afterLines="50"/>
        <w:ind w:firstLine="0" w:firstLineChars="0"/>
        <w:jc w:val="center"/>
        <w:textAlignment w:val="auto"/>
        <w:rPr>
          <w:rFonts w:ascii="宋体" w:hAnsi="宋体" w:eastAsia="宋体"/>
          <w:kern w:val="0"/>
          <w:sz w:val="22"/>
          <w:szCs w:val="28"/>
        </w:rPr>
      </w:pPr>
      <w:r>
        <w:rPr>
          <w:rFonts w:ascii="宋体" w:hAnsi="宋体" w:eastAsia="宋体"/>
          <w:kern w:val="0"/>
          <w:sz w:val="22"/>
          <w:szCs w:val="28"/>
        </w:rPr>
        <w:fldChar w:fldCharType="end"/>
      </w:r>
    </w:p>
    <w:p w14:paraId="2C2B57E4">
      <w:pPr>
        <w:spacing w:before="312"/>
        <w:ind w:firstLine="181" w:firstLineChars="50"/>
        <w:rPr>
          <w:rFonts w:ascii="宋体" w:hAnsi="宋体" w:eastAsia="宋体"/>
          <w:b/>
          <w:sz w:val="36"/>
          <w:szCs w:val="36"/>
        </w:rPr>
        <w:sectPr>
          <w:headerReference r:id="rId11" w:type="default"/>
          <w:footerReference r:id="rId12" w:type="default"/>
          <w:pgSz w:w="11906" w:h="16838"/>
          <w:pgMar w:top="2098" w:right="1440" w:bottom="1701" w:left="1440" w:header="1020" w:footer="1361" w:gutter="0"/>
          <w:pgNumType w:fmt="decimal" w:start="1"/>
          <w:cols w:space="425" w:num="1"/>
          <w:docGrid w:type="lines" w:linePitch="312" w:charSpace="0"/>
        </w:sectPr>
      </w:pPr>
    </w:p>
    <w:p w14:paraId="46CEBEFC">
      <w:pPr>
        <w:pStyle w:val="2"/>
      </w:pPr>
      <w:bookmarkStart w:id="0" w:name="_Toc21648"/>
      <w:r>
        <w:rPr>
          <w:rFonts w:hint="eastAsia"/>
        </w:rPr>
        <w:t>概述</w:t>
      </w:r>
      <w:bookmarkEnd w:id="0"/>
    </w:p>
    <w:p w14:paraId="6A6D669F">
      <w:pPr>
        <w:pStyle w:val="3"/>
        <w:bidi w:val="0"/>
      </w:pPr>
      <w:bookmarkStart w:id="1" w:name="_Toc9927"/>
      <w:bookmarkStart w:id="2" w:name="_Toc183180672"/>
      <w:r>
        <w:rPr>
          <w:rFonts w:hint="eastAsia"/>
          <w:lang w:val="en-US" w:eastAsia="zh-CN"/>
        </w:rPr>
        <w:t>项目概况</w:t>
      </w:r>
      <w:bookmarkEnd w:id="1"/>
    </w:p>
    <w:p w14:paraId="353DC336">
      <w:pPr>
        <w:pStyle w:val="4"/>
        <w:bidi w:val="0"/>
      </w:pPr>
      <w:bookmarkStart w:id="3" w:name="_Toc28808"/>
      <w:r>
        <w:rPr>
          <w:rFonts w:hint="eastAsia"/>
        </w:rPr>
        <w:t>项目名称</w:t>
      </w:r>
      <w:bookmarkEnd w:id="2"/>
      <w:bookmarkEnd w:id="3"/>
    </w:p>
    <w:p w14:paraId="373C454E">
      <w:pPr>
        <w:ind w:firstLine="480"/>
        <w:rPr>
          <w:rFonts w:hint="eastAsia"/>
        </w:rPr>
      </w:pPr>
      <w:r>
        <w:rPr>
          <w:rFonts w:hint="eastAsia"/>
          <w:lang w:eastAsia="zh-CN"/>
        </w:rPr>
        <w:t>米易县水塘建筑垃圾填埋场经营权出让项目</w:t>
      </w:r>
      <w:r>
        <w:rPr>
          <w:rFonts w:hint="eastAsia"/>
        </w:rPr>
        <w:t>。</w:t>
      </w:r>
    </w:p>
    <w:p w14:paraId="47DCF35A">
      <w:pPr>
        <w:pStyle w:val="4"/>
        <w:bidi w:val="0"/>
      </w:pPr>
      <w:bookmarkStart w:id="4" w:name="_Toc28485"/>
      <w:r>
        <w:rPr>
          <w:rFonts w:hint="eastAsia"/>
        </w:rPr>
        <w:t>编制依据</w:t>
      </w:r>
      <w:bookmarkEnd w:id="4"/>
    </w:p>
    <w:p w14:paraId="25F7F7D9">
      <w:pPr>
        <w:pStyle w:val="7"/>
        <w:ind w:firstLine="480"/>
      </w:pPr>
      <w:r>
        <w:rPr>
          <w:rFonts w:hint="eastAsia"/>
        </w:rPr>
        <w:t>《建设项目经济评价参数研究》（第三版）；</w:t>
      </w:r>
    </w:p>
    <w:p w14:paraId="28F92371">
      <w:pPr>
        <w:pStyle w:val="7"/>
        <w:ind w:firstLine="480"/>
      </w:pPr>
      <w:r>
        <w:rPr>
          <w:rFonts w:hint="eastAsia"/>
        </w:rPr>
        <w:t>《国家发展改革委关于印发投资项目可行性研究报告编写大纲及说明的通知》（发改投资规[2023]304号）；</w:t>
      </w:r>
    </w:p>
    <w:p w14:paraId="69A5A1A7">
      <w:pPr>
        <w:pStyle w:val="7"/>
        <w:bidi w:val="0"/>
      </w:pPr>
      <w:r>
        <w:rPr>
          <w:rFonts w:hint="eastAsia"/>
        </w:rPr>
        <w:t>国务院办公厅转发住房城乡建设部《关于进一步加强城市建筑垃圾治理的意见》的通知</w:t>
      </w:r>
      <w:r>
        <w:rPr>
          <w:rFonts w:hint="eastAsia"/>
          <w:lang w:eastAsia="zh-CN"/>
        </w:rPr>
        <w:t>（国办函[2025]57号）；</w:t>
      </w:r>
    </w:p>
    <w:p w14:paraId="4378688C">
      <w:pPr>
        <w:pStyle w:val="7"/>
        <w:ind w:firstLine="480"/>
      </w:pPr>
      <w:r>
        <w:rPr>
          <w:rFonts w:hint="eastAsia"/>
        </w:rPr>
        <w:t>国家发展改革委办公厅《关于进一步做好政府和社会资本合作新机制项目规范实施工作</w:t>
      </w:r>
      <w:r>
        <w:rPr>
          <w:rFonts w:hint="eastAsia"/>
          <w:lang w:eastAsia="zh-CN"/>
        </w:rPr>
        <w:t>》</w:t>
      </w:r>
      <w:r>
        <w:rPr>
          <w:rFonts w:hint="eastAsia"/>
        </w:rPr>
        <w:t>的通知</w:t>
      </w:r>
      <w:r>
        <w:rPr>
          <w:rFonts w:hint="eastAsia"/>
          <w:lang w:eastAsia="zh-CN"/>
        </w:rPr>
        <w:t>（</w:t>
      </w:r>
      <w:r>
        <w:rPr>
          <w:rFonts w:hint="eastAsia"/>
        </w:rPr>
        <w:t>发改办投资</w:t>
      </w:r>
      <w:r>
        <w:rPr>
          <w:rFonts w:hint="eastAsia"/>
          <w:lang w:eastAsia="zh-CN"/>
        </w:rPr>
        <w:t>[</w:t>
      </w:r>
      <w:r>
        <w:rPr>
          <w:rFonts w:hint="eastAsia"/>
        </w:rPr>
        <w:t>2024</w:t>
      </w:r>
      <w:r>
        <w:rPr>
          <w:rFonts w:hint="eastAsia"/>
          <w:lang w:eastAsia="zh-CN"/>
        </w:rPr>
        <w:t>]</w:t>
      </w:r>
      <w:r>
        <w:rPr>
          <w:rFonts w:hint="eastAsia"/>
        </w:rPr>
        <w:t>1013号</w:t>
      </w:r>
      <w:r>
        <w:rPr>
          <w:rFonts w:hint="eastAsia"/>
          <w:lang w:eastAsia="zh-CN"/>
        </w:rPr>
        <w:t>）</w:t>
      </w:r>
      <w:r>
        <w:rPr>
          <w:rFonts w:hint="eastAsia"/>
        </w:rPr>
        <w:t>；</w:t>
      </w:r>
    </w:p>
    <w:p w14:paraId="3895A97E">
      <w:pPr>
        <w:pStyle w:val="7"/>
        <w:bidi w:val="0"/>
      </w:pPr>
      <w:r>
        <w:rPr>
          <w:rFonts w:hint="eastAsia"/>
        </w:rPr>
        <w:t>国家发展改革委办公厅关于印发《政府和社会资本合作项目特许经营方案编写大纲</w:t>
      </w:r>
      <w:r>
        <w:rPr>
          <w:rFonts w:hint="eastAsia"/>
          <w:lang w:eastAsia="zh-CN"/>
        </w:rPr>
        <w:t>（</w:t>
      </w:r>
      <w:r>
        <w:rPr>
          <w:rFonts w:hint="eastAsia"/>
        </w:rPr>
        <w:t>2024年试行版</w:t>
      </w:r>
      <w:r>
        <w:rPr>
          <w:rFonts w:hint="eastAsia"/>
          <w:lang w:eastAsia="zh-CN"/>
        </w:rPr>
        <w:t>）</w:t>
      </w:r>
      <w:r>
        <w:rPr>
          <w:rFonts w:hint="eastAsia"/>
        </w:rPr>
        <w:t>》的通知</w:t>
      </w:r>
      <w:r>
        <w:rPr>
          <w:rFonts w:hint="eastAsia"/>
          <w:lang w:eastAsia="zh-CN"/>
        </w:rPr>
        <w:t>（</w:t>
      </w:r>
      <w:r>
        <w:rPr>
          <w:rFonts w:hint="eastAsia"/>
        </w:rPr>
        <w:t>发改办投资</w:t>
      </w:r>
      <w:r>
        <w:rPr>
          <w:rFonts w:hint="eastAsia"/>
          <w:lang w:eastAsia="zh-CN"/>
        </w:rPr>
        <w:t>[</w:t>
      </w:r>
      <w:r>
        <w:rPr>
          <w:rFonts w:hint="eastAsia"/>
        </w:rPr>
        <w:t>2024</w:t>
      </w:r>
      <w:r>
        <w:rPr>
          <w:rFonts w:hint="eastAsia"/>
          <w:lang w:eastAsia="zh-CN"/>
        </w:rPr>
        <w:t>]</w:t>
      </w:r>
      <w:r>
        <w:rPr>
          <w:rFonts w:hint="eastAsia"/>
        </w:rPr>
        <w:t>227号</w:t>
      </w:r>
      <w:r>
        <w:rPr>
          <w:rFonts w:hint="eastAsia"/>
          <w:lang w:eastAsia="zh-CN"/>
        </w:rPr>
        <w:t>）；</w:t>
      </w:r>
    </w:p>
    <w:p w14:paraId="6760B3FD">
      <w:pPr>
        <w:pStyle w:val="7"/>
        <w:ind w:firstLine="480"/>
      </w:pPr>
      <w:r>
        <w:rPr>
          <w:rFonts w:hint="eastAsia"/>
        </w:rPr>
        <w:t>《基础设施和公用事业特许经营管理办法》（2024年第17号令）；</w:t>
      </w:r>
    </w:p>
    <w:p w14:paraId="1F921A4B">
      <w:pPr>
        <w:pStyle w:val="7"/>
        <w:bidi w:val="0"/>
      </w:pPr>
      <w:r>
        <w:rPr>
          <w:rFonts w:hint="eastAsia"/>
        </w:rPr>
        <w:t>国务院办公厅转发国家发展改革委、财政部《关于规范实施政府和社会资本合作新机制的指导意见》的通知</w:t>
      </w:r>
      <w:r>
        <w:rPr>
          <w:rFonts w:hint="eastAsia"/>
          <w:lang w:eastAsia="zh-CN"/>
        </w:rPr>
        <w:t>（国办函[2023]115号）；</w:t>
      </w:r>
    </w:p>
    <w:p w14:paraId="434DFFBC">
      <w:pPr>
        <w:pStyle w:val="7"/>
        <w:ind w:firstLine="480"/>
      </w:pPr>
      <w:r>
        <w:rPr>
          <w:rFonts w:hint="eastAsia"/>
        </w:rPr>
        <w:t>四川省住房和城乡建设厅等八部门关于印发《四川省城市建筑垃圾处置及资源化利用行动方案》的通知</w:t>
      </w:r>
      <w:r>
        <w:rPr>
          <w:rFonts w:hint="eastAsia"/>
          <w:lang w:eastAsia="zh-CN"/>
        </w:rPr>
        <w:t>（川建行规[2024]12号）；</w:t>
      </w:r>
    </w:p>
    <w:p w14:paraId="66BB060F">
      <w:pPr>
        <w:pStyle w:val="7"/>
        <w:ind w:firstLine="480"/>
      </w:pPr>
      <w:r>
        <w:rPr>
          <w:rFonts w:hint="eastAsia"/>
        </w:rPr>
        <w:t>《国务院办公厅关于进一步盘活存量资产扩大有效投资的意见》（国办发</w:t>
      </w:r>
      <w:r>
        <w:rPr>
          <w:rFonts w:hint="eastAsia"/>
          <w:lang w:eastAsia="zh-CN"/>
        </w:rPr>
        <w:t>[</w:t>
      </w:r>
      <w:r>
        <w:rPr>
          <w:rFonts w:hint="eastAsia"/>
        </w:rPr>
        <w:t>2022</w:t>
      </w:r>
      <w:r>
        <w:rPr>
          <w:rFonts w:hint="eastAsia"/>
          <w:lang w:eastAsia="zh-CN"/>
        </w:rPr>
        <w:t>]</w:t>
      </w:r>
      <w:r>
        <w:rPr>
          <w:rFonts w:hint="eastAsia"/>
        </w:rPr>
        <w:t>19号）；</w:t>
      </w:r>
    </w:p>
    <w:p w14:paraId="692B89AB">
      <w:pPr>
        <w:pStyle w:val="7"/>
        <w:ind w:firstLine="480"/>
      </w:pPr>
      <w:r>
        <w:rPr>
          <w:rFonts w:hint="eastAsia"/>
        </w:rPr>
        <w:t>《关于盘活行政事业单位国有资产的指导意见》（财资</w:t>
      </w:r>
      <w:r>
        <w:rPr>
          <w:rFonts w:hint="eastAsia"/>
          <w:lang w:eastAsia="zh-CN"/>
        </w:rPr>
        <w:t>[</w:t>
      </w:r>
      <w:r>
        <w:rPr>
          <w:rFonts w:hint="eastAsia"/>
        </w:rPr>
        <w:t>2022</w:t>
      </w:r>
      <w:r>
        <w:rPr>
          <w:rFonts w:hint="eastAsia"/>
          <w:lang w:eastAsia="zh-CN"/>
        </w:rPr>
        <w:t>]</w:t>
      </w:r>
      <w:r>
        <w:rPr>
          <w:rFonts w:hint="eastAsia"/>
        </w:rPr>
        <w:t>124号）；</w:t>
      </w:r>
    </w:p>
    <w:p w14:paraId="13390185">
      <w:pPr>
        <w:pStyle w:val="7"/>
        <w:ind w:firstLine="480"/>
      </w:pPr>
      <w:r>
        <w:rPr>
          <w:rFonts w:hint="eastAsia"/>
        </w:rPr>
        <w:t>《四川省城乡环境综合治理条例》；</w:t>
      </w:r>
    </w:p>
    <w:p w14:paraId="226C1E4E">
      <w:pPr>
        <w:pStyle w:val="7"/>
        <w:ind w:firstLine="480"/>
      </w:pPr>
      <w:r>
        <w:rPr>
          <w:rFonts w:hint="eastAsia"/>
        </w:rPr>
        <w:t>《攀枝花市城市市容和环境卫生管理条例》</w:t>
      </w:r>
      <w:r>
        <w:rPr>
          <w:rFonts w:hint="eastAsia"/>
          <w:lang w:eastAsia="zh-CN"/>
        </w:rPr>
        <w:t>；</w:t>
      </w:r>
    </w:p>
    <w:p w14:paraId="4745A3DE">
      <w:pPr>
        <w:pStyle w:val="7"/>
        <w:ind w:firstLine="480"/>
      </w:pPr>
      <w:r>
        <w:rPr>
          <w:rFonts w:hint="eastAsia"/>
          <w:lang w:eastAsia="zh-CN"/>
        </w:rPr>
        <w:t>《攀枝花市城市建筑垃圾污染环境防治专项规划（2024-2035）》；</w:t>
      </w:r>
    </w:p>
    <w:p w14:paraId="10C2D85A">
      <w:pPr>
        <w:pStyle w:val="7"/>
        <w:ind w:firstLine="480"/>
      </w:pPr>
      <w:r>
        <w:rPr>
          <w:rFonts w:hint="eastAsia"/>
          <w:lang w:eastAsia="zh-CN"/>
        </w:rPr>
        <w:t>《米易县水塘建筑垃圾填埋场</w:t>
      </w:r>
      <w:r>
        <w:rPr>
          <w:rFonts w:hint="eastAsia"/>
          <w:lang w:val="en-US" w:eastAsia="zh-CN"/>
        </w:rPr>
        <w:t>可行性研究报告》；</w:t>
      </w:r>
    </w:p>
    <w:p w14:paraId="5019D143">
      <w:pPr>
        <w:pStyle w:val="7"/>
        <w:ind w:firstLine="480"/>
      </w:pPr>
      <w:r>
        <w:rPr>
          <w:rFonts w:hint="eastAsia"/>
          <w:lang w:val="en-US" w:eastAsia="zh-CN"/>
        </w:rPr>
        <w:t>《米易县水塘建筑垃圾填埋场建设项目环境影响报告表》；</w:t>
      </w:r>
    </w:p>
    <w:p w14:paraId="0ECB6360">
      <w:pPr>
        <w:pStyle w:val="7"/>
        <w:ind w:firstLine="480"/>
      </w:pPr>
      <w:r>
        <w:rPr>
          <w:rFonts w:hint="eastAsia"/>
        </w:rPr>
        <w:t>《米易县综合行政执法局拟出让经营权涉及的米易县水塘建筑垃圾填埋场经营权市场价值资产评估报告》</w:t>
      </w:r>
      <w:r>
        <w:rPr>
          <w:rFonts w:hint="eastAsia"/>
          <w:lang w:eastAsia="zh-CN"/>
        </w:rPr>
        <w:t>；</w:t>
      </w:r>
    </w:p>
    <w:p w14:paraId="681E5598">
      <w:pPr>
        <w:pStyle w:val="7"/>
        <w:ind w:firstLine="480"/>
        <w:rPr>
          <w:rFonts w:hint="eastAsia"/>
        </w:rPr>
      </w:pPr>
      <w:r>
        <w:rPr>
          <w:rFonts w:hint="eastAsia"/>
        </w:rPr>
        <w:t>实施机构提供</w:t>
      </w:r>
      <w:r>
        <w:rPr>
          <w:rFonts w:hint="eastAsia"/>
          <w:lang w:val="en-US" w:eastAsia="zh-CN"/>
        </w:rPr>
        <w:t>的相关</w:t>
      </w:r>
      <w:r>
        <w:rPr>
          <w:rFonts w:hint="eastAsia"/>
        </w:rPr>
        <w:t>资料。</w:t>
      </w:r>
    </w:p>
    <w:p w14:paraId="111DF649">
      <w:pPr>
        <w:pStyle w:val="4"/>
      </w:pPr>
      <w:bookmarkStart w:id="5" w:name="_Toc18305"/>
      <w:r>
        <w:rPr>
          <w:rFonts w:hint="eastAsia"/>
        </w:rPr>
        <w:t>项目目标和任务</w:t>
      </w:r>
      <w:bookmarkEnd w:id="5"/>
    </w:p>
    <w:p w14:paraId="1AC42557">
      <w:pPr>
        <w:bidi w:val="0"/>
      </w:pPr>
      <w:r>
        <w:rPr>
          <w:rFonts w:hint="eastAsia"/>
          <w:lang w:val="en-US" w:eastAsia="zh-CN"/>
        </w:rPr>
        <w:t>通过对原生活垃圾填埋场的改建，</w:t>
      </w:r>
      <w:r>
        <w:rPr>
          <w:rFonts w:hint="eastAsia"/>
        </w:rPr>
        <w:t>有效补齐</w:t>
      </w:r>
      <w:r>
        <w:rPr>
          <w:rFonts w:hint="eastAsia"/>
          <w:lang w:val="en-US" w:eastAsia="zh-CN"/>
        </w:rPr>
        <w:t>米易县</w:t>
      </w:r>
      <w:r>
        <w:rPr>
          <w:rFonts w:hint="eastAsia"/>
        </w:rPr>
        <w:t>区域建筑垃圾处置能力短板，</w:t>
      </w:r>
      <w:r>
        <w:rPr>
          <w:rFonts w:hint="eastAsia"/>
          <w:lang w:val="en-US" w:eastAsia="zh-CN"/>
        </w:rPr>
        <w:t>新建</w:t>
      </w:r>
      <w:r>
        <w:rPr>
          <w:rFonts w:hint="eastAsia"/>
        </w:rPr>
        <w:t>设规范化、规模化的建筑垃圾资源化处置设施，实现</w:t>
      </w:r>
      <w:r>
        <w:rPr>
          <w:rFonts w:hint="eastAsia"/>
          <w:lang w:val="en-US" w:eastAsia="zh-CN"/>
        </w:rPr>
        <w:t>全县</w:t>
      </w:r>
      <w:r>
        <w:rPr>
          <w:rFonts w:hint="eastAsia"/>
        </w:rPr>
        <w:t>建筑垃圾</w:t>
      </w:r>
      <w:r>
        <w:rPr>
          <w:rFonts w:hint="eastAsia"/>
          <w:lang w:val="en-US" w:eastAsia="zh-CN"/>
        </w:rPr>
        <w:t>综合利用率近期不低于70%、远期</w:t>
      </w:r>
      <w:r>
        <w:rPr>
          <w:rFonts w:hint="eastAsia"/>
        </w:rPr>
        <w:t>不低于95%，实现建筑垃圾减量化、无害化、资源化利用；同时生产合格再生建材替代天然砂石，减轻环境压力、节约土地与矿产资源，完善城市环境基础设施，提升城市治理水平，最终达成环境效益、社会效益与经济效益协同统一，助力</w:t>
      </w:r>
      <w:r>
        <w:rPr>
          <w:rFonts w:hint="eastAsia"/>
          <w:lang w:val="en-US" w:eastAsia="zh-CN"/>
        </w:rPr>
        <w:t>米易县</w:t>
      </w:r>
      <w:r>
        <w:rPr>
          <w:rFonts w:hint="eastAsia"/>
        </w:rPr>
        <w:t>生态文明建设与绿色低碳高质量发展。</w:t>
      </w:r>
    </w:p>
    <w:p w14:paraId="6DCED10D">
      <w:pPr>
        <w:pStyle w:val="4"/>
      </w:pPr>
      <w:bookmarkStart w:id="6" w:name="_Toc18472"/>
      <w:r>
        <w:rPr>
          <w:rFonts w:hint="eastAsia"/>
        </w:rPr>
        <w:t>项目功能和定位</w:t>
      </w:r>
      <w:bookmarkEnd w:id="6"/>
    </w:p>
    <w:p w14:paraId="149E93A4">
      <w:pPr>
        <w:pStyle w:val="7"/>
        <w:bidi w:val="0"/>
      </w:pPr>
      <w:r>
        <w:rPr>
          <w:rFonts w:hint="eastAsia"/>
          <w:lang w:val="en-US" w:eastAsia="zh-CN"/>
        </w:rPr>
        <w:t>项目功能</w:t>
      </w:r>
      <w:r>
        <w:rPr>
          <w:rFonts w:hint="eastAsia"/>
        </w:rPr>
        <w:t>：采用“粗碎-分选-中碎-筛分-精细化分选”成熟工艺，配套浮选机及细泥预脱除、细砂全回收设施，实现精细化除杂与资源最大化回收，确保</w:t>
      </w:r>
      <w:r>
        <w:rPr>
          <w:rFonts w:hint="eastAsia"/>
          <w:lang w:val="en-US" w:eastAsia="zh-CN"/>
        </w:rPr>
        <w:t>建筑垃圾</w:t>
      </w:r>
      <w:r>
        <w:rPr>
          <w:rFonts w:hint="eastAsia"/>
        </w:rPr>
        <w:t>资源化利用</w:t>
      </w:r>
      <w:r>
        <w:rPr>
          <w:rFonts w:hint="eastAsia"/>
          <w:lang w:eastAsia="zh-CN"/>
        </w:rPr>
        <w:t>，</w:t>
      </w:r>
      <w:r>
        <w:rPr>
          <w:rFonts w:hint="eastAsia"/>
          <w:lang w:val="en-US" w:eastAsia="zh-CN"/>
        </w:rPr>
        <w:t>减少建筑垃圾直接填埋量</w:t>
      </w:r>
      <w:r>
        <w:rPr>
          <w:rFonts w:hint="eastAsia"/>
        </w:rPr>
        <w:t>。</w:t>
      </w:r>
    </w:p>
    <w:p w14:paraId="5AF7EF58">
      <w:pPr>
        <w:pStyle w:val="7"/>
        <w:bidi w:val="0"/>
      </w:pPr>
      <w:r>
        <w:rPr>
          <w:rFonts w:hint="eastAsia"/>
        </w:rPr>
        <w:t>项目定位：高品质、高溢价型建筑垃圾资源化项目，严格按照《建筑垃圾处理技术标准》（CJJ/T 134-2019）要求，确保进厂建筑垃圾资源化率≥95%；产品严格遵循国家标准生产，主打符合市场主流需求的再生机制砂、再生粗骨料，满足商品混凝土、市政道路、干混砂浆等中高端市场需求，依托浮选机提升成品纯度，增强产品竞争力，兼顾经济效益、社会效益与环境效益。</w:t>
      </w:r>
    </w:p>
    <w:p w14:paraId="22D8F31E">
      <w:pPr>
        <w:pStyle w:val="4"/>
      </w:pPr>
      <w:bookmarkStart w:id="7" w:name="_Toc22036"/>
      <w:bookmarkStart w:id="8" w:name="_Toc183180674"/>
      <w:r>
        <w:rPr>
          <w:rFonts w:hint="eastAsia"/>
        </w:rPr>
        <w:t>项目地点</w:t>
      </w:r>
      <w:bookmarkEnd w:id="7"/>
      <w:bookmarkEnd w:id="8"/>
    </w:p>
    <w:p w14:paraId="3431BF41">
      <w:pPr>
        <w:ind w:firstLine="480"/>
        <w:rPr>
          <w:rFonts w:hint="eastAsia"/>
          <w:lang w:eastAsia="zh-CN"/>
        </w:rPr>
      </w:pPr>
      <w:r>
        <w:rPr>
          <w:rFonts w:hint="eastAsia"/>
        </w:rPr>
        <w:t>米易县攀莲镇水塘村七组</w:t>
      </w:r>
      <w:r>
        <w:rPr>
          <w:rFonts w:hint="eastAsia"/>
          <w:lang w:eastAsia="zh-CN"/>
        </w:rPr>
        <w:t>。</w:t>
      </w:r>
    </w:p>
    <w:p w14:paraId="766B1DB8">
      <w:pPr>
        <w:pStyle w:val="4"/>
        <w:bidi w:val="0"/>
      </w:pPr>
      <w:bookmarkStart w:id="9" w:name="_Toc14556"/>
      <w:r>
        <w:rPr>
          <w:rFonts w:hint="eastAsia"/>
          <w:lang w:val="en-US" w:eastAsia="zh-CN"/>
        </w:rPr>
        <w:t>存量资产内容</w:t>
      </w:r>
      <w:bookmarkEnd w:id="9"/>
    </w:p>
    <w:p w14:paraId="621F9E1E">
      <w:pPr>
        <w:ind w:firstLine="480"/>
        <w:rPr>
          <w:rFonts w:hint="eastAsia" w:eastAsiaTheme="minorEastAsia"/>
          <w:lang w:val="en-US" w:eastAsia="zh-CN"/>
        </w:rPr>
      </w:pPr>
      <w:r>
        <w:rPr>
          <w:rFonts w:hint="eastAsia"/>
        </w:rPr>
        <w:t>本项目的</w:t>
      </w:r>
      <w:r>
        <w:rPr>
          <w:rFonts w:hint="eastAsia"/>
          <w:lang w:val="en-US" w:eastAsia="zh-CN"/>
        </w:rPr>
        <w:t>存量资产是水塘建筑垃圾填埋场，该</w:t>
      </w:r>
      <w:r>
        <w:rPr>
          <w:rFonts w:hint="eastAsia"/>
        </w:rPr>
        <w:t>建筑垃圾填埋场是原米易县城市生活垃圾处理厂，为</w:t>
      </w:r>
      <w:r>
        <w:rPr>
          <w:rFonts w:hint="eastAsia"/>
          <w:lang w:eastAsia="zh-CN"/>
        </w:rPr>
        <w:t>已</w:t>
      </w:r>
      <w:r>
        <w:rPr>
          <w:rFonts w:hint="eastAsia"/>
        </w:rPr>
        <w:t>建成未投运的生活垃圾填埋场，该生活垃圾填埋场占地面积105.77亩，工程总投资2145.36万元，已建成库区、调节池、场外截洪沟、道路，设计处理城镇生活垃圾80t/d，有效库容84.5万m³。该生活垃圾处理厂于2008年动工建设，2010年竣工。由于攀枝花市生活垃圾焚烧发电工程建成运行，生活垃圾全部用于焚烧发电，米易县城市生活垃圾处理厂建成至今未投入运行。</w:t>
      </w:r>
      <w:r>
        <w:rPr>
          <w:rFonts w:hint="eastAsia"/>
          <w:lang w:val="en-US" w:eastAsia="zh-CN"/>
        </w:rPr>
        <w:tab/>
      </w:r>
    </w:p>
    <w:p w14:paraId="53CD46AC">
      <w:pPr>
        <w:ind w:firstLine="480"/>
        <w:rPr>
          <w:rFonts w:hint="eastAsia"/>
        </w:rPr>
      </w:pPr>
      <w:r>
        <w:rPr>
          <w:rFonts w:hint="eastAsia"/>
        </w:rPr>
        <w:t>根据《米易县水塘建筑垃圾填埋场可行性研究报告》及《米易县水塘建筑垃圾填埋场建设项目环境影响报告表》，本项目拟将未利用的米易县城市生活垃圾处理厂建设为米易县水塘建筑垃圾填埋场，改造后的建筑垃圾填埋场占地面积53.18亩，对原有垃圾处理</w:t>
      </w:r>
      <w:r>
        <w:rPr>
          <w:rFonts w:hint="eastAsia"/>
          <w:lang w:val="en-US" w:eastAsia="zh-CN"/>
        </w:rPr>
        <w:t>设施</w:t>
      </w:r>
      <w:r>
        <w:rPr>
          <w:rFonts w:hint="eastAsia"/>
        </w:rPr>
        <w:t>进行</w:t>
      </w:r>
      <w:r>
        <w:rPr>
          <w:rFonts w:hint="eastAsia"/>
          <w:lang w:eastAsia="zh-CN"/>
        </w:rPr>
        <w:t>修葺</w:t>
      </w:r>
      <w:r>
        <w:rPr>
          <w:rFonts w:hint="eastAsia"/>
        </w:rPr>
        <w:t>完善，并按照《建筑垃圾处理技术标准》</w:t>
      </w:r>
      <w:r>
        <w:rPr>
          <w:rFonts w:hint="eastAsia"/>
          <w:lang w:eastAsia="zh-CN"/>
        </w:rPr>
        <w:t>（</w:t>
      </w:r>
      <w:r>
        <w:rPr>
          <w:rFonts w:hint="eastAsia"/>
        </w:rPr>
        <w:t>CJJ/T134-2019</w:t>
      </w:r>
      <w:r>
        <w:rPr>
          <w:rFonts w:hint="eastAsia"/>
          <w:lang w:eastAsia="zh-CN"/>
        </w:rPr>
        <w:t>）</w:t>
      </w:r>
      <w:r>
        <w:rPr>
          <w:rFonts w:hint="eastAsia"/>
        </w:rPr>
        <w:t>等要求进行防渗处理，有效库容55万m³，服务年限为10年，年处理建筑垃圾5.5万m³。</w:t>
      </w:r>
    </w:p>
    <w:p w14:paraId="78B6E267">
      <w:pPr>
        <w:ind w:firstLine="480"/>
        <w:rPr>
          <w:rFonts w:hint="eastAsia"/>
          <w:lang w:val="en-US" w:eastAsia="zh-CN"/>
        </w:rPr>
      </w:pPr>
      <w:r>
        <w:rPr>
          <w:rFonts w:hint="eastAsia"/>
        </w:rPr>
        <w:t>米易县城市生活垃圾处理厂与本项目的建设单位均为米易县综合行政执法局</w:t>
      </w:r>
      <w:r>
        <w:rPr>
          <w:rFonts w:hint="eastAsia"/>
          <w:lang w:eastAsia="zh-CN"/>
        </w:rPr>
        <w:t>，</w:t>
      </w:r>
      <w:r>
        <w:rPr>
          <w:rFonts w:hint="eastAsia"/>
          <w:lang w:val="en-US" w:eastAsia="zh-CN"/>
        </w:rPr>
        <w:t>因此，水塘建筑垃圾填埋场的资产属于政府存量资产，</w:t>
      </w:r>
      <w:r>
        <w:rPr>
          <w:rFonts w:hint="eastAsia"/>
          <w:highlight w:val="none"/>
          <w:lang w:val="en-US" w:eastAsia="zh-CN"/>
        </w:rPr>
        <w:t>该填埋场建设资金均为政府投资，不涉及债务问题，</w:t>
      </w:r>
      <w:r>
        <w:rPr>
          <w:rFonts w:hint="eastAsia"/>
          <w:lang w:val="en-US" w:eastAsia="zh-CN"/>
        </w:rPr>
        <w:t>目前资产账面价值是2145.36万元。</w:t>
      </w:r>
    </w:p>
    <w:p w14:paraId="08B75873">
      <w:pPr>
        <w:pStyle w:val="4"/>
        <w:bidi w:val="0"/>
        <w:rPr>
          <w:rFonts w:hint="eastAsia"/>
          <w:lang w:val="en-US" w:eastAsia="zh-CN"/>
        </w:rPr>
      </w:pPr>
      <w:bookmarkStart w:id="10" w:name="_Toc30288"/>
      <w:r>
        <w:rPr>
          <w:rFonts w:hint="eastAsia"/>
          <w:lang w:val="en-US" w:eastAsia="zh-CN"/>
        </w:rPr>
        <w:t>项目性质</w:t>
      </w:r>
      <w:bookmarkEnd w:id="10"/>
    </w:p>
    <w:p w14:paraId="7A98843A">
      <w:pPr>
        <w:bidi w:val="0"/>
        <w:rPr>
          <w:rFonts w:hint="eastAsia"/>
          <w:lang w:val="en-US" w:eastAsia="zh-CN"/>
        </w:rPr>
      </w:pPr>
      <w:r>
        <w:rPr>
          <w:rFonts w:hint="eastAsia"/>
          <w:lang w:val="en-US" w:eastAsia="zh-CN"/>
        </w:rPr>
        <w:t>存量改造+新建。</w:t>
      </w:r>
    </w:p>
    <w:p w14:paraId="27C5D4AC">
      <w:pPr>
        <w:pStyle w:val="4"/>
        <w:bidi w:val="0"/>
      </w:pPr>
      <w:bookmarkStart w:id="11" w:name="_Toc29992"/>
      <w:bookmarkStart w:id="12" w:name="_Toc10816"/>
      <w:r>
        <w:rPr>
          <w:rFonts w:hint="eastAsia"/>
        </w:rPr>
        <w:t>项目建设内容及规模</w:t>
      </w:r>
      <w:bookmarkEnd w:id="11"/>
      <w:bookmarkEnd w:id="12"/>
    </w:p>
    <w:p w14:paraId="7D4E15FE">
      <w:pPr>
        <w:bidi w:val="0"/>
        <w:rPr>
          <w:rFonts w:hint="eastAsia"/>
        </w:rPr>
      </w:pPr>
      <w:r>
        <w:rPr>
          <w:rFonts w:hint="eastAsia"/>
          <w:lang w:val="en-US" w:eastAsia="zh-CN"/>
        </w:rPr>
        <w:t>本项目拟出让水塘建筑垃圾填埋场及米易县范围内建筑垃圾的资源化利用经营权，由竞得人修复水塘</w:t>
      </w:r>
      <w:r>
        <w:rPr>
          <w:rFonts w:hint="eastAsia"/>
        </w:rPr>
        <w:t>建筑垃圾</w:t>
      </w:r>
      <w:r>
        <w:rPr>
          <w:rFonts w:hint="eastAsia"/>
          <w:lang w:val="en-US" w:eastAsia="zh-CN"/>
        </w:rPr>
        <w:t>填埋场达到使用条件</w:t>
      </w:r>
      <w:r>
        <w:rPr>
          <w:rFonts w:hint="eastAsia"/>
          <w:lang w:eastAsia="zh-CN"/>
        </w:rPr>
        <w:t>，</w:t>
      </w:r>
      <w:r>
        <w:rPr>
          <w:rFonts w:hint="eastAsia"/>
          <w:lang w:val="en-US" w:eastAsia="zh-CN"/>
        </w:rPr>
        <w:t>同时配套建设年处理10万吨建筑垃圾资源化利用厂区</w:t>
      </w:r>
      <w:r>
        <w:rPr>
          <w:rFonts w:hint="eastAsia"/>
        </w:rPr>
        <w:t>，实现</w:t>
      </w:r>
      <w:r>
        <w:rPr>
          <w:rFonts w:hint="eastAsia"/>
          <w:lang w:val="en-US" w:eastAsia="zh-CN"/>
        </w:rPr>
        <w:t>米易县</w:t>
      </w:r>
      <w:r>
        <w:rPr>
          <w:rFonts w:hint="eastAsia"/>
        </w:rPr>
        <w:t>建筑垃圾</w:t>
      </w:r>
      <w:r>
        <w:rPr>
          <w:rFonts w:hint="eastAsia"/>
          <w:lang w:eastAsia="zh-CN"/>
        </w:rPr>
        <w:t>（工程垃圾、拆除垃圾和装修垃圾）</w:t>
      </w:r>
      <w:r>
        <w:rPr>
          <w:rFonts w:hint="eastAsia"/>
        </w:rPr>
        <w:t>综合利用。</w:t>
      </w:r>
    </w:p>
    <w:p w14:paraId="7DB6173E">
      <w:pPr>
        <w:pStyle w:val="4"/>
        <w:bidi w:val="0"/>
      </w:pPr>
      <w:bookmarkStart w:id="13" w:name="_Toc18834"/>
      <w:bookmarkStart w:id="14" w:name="_Toc12409"/>
      <w:r>
        <w:rPr>
          <w:rFonts w:hint="eastAsia"/>
        </w:rPr>
        <w:t>经营权期限</w:t>
      </w:r>
      <w:bookmarkEnd w:id="13"/>
      <w:bookmarkEnd w:id="14"/>
    </w:p>
    <w:p w14:paraId="0025C523">
      <w:pPr>
        <w:ind w:firstLine="480"/>
        <w:rPr>
          <w:rFonts w:hint="eastAsia"/>
          <w:lang w:eastAsia="zh-CN"/>
        </w:rPr>
      </w:pPr>
      <w:r>
        <w:rPr>
          <w:rFonts w:hint="eastAsia"/>
          <w:lang w:val="en-US" w:eastAsia="zh-CN"/>
        </w:rPr>
        <w:t>本项目经营权出让期限为30年，其中建设期1年，运营期29年；</w:t>
      </w:r>
      <w:r>
        <w:rPr>
          <w:rFonts w:hint="eastAsia"/>
        </w:rPr>
        <w:t>自《经营权协议》签订之日起算</w:t>
      </w:r>
      <w:r>
        <w:rPr>
          <w:rFonts w:hint="eastAsia"/>
          <w:lang w:eastAsia="zh-CN"/>
        </w:rPr>
        <w:t>。</w:t>
      </w:r>
    </w:p>
    <w:p w14:paraId="48E1A12C">
      <w:pPr>
        <w:pStyle w:val="4"/>
        <w:bidi w:val="0"/>
        <w:rPr>
          <w:rFonts w:hint="default"/>
          <w:lang w:val="en-US" w:eastAsia="zh-CN"/>
        </w:rPr>
      </w:pPr>
      <w:bookmarkStart w:id="15" w:name="_Toc17122"/>
      <w:r>
        <w:rPr>
          <w:rFonts w:hint="eastAsia"/>
          <w:lang w:val="en-US" w:eastAsia="zh-CN"/>
        </w:rPr>
        <w:t>经营权价值</w:t>
      </w:r>
      <w:bookmarkEnd w:id="15"/>
    </w:p>
    <w:p w14:paraId="4D757E99">
      <w:pPr>
        <w:ind w:firstLine="480"/>
        <w:rPr>
          <w:rFonts w:hint="eastAsia"/>
          <w:highlight w:val="none"/>
          <w:lang w:eastAsia="zh-CN"/>
        </w:rPr>
      </w:pPr>
      <w:r>
        <w:rPr>
          <w:rFonts w:hint="eastAsia"/>
          <w:highlight w:val="none"/>
          <w:lang w:eastAsia="zh-CN"/>
        </w:rPr>
        <w:t>根据</w:t>
      </w:r>
      <w:r>
        <w:rPr>
          <w:rFonts w:hint="eastAsia"/>
          <w:highlight w:val="none"/>
          <w:lang w:val="en-US" w:eastAsia="zh-CN"/>
        </w:rPr>
        <w:t>四川众信资产评估事务所有限公司</w:t>
      </w:r>
      <w:r>
        <w:rPr>
          <w:rFonts w:hint="eastAsia"/>
          <w:highlight w:val="none"/>
          <w:lang w:eastAsia="zh-CN"/>
        </w:rPr>
        <w:t>出具的《</w:t>
      </w:r>
      <w:r>
        <w:rPr>
          <w:rFonts w:hint="eastAsia"/>
          <w:highlight w:val="none"/>
          <w:lang w:val="en-US" w:eastAsia="zh-CN"/>
        </w:rPr>
        <w:t>米易县综合行政执法局拟出让经营权涉及的米易县水塘建筑垃圾填埋场经营权市场价值资产评估报告</w:t>
      </w:r>
      <w:r>
        <w:rPr>
          <w:rFonts w:hint="eastAsia"/>
          <w:highlight w:val="none"/>
          <w:lang w:eastAsia="zh-CN"/>
        </w:rPr>
        <w:t>》：本项目采用收益法评估，对</w:t>
      </w:r>
      <w:r>
        <w:rPr>
          <w:rFonts w:hint="eastAsia"/>
          <w:highlight w:val="none"/>
          <w:lang w:val="en-US" w:eastAsia="zh-CN"/>
        </w:rPr>
        <w:t>米易县水塘建筑垃圾填埋场经营权于</w:t>
      </w:r>
      <w:r>
        <w:rPr>
          <w:rFonts w:hint="eastAsia"/>
          <w:highlight w:val="none"/>
          <w:lang w:eastAsia="zh-CN"/>
        </w:rPr>
        <w:t>评估基准日202</w:t>
      </w:r>
      <w:r>
        <w:rPr>
          <w:rFonts w:hint="eastAsia"/>
          <w:highlight w:val="none"/>
          <w:lang w:val="en-US" w:eastAsia="zh-CN"/>
        </w:rPr>
        <w:t>6</w:t>
      </w:r>
      <w:r>
        <w:rPr>
          <w:rFonts w:hint="eastAsia"/>
          <w:highlight w:val="none"/>
          <w:lang w:eastAsia="zh-CN"/>
        </w:rPr>
        <w:t>年</w:t>
      </w:r>
      <w:r>
        <w:rPr>
          <w:rFonts w:hint="eastAsia"/>
          <w:highlight w:val="none"/>
          <w:lang w:val="en-US" w:eastAsia="zh-CN"/>
        </w:rPr>
        <w:t>2</w:t>
      </w:r>
      <w:r>
        <w:rPr>
          <w:rFonts w:hint="eastAsia"/>
          <w:highlight w:val="none"/>
          <w:lang w:eastAsia="zh-CN"/>
        </w:rPr>
        <w:t>月</w:t>
      </w:r>
      <w:r>
        <w:rPr>
          <w:rFonts w:hint="eastAsia"/>
          <w:highlight w:val="none"/>
          <w:lang w:val="en-US" w:eastAsia="zh-CN"/>
        </w:rPr>
        <w:t>28</w:t>
      </w:r>
      <w:r>
        <w:rPr>
          <w:rFonts w:hint="eastAsia"/>
          <w:highlight w:val="none"/>
          <w:lang w:eastAsia="zh-CN"/>
        </w:rPr>
        <w:t>日的市场价值为</w:t>
      </w:r>
      <w:r>
        <w:rPr>
          <w:rFonts w:hint="eastAsia"/>
          <w:highlight w:val="none"/>
          <w:lang w:val="en-US" w:eastAsia="zh-CN"/>
        </w:rPr>
        <w:t>4079.38</w:t>
      </w:r>
      <w:r>
        <w:rPr>
          <w:rFonts w:hint="eastAsia"/>
          <w:highlight w:val="none"/>
          <w:lang w:eastAsia="zh-CN"/>
        </w:rPr>
        <w:t>万元。</w:t>
      </w:r>
    </w:p>
    <w:p w14:paraId="39415DAE">
      <w:pPr>
        <w:pStyle w:val="4"/>
        <w:bidi w:val="0"/>
        <w:rPr>
          <w:rFonts w:hint="default"/>
          <w:lang w:val="en-US" w:eastAsia="zh-CN"/>
        </w:rPr>
      </w:pPr>
      <w:bookmarkStart w:id="16" w:name="_Toc15064"/>
      <w:r>
        <w:rPr>
          <w:rFonts w:hint="eastAsia"/>
          <w:lang w:val="en-US" w:eastAsia="zh-CN"/>
        </w:rPr>
        <w:t>投资规模和资金来源</w:t>
      </w:r>
      <w:bookmarkEnd w:id="16"/>
    </w:p>
    <w:p w14:paraId="2B422AF9">
      <w:pPr>
        <w:ind w:firstLine="480"/>
        <w:rPr>
          <w:rFonts w:hint="eastAsia"/>
          <w:lang w:eastAsia="zh-CN"/>
        </w:rPr>
      </w:pPr>
      <w:r>
        <w:rPr>
          <w:rFonts w:hint="eastAsia"/>
          <w:lang w:eastAsia="zh-CN"/>
        </w:rPr>
        <w:t>项目总投资6007.64万元，其中：工程建设费1667.80万元，占总投资比例</w:t>
      </w:r>
      <w:r>
        <w:rPr>
          <w:rFonts w:hint="eastAsia"/>
          <w:lang w:val="en-US" w:eastAsia="zh-CN"/>
        </w:rPr>
        <w:t>27.76</w:t>
      </w:r>
      <w:r>
        <w:rPr>
          <w:rFonts w:hint="eastAsia"/>
          <w:lang w:eastAsia="zh-CN"/>
        </w:rPr>
        <w:t>%；工程建设其他费用168.64万元，占总投资比例2.</w:t>
      </w:r>
      <w:r>
        <w:rPr>
          <w:rFonts w:hint="eastAsia"/>
          <w:lang w:val="en-US" w:eastAsia="zh-CN"/>
        </w:rPr>
        <w:t>81</w:t>
      </w:r>
      <w:r>
        <w:rPr>
          <w:rFonts w:hint="eastAsia"/>
          <w:lang w:eastAsia="zh-CN"/>
        </w:rPr>
        <w:t>%；预备费91.</w:t>
      </w:r>
      <w:r>
        <w:rPr>
          <w:rFonts w:hint="eastAsia"/>
          <w:lang w:val="en-US" w:eastAsia="zh-CN"/>
        </w:rPr>
        <w:t>82</w:t>
      </w:r>
      <w:r>
        <w:rPr>
          <w:rFonts w:hint="eastAsia"/>
          <w:lang w:eastAsia="zh-CN"/>
        </w:rPr>
        <w:t>万元，占总投资比例1.</w:t>
      </w:r>
      <w:r>
        <w:rPr>
          <w:rFonts w:hint="eastAsia"/>
          <w:lang w:val="en-US" w:eastAsia="zh-CN"/>
        </w:rPr>
        <w:t>53</w:t>
      </w:r>
      <w:r>
        <w:rPr>
          <w:rFonts w:hint="eastAsia"/>
          <w:lang w:eastAsia="zh-CN"/>
        </w:rPr>
        <w:t>%；经营权</w:t>
      </w:r>
      <w:r>
        <w:rPr>
          <w:rFonts w:hint="eastAsia"/>
          <w:lang w:val="en-US" w:eastAsia="zh-CN"/>
        </w:rPr>
        <w:t>评估价值</w:t>
      </w:r>
      <w:r>
        <w:rPr>
          <w:rFonts w:hint="eastAsia"/>
          <w:lang w:eastAsia="zh-CN"/>
        </w:rPr>
        <w:t>4079.38万元，占总投资比例</w:t>
      </w:r>
      <w:r>
        <w:rPr>
          <w:rFonts w:hint="eastAsia"/>
          <w:lang w:val="en-US" w:eastAsia="zh-CN"/>
        </w:rPr>
        <w:t>67.90</w:t>
      </w:r>
      <w:r>
        <w:rPr>
          <w:rFonts w:hint="eastAsia"/>
          <w:lang w:eastAsia="zh-CN"/>
        </w:rPr>
        <w:t>%。</w:t>
      </w:r>
    </w:p>
    <w:p w14:paraId="1C979065">
      <w:pPr>
        <w:ind w:firstLine="480"/>
        <w:rPr>
          <w:rFonts w:hint="eastAsia"/>
          <w:lang w:eastAsia="zh-CN"/>
        </w:rPr>
      </w:pPr>
      <w:r>
        <w:rPr>
          <w:rFonts w:hint="eastAsia"/>
          <w:lang w:eastAsia="zh-CN"/>
        </w:rPr>
        <w:t>资金来源：本项目采用经营权出让模式实施，资金来源为经营者自筹。</w:t>
      </w:r>
    </w:p>
    <w:p w14:paraId="1087FA38">
      <w:pPr>
        <w:pStyle w:val="4"/>
        <w:bidi w:val="0"/>
        <w:rPr>
          <w:rFonts w:hint="default"/>
          <w:lang w:val="en-US" w:eastAsia="zh-CN"/>
        </w:rPr>
      </w:pPr>
      <w:bookmarkStart w:id="17" w:name="_Toc10772"/>
      <w:r>
        <w:rPr>
          <w:rFonts w:hint="eastAsia"/>
          <w:lang w:val="en-US" w:eastAsia="zh-CN"/>
        </w:rPr>
        <w:t>项目需求和产出</w:t>
      </w:r>
      <w:bookmarkEnd w:id="17"/>
    </w:p>
    <w:p w14:paraId="39EAFD2A">
      <w:pPr>
        <w:ind w:firstLine="480"/>
        <w:rPr>
          <w:rFonts w:hint="eastAsia"/>
          <w:lang w:eastAsia="zh-CN"/>
        </w:rPr>
      </w:pPr>
      <w:r>
        <w:rPr>
          <w:rFonts w:hint="eastAsia"/>
          <w:lang w:eastAsia="zh-CN"/>
        </w:rPr>
        <w:t>本项目根据拟修复水塘建筑垃圾填埋场</w:t>
      </w:r>
      <w:r>
        <w:rPr>
          <w:rFonts w:hint="eastAsia"/>
          <w:lang w:val="en-US" w:eastAsia="zh-CN"/>
        </w:rPr>
        <w:t>和新建资源化厂</w:t>
      </w:r>
      <w:r>
        <w:rPr>
          <w:rFonts w:hint="eastAsia"/>
          <w:lang w:eastAsia="zh-CN"/>
        </w:rPr>
        <w:t>，</w:t>
      </w:r>
      <w:r>
        <w:rPr>
          <w:rFonts w:hint="eastAsia"/>
          <w:lang w:val="en-US" w:eastAsia="zh-CN"/>
        </w:rPr>
        <w:t>年</w:t>
      </w:r>
      <w:r>
        <w:rPr>
          <w:rFonts w:hint="eastAsia"/>
          <w:lang w:eastAsia="zh-CN"/>
        </w:rPr>
        <w:t>处理10万吨建筑垃圾，生产的再生机制砂、再生粗骨料、再生填料等产品</w:t>
      </w:r>
      <w:r>
        <w:rPr>
          <w:rFonts w:hint="eastAsia"/>
          <w:lang w:val="en-US" w:eastAsia="zh-CN"/>
        </w:rPr>
        <w:t>，</w:t>
      </w:r>
      <w:r>
        <w:rPr>
          <w:rFonts w:hint="eastAsia"/>
          <w:lang w:eastAsia="zh-CN"/>
        </w:rPr>
        <w:t>实现米易县建筑垃圾（工程垃圾、拆除垃圾和装修垃圾）</w:t>
      </w:r>
      <w:r>
        <w:rPr>
          <w:rFonts w:hint="eastAsia"/>
          <w:lang w:val="en-US" w:eastAsia="zh-CN"/>
        </w:rPr>
        <w:t>的</w:t>
      </w:r>
      <w:r>
        <w:rPr>
          <w:rFonts w:hint="eastAsia"/>
          <w:lang w:eastAsia="zh-CN"/>
        </w:rPr>
        <w:t>综合利用。</w:t>
      </w:r>
    </w:p>
    <w:p w14:paraId="37F09116">
      <w:pPr>
        <w:pStyle w:val="4"/>
        <w:bidi w:val="0"/>
        <w:rPr>
          <w:rFonts w:hint="default"/>
          <w:lang w:val="en-US" w:eastAsia="zh-CN"/>
        </w:rPr>
      </w:pPr>
      <w:bookmarkStart w:id="18" w:name="_Toc26876"/>
      <w:r>
        <w:rPr>
          <w:rFonts w:hint="eastAsia"/>
          <w:lang w:val="en-US" w:eastAsia="zh-CN"/>
        </w:rPr>
        <w:t>主要经济技术指标</w:t>
      </w:r>
      <w:bookmarkEnd w:id="18"/>
    </w:p>
    <w:p w14:paraId="5CDEDD3A">
      <w:pPr>
        <w:ind w:firstLine="480"/>
        <w:rPr>
          <w:rFonts w:hint="eastAsia"/>
          <w:lang w:eastAsia="zh-CN"/>
        </w:rPr>
      </w:pPr>
      <w:r>
        <w:rPr>
          <w:rFonts w:hint="eastAsia"/>
          <w:lang w:eastAsia="zh-CN"/>
        </w:rPr>
        <w:t>经测算，经营者通过本项目的运营，在项目经营期内收入合计26039.97万元，运营成本共计8984.57万元，包括原辅材料及设备维修备件费用、燃料及动力费、工资及福利、运营维护费、安全检测费、管理费用和</w:t>
      </w:r>
      <w:r>
        <w:rPr>
          <w:rFonts w:hint="eastAsia"/>
          <w:lang w:val="en-US" w:eastAsia="zh-CN"/>
        </w:rPr>
        <w:t>销售</w:t>
      </w:r>
      <w:r>
        <w:rPr>
          <w:rFonts w:hint="eastAsia"/>
          <w:lang w:eastAsia="zh-CN"/>
        </w:rPr>
        <w:t>费用。根据财务测算结果，投资财务内部收益率</w:t>
      </w:r>
      <w:r>
        <w:rPr>
          <w:rFonts w:hint="eastAsia"/>
          <w:lang w:val="en-US" w:eastAsia="zh-CN"/>
        </w:rPr>
        <w:t>8.01%</w:t>
      </w:r>
      <w:r>
        <w:rPr>
          <w:rFonts w:hint="eastAsia"/>
          <w:lang w:eastAsia="zh-CN"/>
        </w:rPr>
        <w:t>。</w:t>
      </w:r>
    </w:p>
    <w:p w14:paraId="7B088FC2">
      <w:pPr>
        <w:pStyle w:val="25"/>
        <w:bidi w:val="0"/>
        <w:rPr>
          <w:rFonts w:hint="eastAsia"/>
          <w:lang w:eastAsia="zh-CN"/>
        </w:rPr>
      </w:pPr>
      <w:r>
        <w:rPr>
          <w:rFonts w:hint="eastAsia"/>
          <w:lang w:eastAsia="zh-CN"/>
        </w:rPr>
        <w:t>表1-</w:t>
      </w:r>
      <w:r>
        <w:rPr>
          <w:rFonts w:hint="eastAsia"/>
          <w:lang w:val="en-US" w:eastAsia="zh-CN"/>
        </w:rPr>
        <w:t>1</w:t>
      </w:r>
      <w:r>
        <w:rPr>
          <w:rFonts w:hint="eastAsia"/>
          <w:lang w:eastAsia="zh-CN"/>
        </w:rPr>
        <w:t xml:space="preserve">  主要经济数据及评价指标汇总表</w:t>
      </w:r>
    </w:p>
    <w:tbl>
      <w:tblPr>
        <w:tblStyle w:val="27"/>
        <w:tblW w:w="85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9"/>
        <w:gridCol w:w="2816"/>
        <w:gridCol w:w="925"/>
        <w:gridCol w:w="1357"/>
        <w:gridCol w:w="2746"/>
      </w:tblGrid>
      <w:tr w14:paraId="29B35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DA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69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8C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A6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数据</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01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44E92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B4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Ⅰ</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41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综合技术指标</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8B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F8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2746" w:type="dxa"/>
            <w:tcBorders>
              <w:top w:val="single" w:color="000000" w:sz="4" w:space="0"/>
              <w:left w:val="nil"/>
              <w:bottom w:val="single" w:color="000000" w:sz="4" w:space="0"/>
              <w:right w:val="single" w:color="000000" w:sz="4" w:space="0"/>
            </w:tcBorders>
            <w:shd w:val="clear" w:color="auto" w:fill="auto"/>
            <w:noWrap/>
            <w:vAlign w:val="center"/>
          </w:tcPr>
          <w:p w14:paraId="17001DEF">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r>
      <w:tr w14:paraId="775D1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B2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BB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建筑垃圾填埋场</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5A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7D5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2746" w:type="dxa"/>
            <w:tcBorders>
              <w:top w:val="single" w:color="000000" w:sz="4" w:space="0"/>
              <w:left w:val="nil"/>
              <w:bottom w:val="single" w:color="000000" w:sz="4" w:space="0"/>
              <w:right w:val="single" w:color="000000" w:sz="4" w:space="0"/>
            </w:tcBorders>
            <w:shd w:val="clear" w:color="auto" w:fill="auto"/>
            <w:noWrap/>
            <w:vAlign w:val="center"/>
          </w:tcPr>
          <w:p w14:paraId="036D64DC">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r>
      <w:tr w14:paraId="45323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B6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0FF461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征地面积</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3E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亩</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FB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105.77 </w:t>
            </w:r>
          </w:p>
        </w:tc>
        <w:tc>
          <w:tcPr>
            <w:tcW w:w="2746" w:type="dxa"/>
            <w:tcBorders>
              <w:top w:val="single" w:color="000000" w:sz="4" w:space="0"/>
              <w:left w:val="nil"/>
              <w:bottom w:val="single" w:color="000000" w:sz="4" w:space="0"/>
              <w:right w:val="single" w:color="000000" w:sz="4" w:space="0"/>
            </w:tcBorders>
            <w:shd w:val="clear" w:color="auto" w:fill="auto"/>
            <w:noWrap/>
            <w:vAlign w:val="center"/>
          </w:tcPr>
          <w:p w14:paraId="24715F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原生活垃圾填埋场征地。</w:t>
            </w:r>
          </w:p>
        </w:tc>
      </w:tr>
      <w:tr w14:paraId="3E75A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3A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24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填埋场用地面积</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88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亩</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BB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53.18 </w:t>
            </w:r>
          </w:p>
        </w:tc>
        <w:tc>
          <w:tcPr>
            <w:tcW w:w="2746" w:type="dxa"/>
            <w:tcBorders>
              <w:top w:val="single" w:color="000000" w:sz="4" w:space="0"/>
              <w:left w:val="nil"/>
              <w:bottom w:val="single" w:color="000000" w:sz="4" w:space="0"/>
              <w:right w:val="single" w:color="000000" w:sz="4" w:space="0"/>
            </w:tcBorders>
            <w:shd w:val="clear" w:color="auto" w:fill="auto"/>
            <w:noWrap/>
            <w:vAlign w:val="center"/>
          </w:tcPr>
          <w:p w14:paraId="2A49402F">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r>
      <w:tr w14:paraId="5E794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02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E60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设计库容</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F5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万m³</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4C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55.00 </w:t>
            </w:r>
          </w:p>
        </w:tc>
        <w:tc>
          <w:tcPr>
            <w:tcW w:w="2746" w:type="dxa"/>
            <w:tcBorders>
              <w:top w:val="single" w:color="000000" w:sz="4" w:space="0"/>
              <w:left w:val="nil"/>
              <w:bottom w:val="single" w:color="000000" w:sz="4" w:space="0"/>
              <w:right w:val="single" w:color="000000" w:sz="4" w:space="0"/>
            </w:tcBorders>
            <w:shd w:val="clear" w:color="auto" w:fill="auto"/>
            <w:noWrap/>
            <w:vAlign w:val="center"/>
          </w:tcPr>
          <w:p w14:paraId="2B6F14F7">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r>
      <w:tr w14:paraId="3141B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41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D9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建筑垃圾资源化利用厂</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5D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D8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2746" w:type="dxa"/>
            <w:tcBorders>
              <w:top w:val="single" w:color="000000" w:sz="4" w:space="0"/>
              <w:left w:val="nil"/>
              <w:bottom w:val="single" w:color="000000" w:sz="4" w:space="0"/>
              <w:right w:val="single" w:color="000000" w:sz="4" w:space="0"/>
            </w:tcBorders>
            <w:shd w:val="clear" w:color="auto" w:fill="auto"/>
            <w:noWrap/>
            <w:vAlign w:val="center"/>
          </w:tcPr>
          <w:p w14:paraId="5B93FBC1">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r>
      <w:tr w14:paraId="3DAE2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AD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32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设计处理规模</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B3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万吨/年</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BC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85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57FE4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CB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26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资源化率</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7F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18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32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33492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EF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D8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轻钢厂房</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B6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C7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3000.00 </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7C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7733A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28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47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综合用房</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B5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02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400.00 </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4F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6EA6F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42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95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经营权出让期限</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E6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18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30 </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15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0"/>
                <w:szCs w:val="20"/>
                <w:u w:val="none"/>
              </w:rPr>
            </w:pPr>
          </w:p>
        </w:tc>
      </w:tr>
      <w:tr w14:paraId="4A811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43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B7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项目建设期</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E0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A1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94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0"/>
                <w:szCs w:val="20"/>
                <w:u w:val="none"/>
              </w:rPr>
            </w:pPr>
          </w:p>
        </w:tc>
      </w:tr>
      <w:tr w14:paraId="4B761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9D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Ⅱ</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4A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经济数据</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09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11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0"/>
                <w:szCs w:val="20"/>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FC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0"/>
                <w:szCs w:val="20"/>
                <w:u w:val="none"/>
              </w:rPr>
            </w:pPr>
          </w:p>
        </w:tc>
      </w:tr>
      <w:tr w14:paraId="4EB86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AE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8E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总投资</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0D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23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6007.64 </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30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14:paraId="45016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F1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77F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工程建设费</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EB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B6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1667.80 </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B8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27.76%</w:t>
            </w:r>
          </w:p>
        </w:tc>
      </w:tr>
      <w:tr w14:paraId="1AC94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96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7F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工程建设其他费用</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BF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5A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168.64 </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A9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r>
      <w:tr w14:paraId="541BD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C9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3CC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基本预备费</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00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3A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91.82 </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6B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r>
      <w:tr w14:paraId="19685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97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AD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经营权出让费</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4C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31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4079.38 </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24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67.90%</w:t>
            </w:r>
          </w:p>
        </w:tc>
      </w:tr>
      <w:tr w14:paraId="56DB4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E0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CE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资金筹措</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2D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6E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40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7B4F8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24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6B3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自筹资金</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BD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80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6007.64 </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69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78671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F0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FB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自筹资金比例</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B4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40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FD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2709E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39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B5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总成本费用</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18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8E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14992.21 </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D2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7A3AD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68C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1D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销售总收入</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3E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84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26039.97 </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FC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w:t>
            </w:r>
          </w:p>
        </w:tc>
      </w:tr>
      <w:tr w14:paraId="2B5CD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66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98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利润总额</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D5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13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10983.77 </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2A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6A251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C1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31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所得税费用</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B7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15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2196.70 </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71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4485D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F7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48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净利润</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6E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12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8787.07 </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9C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05540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B3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Ⅲ</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53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财务指标</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C3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FB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0"/>
                <w:szCs w:val="20"/>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5F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项目计算期（30年）</w:t>
            </w:r>
          </w:p>
        </w:tc>
      </w:tr>
      <w:tr w14:paraId="1656D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BE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3A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总投资收益率（%）</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85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6E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6.09%</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F5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03465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55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E5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全部投资财务净现值（税前）</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0C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51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1097.21 </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7F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0E8A5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76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49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全部投资财务净现值（税后）</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D37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44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6.45 </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11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2E2B3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8D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AF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全部投资静态回收期（税前）</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A8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A8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9.49 </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FE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7C5FD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49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7D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全部投资静态回收期（税后）</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5E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22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11.28 </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9F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4388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63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64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全部投资动态回收期（税前）</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CD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B5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16.70 </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33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70F74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50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6F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全部投资动态回收期（税后）</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35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A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29.83 </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B7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1CD22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B4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D0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全部投资内部收益率（税前）</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EC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9E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6B5AA2">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r>
      <w:tr w14:paraId="5535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C8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70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全部投资内部收益率（税后）</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695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32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7B4F7F">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r>
    </w:tbl>
    <w:p w14:paraId="3A61AF82">
      <w:pPr>
        <w:pStyle w:val="4"/>
      </w:pPr>
      <w:bookmarkStart w:id="19" w:name="_Toc4252"/>
      <w:r>
        <w:rPr>
          <w:rFonts w:hint="eastAsia"/>
        </w:rPr>
        <w:t>期工作进展</w:t>
      </w:r>
      <w:bookmarkEnd w:id="19"/>
    </w:p>
    <w:p w14:paraId="65DACD1E">
      <w:pPr>
        <w:bidi w:val="0"/>
        <w:rPr>
          <w:rFonts w:hint="eastAsia"/>
          <w:highlight w:val="none"/>
        </w:rPr>
      </w:pPr>
      <w:r>
        <w:rPr>
          <w:rFonts w:hint="eastAsia"/>
          <w:highlight w:val="none"/>
        </w:rPr>
        <w:t>由于本项目涉及存量</w:t>
      </w:r>
      <w:r>
        <w:rPr>
          <w:rFonts w:hint="eastAsia"/>
          <w:highlight w:val="none"/>
          <w:lang w:val="en-US" w:eastAsia="zh-CN"/>
        </w:rPr>
        <w:t>填埋场修复和新建建筑垃圾资源化厂，</w:t>
      </w:r>
      <w:r>
        <w:rPr>
          <w:rFonts w:hint="eastAsia"/>
          <w:highlight w:val="none"/>
        </w:rPr>
        <w:t>需在</w:t>
      </w:r>
      <w:r>
        <w:rPr>
          <w:rFonts w:hint="eastAsia"/>
          <w:highlight w:val="none"/>
          <w:lang w:val="en-US" w:eastAsia="zh-CN"/>
        </w:rPr>
        <w:t>编制项目可行性研究报告</w:t>
      </w:r>
      <w:r>
        <w:rPr>
          <w:rFonts w:hint="eastAsia"/>
          <w:highlight w:val="none"/>
        </w:rPr>
        <w:t>的基础上开展价值评估工作，以评估值作为本次经营权出让价款的确定基础。</w:t>
      </w:r>
    </w:p>
    <w:p w14:paraId="4041DE05">
      <w:pPr>
        <w:bidi w:val="0"/>
        <w:rPr>
          <w:rFonts w:hint="eastAsia"/>
          <w:highlight w:val="none"/>
          <w:lang w:eastAsia="zh-CN"/>
        </w:rPr>
      </w:pPr>
      <w:r>
        <w:rPr>
          <w:rFonts w:hint="eastAsia"/>
          <w:highlight w:val="none"/>
          <w:lang w:val="en-US" w:eastAsia="zh-CN"/>
        </w:rPr>
        <w:t>目前，</w:t>
      </w:r>
      <w:r>
        <w:rPr>
          <w:rFonts w:hint="eastAsia"/>
          <w:highlight w:val="none"/>
        </w:rPr>
        <w:t>已完成项目可行性研究报告</w:t>
      </w:r>
      <w:r>
        <w:rPr>
          <w:rFonts w:hint="eastAsia"/>
          <w:highlight w:val="none"/>
          <w:lang w:val="en-US" w:eastAsia="zh-CN"/>
        </w:rPr>
        <w:t>编制和</w:t>
      </w:r>
      <w:r>
        <w:rPr>
          <w:rFonts w:hint="eastAsia"/>
          <w:highlight w:val="none"/>
        </w:rPr>
        <w:t>经营权市场价值</w:t>
      </w:r>
      <w:r>
        <w:rPr>
          <w:rFonts w:hint="eastAsia"/>
          <w:highlight w:val="none"/>
          <w:lang w:val="en-US" w:eastAsia="zh-CN"/>
        </w:rPr>
        <w:t>评估</w:t>
      </w:r>
      <w:r>
        <w:rPr>
          <w:rFonts w:hint="eastAsia"/>
          <w:highlight w:val="none"/>
        </w:rPr>
        <w:t>。</w:t>
      </w:r>
    </w:p>
    <w:p w14:paraId="0A23EE8F">
      <w:pPr>
        <w:pStyle w:val="3"/>
      </w:pPr>
      <w:bookmarkStart w:id="20" w:name="_Toc3616"/>
      <w:r>
        <w:rPr>
          <w:rFonts w:hint="eastAsia"/>
        </w:rPr>
        <w:t>项目实施机构</w:t>
      </w:r>
      <w:bookmarkEnd w:id="20"/>
    </w:p>
    <w:p w14:paraId="68447479">
      <w:pPr>
        <w:ind w:firstLine="480"/>
        <w:rPr>
          <w:rFonts w:hint="eastAsia"/>
        </w:rPr>
      </w:pPr>
      <w:r>
        <w:rPr>
          <w:rFonts w:hint="eastAsia"/>
        </w:rPr>
        <w:t>本项目实施机构</w:t>
      </w:r>
      <w:r>
        <w:rPr>
          <w:rFonts w:hint="eastAsia"/>
          <w:lang w:val="en-US" w:eastAsia="zh-CN"/>
        </w:rPr>
        <w:t>是</w:t>
      </w:r>
      <w:r>
        <w:rPr>
          <w:rFonts w:hint="eastAsia"/>
        </w:rPr>
        <w:t>米易县综合行政执法局，负责组织项目前期准备、采购、代表米易县人民政府签订经营协议</w:t>
      </w:r>
      <w:r>
        <w:rPr>
          <w:rFonts w:hint="eastAsia"/>
          <w:lang w:eastAsia="zh-CN"/>
        </w:rPr>
        <w:t>、在</w:t>
      </w:r>
      <w:r>
        <w:rPr>
          <w:rFonts w:hint="eastAsia"/>
        </w:rPr>
        <w:t>项目合作周期内对项目公司进行履约监管和合作期满项目资产移交等工作。</w:t>
      </w:r>
    </w:p>
    <w:p w14:paraId="34484EAA">
      <w:pPr>
        <w:pStyle w:val="3"/>
      </w:pPr>
      <w:bookmarkStart w:id="21" w:name="_Toc183180675"/>
      <w:bookmarkStart w:id="22" w:name="_Toc5145"/>
      <w:r>
        <w:rPr>
          <w:rFonts w:hint="eastAsia"/>
        </w:rPr>
        <w:t>经营权主要内容</w:t>
      </w:r>
      <w:bookmarkEnd w:id="21"/>
      <w:bookmarkEnd w:id="22"/>
    </w:p>
    <w:p w14:paraId="4453F769">
      <w:pPr>
        <w:ind w:firstLine="480"/>
        <w:rPr>
          <w:rFonts w:hint="eastAsia"/>
        </w:rPr>
      </w:pPr>
      <w:r>
        <w:rPr>
          <w:rFonts w:hint="eastAsia"/>
        </w:rPr>
        <w:t>本项目由中标的经营权竞得企业作为具体建设单位，负责投资建设和运营，项目相关资金由经营权竞得企业自筹，根据要求做出相应的投资，确保完成米易县域内建筑垃圾的处理任务。建筑垃圾填埋场由经营权竞得者对水塘建筑垃圾填埋场进行必要的修复改造，达到</w:t>
      </w:r>
      <w:r>
        <w:rPr>
          <w:rFonts w:hint="eastAsia"/>
          <w:lang w:eastAsia="zh-CN"/>
        </w:rPr>
        <w:t>建筑垃圾</w:t>
      </w:r>
      <w:r>
        <w:rPr>
          <w:rFonts w:hint="eastAsia"/>
        </w:rPr>
        <w:t>填埋使用标准，并按约定价格收取建筑垃圾产生处置委托方支付的处置费；新建建筑垃圾资源化厂由竞得人按照产业化、市场化原则，在填埋场征地红线范围内新建建筑垃圾资源化厂，通过建筑垃圾资源化利用生产再生产品获得产品销售收入获得回报。</w:t>
      </w:r>
    </w:p>
    <w:p w14:paraId="214AE145">
      <w:pPr>
        <w:ind w:firstLine="480"/>
      </w:pPr>
      <w:r>
        <w:rPr>
          <w:rFonts w:hint="eastAsia"/>
        </w:rPr>
        <w:t>在经营期内，经营权竞得企业拥有项目的占有权、收益权以及为项目进行投融资、工程设计、施工建设、设备采购、运营管理和合理收费等的权利，并承担对项目设施进行维修、保养的义务。在满足米易县县域建筑垃圾处置和建筑垃圾资源化利用要求的前提下，允许竞得人可以通过技术工艺及设备革新，开展经营与本项目建筑垃圾相关的业务（</w:t>
      </w:r>
      <w:r>
        <w:rPr>
          <w:rFonts w:hint="eastAsia"/>
          <w:lang w:eastAsia="zh-CN"/>
        </w:rPr>
        <w:t>包括但不限于</w:t>
      </w:r>
      <w:r>
        <w:rPr>
          <w:rFonts w:hint="eastAsia"/>
        </w:rPr>
        <w:t>来料加工等），在生产过程中，必须符合环保条件，生产产品必须符合环保及国家产业政策的要求。</w:t>
      </w:r>
    </w:p>
    <w:p w14:paraId="659A9168">
      <w:pPr>
        <w:pStyle w:val="3"/>
      </w:pPr>
      <w:bookmarkStart w:id="23" w:name="_Toc13196"/>
      <w:r>
        <w:rPr>
          <w:rFonts w:hint="eastAsia"/>
        </w:rPr>
        <w:t>政府承诺和保障</w:t>
      </w:r>
      <w:bookmarkEnd w:id="23"/>
    </w:p>
    <w:p w14:paraId="6E7397D2">
      <w:pPr>
        <w:ind w:firstLine="480"/>
      </w:pPr>
      <w:r>
        <w:rPr>
          <w:rFonts w:hint="eastAsia"/>
        </w:rPr>
        <w:t>政府方应按照经营协议，为本项目前期工作、运营维护工作等提供便利和支持，保障授予本项目经营者的权利在整个经营期内始终持续有效和完整。政府承诺和保障内容详见实施方案“经营权主要内容——政府承诺和保障”部分。</w:t>
      </w:r>
    </w:p>
    <w:p w14:paraId="3405547B">
      <w:pPr>
        <w:ind w:firstLine="480"/>
      </w:pPr>
    </w:p>
    <w:p w14:paraId="403D45B0">
      <w:pPr>
        <w:pStyle w:val="2"/>
      </w:pPr>
      <w:bookmarkStart w:id="24" w:name="_Toc31311"/>
      <w:r>
        <w:rPr>
          <w:rFonts w:hint="eastAsia"/>
        </w:rPr>
        <w:t>项目可行性分析</w:t>
      </w:r>
      <w:bookmarkEnd w:id="24"/>
    </w:p>
    <w:p w14:paraId="3919C01F">
      <w:pPr>
        <w:pStyle w:val="3"/>
      </w:pPr>
      <w:bookmarkStart w:id="25" w:name="_Toc19238"/>
      <w:r>
        <w:rPr>
          <w:rFonts w:hint="eastAsia"/>
        </w:rPr>
        <w:t>实施必要性</w:t>
      </w:r>
      <w:bookmarkEnd w:id="25"/>
    </w:p>
    <w:p w14:paraId="5D8F5F3E">
      <w:pPr>
        <w:pStyle w:val="4"/>
      </w:pPr>
      <w:bookmarkStart w:id="26" w:name="_Toc27629"/>
      <w:r>
        <w:rPr>
          <w:rFonts w:hint="eastAsia"/>
        </w:rPr>
        <w:t>实施背景及公共需求</w:t>
      </w:r>
      <w:bookmarkEnd w:id="26"/>
    </w:p>
    <w:p w14:paraId="1A0CAD92">
      <w:pPr>
        <w:ind w:firstLine="480"/>
        <w:rPr>
          <w:rFonts w:hint="eastAsia"/>
        </w:rPr>
      </w:pPr>
      <w:r>
        <w:rPr>
          <w:rFonts w:hint="eastAsia"/>
        </w:rPr>
        <w:t>本项目的拟改造建筑垃圾填埋场是原米易县城市生活垃圾处理厂，为</w:t>
      </w:r>
      <w:r>
        <w:rPr>
          <w:rFonts w:hint="eastAsia"/>
          <w:lang w:eastAsia="zh-CN"/>
        </w:rPr>
        <w:t>已</w:t>
      </w:r>
      <w:r>
        <w:rPr>
          <w:rFonts w:hint="eastAsia"/>
        </w:rPr>
        <w:t>建成未投运的生活垃圾填埋场，该生活垃圾填埋场占地面积105.77亩，工程总投资2145.36万元，已建成库区、调节池、场外截洪沟、道路，设计处理城镇生活垃圾80t/d，有效库容84.5万m³。该生活垃圾处理厂于2008年动工建设，2010年竣工。但由于攀枝花市生活垃圾焚烧发电工程建成运行，生活垃圾全部用于焚烧发电，米易县城市生活垃圾处理厂建成至今未投入运行</w:t>
      </w:r>
      <w:r>
        <w:rPr>
          <w:rFonts w:hint="eastAsia"/>
          <w:lang w:eastAsia="zh-CN"/>
        </w:rPr>
        <w:t>，</w:t>
      </w:r>
      <w:r>
        <w:rPr>
          <w:rFonts w:hint="eastAsia"/>
          <w:lang w:val="en-US" w:eastAsia="zh-CN"/>
        </w:rPr>
        <w:t>导致本项目的填埋场</w:t>
      </w:r>
      <w:r>
        <w:rPr>
          <w:rFonts w:hint="eastAsia"/>
        </w:rPr>
        <w:t>资产低效、无效、负效运营</w:t>
      </w:r>
      <w:r>
        <w:rPr>
          <w:rFonts w:hint="eastAsia"/>
          <w:lang w:eastAsia="zh-CN"/>
        </w:rPr>
        <w:t>，甚致</w:t>
      </w:r>
      <w:r>
        <w:rPr>
          <w:rFonts w:hint="eastAsia"/>
        </w:rPr>
        <w:t>资产闲置，</w:t>
      </w:r>
      <w:r>
        <w:rPr>
          <w:rFonts w:hint="eastAsia"/>
          <w:lang w:val="en-US" w:eastAsia="zh-CN"/>
        </w:rPr>
        <w:t>造成</w:t>
      </w:r>
      <w:r>
        <w:rPr>
          <w:rFonts w:hint="eastAsia"/>
        </w:rPr>
        <w:t>国有资源的浪费。</w:t>
      </w:r>
    </w:p>
    <w:p w14:paraId="30A3448C">
      <w:pPr>
        <w:ind w:firstLine="480"/>
        <w:rPr>
          <w:rFonts w:hint="eastAsia"/>
        </w:rPr>
      </w:pPr>
      <w:r>
        <w:rPr>
          <w:rFonts w:hint="eastAsia"/>
          <w:lang w:val="en-US" w:eastAsia="zh-CN"/>
        </w:rPr>
        <w:t>同时，</w:t>
      </w:r>
      <w:r>
        <w:rPr>
          <w:rFonts w:hint="eastAsia"/>
        </w:rPr>
        <w:t>根据《四川省城市建筑垃圾处置及资源化利用行动方案》和《攀枝花市城市建筑垃圾污染环境防治专项规划（2024-2035）》等要求，均明确 “源头减量化、处置资源化、消纳无害化、管理信息化” 的目标，对资源化利用提出刚性需求：①到2030年，拆除、工程、装修垃圾的综合利用率达70%，到2035年拆除和工程垃圾的综合利用率达80%，装修垃圾的综合利用率达95%；②</w:t>
      </w:r>
      <w:r>
        <w:rPr>
          <w:rFonts w:hint="eastAsia"/>
          <w:lang w:val="en-US" w:eastAsia="zh-CN"/>
        </w:rPr>
        <w:t>目前</w:t>
      </w:r>
      <w:r>
        <w:rPr>
          <w:rFonts w:hint="eastAsia"/>
        </w:rPr>
        <w:t>，米易县仅有1 座建筑垃圾填埋场——米易县秧田湾城市建筑垃圾填埋场及弃土场现在已经停用，米易县还没有建筑垃圾资源化利用厂，资源化利用仅是依靠产业企业通过自身回填需要等方式处理极少部分，综合利用率偏低，</w:t>
      </w:r>
      <w:r>
        <w:rPr>
          <w:rFonts w:hint="eastAsia"/>
          <w:lang w:eastAsia="zh-CN"/>
        </w:rPr>
        <w:t>亟须</w:t>
      </w:r>
      <w:r>
        <w:rPr>
          <w:rFonts w:hint="eastAsia"/>
        </w:rPr>
        <w:t>改造米易县城市生活垃圾处理厂投入使用补齐米易县建筑垃圾规范化处置能力</w:t>
      </w:r>
      <w:r>
        <w:rPr>
          <w:rFonts w:hint="eastAsia"/>
          <w:lang w:eastAsia="zh-CN"/>
        </w:rPr>
        <w:t>，</w:t>
      </w:r>
      <w:r>
        <w:rPr>
          <w:rFonts w:hint="eastAsia"/>
        </w:rPr>
        <w:t>新建资源化利用厂来提高米易全域建筑垃圾的综合利用率。</w:t>
      </w:r>
    </w:p>
    <w:p w14:paraId="20698FB3">
      <w:pPr>
        <w:ind w:firstLine="480"/>
      </w:pPr>
      <w:r>
        <w:rPr>
          <w:rFonts w:hint="eastAsia"/>
        </w:rPr>
        <w:t>本项目通过盘活存量资产，对于提升基础设施运营管理水平、拓宽社会投资渠道、合理扩大有效投资、降低政府债务风险等具有重要意义。就本项目而言，通过盘活现有</w:t>
      </w:r>
      <w:r>
        <w:rPr>
          <w:rFonts w:hint="eastAsia"/>
          <w:lang w:val="en-US" w:eastAsia="zh-CN"/>
        </w:rPr>
        <w:t>闲置填埋场</w:t>
      </w:r>
      <w:r>
        <w:rPr>
          <w:rFonts w:hint="eastAsia"/>
        </w:rPr>
        <w:t>资产，既能引入专业运营机构运营维护基础设施，保证</w:t>
      </w:r>
      <w:r>
        <w:rPr>
          <w:rFonts w:hint="eastAsia"/>
          <w:lang w:val="en-US" w:eastAsia="zh-CN"/>
        </w:rPr>
        <w:t>填埋场的</w:t>
      </w:r>
      <w:r>
        <w:rPr>
          <w:rFonts w:hint="eastAsia"/>
        </w:rPr>
        <w:t>运营安全</w:t>
      </w:r>
      <w:r>
        <w:rPr>
          <w:rFonts w:hint="eastAsia"/>
          <w:lang w:eastAsia="zh-CN"/>
        </w:rPr>
        <w:t>，</w:t>
      </w:r>
      <w:r>
        <w:rPr>
          <w:rFonts w:hint="eastAsia"/>
          <w:lang w:val="en-US" w:eastAsia="zh-CN"/>
        </w:rPr>
        <w:t>又能以填埋场为载体，引入建筑垃圾资源化厂</w:t>
      </w:r>
      <w:r>
        <w:rPr>
          <w:rFonts w:hint="eastAsia"/>
        </w:rPr>
        <w:t>，实现存量资产和新增投资的良性循环。</w:t>
      </w:r>
    </w:p>
    <w:p w14:paraId="2C8F8EE0">
      <w:pPr>
        <w:pStyle w:val="4"/>
      </w:pPr>
      <w:bookmarkStart w:id="27" w:name="_Toc1954"/>
      <w:r>
        <w:rPr>
          <w:rFonts w:hint="eastAsia"/>
        </w:rPr>
        <w:t>政策符合性</w:t>
      </w:r>
      <w:bookmarkEnd w:id="27"/>
    </w:p>
    <w:p w14:paraId="64009A52">
      <w:pPr>
        <w:ind w:firstLine="480"/>
        <w:rPr>
          <w:rFonts w:hint="eastAsia"/>
        </w:rPr>
      </w:pPr>
      <w:r>
        <w:rPr>
          <w:rFonts w:hint="eastAsia"/>
        </w:rPr>
        <w:t>本项目为建筑垃圾资源化综合利用项目，经全面对照国家、省级及攀枝花市相关政策、规划文件，项目在战略方向、规划布局、产业导向上均高度契合，完全符合现行政策要求。</w:t>
      </w:r>
    </w:p>
    <w:p w14:paraId="034C0DBC">
      <w:pPr>
        <w:pStyle w:val="5"/>
        <w:bidi w:val="0"/>
        <w:rPr>
          <w:rFonts w:hint="eastAsia"/>
        </w:rPr>
      </w:pPr>
      <w:r>
        <w:rPr>
          <w:rFonts w:hint="eastAsia"/>
        </w:rPr>
        <w:t>与国家重大战略高度契合</w:t>
      </w:r>
    </w:p>
    <w:p w14:paraId="6EFD3595">
      <w:pPr>
        <w:pStyle w:val="6"/>
        <w:bidi w:val="0"/>
        <w:rPr>
          <w:rFonts w:hint="eastAsia"/>
        </w:rPr>
      </w:pPr>
      <w:r>
        <w:rPr>
          <w:rFonts w:hint="eastAsia"/>
        </w:rPr>
        <w:t>符合生态文明建设与绿色发展战略</w:t>
      </w:r>
    </w:p>
    <w:p w14:paraId="7984B871">
      <w:pPr>
        <w:ind w:firstLine="480"/>
        <w:rPr>
          <w:rFonts w:hint="eastAsia"/>
        </w:rPr>
      </w:pPr>
      <w:r>
        <w:rPr>
          <w:rFonts w:hint="eastAsia"/>
          <w:lang w:val="en-US" w:eastAsia="zh-CN"/>
        </w:rPr>
        <w:t>项目</w:t>
      </w:r>
      <w:r>
        <w:rPr>
          <w:rFonts w:hint="eastAsia"/>
        </w:rPr>
        <w:t>深入践行习近平生态文明思想与“双碳”（碳达峰、碳中和）战略目标，通过建筑垃圾减量化、无害化、资源化处置，从源头减少填埋占地、降低碳排放、减轻环境污染，是推动发展方式绿色转型、建设美丽中国的典型实践项目。</w:t>
      </w:r>
    </w:p>
    <w:p w14:paraId="6165782E">
      <w:pPr>
        <w:pStyle w:val="6"/>
        <w:bidi w:val="0"/>
        <w:rPr>
          <w:rFonts w:hint="eastAsia"/>
        </w:rPr>
      </w:pPr>
      <w:r>
        <w:rPr>
          <w:rFonts w:hint="eastAsia"/>
        </w:rPr>
        <w:t>符合循环经济与资源安全战略</w:t>
      </w:r>
    </w:p>
    <w:p w14:paraId="357238C1">
      <w:pPr>
        <w:ind w:firstLine="480"/>
        <w:rPr>
          <w:rFonts w:hint="eastAsia"/>
        </w:rPr>
      </w:pPr>
      <w:r>
        <w:rPr>
          <w:rFonts w:hint="eastAsia"/>
        </w:rPr>
        <w:t>项目属于资源循环利用体系核心环节，契合《关于加快构建废弃物循环利用体系的意见》（国办发</w:t>
      </w:r>
      <w:r>
        <w:rPr>
          <w:rFonts w:hint="eastAsia"/>
          <w:lang w:eastAsia="zh-CN"/>
        </w:rPr>
        <w:t>[</w:t>
      </w:r>
      <w:r>
        <w:rPr>
          <w:rFonts w:hint="eastAsia"/>
        </w:rPr>
        <w:t>2024</w:t>
      </w:r>
      <w:r>
        <w:rPr>
          <w:rFonts w:hint="eastAsia"/>
          <w:lang w:eastAsia="zh-CN"/>
        </w:rPr>
        <w:t>]</w:t>
      </w:r>
      <w:r>
        <w:rPr>
          <w:rFonts w:hint="eastAsia"/>
        </w:rPr>
        <w:t>7 号）要求，通过规模化再生骨料、再生建材生产，替代天然砂石矿产资源，缓解区域资源供需矛盾，保障国家资源安全。</w:t>
      </w:r>
    </w:p>
    <w:p w14:paraId="3F268E35">
      <w:pPr>
        <w:pStyle w:val="6"/>
        <w:bidi w:val="0"/>
        <w:rPr>
          <w:rFonts w:hint="eastAsia"/>
        </w:rPr>
      </w:pPr>
      <w:r>
        <w:rPr>
          <w:rFonts w:hint="eastAsia"/>
        </w:rPr>
        <w:t>符合长江经济带生态保护战略</w:t>
      </w:r>
    </w:p>
    <w:p w14:paraId="45E40181">
      <w:pPr>
        <w:ind w:firstLine="480"/>
        <w:rPr>
          <w:rFonts w:hint="eastAsia"/>
        </w:rPr>
      </w:pPr>
      <w:r>
        <w:rPr>
          <w:rFonts w:hint="eastAsia"/>
        </w:rPr>
        <w:t>项目</w:t>
      </w:r>
      <w:r>
        <w:rPr>
          <w:rFonts w:hint="eastAsia"/>
          <w:lang w:val="en-US" w:eastAsia="zh-CN"/>
        </w:rPr>
        <w:t>场址位于</w:t>
      </w:r>
      <w:r>
        <w:rPr>
          <w:rFonts w:hint="eastAsia"/>
        </w:rPr>
        <w:t>攀枝花</w:t>
      </w:r>
      <w:r>
        <w:rPr>
          <w:rFonts w:hint="eastAsia"/>
          <w:lang w:val="en-US" w:eastAsia="zh-CN"/>
        </w:rPr>
        <w:t>米易县</w:t>
      </w:r>
      <w:r>
        <w:rPr>
          <w:rFonts w:hint="eastAsia"/>
        </w:rPr>
        <w:t>（长江上游生态屏障区），通过规范处置建筑垃圾、杜绝乱堆乱倒与水体污染，有效保护金沙江流域生态环境，与长江经济带</w:t>
      </w:r>
      <w:r>
        <w:rPr>
          <w:rFonts w:hint="eastAsia"/>
          <w:lang w:eastAsia="zh-CN"/>
        </w:rPr>
        <w:t>“</w:t>
      </w:r>
      <w:r>
        <w:rPr>
          <w:rFonts w:hint="eastAsia"/>
        </w:rPr>
        <w:t>共抓大保护、不搞大开发”战略完全一致。</w:t>
      </w:r>
    </w:p>
    <w:p w14:paraId="07DD8756">
      <w:pPr>
        <w:pStyle w:val="5"/>
        <w:bidi w:val="0"/>
        <w:rPr>
          <w:rFonts w:hint="eastAsia"/>
        </w:rPr>
      </w:pPr>
      <w:r>
        <w:rPr>
          <w:rFonts w:hint="eastAsia"/>
        </w:rPr>
        <w:t>与国家及地方发展规划全面衔接</w:t>
      </w:r>
    </w:p>
    <w:p w14:paraId="586187BF">
      <w:pPr>
        <w:pStyle w:val="6"/>
        <w:bidi w:val="0"/>
        <w:rPr>
          <w:rFonts w:hint="eastAsia"/>
        </w:rPr>
      </w:pPr>
      <w:r>
        <w:rPr>
          <w:rFonts w:hint="eastAsia"/>
        </w:rPr>
        <w:t>国家层面规划</w:t>
      </w:r>
    </w:p>
    <w:p w14:paraId="38574EF3">
      <w:pPr>
        <w:pStyle w:val="7"/>
        <w:bidi w:val="0"/>
        <w:rPr>
          <w:rFonts w:hint="eastAsia"/>
        </w:rPr>
      </w:pPr>
      <w:r>
        <w:rPr>
          <w:rFonts w:hint="eastAsia"/>
        </w:rPr>
        <w:t>《“十四五” 大宗固体废弃物综合利用的指导意见》（发改环资</w:t>
      </w:r>
      <w:r>
        <w:rPr>
          <w:rFonts w:hint="eastAsia"/>
          <w:lang w:eastAsia="zh-CN"/>
        </w:rPr>
        <w:t>[</w:t>
      </w:r>
      <w:r>
        <w:rPr>
          <w:rFonts w:hint="eastAsia"/>
        </w:rPr>
        <w:t>2021</w:t>
      </w:r>
      <w:r>
        <w:rPr>
          <w:rFonts w:hint="eastAsia"/>
          <w:lang w:eastAsia="zh-CN"/>
        </w:rPr>
        <w:t>]</w:t>
      </w:r>
      <w:r>
        <w:rPr>
          <w:rFonts w:hint="eastAsia"/>
        </w:rPr>
        <w:t>381 号）：明确要求 “加强建筑垃圾分类处理和回收利用，推动综合利用产品在建筑、道路工程应用”。</w:t>
      </w:r>
    </w:p>
    <w:p w14:paraId="5E38BA88">
      <w:pPr>
        <w:pStyle w:val="7"/>
        <w:bidi w:val="0"/>
        <w:rPr>
          <w:rFonts w:hint="eastAsia"/>
        </w:rPr>
      </w:pPr>
      <w:r>
        <w:rPr>
          <w:rFonts w:hint="eastAsia"/>
        </w:rPr>
        <w:t>《关于进一步加强城市建筑垃圾治理的意见》（国办</w:t>
      </w:r>
      <w:r>
        <w:rPr>
          <w:rFonts w:hint="eastAsia"/>
          <w:lang w:val="en-US" w:eastAsia="zh-CN"/>
        </w:rPr>
        <w:t>函</w:t>
      </w:r>
      <w:r>
        <w:rPr>
          <w:rFonts w:hint="eastAsia"/>
          <w:lang w:eastAsia="zh-CN"/>
        </w:rPr>
        <w:t>[</w:t>
      </w:r>
      <w:r>
        <w:rPr>
          <w:rFonts w:hint="eastAsia"/>
        </w:rPr>
        <w:t>2025</w:t>
      </w:r>
      <w:r>
        <w:rPr>
          <w:rFonts w:hint="eastAsia"/>
          <w:lang w:eastAsia="zh-CN"/>
        </w:rPr>
        <w:t>]</w:t>
      </w:r>
      <w:r>
        <w:rPr>
          <w:rFonts w:hint="eastAsia"/>
          <w:lang w:val="en-US" w:eastAsia="zh-CN"/>
        </w:rPr>
        <w:t>57</w:t>
      </w:r>
      <w:r>
        <w:rPr>
          <w:rFonts w:hint="eastAsia"/>
        </w:rPr>
        <w:t>号）：设定</w:t>
      </w:r>
      <w:r>
        <w:rPr>
          <w:rFonts w:hint="eastAsia"/>
          <w:lang w:eastAsia="zh-CN"/>
        </w:rPr>
        <w:t>“</w:t>
      </w:r>
      <w:r>
        <w:rPr>
          <w:rFonts w:hint="eastAsia"/>
        </w:rPr>
        <w:t>2027 年地级及以上城市资源化利用率≥50%</w:t>
      </w:r>
      <w:r>
        <w:rPr>
          <w:rFonts w:hint="eastAsia"/>
          <w:lang w:eastAsia="zh-CN"/>
        </w:rPr>
        <w:t>”</w:t>
      </w:r>
      <w:r>
        <w:rPr>
          <w:rFonts w:hint="eastAsia"/>
        </w:rPr>
        <w:t xml:space="preserve"> 目标，项目资源化率≥95%，远超国家要求，是落实规划目标的关键支撑。</w:t>
      </w:r>
    </w:p>
    <w:p w14:paraId="73B5B15A">
      <w:pPr>
        <w:pStyle w:val="6"/>
        <w:bidi w:val="0"/>
        <w:rPr>
          <w:rFonts w:hint="eastAsia"/>
        </w:rPr>
      </w:pPr>
      <w:r>
        <w:rPr>
          <w:rFonts w:hint="eastAsia"/>
        </w:rPr>
        <w:t>四川省及攀枝花市规划</w:t>
      </w:r>
    </w:p>
    <w:p w14:paraId="7B9EFB29">
      <w:pPr>
        <w:pStyle w:val="7"/>
        <w:bidi w:val="0"/>
        <w:rPr>
          <w:rFonts w:hint="eastAsia"/>
        </w:rPr>
      </w:pPr>
      <w:r>
        <w:rPr>
          <w:rFonts w:hint="eastAsia"/>
        </w:rPr>
        <w:t>符合《四川省 “十四五” 循环经济发展规划》</w:t>
      </w:r>
      <w:r>
        <w:rPr>
          <w:rFonts w:hint="eastAsia"/>
          <w:lang w:eastAsia="zh-CN"/>
        </w:rPr>
        <w:t>、</w:t>
      </w:r>
      <w:r>
        <w:rPr>
          <w:rFonts w:hint="eastAsia"/>
        </w:rPr>
        <w:t>《攀枝花市国土空间总体规划（2021—2035 年）》</w:t>
      </w:r>
      <w:r>
        <w:rPr>
          <w:rFonts w:hint="eastAsia"/>
          <w:lang w:eastAsia="zh-CN"/>
        </w:rPr>
        <w:t>、</w:t>
      </w:r>
      <w:r>
        <w:rPr>
          <w:rFonts w:hint="eastAsia"/>
        </w:rPr>
        <w:t>《攀枝花市城市建筑垃圾污染环境防治专项规划》，项目纳入城市环境基础设施重点建设清单，用地、布局、规模均与专项规划精准匹配。</w:t>
      </w:r>
    </w:p>
    <w:p w14:paraId="634A1A5C">
      <w:pPr>
        <w:pStyle w:val="7"/>
        <w:bidi w:val="0"/>
        <w:rPr>
          <w:rFonts w:hint="eastAsia"/>
        </w:rPr>
      </w:pPr>
      <w:r>
        <w:rPr>
          <w:rFonts w:hint="eastAsia"/>
        </w:rPr>
        <w:t>契合攀枝花市“工业强市、生态立市”发展定位，服务于</w:t>
      </w:r>
      <w:r>
        <w:rPr>
          <w:rFonts w:hint="eastAsia"/>
          <w:lang w:val="en-US" w:eastAsia="zh-CN"/>
        </w:rPr>
        <w:t>米易的城市</w:t>
      </w:r>
      <w:r>
        <w:rPr>
          <w:rFonts w:hint="eastAsia"/>
        </w:rPr>
        <w:t>建设，补齐城市</w:t>
      </w:r>
      <w:r>
        <w:rPr>
          <w:rFonts w:hint="eastAsia"/>
          <w:lang w:val="en-US" w:eastAsia="zh-CN"/>
        </w:rPr>
        <w:t>建筑垃圾</w:t>
      </w:r>
      <w:r>
        <w:rPr>
          <w:rFonts w:hint="eastAsia"/>
        </w:rPr>
        <w:t>固废处置短板。</w:t>
      </w:r>
    </w:p>
    <w:p w14:paraId="790C989F">
      <w:pPr>
        <w:pStyle w:val="5"/>
        <w:bidi w:val="0"/>
        <w:rPr>
          <w:rFonts w:hint="eastAsia"/>
        </w:rPr>
      </w:pPr>
      <w:r>
        <w:rPr>
          <w:rFonts w:hint="eastAsia"/>
        </w:rPr>
        <w:t>与产业政策及行业规范完全适配</w:t>
      </w:r>
    </w:p>
    <w:p w14:paraId="51524AD2">
      <w:pPr>
        <w:pStyle w:val="7"/>
        <w:bidi w:val="0"/>
        <w:rPr>
          <w:rFonts w:hint="eastAsia"/>
        </w:rPr>
      </w:pPr>
      <w:r>
        <w:rPr>
          <w:rFonts w:hint="eastAsia"/>
        </w:rPr>
        <w:t>属于《产业结构调整指导目录（2024 年本）》鼓励类项目</w:t>
      </w:r>
      <w:r>
        <w:rPr>
          <w:rFonts w:hint="eastAsia"/>
          <w:lang w:eastAsia="zh-CN"/>
        </w:rPr>
        <w:t>、</w:t>
      </w:r>
      <w:r>
        <w:rPr>
          <w:rFonts w:hint="eastAsia"/>
          <w:lang w:val="en-US" w:eastAsia="zh-CN"/>
        </w:rPr>
        <w:t>四十二</w:t>
      </w:r>
      <w:r>
        <w:rPr>
          <w:rFonts w:hint="eastAsia"/>
        </w:rPr>
        <w:t>“环境保护与资源节约综合利用</w:t>
      </w:r>
      <w:r>
        <w:rPr>
          <w:rFonts w:hint="eastAsia"/>
          <w:lang w:eastAsia="zh-CN"/>
        </w:rPr>
        <w:t>”、</w:t>
      </w:r>
      <w:r>
        <w:rPr>
          <w:rFonts w:hint="eastAsia"/>
          <w:lang w:val="en-US" w:eastAsia="zh-CN"/>
        </w:rPr>
        <w:t>“废弃物循环利用”中</w:t>
      </w:r>
      <w:r>
        <w:rPr>
          <w:rFonts w:hint="eastAsia"/>
        </w:rPr>
        <w:t>建筑垃圾等工业废弃物循环利用。</w:t>
      </w:r>
    </w:p>
    <w:p w14:paraId="0F4356E4">
      <w:pPr>
        <w:pStyle w:val="7"/>
        <w:bidi w:val="0"/>
        <w:rPr>
          <w:rFonts w:hint="eastAsia"/>
        </w:rPr>
      </w:pPr>
      <w:r>
        <w:rPr>
          <w:rFonts w:hint="eastAsia"/>
        </w:rPr>
        <w:t>符合《建筑垃圾资源化利用技术导则》</w:t>
      </w:r>
      <w:r>
        <w:rPr>
          <w:rFonts w:hint="eastAsia"/>
          <w:lang w:eastAsia="zh-CN"/>
        </w:rPr>
        <w:t>、</w:t>
      </w:r>
      <w:r>
        <w:rPr>
          <w:rFonts w:hint="eastAsia"/>
        </w:rPr>
        <w:t>《再生骨料应用技术规程》等国家标准，工艺、产品、环保排放均满足规范要求。</w:t>
      </w:r>
    </w:p>
    <w:p w14:paraId="32FF77FF">
      <w:pPr>
        <w:pStyle w:val="7"/>
        <w:bidi w:val="0"/>
        <w:rPr>
          <w:rFonts w:hint="eastAsia"/>
        </w:rPr>
      </w:pPr>
      <w:r>
        <w:rPr>
          <w:rFonts w:hint="eastAsia"/>
        </w:rPr>
        <w:t>享受资源综合利用增值税、企业所得税减免等优惠政策，政策支持明确、稳定</w:t>
      </w:r>
      <w:r>
        <w:rPr>
          <w:rFonts w:hint="eastAsia"/>
          <w:lang w:eastAsia="zh-CN"/>
        </w:rPr>
        <w:t>。</w:t>
      </w:r>
    </w:p>
    <w:p w14:paraId="18951CC6">
      <w:pPr>
        <w:ind w:firstLine="480"/>
      </w:pPr>
      <w:r>
        <w:rPr>
          <w:rFonts w:hint="eastAsia"/>
          <w:lang w:val="en-US" w:eastAsia="zh-CN"/>
        </w:rPr>
        <w:t>综上，</w:t>
      </w:r>
      <w:r>
        <w:rPr>
          <w:rFonts w:hint="eastAsia"/>
        </w:rPr>
        <w:t>本项目</w:t>
      </w:r>
      <w:r>
        <w:rPr>
          <w:rFonts w:hint="eastAsia"/>
          <w:lang w:val="en-US" w:eastAsia="zh-CN"/>
        </w:rPr>
        <w:t>的建筑垃圾填埋场</w:t>
      </w:r>
      <w:r>
        <w:rPr>
          <w:rFonts w:hint="eastAsia"/>
        </w:rPr>
        <w:t>是盘活存量资产支持的重点领域，</w:t>
      </w:r>
      <w:r>
        <w:rPr>
          <w:rFonts w:hint="eastAsia"/>
          <w:lang w:val="en-US" w:eastAsia="zh-CN"/>
        </w:rPr>
        <w:t>项目的实施是</w:t>
      </w:r>
      <w:r>
        <w:rPr>
          <w:rFonts w:hint="eastAsia"/>
        </w:rPr>
        <w:t>积极响应</w:t>
      </w:r>
      <w:r>
        <w:rPr>
          <w:rFonts w:hint="eastAsia"/>
          <w:lang w:val="en-US" w:eastAsia="zh-CN"/>
        </w:rPr>
        <w:t>国家及省市政策要求</w:t>
      </w:r>
      <w:r>
        <w:rPr>
          <w:rFonts w:hint="eastAsia"/>
        </w:rPr>
        <w:t>，全面提升当地</w:t>
      </w:r>
      <w:r>
        <w:rPr>
          <w:rFonts w:hint="eastAsia"/>
          <w:lang w:val="en-US" w:eastAsia="zh-CN"/>
        </w:rPr>
        <w:t>建筑垃圾处置及综合利用能力</w:t>
      </w:r>
      <w:r>
        <w:rPr>
          <w:rFonts w:hint="eastAsia"/>
        </w:rPr>
        <w:t>，促进攀枝花高质量发展建设共同富裕试验区。</w:t>
      </w:r>
    </w:p>
    <w:p w14:paraId="3E603122">
      <w:pPr>
        <w:pStyle w:val="4"/>
      </w:pPr>
      <w:bookmarkStart w:id="28" w:name="_Toc21146"/>
      <w:r>
        <w:rPr>
          <w:rFonts w:hint="eastAsia"/>
        </w:rPr>
        <w:t>项目实施的必要性</w:t>
      </w:r>
      <w:bookmarkEnd w:id="28"/>
    </w:p>
    <w:p w14:paraId="686878DA">
      <w:pPr>
        <w:pStyle w:val="6"/>
        <w:bidi w:val="0"/>
      </w:pPr>
      <w:bookmarkStart w:id="29" w:name="_Toc183180688"/>
      <w:r>
        <w:rPr>
          <w:rFonts w:hint="eastAsia"/>
        </w:rPr>
        <w:t>项目的实施是</w:t>
      </w:r>
      <w:bookmarkEnd w:id="29"/>
      <w:r>
        <w:rPr>
          <w:rFonts w:hint="eastAsia"/>
        </w:rPr>
        <w:t>落实国家生态文明建设、推进建筑垃圾规范化治理</w:t>
      </w:r>
      <w:r>
        <w:rPr>
          <w:rFonts w:hint="eastAsia"/>
          <w:lang w:val="en-US" w:eastAsia="zh-CN"/>
        </w:rPr>
        <w:t>的需要</w:t>
      </w:r>
    </w:p>
    <w:p w14:paraId="3F5C0C0F">
      <w:pPr>
        <w:ind w:firstLine="480"/>
        <w:rPr>
          <w:rFonts w:hint="eastAsia"/>
        </w:rPr>
      </w:pPr>
      <w:r>
        <w:rPr>
          <w:rFonts w:hint="eastAsia"/>
        </w:rPr>
        <w:t>本项目通过建设专业化建筑垃圾处理生产线，对建筑垃圾实行集中收集、规范处置、高效利用，项目生产的再生机制砂、再生粗骨料、再生填料等产品，可广泛用于混凝土生产、市政道路、基础回填、制砖等领域，有效替代天然砂石，缓解区域建材资源紧张局面，稳定建材市场价格，为基础设施建设提供稳定、经济、环保的材料保障。可从源头减少</w:t>
      </w:r>
      <w:r>
        <w:rPr>
          <w:rFonts w:hint="eastAsia"/>
          <w:lang w:val="en-US" w:eastAsia="zh-CN"/>
        </w:rPr>
        <w:t>开采</w:t>
      </w:r>
      <w:r>
        <w:rPr>
          <w:rFonts w:hint="eastAsia"/>
        </w:rPr>
        <w:t>填埋量和环境污染，落实生态环境保护、污染防治攻坚相关要求，补齐区域建筑垃圾规范化处理短板，提升城乡建设领域绿色发展水平。</w:t>
      </w:r>
    </w:p>
    <w:p w14:paraId="10BE9E66">
      <w:pPr>
        <w:pStyle w:val="6"/>
        <w:bidi w:val="0"/>
      </w:pPr>
      <w:bookmarkStart w:id="30" w:name="_Toc183180689"/>
      <w:r>
        <w:rPr>
          <w:rFonts w:hint="eastAsia"/>
        </w:rPr>
        <w:t>项目的实施是管理体制变革和促进政府职能转变的需要</w:t>
      </w:r>
      <w:bookmarkEnd w:id="30"/>
    </w:p>
    <w:p w14:paraId="0341BB8F">
      <w:pPr>
        <w:ind w:firstLine="480"/>
      </w:pPr>
      <w:r>
        <w:rPr>
          <w:rFonts w:hint="eastAsia"/>
        </w:rPr>
        <w:t>本项目将</w:t>
      </w:r>
      <w:r>
        <w:rPr>
          <w:rFonts w:hint="eastAsia"/>
          <w:lang w:val="en-US" w:eastAsia="zh-CN"/>
        </w:rPr>
        <w:t>米易县的建筑垃圾处置</w:t>
      </w:r>
      <w:r>
        <w:rPr>
          <w:rFonts w:hint="eastAsia"/>
        </w:rPr>
        <w:t>经营权进行市场化运作，可以改善由传统分级、分部门的分割式碎片化管理模式导致的管理职责不明、运行监管缺失和运营效率不高的现状。同时，在传统管理体制下，政府既为运营管理者又为监督者，采用市场化运作模式后，能够进一步理清政府和企业责权利边界，建立由政府牵头进行规划及监管、企业负责</w:t>
      </w:r>
      <w:r>
        <w:rPr>
          <w:rFonts w:hint="eastAsia"/>
          <w:lang w:val="en-US" w:eastAsia="zh-CN"/>
        </w:rPr>
        <w:t>建筑垃圾处置场地、设施</w:t>
      </w:r>
      <w:r>
        <w:rPr>
          <w:rFonts w:hint="eastAsia"/>
        </w:rPr>
        <w:t>的投建运管体制，形成与市场经济体制相适应、与社会发展相协调的管理体制和运行机制，从而加快政府行政管理职能转变。</w:t>
      </w:r>
    </w:p>
    <w:p w14:paraId="7DA61DCA">
      <w:pPr>
        <w:ind w:firstLine="480"/>
      </w:pPr>
      <w:r>
        <w:rPr>
          <w:rFonts w:hint="eastAsia"/>
          <w:lang w:val="en-US" w:eastAsia="zh-CN"/>
        </w:rPr>
        <w:t>其次，</w:t>
      </w:r>
      <w:r>
        <w:rPr>
          <w:rFonts w:hint="eastAsia"/>
        </w:rPr>
        <w:t>采取市场化运作模式实施本项目可以减少政府对微观事务的过度参与，政府一方面要积极推进简政放权，最大限度激发市场活力，另一方面又要切实强化监管职能，推动政府管理由注重事前审批向注重事中事后监管转变。用好政府“有形之手”，放活市场“无形之手”，完善社会“自治之手”，推动政府职能向提供优质公共服务、维护社会公平正义、创造良好发展环境的根本转变。</w:t>
      </w:r>
    </w:p>
    <w:p w14:paraId="4F6F350B">
      <w:pPr>
        <w:ind w:firstLine="480"/>
      </w:pPr>
      <w:r>
        <w:rPr>
          <w:rFonts w:hint="eastAsia"/>
          <w:lang w:val="en-US" w:eastAsia="zh-CN"/>
        </w:rPr>
        <w:t>同时，</w:t>
      </w:r>
      <w:r>
        <w:rPr>
          <w:rFonts w:hint="eastAsia"/>
        </w:rPr>
        <w:t>引入社会其他经营主体后，政府可以真正履行“裁判员”角色，把工作重点放在加强对城市建设规划，引导社会资金投入方向，更好地服务企业，监督企业经济行为等方面工作上来，更好地发挥政府严谨、细致、科学的行政职能。</w:t>
      </w:r>
    </w:p>
    <w:p w14:paraId="3BCFD2DD">
      <w:pPr>
        <w:pStyle w:val="6"/>
        <w:bidi w:val="0"/>
      </w:pPr>
      <w:bookmarkStart w:id="31" w:name="_Toc183180690"/>
      <w:r>
        <w:rPr>
          <w:rFonts w:hint="eastAsia"/>
        </w:rPr>
        <w:t>项目的实施是盘活资产的需要</w:t>
      </w:r>
      <w:bookmarkEnd w:id="31"/>
    </w:p>
    <w:p w14:paraId="26B5D533">
      <w:pPr>
        <w:ind w:firstLine="480"/>
      </w:pPr>
      <w:r>
        <w:rPr>
          <w:rFonts w:hint="eastAsia"/>
        </w:rPr>
        <w:t>目前，由于受土地资源的限制，建筑垃圾填埋场已经逐步成为优质稀缺资源，本项目的实施，通过经营权出让方式进行市场化管理，有助于提高水塘建筑垃圾填埋场的利用效率，提升米易县建筑垃圾的综合利用率，确保米易县经济的健康持续发展，盘活政府存量资产、增加地区经济收入、提高填埋场整体效益，保障环境安全具有重要意义。同时，项目通过存量填埋场经营权的转让获得资金，平滑政府财政支出，同时为区域内基础设施建设开辟新的融资渠道，实现存量资产和新增投资的良性循环。</w:t>
      </w:r>
    </w:p>
    <w:p w14:paraId="6782210E">
      <w:pPr>
        <w:pStyle w:val="6"/>
        <w:bidi w:val="0"/>
      </w:pPr>
      <w:bookmarkStart w:id="32" w:name="_Toc183180691"/>
      <w:r>
        <w:rPr>
          <w:rFonts w:hint="eastAsia"/>
        </w:rPr>
        <w:t>项目的实施是构建和谐社会、实现共同富裕的需要</w:t>
      </w:r>
      <w:bookmarkEnd w:id="32"/>
    </w:p>
    <w:p w14:paraId="5C7357ED">
      <w:pPr>
        <w:ind w:firstLine="480"/>
        <w:rPr>
          <w:rFonts w:hint="eastAsia"/>
        </w:rPr>
      </w:pPr>
      <w:r>
        <w:rPr>
          <w:rFonts w:hint="eastAsia"/>
          <w:lang w:val="en-US" w:eastAsia="zh-CN"/>
        </w:rPr>
        <w:t>本</w:t>
      </w:r>
      <w:r>
        <w:rPr>
          <w:rFonts w:hint="eastAsia"/>
        </w:rPr>
        <w:t>项目的实施，通过规模化、规范化处置建筑垃圾，有效降低城市建筑垃圾填埋等公共处置成本，减轻政府财政与社会主体处置负担，提升公共资金使用效益；同时项目可生产高品质再生骨料、再生机制砂等合格建材，以稳定、经济的供给替代天然砂石资源，降低工程建设原材料成本，让更多建设项目用上质优价廉的绿色建材。项目既改善城乡人居环境、提升城市治理水平，切实解决群众关心的生态环境突出问题，维护社会公共利益，又通过创造稳定就业岗位、带动上下游产业发展增加居民收入与地方财税，促进城乡协调发展，是构建和谐社会、扎实推进共同富裕的现实需要和有力支撑。</w:t>
      </w:r>
    </w:p>
    <w:p w14:paraId="12AC0E2A">
      <w:pPr>
        <w:pStyle w:val="4"/>
      </w:pPr>
      <w:bookmarkStart w:id="33" w:name="_Toc3804"/>
      <w:r>
        <w:rPr>
          <w:rFonts w:hint="eastAsia"/>
        </w:rPr>
        <w:t>项目实施的时机适当性</w:t>
      </w:r>
      <w:bookmarkEnd w:id="33"/>
    </w:p>
    <w:p w14:paraId="4D1C92DF">
      <w:pPr>
        <w:pStyle w:val="7"/>
        <w:ind w:firstLine="480"/>
      </w:pPr>
      <w:r>
        <w:rPr>
          <w:rFonts w:hint="eastAsia"/>
        </w:rPr>
        <w:t>响应国家及地方政策，盘活存量资产，发挥市场竞争优势</w:t>
      </w:r>
    </w:p>
    <w:p w14:paraId="195A4FB1">
      <w:pPr>
        <w:ind w:firstLine="480"/>
      </w:pPr>
      <w:r>
        <w:rPr>
          <w:rFonts w:hint="eastAsia"/>
        </w:rPr>
        <w:t>近年来，在财政收支压力下，盘活存量资产成为财政开源节流，地方政府、城投平台、国央企提质增效的重要方式，自2022年以来，存量资产盘活相关政策密集出台，提出要切实抓好盘活存量资产工作，为扩大有效投资、稳定经济增长作出积极贡献。</w:t>
      </w:r>
    </w:p>
    <w:p w14:paraId="29782466">
      <w:pPr>
        <w:ind w:firstLine="480"/>
        <w:rPr>
          <w:rFonts w:hint="eastAsia"/>
          <w:lang w:val="en-US" w:eastAsia="zh-CN"/>
        </w:rPr>
      </w:pPr>
      <w:r>
        <w:rPr>
          <w:rFonts w:hint="eastAsia"/>
          <w:lang w:val="en-US" w:eastAsia="zh-CN"/>
        </w:rPr>
        <w:t>本项目的实施，通过经营权出让方式进行市场化管理，有利于充分发挥经营者的管理优势和创新能力，有助于提高水塘建筑垃圾填埋场的利用效率，提升米易县建筑垃圾的综合利用率，确保米易县经济的健康持续发展，盘活政府存量资产、增加地区经济收入、提高填埋场整体效益，保障环境安全具有重要意义。</w:t>
      </w:r>
    </w:p>
    <w:p w14:paraId="2143A21B">
      <w:pPr>
        <w:pStyle w:val="7"/>
        <w:ind w:firstLine="480"/>
      </w:pPr>
      <w:r>
        <w:rPr>
          <w:rFonts w:hint="eastAsia"/>
        </w:rPr>
        <w:t>公共利益最大化，形成有效激励</w:t>
      </w:r>
    </w:p>
    <w:p w14:paraId="3433062A">
      <w:pPr>
        <w:ind w:firstLine="480"/>
      </w:pPr>
      <w:r>
        <w:rPr>
          <w:rFonts w:hint="eastAsia"/>
        </w:rPr>
        <w:t>采用本项目模式，对公共利益有着积极意义。本项目模式的应用范围较广，涵盖最多的是基础设施领域。在基础设施项目建设竣工后，设备升级、专业维护等方面的配套服务与其建设密不可分，且基础设施具有使用周期长的特征。因此，把相关维护、升级等配套服务交由社会资本方承担，使本项目模式较政府建设实施而言呈现出工程加服务的升级特点，形成有效激励约束机制，提高社会效益和经济效益，促成公共利益最大化。</w:t>
      </w:r>
    </w:p>
    <w:p w14:paraId="3BFA5F5D">
      <w:pPr>
        <w:pStyle w:val="7"/>
        <w:ind w:firstLine="480"/>
      </w:pPr>
      <w:r>
        <w:rPr>
          <w:rFonts w:hint="eastAsia"/>
        </w:rPr>
        <w:t>提升公共管理水平，促进管理体系升级</w:t>
      </w:r>
    </w:p>
    <w:p w14:paraId="487C258D">
      <w:pPr>
        <w:ind w:firstLine="480"/>
      </w:pPr>
      <w:r>
        <w:rPr>
          <w:rFonts w:hint="eastAsia"/>
        </w:rPr>
        <w:t>采用本项目模式，对公共部门的管理水平提升有着重要意义。为实施本项目模式，政府部门以全新方式统筹推进，并启动相应改革。利用本项目模式提高公共服务领域的竞争程度，完善公共采购服务。由于本项目模式是一种长期模式，其发展需要牢固的政策基础、长期的政治承诺以及稳定、可预测的法律和监管框架，这就要求政府部门必须</w:t>
      </w:r>
      <w:r>
        <w:rPr>
          <w:rFonts w:hint="eastAsia"/>
          <w:lang w:eastAsia="zh-CN"/>
        </w:rPr>
        <w:t>严格遵守</w:t>
      </w:r>
      <w:r>
        <w:rPr>
          <w:rFonts w:hint="eastAsia"/>
        </w:rPr>
        <w:t>财政纪律，做可信的合作者。这种来自外部市场的压力推动政府部门管理水平的有效提升。</w:t>
      </w:r>
    </w:p>
    <w:p w14:paraId="01417484">
      <w:pPr>
        <w:ind w:firstLine="480"/>
      </w:pPr>
      <w:r>
        <w:rPr>
          <w:rFonts w:hint="eastAsia"/>
        </w:rPr>
        <w:t>本项目模式能平滑政府财政支出，增加公共基础设施供给。公共基础服务类型的项目前期资本性投入大，通过引入社会资本，可将短期建设支出转化为合作期内的分期支付基于可用性的政府付费和运维绩效付费，有利于平滑财政支付资金压力、加快公共交通基础设施建设。</w:t>
      </w:r>
    </w:p>
    <w:p w14:paraId="7CF36B29">
      <w:pPr>
        <w:ind w:firstLine="480"/>
      </w:pPr>
      <w:r>
        <w:rPr>
          <w:rFonts w:hint="eastAsia"/>
        </w:rPr>
        <w:t>本项目模式有利于转变政府职能。本项目模式要求政府在与社会资本合作中一方面要遵循市场原则和契约精神，切</w:t>
      </w:r>
      <w:r>
        <w:rPr>
          <w:rFonts w:hint="eastAsia"/>
          <w:lang w:eastAsia="zh-CN"/>
        </w:rPr>
        <w:t>实履</w:t>
      </w:r>
      <w:r>
        <w:rPr>
          <w:rFonts w:hint="eastAsia"/>
        </w:rPr>
        <w:t>行义务、承担相应风险；另一方面在加强项目规划、</w:t>
      </w:r>
      <w:r>
        <w:rPr>
          <w:rFonts w:hint="eastAsia"/>
          <w:lang w:eastAsia="zh-CN"/>
        </w:rPr>
        <w:t>选择</w:t>
      </w:r>
      <w:r>
        <w:rPr>
          <w:rFonts w:hint="eastAsia"/>
        </w:rPr>
        <w:t>和评估的同时，通过建立和落实基于绩效的考核机制，加强对社会资本的监管，切实保障公共产品和服务质量得到改善，达到物有所值。</w:t>
      </w:r>
    </w:p>
    <w:p w14:paraId="7A7D1B9D">
      <w:pPr>
        <w:ind w:firstLine="480"/>
      </w:pPr>
      <w:r>
        <w:rPr>
          <w:rFonts w:hint="eastAsia"/>
        </w:rPr>
        <w:t>本项目模式可优化项目风险分配，降低全寿命周期成本，提高公共服务效率。本项目模式更适合引入专业化的社会资本来负责设计、投资、融资、建设和运营维护。同时在风险最优分配的激励约束机制下，社会资本也有足够动力统筹考虑项目的设计方案、建设质量和后续运营维护，在保障服务质量的前提下切实降低项目全生命周期的成本，提高自身收益水平。</w:t>
      </w:r>
    </w:p>
    <w:p w14:paraId="369959C4">
      <w:pPr>
        <w:pStyle w:val="3"/>
      </w:pPr>
      <w:bookmarkStart w:id="34" w:name="_Toc23621"/>
      <w:bookmarkStart w:id="35" w:name="_Toc183180713"/>
      <w:r>
        <w:rPr>
          <w:rFonts w:hint="eastAsia"/>
        </w:rPr>
        <w:t>要素保障</w:t>
      </w:r>
      <w:bookmarkEnd w:id="34"/>
      <w:bookmarkEnd w:id="35"/>
    </w:p>
    <w:p w14:paraId="14A754A6">
      <w:pPr>
        <w:pStyle w:val="4"/>
        <w:bidi w:val="0"/>
        <w:rPr>
          <w:rFonts w:hint="eastAsia"/>
        </w:rPr>
      </w:pPr>
      <w:bookmarkStart w:id="36" w:name="_Toc8299"/>
      <w:r>
        <w:rPr>
          <w:rFonts w:hint="eastAsia"/>
        </w:rPr>
        <w:t>土地要素保障</w:t>
      </w:r>
      <w:bookmarkEnd w:id="36"/>
    </w:p>
    <w:p w14:paraId="1AA7196D">
      <w:pPr>
        <w:ind w:firstLine="480"/>
        <w:rPr>
          <w:rFonts w:hint="eastAsia"/>
        </w:rPr>
      </w:pPr>
      <w:r>
        <w:rPr>
          <w:rFonts w:hint="eastAsia"/>
        </w:rPr>
        <w:t>项目用地符合国土空间规划管控规则，均位于</w:t>
      </w:r>
      <w:r>
        <w:rPr>
          <w:rFonts w:hint="eastAsia"/>
          <w:lang w:eastAsia="zh-CN"/>
        </w:rPr>
        <w:t>“三区三线”划定</w:t>
      </w:r>
      <w:r>
        <w:rPr>
          <w:rFonts w:hint="eastAsia"/>
        </w:rPr>
        <w:t>的城镇开发边界内，不涉及占用永久基本农田和生态保护红线。水塘建筑垃圾填埋场在建成前征地面积是105.77亩，填埋场用地面积53.18亩。本项目拟新建的资源化厂在现状</w:t>
      </w:r>
      <w:r>
        <w:rPr>
          <w:rFonts w:hint="eastAsia"/>
          <w:lang w:eastAsia="zh-CN"/>
        </w:rPr>
        <w:t>建筑垃圾</w:t>
      </w:r>
      <w:r>
        <w:rPr>
          <w:rFonts w:hint="eastAsia"/>
        </w:rPr>
        <w:t>填埋场用地范围内，填埋场已经建成，建设用地已经合法取得，按照国家有关程序办理相关手续后即可开工建设。</w:t>
      </w:r>
    </w:p>
    <w:p w14:paraId="47A6AC8C">
      <w:pPr>
        <w:pStyle w:val="4"/>
        <w:bidi w:val="0"/>
        <w:rPr>
          <w:rFonts w:hint="eastAsia"/>
        </w:rPr>
      </w:pPr>
      <w:bookmarkStart w:id="37" w:name="_Toc30216"/>
      <w:r>
        <w:rPr>
          <w:rFonts w:hint="eastAsia"/>
        </w:rPr>
        <w:t>资源环境要素保障</w:t>
      </w:r>
      <w:bookmarkEnd w:id="37"/>
    </w:p>
    <w:p w14:paraId="3206749C">
      <w:pPr>
        <w:pStyle w:val="6"/>
        <w:bidi w:val="0"/>
        <w:rPr>
          <w:rFonts w:hint="eastAsia"/>
        </w:rPr>
      </w:pPr>
      <w:r>
        <w:rPr>
          <w:rFonts w:hint="eastAsia"/>
        </w:rPr>
        <w:t>施工环境要素保障</w:t>
      </w:r>
    </w:p>
    <w:p w14:paraId="3026AD7D">
      <w:pPr>
        <w:ind w:firstLine="480"/>
        <w:rPr>
          <w:rFonts w:hint="eastAsia"/>
        </w:rPr>
      </w:pPr>
      <w:r>
        <w:rPr>
          <w:rFonts w:hint="eastAsia"/>
        </w:rPr>
        <w:t>本项目建设用水可从周边市政管网就近引入；地块周边为建成区域，本项目可直接从周边电网引入供电；项目所在地交通十分便利，能满足项目建设要求。</w:t>
      </w:r>
    </w:p>
    <w:p w14:paraId="3AE7183B">
      <w:pPr>
        <w:pStyle w:val="6"/>
        <w:bidi w:val="0"/>
        <w:rPr>
          <w:rFonts w:hint="eastAsia"/>
        </w:rPr>
      </w:pPr>
      <w:r>
        <w:rPr>
          <w:rFonts w:hint="eastAsia"/>
        </w:rPr>
        <w:t>自然、社会环境条件要素保障</w:t>
      </w:r>
    </w:p>
    <w:p w14:paraId="5E51EB71">
      <w:pPr>
        <w:ind w:firstLine="480"/>
      </w:pPr>
      <w:r>
        <w:rPr>
          <w:rFonts w:hint="eastAsia"/>
        </w:rPr>
        <w:t>本项目所在地位于水塘建筑垃圾填埋场用地范围内，自然、社会环境条件好，无大的环境制约因素。本项目遵循国家可持续发展战略方针，按照环境影响最小化原则，最大限度地降低污染物排放量。工程实施带来的不利影响通过采取切实可行的措施，可予以有效减排或预防。只要全面落实环境影响评价和工程设计提出的环保对策措施，严格执行“三同时”制度，将不会对周围环境造成大的影响。</w:t>
      </w:r>
    </w:p>
    <w:p w14:paraId="63B46591">
      <w:pPr>
        <w:pStyle w:val="3"/>
      </w:pPr>
      <w:bookmarkStart w:id="38" w:name="_Toc22897"/>
      <w:r>
        <w:rPr>
          <w:rFonts w:hint="eastAsia"/>
        </w:rPr>
        <w:t>运营服务要求</w:t>
      </w:r>
      <w:bookmarkEnd w:id="38"/>
    </w:p>
    <w:p w14:paraId="2C390ACE">
      <w:pPr>
        <w:pStyle w:val="4"/>
      </w:pPr>
      <w:bookmarkStart w:id="39" w:name="_Toc25383"/>
      <w:r>
        <w:rPr>
          <w:rFonts w:hint="eastAsia"/>
        </w:rPr>
        <w:t>运营</w:t>
      </w:r>
      <w:r>
        <w:rPr>
          <w:rFonts w:hint="eastAsia"/>
          <w:lang w:val="en-US" w:eastAsia="zh-CN"/>
        </w:rPr>
        <w:t>服务</w:t>
      </w:r>
      <w:r>
        <w:rPr>
          <w:rFonts w:hint="eastAsia"/>
        </w:rPr>
        <w:t>内容</w:t>
      </w:r>
      <w:r>
        <w:rPr>
          <w:rFonts w:hint="eastAsia"/>
          <w:lang w:val="en-US" w:eastAsia="zh-CN"/>
        </w:rPr>
        <w:t>及要求</w:t>
      </w:r>
      <w:bookmarkEnd w:id="39"/>
    </w:p>
    <w:p w14:paraId="0B86E88E">
      <w:pPr>
        <w:ind w:firstLine="480"/>
        <w:rPr>
          <w:rFonts w:hint="eastAsia"/>
        </w:rPr>
      </w:pPr>
      <w:r>
        <w:rPr>
          <w:rFonts w:hint="eastAsia"/>
        </w:rPr>
        <w:t>项目运营服务内容主要包括建筑垃圾接收、贮存、处置、资源化利用、再生产品生产与销售、环保设施运维、设施维护、安全生产、档案管理及应急保障等一体化运营服务，具体如下：</w:t>
      </w:r>
    </w:p>
    <w:p w14:paraId="60E763E4">
      <w:pPr>
        <w:pStyle w:val="7"/>
        <w:bidi w:val="0"/>
        <w:rPr>
          <w:rFonts w:hint="eastAsia"/>
        </w:rPr>
      </w:pPr>
      <w:r>
        <w:rPr>
          <w:rFonts w:hint="eastAsia"/>
        </w:rPr>
        <w:t>建筑垃圾接收与计量服务</w:t>
      </w:r>
    </w:p>
    <w:p w14:paraId="23F23A8C">
      <w:pPr>
        <w:ind w:firstLine="480"/>
        <w:rPr>
          <w:rFonts w:hint="eastAsia"/>
        </w:rPr>
      </w:pPr>
      <w:r>
        <w:rPr>
          <w:rFonts w:hint="eastAsia"/>
        </w:rPr>
        <w:t>按照经营约定的处置范围、处置规模和服务标准，及时接收、规范处置各类建筑垃圾，做到应收尽收、有序进场、计量准确、台账完整，保障城市建设工程建筑垃圾消纳需求。</w:t>
      </w:r>
    </w:p>
    <w:p w14:paraId="49396074">
      <w:pPr>
        <w:pStyle w:val="7"/>
        <w:bidi w:val="0"/>
        <w:rPr>
          <w:rFonts w:hint="eastAsia"/>
        </w:rPr>
      </w:pPr>
      <w:r>
        <w:rPr>
          <w:rFonts w:hint="eastAsia"/>
        </w:rPr>
        <w:t>建筑垃圾贮存与场内转运服务</w:t>
      </w:r>
    </w:p>
    <w:p w14:paraId="267B91B1">
      <w:pPr>
        <w:ind w:firstLine="480"/>
        <w:rPr>
          <w:rFonts w:hint="eastAsia"/>
        </w:rPr>
      </w:pPr>
      <w:r>
        <w:rPr>
          <w:rFonts w:hint="eastAsia"/>
        </w:rPr>
        <w:t>对进场建筑垃圾进行分区、分类、规范化堆放，做好场内密闭转运、防雨、防渗、抑尘管理，防止乱堆乱放、扬尘污染及渗滤液流失，保障厂区环境整洁有序。</w:t>
      </w:r>
    </w:p>
    <w:p w14:paraId="47C26A6A">
      <w:pPr>
        <w:pStyle w:val="7"/>
        <w:bidi w:val="0"/>
        <w:rPr>
          <w:rFonts w:hint="eastAsia"/>
        </w:rPr>
      </w:pPr>
      <w:r>
        <w:rPr>
          <w:rFonts w:hint="eastAsia"/>
        </w:rPr>
        <w:t>建筑垃圾处置与资源化利用服务</w:t>
      </w:r>
    </w:p>
    <w:p w14:paraId="26CCE9F8">
      <w:pPr>
        <w:ind w:firstLine="480"/>
        <w:rPr>
          <w:rFonts w:hint="eastAsia"/>
        </w:rPr>
      </w:pPr>
      <w:r>
        <w:rPr>
          <w:rFonts w:hint="eastAsia"/>
        </w:rPr>
        <w:t>采用破碎、筛分、分选、轻物质处理、浮选及杂质去除等工艺，对建筑垃圾进行无害化、资源化处置，确保资源化利用率不低于 95%；对不可利用残渣</w:t>
      </w:r>
      <w:r>
        <w:rPr>
          <w:rFonts w:hint="eastAsia"/>
          <w:lang w:val="en-US" w:eastAsia="zh-CN"/>
        </w:rPr>
        <w:t>通过填埋方式</w:t>
      </w:r>
      <w:r>
        <w:rPr>
          <w:rFonts w:hint="eastAsia"/>
        </w:rPr>
        <w:t>合规处置，实现全过程安全可控。</w:t>
      </w:r>
    </w:p>
    <w:p w14:paraId="64A673A9">
      <w:pPr>
        <w:pStyle w:val="7"/>
        <w:bidi w:val="0"/>
        <w:rPr>
          <w:rFonts w:hint="eastAsia"/>
        </w:rPr>
      </w:pPr>
      <w:r>
        <w:rPr>
          <w:rFonts w:hint="eastAsia"/>
        </w:rPr>
        <w:t>再生产品生产、检测与供应服务</w:t>
      </w:r>
    </w:p>
    <w:p w14:paraId="19AE0267">
      <w:pPr>
        <w:ind w:firstLine="480"/>
        <w:rPr>
          <w:rFonts w:hint="eastAsia"/>
        </w:rPr>
      </w:pPr>
      <w:r>
        <w:rPr>
          <w:rFonts w:hint="eastAsia"/>
        </w:rPr>
        <w:t>组织再生骨料、再生机制砂、再生填料等再生建材的规模化生产，建立产品质量检测体系，确保产品符合国家及行业相关标准；开展产品推广、销售与供应服务，为市政工程、道路建设、混凝土生产、场地回填等提供高品质、低成本绿色建材。</w:t>
      </w:r>
    </w:p>
    <w:p w14:paraId="117F6D5E">
      <w:pPr>
        <w:pStyle w:val="7"/>
        <w:bidi w:val="0"/>
        <w:rPr>
          <w:rFonts w:hint="eastAsia"/>
        </w:rPr>
      </w:pPr>
      <w:r>
        <w:rPr>
          <w:rFonts w:hint="eastAsia"/>
        </w:rPr>
        <w:t>环境保护设施运行与维护服务</w:t>
      </w:r>
    </w:p>
    <w:p w14:paraId="1E438571">
      <w:pPr>
        <w:ind w:firstLine="480"/>
        <w:rPr>
          <w:rFonts w:hint="eastAsia"/>
        </w:rPr>
      </w:pPr>
      <w:r>
        <w:rPr>
          <w:rFonts w:hint="eastAsia"/>
        </w:rPr>
        <w:t>负责运营期内除尘、喷淋、降噪、废水循环、固废暂存等环保设施的日常运行、巡检、维护及监测管理，确保废气、废水、噪声等污染物稳定达标排放，落实环境管理要求，杜绝环境污染事件。</w:t>
      </w:r>
    </w:p>
    <w:p w14:paraId="2D365945">
      <w:pPr>
        <w:pStyle w:val="7"/>
        <w:bidi w:val="0"/>
        <w:rPr>
          <w:rFonts w:hint="eastAsia"/>
        </w:rPr>
      </w:pPr>
      <w:r>
        <w:rPr>
          <w:rFonts w:hint="eastAsia"/>
        </w:rPr>
        <w:t>生产设备与建（构）筑物维护服务</w:t>
      </w:r>
    </w:p>
    <w:p w14:paraId="4FFFE85E">
      <w:pPr>
        <w:ind w:firstLine="480"/>
        <w:rPr>
          <w:rFonts w:hint="eastAsia" w:eastAsiaTheme="minorEastAsia"/>
          <w:lang w:val="en-US" w:eastAsia="zh-CN"/>
        </w:rPr>
      </w:pPr>
      <w:r>
        <w:rPr>
          <w:rFonts w:hint="eastAsia"/>
        </w:rPr>
        <w:t>对生产线、辅助设备、电气系统、给排水、厂区道路、建（构）筑物等进行定期检修、保养和更新维护，保证项目设施完好、运行稳定，满足持续处置服务需求。</w:t>
      </w:r>
      <w:r>
        <w:rPr>
          <w:rFonts w:hint="eastAsia"/>
          <w:lang w:val="en-US" w:eastAsia="zh-CN"/>
        </w:rPr>
        <w:tab/>
      </w:r>
    </w:p>
    <w:p w14:paraId="0E9778BD">
      <w:pPr>
        <w:pStyle w:val="7"/>
        <w:bidi w:val="0"/>
        <w:rPr>
          <w:rFonts w:hint="eastAsia"/>
        </w:rPr>
      </w:pPr>
      <w:r>
        <w:rPr>
          <w:rFonts w:hint="eastAsia"/>
        </w:rPr>
        <w:t>安全生产与职业健康管理服务</w:t>
      </w:r>
    </w:p>
    <w:p w14:paraId="0B901BE6">
      <w:pPr>
        <w:ind w:firstLine="480"/>
        <w:rPr>
          <w:rFonts w:hint="eastAsia"/>
        </w:rPr>
      </w:pPr>
      <w:r>
        <w:rPr>
          <w:rFonts w:hint="eastAsia"/>
        </w:rPr>
        <w:t>建立健全安全生产管理体系，落实安全防护、消防管理、职业健康监护等措施，开展安全培训、隐患排查治理及应急演练，保障人员安全、生产安全、公共安全。</w:t>
      </w:r>
    </w:p>
    <w:p w14:paraId="7140A98A">
      <w:pPr>
        <w:pStyle w:val="7"/>
        <w:bidi w:val="0"/>
        <w:rPr>
          <w:rFonts w:hint="eastAsia"/>
        </w:rPr>
      </w:pPr>
      <w:r>
        <w:rPr>
          <w:rFonts w:hint="eastAsia"/>
        </w:rPr>
        <w:t>运营监测、数据报送与档案管理服务</w:t>
      </w:r>
    </w:p>
    <w:p w14:paraId="283BEB4F">
      <w:pPr>
        <w:ind w:firstLine="480"/>
        <w:rPr>
          <w:rFonts w:hint="eastAsia"/>
        </w:rPr>
      </w:pPr>
      <w:r>
        <w:rPr>
          <w:rFonts w:hint="eastAsia"/>
        </w:rPr>
        <w:t>按要求开展运营数据统计、环境监测、成本核算，定期向行业主管部门报送处置量、产品产量、环保监测、安全生产等信息；建立健全运营档案、财务档案、安全档案、环境档案，实现全过程规范化管理。</w:t>
      </w:r>
    </w:p>
    <w:p w14:paraId="0A13F1FE">
      <w:pPr>
        <w:pStyle w:val="7"/>
        <w:bidi w:val="0"/>
        <w:rPr>
          <w:rFonts w:hint="eastAsia"/>
        </w:rPr>
      </w:pPr>
      <w:r>
        <w:rPr>
          <w:rFonts w:hint="eastAsia"/>
        </w:rPr>
        <w:t>应急处置与公共保障服务</w:t>
      </w:r>
    </w:p>
    <w:p w14:paraId="6E353956">
      <w:pPr>
        <w:ind w:firstLine="480"/>
        <w:rPr>
          <w:rFonts w:hint="eastAsia"/>
        </w:rPr>
      </w:pPr>
      <w:r>
        <w:rPr>
          <w:rFonts w:hint="eastAsia"/>
        </w:rPr>
        <w:t>经营者应建立健全项目设施安全运营和应急处理机制，制定紧急情况下（包括重大事故、突发社会公共事件、不可抗力事件、洪涝灾害等）的抢修抢险和应急预案，当发生紧急事件时，经营者应及时向政府部门报告情况，严格执行抢修抢险和应急预案，服从政府部门的指挥，采取各种有效措施进行补救，协调相关单位进行抢修抢险，尽量减轻紧急事件对公众的影响，保障城市建筑垃圾应急处置需求，维护公共利益和城市运行安全。</w:t>
      </w:r>
    </w:p>
    <w:p w14:paraId="4AEDA3F5">
      <w:pPr>
        <w:pStyle w:val="4"/>
      </w:pPr>
      <w:bookmarkStart w:id="40" w:name="_Toc18473"/>
      <w:r>
        <w:rPr>
          <w:rFonts w:hint="eastAsia"/>
        </w:rPr>
        <w:t>监督检查</w:t>
      </w:r>
      <w:bookmarkEnd w:id="40"/>
    </w:p>
    <w:p w14:paraId="3727AA87">
      <w:pPr>
        <w:ind w:firstLine="480"/>
      </w:pPr>
      <w:r>
        <w:rPr>
          <w:rFonts w:hint="eastAsia"/>
        </w:rPr>
        <w:t>项目实施机构有权检查经营者是否按规范建立了完善的管理制度体系，包括管理制度、业务流程、作业规范、考核管理办法等。项目实施机构有权定期或不定期地检查经营者的现场作业。项目实施机构有权指定任何代表在任何时候进入项目设施，以检查项目设施的运营和维护情况，但项目实施机构应尽量减少该等检查对项目设施运营和维护可能产生的干扰。经营者应对此等检查和监督提供完全的协助，并提供项目实施机构所需的信息和资料。</w:t>
      </w:r>
    </w:p>
    <w:p w14:paraId="6FF8A4C1">
      <w:pPr>
        <w:pStyle w:val="3"/>
      </w:pPr>
      <w:bookmarkStart w:id="41" w:name="_Toc30950"/>
      <w:r>
        <w:rPr>
          <w:rFonts w:hint="eastAsia"/>
        </w:rPr>
        <w:t>主要风险识别</w:t>
      </w:r>
      <w:bookmarkEnd w:id="41"/>
    </w:p>
    <w:p w14:paraId="0D57FA8A">
      <w:pPr>
        <w:ind w:firstLine="480"/>
      </w:pPr>
      <w:r>
        <w:rPr>
          <w:rFonts w:hint="eastAsia"/>
        </w:rPr>
        <w:t>本项目主要风险识别如下表所示：</w:t>
      </w:r>
    </w:p>
    <w:p w14:paraId="39406785">
      <w:pPr>
        <w:pStyle w:val="25"/>
        <w:spacing w:before="163" w:after="163"/>
      </w:pPr>
      <w:r>
        <w:rPr>
          <w:rFonts w:hint="eastAsia"/>
        </w:rPr>
        <w:t>表2-1</w:t>
      </w:r>
      <w:r>
        <w:t xml:space="preserve">  </w:t>
      </w:r>
      <w:r>
        <w:rPr>
          <w:rFonts w:hint="eastAsia"/>
        </w:rPr>
        <w:t>风险识别表</w:t>
      </w:r>
    </w:p>
    <w:tbl>
      <w:tblPr>
        <w:tblStyle w:val="28"/>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580"/>
        <w:gridCol w:w="5670"/>
      </w:tblGrid>
      <w:tr w14:paraId="772C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26" w:type="dxa"/>
            <w:gridSpan w:val="2"/>
            <w:vAlign w:val="center"/>
          </w:tcPr>
          <w:p w14:paraId="5A7D1C18">
            <w:pPr>
              <w:spacing w:line="276" w:lineRule="auto"/>
              <w:ind w:firstLine="0" w:firstLineChars="0"/>
              <w:jc w:val="center"/>
              <w:rPr>
                <w:b/>
                <w:sz w:val="21"/>
                <w:szCs w:val="21"/>
              </w:rPr>
            </w:pPr>
            <w:r>
              <w:rPr>
                <w:rFonts w:hint="eastAsia"/>
                <w:b/>
                <w:sz w:val="21"/>
                <w:szCs w:val="21"/>
              </w:rPr>
              <w:t>风险类型</w:t>
            </w:r>
          </w:p>
        </w:tc>
        <w:tc>
          <w:tcPr>
            <w:tcW w:w="5670" w:type="dxa"/>
            <w:vAlign w:val="center"/>
          </w:tcPr>
          <w:p w14:paraId="3286FDDB">
            <w:pPr>
              <w:spacing w:line="276" w:lineRule="auto"/>
              <w:ind w:firstLine="0" w:firstLineChars="0"/>
              <w:jc w:val="center"/>
              <w:rPr>
                <w:b/>
                <w:sz w:val="21"/>
                <w:szCs w:val="21"/>
              </w:rPr>
            </w:pPr>
            <w:r>
              <w:rPr>
                <w:rFonts w:hint="eastAsia"/>
                <w:b/>
                <w:sz w:val="21"/>
                <w:szCs w:val="21"/>
              </w:rPr>
              <w:t>风险描述</w:t>
            </w:r>
          </w:p>
        </w:tc>
      </w:tr>
      <w:tr w14:paraId="7317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846" w:type="dxa"/>
            <w:vMerge w:val="restart"/>
            <w:vAlign w:val="center"/>
          </w:tcPr>
          <w:p w14:paraId="4CC0B344">
            <w:pPr>
              <w:spacing w:line="276" w:lineRule="auto"/>
              <w:ind w:firstLine="0" w:firstLineChars="0"/>
              <w:jc w:val="center"/>
              <w:rPr>
                <w:b/>
                <w:sz w:val="21"/>
                <w:szCs w:val="21"/>
              </w:rPr>
            </w:pPr>
            <w:r>
              <w:rPr>
                <w:rFonts w:hint="eastAsia"/>
                <w:b/>
                <w:sz w:val="21"/>
                <w:szCs w:val="21"/>
              </w:rPr>
              <w:t>系统风险</w:t>
            </w:r>
          </w:p>
        </w:tc>
        <w:tc>
          <w:tcPr>
            <w:tcW w:w="2580" w:type="dxa"/>
            <w:vAlign w:val="center"/>
          </w:tcPr>
          <w:p w14:paraId="477E4CE8">
            <w:pPr>
              <w:spacing w:line="276" w:lineRule="auto"/>
              <w:ind w:firstLine="0" w:firstLineChars="0"/>
              <w:rPr>
                <w:sz w:val="21"/>
                <w:szCs w:val="21"/>
              </w:rPr>
            </w:pPr>
            <w:r>
              <w:rPr>
                <w:rFonts w:hint="eastAsia"/>
                <w:sz w:val="21"/>
                <w:szCs w:val="21"/>
              </w:rPr>
              <w:t>法律法规、政策变更</w:t>
            </w:r>
          </w:p>
        </w:tc>
        <w:tc>
          <w:tcPr>
            <w:tcW w:w="5670" w:type="dxa"/>
            <w:vAlign w:val="center"/>
          </w:tcPr>
          <w:p w14:paraId="3BBB8C5D">
            <w:pPr>
              <w:spacing w:line="276" w:lineRule="auto"/>
              <w:ind w:firstLine="0" w:firstLineChars="0"/>
              <w:rPr>
                <w:sz w:val="21"/>
                <w:szCs w:val="21"/>
              </w:rPr>
            </w:pPr>
            <w:r>
              <w:rPr>
                <w:rFonts w:hint="eastAsia"/>
                <w:sz w:val="21"/>
                <w:szCs w:val="21"/>
              </w:rPr>
              <w:t>因法律法规、政策或行业标准变化导致项目运营的成本增加、收益降低，可能需要重新谈判、修改条款。</w:t>
            </w:r>
          </w:p>
        </w:tc>
      </w:tr>
      <w:tr w14:paraId="3C54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14:paraId="29EA73A7">
            <w:pPr>
              <w:spacing w:line="276" w:lineRule="auto"/>
              <w:ind w:firstLine="0" w:firstLineChars="0"/>
              <w:jc w:val="center"/>
              <w:rPr>
                <w:b/>
                <w:sz w:val="21"/>
                <w:szCs w:val="21"/>
              </w:rPr>
            </w:pPr>
          </w:p>
        </w:tc>
        <w:tc>
          <w:tcPr>
            <w:tcW w:w="2580" w:type="dxa"/>
            <w:vAlign w:val="center"/>
          </w:tcPr>
          <w:p w14:paraId="7F832BD0">
            <w:pPr>
              <w:spacing w:line="276" w:lineRule="auto"/>
              <w:ind w:firstLine="0" w:firstLineChars="0"/>
              <w:rPr>
                <w:sz w:val="21"/>
                <w:szCs w:val="21"/>
              </w:rPr>
            </w:pPr>
            <w:r>
              <w:rPr>
                <w:rFonts w:hint="eastAsia"/>
                <w:sz w:val="21"/>
                <w:szCs w:val="21"/>
              </w:rPr>
              <w:t>法律规范及监管体系不完善</w:t>
            </w:r>
          </w:p>
        </w:tc>
        <w:tc>
          <w:tcPr>
            <w:tcW w:w="5670" w:type="dxa"/>
            <w:vAlign w:val="center"/>
          </w:tcPr>
          <w:p w14:paraId="2E34571D">
            <w:pPr>
              <w:spacing w:line="276" w:lineRule="auto"/>
              <w:ind w:firstLine="0" w:firstLineChars="0"/>
              <w:rPr>
                <w:sz w:val="21"/>
                <w:szCs w:val="21"/>
              </w:rPr>
            </w:pPr>
            <w:r>
              <w:rPr>
                <w:rFonts w:hint="eastAsia"/>
                <w:sz w:val="21"/>
                <w:szCs w:val="21"/>
              </w:rPr>
              <w:t>现有法律相互冲突、立法层级低、效力不足、可操作性差，监管体系不完善等引起的危害。</w:t>
            </w:r>
          </w:p>
        </w:tc>
      </w:tr>
      <w:tr w14:paraId="5039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14:paraId="3F2E1029">
            <w:pPr>
              <w:spacing w:line="276" w:lineRule="auto"/>
              <w:ind w:firstLine="0" w:firstLineChars="0"/>
              <w:jc w:val="center"/>
              <w:rPr>
                <w:b/>
                <w:sz w:val="21"/>
                <w:szCs w:val="21"/>
              </w:rPr>
            </w:pPr>
          </w:p>
        </w:tc>
        <w:tc>
          <w:tcPr>
            <w:tcW w:w="2580" w:type="dxa"/>
            <w:vAlign w:val="center"/>
          </w:tcPr>
          <w:p w14:paraId="47679C60">
            <w:pPr>
              <w:spacing w:line="276" w:lineRule="auto"/>
              <w:ind w:firstLine="0" w:firstLineChars="0"/>
              <w:rPr>
                <w:sz w:val="21"/>
                <w:szCs w:val="21"/>
              </w:rPr>
            </w:pPr>
            <w:r>
              <w:rPr>
                <w:rFonts w:hint="eastAsia"/>
                <w:sz w:val="21"/>
                <w:szCs w:val="21"/>
              </w:rPr>
              <w:t>税收风险</w:t>
            </w:r>
          </w:p>
        </w:tc>
        <w:tc>
          <w:tcPr>
            <w:tcW w:w="5670" w:type="dxa"/>
            <w:vAlign w:val="center"/>
          </w:tcPr>
          <w:p w14:paraId="78ABE0C3">
            <w:pPr>
              <w:spacing w:line="276" w:lineRule="auto"/>
              <w:ind w:firstLine="0" w:firstLineChars="0"/>
              <w:rPr>
                <w:sz w:val="21"/>
                <w:szCs w:val="21"/>
              </w:rPr>
            </w:pPr>
            <w:r>
              <w:rPr>
                <w:rFonts w:hint="eastAsia"/>
                <w:sz w:val="21"/>
                <w:szCs w:val="21"/>
              </w:rPr>
              <w:t>税收政策调整，政府部门可能对项目公司征收较高的税收，或者取消项目公司应有的减免税待遇。</w:t>
            </w:r>
          </w:p>
        </w:tc>
      </w:tr>
      <w:tr w14:paraId="3A99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14:paraId="5CDF80CD">
            <w:pPr>
              <w:spacing w:line="276" w:lineRule="auto"/>
              <w:ind w:firstLine="0" w:firstLineChars="0"/>
              <w:jc w:val="center"/>
              <w:rPr>
                <w:b/>
                <w:sz w:val="21"/>
                <w:szCs w:val="21"/>
              </w:rPr>
            </w:pPr>
          </w:p>
        </w:tc>
        <w:tc>
          <w:tcPr>
            <w:tcW w:w="2580" w:type="dxa"/>
            <w:vAlign w:val="center"/>
          </w:tcPr>
          <w:p w14:paraId="447E29B8">
            <w:pPr>
              <w:spacing w:line="276" w:lineRule="auto"/>
              <w:ind w:firstLine="0" w:firstLineChars="0"/>
              <w:rPr>
                <w:sz w:val="21"/>
                <w:szCs w:val="21"/>
              </w:rPr>
            </w:pPr>
            <w:r>
              <w:rPr>
                <w:rFonts w:hint="eastAsia"/>
                <w:sz w:val="21"/>
                <w:szCs w:val="21"/>
              </w:rPr>
              <w:t>利率风险</w:t>
            </w:r>
          </w:p>
        </w:tc>
        <w:tc>
          <w:tcPr>
            <w:tcW w:w="5670" w:type="dxa"/>
            <w:vAlign w:val="center"/>
          </w:tcPr>
          <w:p w14:paraId="4D9598BD">
            <w:pPr>
              <w:spacing w:line="276" w:lineRule="auto"/>
              <w:ind w:firstLine="0" w:firstLineChars="0"/>
              <w:rPr>
                <w:sz w:val="21"/>
                <w:szCs w:val="21"/>
              </w:rPr>
            </w:pPr>
            <w:r>
              <w:rPr>
                <w:rFonts w:hint="eastAsia"/>
                <w:sz w:val="21"/>
                <w:szCs w:val="21"/>
              </w:rPr>
              <w:t>由于利率变动导致资金成本上升，使项目增加成本。</w:t>
            </w:r>
          </w:p>
        </w:tc>
      </w:tr>
      <w:tr w14:paraId="6F7F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14:paraId="449F667E">
            <w:pPr>
              <w:spacing w:line="276" w:lineRule="auto"/>
              <w:ind w:firstLine="0" w:firstLineChars="0"/>
              <w:jc w:val="center"/>
              <w:rPr>
                <w:b/>
                <w:sz w:val="21"/>
                <w:szCs w:val="21"/>
              </w:rPr>
            </w:pPr>
          </w:p>
        </w:tc>
        <w:tc>
          <w:tcPr>
            <w:tcW w:w="2580" w:type="dxa"/>
            <w:vAlign w:val="center"/>
          </w:tcPr>
          <w:p w14:paraId="21220B99">
            <w:pPr>
              <w:spacing w:line="276" w:lineRule="auto"/>
              <w:ind w:firstLine="0" w:firstLineChars="0"/>
              <w:rPr>
                <w:sz w:val="21"/>
                <w:szCs w:val="21"/>
              </w:rPr>
            </w:pPr>
            <w:r>
              <w:rPr>
                <w:rFonts w:hint="eastAsia"/>
                <w:sz w:val="21"/>
                <w:szCs w:val="21"/>
              </w:rPr>
              <w:t>通货膨胀</w:t>
            </w:r>
          </w:p>
        </w:tc>
        <w:tc>
          <w:tcPr>
            <w:tcW w:w="5670" w:type="dxa"/>
            <w:vAlign w:val="center"/>
          </w:tcPr>
          <w:p w14:paraId="6F386188">
            <w:pPr>
              <w:spacing w:line="276" w:lineRule="auto"/>
              <w:ind w:firstLine="0" w:firstLineChars="0"/>
              <w:rPr>
                <w:sz w:val="21"/>
                <w:szCs w:val="21"/>
              </w:rPr>
            </w:pPr>
            <w:r>
              <w:rPr>
                <w:rFonts w:hint="eastAsia"/>
                <w:sz w:val="21"/>
                <w:szCs w:val="21"/>
              </w:rPr>
              <w:t>因通货膨胀引起货币贬值造成项目资产价值和收益缩水。</w:t>
            </w:r>
          </w:p>
        </w:tc>
      </w:tr>
      <w:tr w14:paraId="7334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14:paraId="1B3D846A">
            <w:pPr>
              <w:spacing w:line="276" w:lineRule="auto"/>
              <w:ind w:firstLine="0" w:firstLineChars="0"/>
              <w:jc w:val="center"/>
              <w:rPr>
                <w:b/>
                <w:sz w:val="21"/>
                <w:szCs w:val="21"/>
              </w:rPr>
            </w:pPr>
          </w:p>
        </w:tc>
        <w:tc>
          <w:tcPr>
            <w:tcW w:w="2580" w:type="dxa"/>
            <w:vAlign w:val="center"/>
          </w:tcPr>
          <w:p w14:paraId="4FAC6094">
            <w:pPr>
              <w:spacing w:line="276" w:lineRule="auto"/>
              <w:ind w:firstLine="0" w:firstLineChars="0"/>
              <w:rPr>
                <w:sz w:val="21"/>
                <w:szCs w:val="21"/>
              </w:rPr>
            </w:pPr>
            <w:r>
              <w:rPr>
                <w:rFonts w:hint="eastAsia"/>
                <w:sz w:val="21"/>
                <w:szCs w:val="21"/>
              </w:rPr>
              <w:t>公众反对</w:t>
            </w:r>
          </w:p>
        </w:tc>
        <w:tc>
          <w:tcPr>
            <w:tcW w:w="5670" w:type="dxa"/>
            <w:vAlign w:val="center"/>
          </w:tcPr>
          <w:p w14:paraId="7AF21FAA">
            <w:pPr>
              <w:spacing w:line="276" w:lineRule="auto"/>
              <w:ind w:firstLine="0" w:firstLineChars="0"/>
              <w:rPr>
                <w:sz w:val="21"/>
                <w:szCs w:val="21"/>
              </w:rPr>
            </w:pPr>
            <w:r>
              <w:rPr>
                <w:rFonts w:hint="eastAsia"/>
                <w:sz w:val="21"/>
                <w:szCs w:val="21"/>
              </w:rPr>
              <w:t>项目在运营过程中影响了公众的利益而引起的反对，影响项目的实施或进程。</w:t>
            </w:r>
          </w:p>
        </w:tc>
      </w:tr>
      <w:tr w14:paraId="4F96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14:paraId="4316785F">
            <w:pPr>
              <w:spacing w:line="276" w:lineRule="auto"/>
              <w:ind w:firstLine="0" w:firstLineChars="0"/>
              <w:jc w:val="center"/>
              <w:rPr>
                <w:b/>
                <w:sz w:val="21"/>
                <w:szCs w:val="21"/>
              </w:rPr>
            </w:pPr>
          </w:p>
        </w:tc>
        <w:tc>
          <w:tcPr>
            <w:tcW w:w="2580" w:type="dxa"/>
            <w:vAlign w:val="center"/>
          </w:tcPr>
          <w:p w14:paraId="44528627">
            <w:pPr>
              <w:spacing w:line="276" w:lineRule="auto"/>
              <w:ind w:firstLine="0" w:firstLineChars="0"/>
              <w:rPr>
                <w:sz w:val="21"/>
                <w:szCs w:val="21"/>
              </w:rPr>
            </w:pPr>
            <w:r>
              <w:rPr>
                <w:rFonts w:hint="eastAsia"/>
                <w:sz w:val="21"/>
                <w:szCs w:val="21"/>
              </w:rPr>
              <w:t>信用风险</w:t>
            </w:r>
          </w:p>
        </w:tc>
        <w:tc>
          <w:tcPr>
            <w:tcW w:w="5670" w:type="dxa"/>
            <w:vAlign w:val="center"/>
          </w:tcPr>
          <w:p w14:paraId="59DC712E">
            <w:pPr>
              <w:spacing w:line="276" w:lineRule="auto"/>
              <w:ind w:firstLine="0" w:firstLineChars="0"/>
              <w:rPr>
                <w:sz w:val="21"/>
                <w:szCs w:val="21"/>
              </w:rPr>
            </w:pPr>
            <w:r>
              <w:rPr>
                <w:rFonts w:hint="eastAsia"/>
                <w:sz w:val="21"/>
                <w:szCs w:val="21"/>
              </w:rPr>
              <w:t>项目参与者是否有能力承担其职责，是否愿意并且能够按照法律文件的规定在需要时履行其所承担的信用保证责任。</w:t>
            </w:r>
          </w:p>
        </w:tc>
      </w:tr>
      <w:tr w14:paraId="11B4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14:paraId="6E4D166E">
            <w:pPr>
              <w:spacing w:line="276" w:lineRule="auto"/>
              <w:ind w:firstLine="0" w:firstLineChars="0"/>
              <w:jc w:val="center"/>
              <w:rPr>
                <w:b/>
                <w:sz w:val="21"/>
                <w:szCs w:val="21"/>
              </w:rPr>
            </w:pPr>
          </w:p>
        </w:tc>
        <w:tc>
          <w:tcPr>
            <w:tcW w:w="2580" w:type="dxa"/>
            <w:vAlign w:val="center"/>
          </w:tcPr>
          <w:p w14:paraId="0DAC44CD">
            <w:pPr>
              <w:spacing w:line="276" w:lineRule="auto"/>
              <w:ind w:firstLine="0" w:firstLineChars="0"/>
              <w:rPr>
                <w:sz w:val="21"/>
                <w:szCs w:val="21"/>
              </w:rPr>
            </w:pPr>
            <w:r>
              <w:rPr>
                <w:rFonts w:hint="eastAsia"/>
                <w:sz w:val="21"/>
                <w:szCs w:val="21"/>
              </w:rPr>
              <w:t>不可抗力</w:t>
            </w:r>
          </w:p>
        </w:tc>
        <w:tc>
          <w:tcPr>
            <w:tcW w:w="5670" w:type="dxa"/>
            <w:vAlign w:val="center"/>
          </w:tcPr>
          <w:p w14:paraId="33008A51">
            <w:pPr>
              <w:spacing w:line="276" w:lineRule="auto"/>
              <w:ind w:firstLine="0" w:firstLineChars="0"/>
              <w:rPr>
                <w:sz w:val="21"/>
                <w:szCs w:val="21"/>
              </w:rPr>
            </w:pPr>
            <w:r>
              <w:rPr>
                <w:rFonts w:hint="eastAsia"/>
                <w:sz w:val="21"/>
                <w:szCs w:val="21"/>
              </w:rPr>
              <w:t>包括自然灾害不可抗力（如旱灾、洪涝、地震等）和社会不可抗力（如战争等）。</w:t>
            </w:r>
          </w:p>
        </w:tc>
      </w:tr>
      <w:tr w14:paraId="6AC0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14:paraId="7683B842">
            <w:pPr>
              <w:spacing w:line="276" w:lineRule="auto"/>
              <w:ind w:firstLine="0" w:firstLineChars="0"/>
              <w:jc w:val="center"/>
              <w:rPr>
                <w:b/>
                <w:sz w:val="21"/>
                <w:szCs w:val="21"/>
              </w:rPr>
            </w:pPr>
          </w:p>
        </w:tc>
        <w:tc>
          <w:tcPr>
            <w:tcW w:w="2580" w:type="dxa"/>
            <w:vAlign w:val="center"/>
          </w:tcPr>
          <w:p w14:paraId="169134E5">
            <w:pPr>
              <w:spacing w:line="276" w:lineRule="auto"/>
              <w:ind w:firstLine="0" w:firstLineChars="0"/>
              <w:rPr>
                <w:sz w:val="21"/>
                <w:szCs w:val="21"/>
              </w:rPr>
            </w:pPr>
            <w:r>
              <w:rPr>
                <w:rFonts w:hint="eastAsia"/>
                <w:sz w:val="21"/>
                <w:szCs w:val="21"/>
              </w:rPr>
              <w:t>合同风险</w:t>
            </w:r>
          </w:p>
        </w:tc>
        <w:tc>
          <w:tcPr>
            <w:tcW w:w="5670" w:type="dxa"/>
            <w:vAlign w:val="center"/>
          </w:tcPr>
          <w:p w14:paraId="378277E4">
            <w:pPr>
              <w:spacing w:line="276" w:lineRule="auto"/>
              <w:ind w:firstLine="0" w:firstLineChars="0"/>
              <w:rPr>
                <w:sz w:val="21"/>
                <w:szCs w:val="21"/>
              </w:rPr>
            </w:pPr>
            <w:r>
              <w:rPr>
                <w:rFonts w:hint="eastAsia"/>
                <w:sz w:val="21"/>
                <w:szCs w:val="21"/>
              </w:rPr>
              <w:t>指合同在拟定过程中的疏漏导致的合同不完善或权责分配不合理。</w:t>
            </w:r>
          </w:p>
        </w:tc>
      </w:tr>
      <w:tr w14:paraId="2056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14:paraId="58C4209B">
            <w:pPr>
              <w:spacing w:line="276" w:lineRule="auto"/>
              <w:ind w:firstLine="0" w:firstLineChars="0"/>
              <w:jc w:val="center"/>
              <w:rPr>
                <w:b/>
                <w:sz w:val="21"/>
                <w:szCs w:val="21"/>
              </w:rPr>
            </w:pPr>
          </w:p>
        </w:tc>
        <w:tc>
          <w:tcPr>
            <w:tcW w:w="2580" w:type="dxa"/>
            <w:vAlign w:val="center"/>
          </w:tcPr>
          <w:p w14:paraId="5348D2B9">
            <w:pPr>
              <w:spacing w:line="276" w:lineRule="auto"/>
              <w:ind w:firstLine="0" w:firstLineChars="0"/>
              <w:rPr>
                <w:sz w:val="21"/>
                <w:szCs w:val="21"/>
              </w:rPr>
            </w:pPr>
            <w:r>
              <w:rPr>
                <w:rFonts w:hint="eastAsia"/>
                <w:sz w:val="21"/>
                <w:szCs w:val="21"/>
              </w:rPr>
              <w:t>组织风险</w:t>
            </w:r>
          </w:p>
        </w:tc>
        <w:tc>
          <w:tcPr>
            <w:tcW w:w="5670" w:type="dxa"/>
            <w:vAlign w:val="center"/>
          </w:tcPr>
          <w:p w14:paraId="28D93871">
            <w:pPr>
              <w:spacing w:line="276" w:lineRule="auto"/>
              <w:ind w:firstLine="0" w:firstLineChars="0"/>
              <w:rPr>
                <w:sz w:val="21"/>
                <w:szCs w:val="21"/>
              </w:rPr>
            </w:pPr>
            <w:r>
              <w:rPr>
                <w:rFonts w:hint="eastAsia"/>
                <w:sz w:val="21"/>
                <w:szCs w:val="21"/>
              </w:rPr>
              <w:t>合作者之间缺乏沟通或合作基础较差而导致的组织效率低下或者不合作。</w:t>
            </w:r>
          </w:p>
        </w:tc>
      </w:tr>
      <w:tr w14:paraId="3232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14:paraId="3D7BDCE8">
            <w:pPr>
              <w:spacing w:line="276" w:lineRule="auto"/>
              <w:ind w:firstLine="0" w:firstLineChars="0"/>
              <w:jc w:val="center"/>
              <w:rPr>
                <w:b/>
                <w:sz w:val="21"/>
                <w:szCs w:val="21"/>
              </w:rPr>
            </w:pPr>
          </w:p>
        </w:tc>
        <w:tc>
          <w:tcPr>
            <w:tcW w:w="2580" w:type="dxa"/>
            <w:vAlign w:val="center"/>
          </w:tcPr>
          <w:p w14:paraId="59B3B686">
            <w:pPr>
              <w:spacing w:line="276" w:lineRule="auto"/>
              <w:ind w:firstLine="0" w:firstLineChars="0"/>
              <w:rPr>
                <w:sz w:val="21"/>
                <w:szCs w:val="21"/>
              </w:rPr>
            </w:pPr>
            <w:r>
              <w:rPr>
                <w:rFonts w:hint="eastAsia"/>
                <w:sz w:val="21"/>
                <w:szCs w:val="21"/>
              </w:rPr>
              <w:t>项目公司能力不足</w:t>
            </w:r>
          </w:p>
        </w:tc>
        <w:tc>
          <w:tcPr>
            <w:tcW w:w="5670" w:type="dxa"/>
            <w:vAlign w:val="center"/>
          </w:tcPr>
          <w:p w14:paraId="5BEF53DF">
            <w:pPr>
              <w:spacing w:line="276" w:lineRule="auto"/>
              <w:ind w:firstLine="0" w:firstLineChars="0"/>
              <w:rPr>
                <w:sz w:val="21"/>
                <w:szCs w:val="21"/>
              </w:rPr>
            </w:pPr>
            <w:r>
              <w:rPr>
                <w:rFonts w:hint="eastAsia"/>
                <w:sz w:val="21"/>
                <w:szCs w:val="21"/>
              </w:rPr>
              <w:t>项目公司组织不合理、技术、经验不足，融资能力差等，造成项目运行不良。</w:t>
            </w:r>
          </w:p>
        </w:tc>
      </w:tr>
      <w:tr w14:paraId="36A7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14:paraId="0232BD5A">
            <w:pPr>
              <w:spacing w:line="276" w:lineRule="auto"/>
              <w:ind w:firstLine="0" w:firstLineChars="0"/>
              <w:jc w:val="center"/>
              <w:rPr>
                <w:b/>
                <w:sz w:val="21"/>
                <w:szCs w:val="21"/>
              </w:rPr>
            </w:pPr>
          </w:p>
        </w:tc>
        <w:tc>
          <w:tcPr>
            <w:tcW w:w="2580" w:type="dxa"/>
            <w:vAlign w:val="center"/>
          </w:tcPr>
          <w:p w14:paraId="4B2FBE2C">
            <w:pPr>
              <w:spacing w:line="276" w:lineRule="auto"/>
              <w:ind w:firstLine="0" w:firstLineChars="0"/>
              <w:rPr>
                <w:sz w:val="21"/>
                <w:szCs w:val="21"/>
              </w:rPr>
            </w:pPr>
            <w:r>
              <w:rPr>
                <w:rFonts w:hint="eastAsia"/>
                <w:sz w:val="21"/>
                <w:szCs w:val="21"/>
              </w:rPr>
              <w:t>经营方变动</w:t>
            </w:r>
          </w:p>
        </w:tc>
        <w:tc>
          <w:tcPr>
            <w:tcW w:w="5670" w:type="dxa"/>
            <w:vAlign w:val="center"/>
          </w:tcPr>
          <w:p w14:paraId="179FE91E">
            <w:pPr>
              <w:spacing w:line="276" w:lineRule="auto"/>
              <w:ind w:firstLine="0" w:firstLineChars="0"/>
              <w:rPr>
                <w:sz w:val="21"/>
                <w:szCs w:val="21"/>
              </w:rPr>
            </w:pPr>
            <w:r>
              <w:rPr>
                <w:rFonts w:hint="eastAsia"/>
                <w:sz w:val="21"/>
                <w:szCs w:val="21"/>
              </w:rPr>
              <w:t>经营方异常变更，影响项目稳定性。</w:t>
            </w:r>
          </w:p>
        </w:tc>
      </w:tr>
      <w:tr w14:paraId="1D9E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14:paraId="2BB28803">
            <w:pPr>
              <w:spacing w:line="276" w:lineRule="auto"/>
              <w:ind w:firstLine="0" w:firstLineChars="0"/>
              <w:jc w:val="center"/>
              <w:rPr>
                <w:b/>
                <w:sz w:val="21"/>
                <w:szCs w:val="21"/>
              </w:rPr>
            </w:pPr>
          </w:p>
        </w:tc>
        <w:tc>
          <w:tcPr>
            <w:tcW w:w="2580" w:type="dxa"/>
            <w:vAlign w:val="center"/>
          </w:tcPr>
          <w:p w14:paraId="74AF5459">
            <w:pPr>
              <w:spacing w:line="276" w:lineRule="auto"/>
              <w:ind w:firstLine="0" w:firstLineChars="0"/>
              <w:rPr>
                <w:sz w:val="21"/>
                <w:szCs w:val="21"/>
              </w:rPr>
            </w:pPr>
            <w:r>
              <w:rPr>
                <w:rFonts w:hint="eastAsia"/>
                <w:sz w:val="21"/>
                <w:szCs w:val="21"/>
              </w:rPr>
              <w:t>竞争不充分</w:t>
            </w:r>
          </w:p>
        </w:tc>
        <w:tc>
          <w:tcPr>
            <w:tcW w:w="5670" w:type="dxa"/>
            <w:vAlign w:val="center"/>
          </w:tcPr>
          <w:p w14:paraId="50F54898">
            <w:pPr>
              <w:spacing w:line="276" w:lineRule="auto"/>
              <w:ind w:firstLine="0" w:firstLineChars="0"/>
              <w:rPr>
                <w:sz w:val="21"/>
                <w:szCs w:val="21"/>
              </w:rPr>
            </w:pPr>
            <w:r>
              <w:rPr>
                <w:rFonts w:hint="eastAsia"/>
                <w:sz w:val="21"/>
                <w:szCs w:val="21"/>
              </w:rPr>
              <w:t>成交价格不合理。</w:t>
            </w:r>
          </w:p>
        </w:tc>
      </w:tr>
      <w:tr w14:paraId="26F0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14:paraId="17F3655D">
            <w:pPr>
              <w:spacing w:line="276" w:lineRule="auto"/>
              <w:ind w:firstLine="0" w:firstLineChars="0"/>
              <w:jc w:val="center"/>
              <w:rPr>
                <w:b/>
                <w:sz w:val="21"/>
                <w:szCs w:val="21"/>
              </w:rPr>
            </w:pPr>
          </w:p>
        </w:tc>
        <w:tc>
          <w:tcPr>
            <w:tcW w:w="2580" w:type="dxa"/>
            <w:vAlign w:val="center"/>
          </w:tcPr>
          <w:p w14:paraId="6BD31EBC">
            <w:pPr>
              <w:spacing w:line="276" w:lineRule="auto"/>
              <w:ind w:firstLine="0" w:firstLineChars="0"/>
              <w:rPr>
                <w:sz w:val="21"/>
                <w:szCs w:val="21"/>
              </w:rPr>
            </w:pPr>
            <w:r>
              <w:rPr>
                <w:rFonts w:hint="eastAsia" w:ascii="宋体" w:hAnsi="Times New Roman" w:eastAsia="宋体" w:cs="宋体"/>
                <w:kern w:val="0"/>
                <w:sz w:val="21"/>
                <w:szCs w:val="21"/>
              </w:rPr>
              <w:t>规划风险</w:t>
            </w:r>
          </w:p>
        </w:tc>
        <w:tc>
          <w:tcPr>
            <w:tcW w:w="5670" w:type="dxa"/>
            <w:vAlign w:val="center"/>
          </w:tcPr>
          <w:p w14:paraId="6CFC3C7A">
            <w:pPr>
              <w:spacing w:line="276" w:lineRule="auto"/>
              <w:ind w:firstLine="0" w:firstLineChars="0"/>
              <w:rPr>
                <w:sz w:val="21"/>
                <w:szCs w:val="21"/>
              </w:rPr>
            </w:pPr>
            <w:r>
              <w:rPr>
                <w:rFonts w:hint="eastAsia" w:ascii="宋体" w:hAnsi="Times New Roman" w:eastAsia="宋体" w:cs="宋体"/>
                <w:kern w:val="0"/>
                <w:sz w:val="21"/>
                <w:szCs w:val="21"/>
              </w:rPr>
              <w:t>因规划变动对项目产生不利影响。</w:t>
            </w:r>
          </w:p>
        </w:tc>
      </w:tr>
      <w:tr w14:paraId="4404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14:paraId="58B0EE1B">
            <w:pPr>
              <w:spacing w:line="276" w:lineRule="auto"/>
              <w:ind w:firstLine="0" w:firstLineChars="0"/>
              <w:jc w:val="center"/>
              <w:rPr>
                <w:b/>
                <w:sz w:val="21"/>
                <w:szCs w:val="21"/>
              </w:rPr>
            </w:pPr>
          </w:p>
        </w:tc>
        <w:tc>
          <w:tcPr>
            <w:tcW w:w="2580" w:type="dxa"/>
            <w:vAlign w:val="center"/>
          </w:tcPr>
          <w:p w14:paraId="4D8DA650">
            <w:pPr>
              <w:spacing w:line="276" w:lineRule="auto"/>
              <w:ind w:firstLine="0" w:firstLineChars="0"/>
              <w:rPr>
                <w:sz w:val="21"/>
                <w:szCs w:val="21"/>
              </w:rPr>
            </w:pPr>
            <w:r>
              <w:rPr>
                <w:rFonts w:hint="eastAsia"/>
                <w:sz w:val="21"/>
                <w:szCs w:val="21"/>
              </w:rPr>
              <w:t>政府干预</w:t>
            </w:r>
          </w:p>
        </w:tc>
        <w:tc>
          <w:tcPr>
            <w:tcW w:w="5670" w:type="dxa"/>
            <w:vAlign w:val="center"/>
          </w:tcPr>
          <w:p w14:paraId="6F3A7401">
            <w:pPr>
              <w:spacing w:line="276" w:lineRule="auto"/>
              <w:ind w:firstLine="0" w:firstLineChars="0"/>
              <w:rPr>
                <w:sz w:val="21"/>
                <w:szCs w:val="21"/>
              </w:rPr>
            </w:pPr>
            <w:r>
              <w:rPr>
                <w:rFonts w:hint="eastAsia"/>
                <w:sz w:val="21"/>
                <w:szCs w:val="21"/>
              </w:rPr>
              <w:t>政府过度干预影响项目的实施和进程。</w:t>
            </w:r>
          </w:p>
        </w:tc>
      </w:tr>
      <w:tr w14:paraId="5B6B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vAlign w:val="center"/>
          </w:tcPr>
          <w:p w14:paraId="65C685B0">
            <w:pPr>
              <w:spacing w:line="276" w:lineRule="auto"/>
              <w:ind w:firstLine="0" w:firstLineChars="0"/>
              <w:jc w:val="center"/>
              <w:rPr>
                <w:b/>
                <w:sz w:val="21"/>
                <w:szCs w:val="21"/>
              </w:rPr>
            </w:pPr>
            <w:r>
              <w:rPr>
                <w:rFonts w:hint="eastAsia"/>
                <w:b/>
                <w:sz w:val="21"/>
                <w:szCs w:val="21"/>
              </w:rPr>
              <w:t>准备阶段风险</w:t>
            </w:r>
          </w:p>
        </w:tc>
        <w:tc>
          <w:tcPr>
            <w:tcW w:w="2580" w:type="dxa"/>
            <w:vAlign w:val="center"/>
          </w:tcPr>
          <w:p w14:paraId="4765E332">
            <w:pPr>
              <w:spacing w:line="276" w:lineRule="auto"/>
              <w:ind w:firstLine="0" w:firstLineChars="0"/>
              <w:rPr>
                <w:sz w:val="21"/>
                <w:szCs w:val="21"/>
              </w:rPr>
            </w:pPr>
            <w:r>
              <w:rPr>
                <w:rFonts w:hint="eastAsia"/>
                <w:sz w:val="21"/>
                <w:szCs w:val="21"/>
              </w:rPr>
              <w:t>项目审批和决策</w:t>
            </w:r>
          </w:p>
        </w:tc>
        <w:tc>
          <w:tcPr>
            <w:tcW w:w="5670" w:type="dxa"/>
            <w:vAlign w:val="center"/>
          </w:tcPr>
          <w:p w14:paraId="5D38607C">
            <w:pPr>
              <w:spacing w:line="276" w:lineRule="auto"/>
              <w:ind w:firstLine="0" w:firstLineChars="0"/>
              <w:rPr>
                <w:sz w:val="21"/>
                <w:szCs w:val="21"/>
              </w:rPr>
            </w:pPr>
            <w:r>
              <w:rPr>
                <w:rFonts w:hint="eastAsia"/>
                <w:sz w:val="21"/>
                <w:szCs w:val="21"/>
              </w:rPr>
              <w:t>项目审批和决策的可获得性和及时性不能保证，或决策失误给项目造成损害。</w:t>
            </w:r>
          </w:p>
        </w:tc>
      </w:tr>
      <w:tr w14:paraId="6B08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14:paraId="5DB2806A">
            <w:pPr>
              <w:spacing w:line="276" w:lineRule="auto"/>
              <w:ind w:firstLine="0" w:firstLineChars="0"/>
              <w:jc w:val="center"/>
              <w:rPr>
                <w:b/>
                <w:sz w:val="21"/>
                <w:szCs w:val="21"/>
              </w:rPr>
            </w:pPr>
          </w:p>
        </w:tc>
        <w:tc>
          <w:tcPr>
            <w:tcW w:w="2580" w:type="dxa"/>
            <w:vAlign w:val="center"/>
          </w:tcPr>
          <w:p w14:paraId="629C2692">
            <w:pPr>
              <w:spacing w:line="276" w:lineRule="auto"/>
              <w:ind w:firstLine="0" w:firstLineChars="0"/>
              <w:rPr>
                <w:sz w:val="21"/>
                <w:szCs w:val="21"/>
              </w:rPr>
            </w:pPr>
            <w:r>
              <w:rPr>
                <w:rFonts w:hint="eastAsia"/>
                <w:sz w:val="21"/>
                <w:szCs w:val="21"/>
              </w:rPr>
              <w:t>融资风险</w:t>
            </w:r>
          </w:p>
          <w:p w14:paraId="0ACA514E">
            <w:pPr>
              <w:spacing w:line="276" w:lineRule="auto"/>
              <w:ind w:firstLine="0" w:firstLineChars="0"/>
              <w:rPr>
                <w:sz w:val="21"/>
                <w:szCs w:val="21"/>
              </w:rPr>
            </w:pPr>
          </w:p>
        </w:tc>
        <w:tc>
          <w:tcPr>
            <w:tcW w:w="5670" w:type="dxa"/>
            <w:vAlign w:val="center"/>
          </w:tcPr>
          <w:p w14:paraId="37E24AF3">
            <w:pPr>
              <w:spacing w:line="276" w:lineRule="auto"/>
              <w:ind w:firstLine="0" w:firstLineChars="0"/>
              <w:rPr>
                <w:sz w:val="21"/>
                <w:szCs w:val="21"/>
              </w:rPr>
            </w:pPr>
            <w:r>
              <w:rPr>
                <w:rFonts w:hint="eastAsia"/>
                <w:sz w:val="21"/>
                <w:szCs w:val="21"/>
              </w:rPr>
              <w:t>融资成本增加或融资失败，项目由于资金不落实，导致原定投资效益目标难以实现。</w:t>
            </w:r>
          </w:p>
        </w:tc>
      </w:tr>
      <w:tr w14:paraId="68E2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vAlign w:val="center"/>
          </w:tcPr>
          <w:p w14:paraId="04BBD65B">
            <w:pPr>
              <w:spacing w:line="276" w:lineRule="auto"/>
              <w:ind w:firstLine="0" w:firstLineChars="0"/>
              <w:jc w:val="center"/>
              <w:rPr>
                <w:b/>
                <w:sz w:val="21"/>
                <w:szCs w:val="21"/>
              </w:rPr>
            </w:pPr>
            <w:r>
              <w:rPr>
                <w:rFonts w:hint="eastAsia"/>
                <w:b/>
                <w:sz w:val="21"/>
                <w:szCs w:val="21"/>
              </w:rPr>
              <w:t>运营阶段风险</w:t>
            </w:r>
          </w:p>
        </w:tc>
        <w:tc>
          <w:tcPr>
            <w:tcW w:w="2580" w:type="dxa"/>
            <w:vAlign w:val="center"/>
          </w:tcPr>
          <w:p w14:paraId="3E6BC8F7">
            <w:pPr>
              <w:spacing w:line="276" w:lineRule="auto"/>
              <w:ind w:firstLine="0" w:firstLineChars="0"/>
              <w:rPr>
                <w:sz w:val="21"/>
                <w:szCs w:val="21"/>
              </w:rPr>
            </w:pPr>
            <w:r>
              <w:rPr>
                <w:rFonts w:hint="eastAsia"/>
                <w:sz w:val="21"/>
                <w:szCs w:val="21"/>
              </w:rPr>
              <w:t>运营维护成本</w:t>
            </w:r>
          </w:p>
        </w:tc>
        <w:tc>
          <w:tcPr>
            <w:tcW w:w="5670" w:type="dxa"/>
            <w:vAlign w:val="center"/>
          </w:tcPr>
          <w:p w14:paraId="5909401D">
            <w:pPr>
              <w:spacing w:line="276" w:lineRule="auto"/>
              <w:ind w:firstLine="0" w:firstLineChars="0"/>
              <w:rPr>
                <w:sz w:val="21"/>
                <w:szCs w:val="21"/>
              </w:rPr>
            </w:pPr>
            <w:r>
              <w:rPr>
                <w:rFonts w:hint="eastAsia"/>
                <w:sz w:val="21"/>
                <w:szCs w:val="21"/>
              </w:rPr>
              <w:t>项目运营期间，项目运营和维护的实际成本超出计划成本。</w:t>
            </w:r>
          </w:p>
        </w:tc>
      </w:tr>
      <w:tr w14:paraId="1272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14:paraId="1AC8ED70">
            <w:pPr>
              <w:spacing w:line="276" w:lineRule="auto"/>
              <w:ind w:firstLine="0" w:firstLineChars="0"/>
              <w:jc w:val="center"/>
              <w:rPr>
                <w:b/>
                <w:sz w:val="21"/>
                <w:szCs w:val="21"/>
              </w:rPr>
            </w:pPr>
          </w:p>
        </w:tc>
        <w:tc>
          <w:tcPr>
            <w:tcW w:w="2580" w:type="dxa"/>
            <w:vAlign w:val="center"/>
          </w:tcPr>
          <w:p w14:paraId="7A56ED01">
            <w:pPr>
              <w:spacing w:line="276" w:lineRule="auto"/>
              <w:ind w:firstLine="0" w:firstLineChars="0"/>
              <w:rPr>
                <w:sz w:val="21"/>
                <w:szCs w:val="21"/>
              </w:rPr>
            </w:pPr>
            <w:r>
              <w:rPr>
                <w:rFonts w:hint="eastAsia"/>
                <w:sz w:val="21"/>
                <w:szCs w:val="21"/>
              </w:rPr>
              <w:t>经营管理风险</w:t>
            </w:r>
          </w:p>
        </w:tc>
        <w:tc>
          <w:tcPr>
            <w:tcW w:w="5670" w:type="dxa"/>
            <w:vAlign w:val="center"/>
          </w:tcPr>
          <w:p w14:paraId="1BD6F39F">
            <w:pPr>
              <w:spacing w:line="276" w:lineRule="auto"/>
              <w:ind w:firstLine="0" w:firstLineChars="0"/>
              <w:rPr>
                <w:sz w:val="21"/>
                <w:szCs w:val="21"/>
              </w:rPr>
            </w:pPr>
            <w:r>
              <w:rPr>
                <w:rFonts w:hint="eastAsia"/>
                <w:sz w:val="21"/>
                <w:szCs w:val="21"/>
              </w:rPr>
              <w:t>项目公司对综合管理经验不足，管理能力差，对项目造成影响。</w:t>
            </w:r>
          </w:p>
        </w:tc>
      </w:tr>
      <w:tr w14:paraId="4876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14:paraId="30F13670">
            <w:pPr>
              <w:spacing w:line="276" w:lineRule="auto"/>
              <w:ind w:firstLine="0" w:firstLineChars="0"/>
              <w:jc w:val="center"/>
              <w:rPr>
                <w:b/>
                <w:sz w:val="21"/>
                <w:szCs w:val="21"/>
              </w:rPr>
            </w:pPr>
          </w:p>
        </w:tc>
        <w:tc>
          <w:tcPr>
            <w:tcW w:w="2580" w:type="dxa"/>
            <w:vAlign w:val="center"/>
          </w:tcPr>
          <w:p w14:paraId="4973D74A">
            <w:pPr>
              <w:spacing w:line="276" w:lineRule="auto"/>
              <w:ind w:firstLine="0" w:firstLineChars="0"/>
              <w:rPr>
                <w:sz w:val="21"/>
                <w:szCs w:val="21"/>
              </w:rPr>
            </w:pPr>
            <w:r>
              <w:rPr>
                <w:rFonts w:hint="eastAsia"/>
                <w:sz w:val="21"/>
                <w:szCs w:val="21"/>
              </w:rPr>
              <w:t>强制征收征用</w:t>
            </w:r>
          </w:p>
        </w:tc>
        <w:tc>
          <w:tcPr>
            <w:tcW w:w="5670" w:type="dxa"/>
            <w:vAlign w:val="center"/>
          </w:tcPr>
          <w:p w14:paraId="478856AE">
            <w:pPr>
              <w:spacing w:line="276" w:lineRule="auto"/>
              <w:ind w:firstLine="0" w:firstLineChars="0"/>
              <w:rPr>
                <w:sz w:val="21"/>
                <w:szCs w:val="21"/>
              </w:rPr>
            </w:pPr>
            <w:r>
              <w:rPr>
                <w:rFonts w:hint="eastAsia"/>
                <w:sz w:val="21"/>
                <w:szCs w:val="21"/>
              </w:rPr>
              <w:t>政府强制征收、征用项目资产，导致项目中止或终止。</w:t>
            </w:r>
          </w:p>
        </w:tc>
      </w:tr>
      <w:tr w14:paraId="26B2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14:paraId="210598EC">
            <w:pPr>
              <w:spacing w:line="276" w:lineRule="auto"/>
              <w:ind w:firstLine="0" w:firstLineChars="0"/>
              <w:jc w:val="center"/>
              <w:rPr>
                <w:b/>
                <w:sz w:val="21"/>
                <w:szCs w:val="21"/>
              </w:rPr>
            </w:pPr>
          </w:p>
        </w:tc>
        <w:tc>
          <w:tcPr>
            <w:tcW w:w="2580" w:type="dxa"/>
            <w:vAlign w:val="center"/>
          </w:tcPr>
          <w:p w14:paraId="06AF8650">
            <w:pPr>
              <w:spacing w:line="276" w:lineRule="auto"/>
              <w:ind w:firstLine="0" w:firstLineChars="0"/>
              <w:rPr>
                <w:sz w:val="21"/>
                <w:szCs w:val="21"/>
              </w:rPr>
            </w:pPr>
            <w:r>
              <w:rPr>
                <w:rFonts w:hint="eastAsia"/>
                <w:sz w:val="21"/>
                <w:szCs w:val="21"/>
              </w:rPr>
              <w:t>维护事故</w:t>
            </w:r>
          </w:p>
        </w:tc>
        <w:tc>
          <w:tcPr>
            <w:tcW w:w="5670" w:type="dxa"/>
            <w:vAlign w:val="center"/>
          </w:tcPr>
          <w:p w14:paraId="4368632F">
            <w:pPr>
              <w:spacing w:line="276" w:lineRule="auto"/>
              <w:ind w:firstLine="0" w:firstLineChars="0"/>
              <w:rPr>
                <w:sz w:val="21"/>
                <w:szCs w:val="21"/>
              </w:rPr>
            </w:pPr>
            <w:r>
              <w:rPr>
                <w:rFonts w:hint="eastAsia"/>
                <w:sz w:val="21"/>
                <w:szCs w:val="21"/>
              </w:rPr>
              <w:t>项目运营期间，项目在维护过程中出现安全事故。</w:t>
            </w:r>
          </w:p>
        </w:tc>
      </w:tr>
      <w:tr w14:paraId="4F4B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14:paraId="52C57FF2">
            <w:pPr>
              <w:spacing w:line="276" w:lineRule="auto"/>
              <w:ind w:firstLine="0" w:firstLineChars="0"/>
              <w:jc w:val="center"/>
              <w:rPr>
                <w:b/>
                <w:sz w:val="21"/>
                <w:szCs w:val="21"/>
              </w:rPr>
            </w:pPr>
          </w:p>
        </w:tc>
        <w:tc>
          <w:tcPr>
            <w:tcW w:w="2580" w:type="dxa"/>
            <w:vAlign w:val="center"/>
          </w:tcPr>
          <w:p w14:paraId="366F7413">
            <w:pPr>
              <w:spacing w:line="276" w:lineRule="auto"/>
              <w:ind w:firstLine="0" w:firstLineChars="0"/>
              <w:rPr>
                <w:sz w:val="21"/>
                <w:szCs w:val="21"/>
              </w:rPr>
            </w:pPr>
            <w:r>
              <w:rPr>
                <w:rFonts w:hint="eastAsia"/>
                <w:sz w:val="21"/>
                <w:szCs w:val="21"/>
              </w:rPr>
              <w:t>收费变更</w:t>
            </w:r>
          </w:p>
        </w:tc>
        <w:tc>
          <w:tcPr>
            <w:tcW w:w="5670" w:type="dxa"/>
            <w:vAlign w:val="center"/>
          </w:tcPr>
          <w:p w14:paraId="1C11712B">
            <w:pPr>
              <w:spacing w:line="276" w:lineRule="auto"/>
              <w:ind w:firstLine="0" w:firstLineChars="0"/>
              <w:rPr>
                <w:sz w:val="21"/>
                <w:szCs w:val="21"/>
              </w:rPr>
            </w:pPr>
            <w:r>
              <w:rPr>
                <w:rFonts w:hint="eastAsia"/>
                <w:sz w:val="21"/>
                <w:szCs w:val="21"/>
              </w:rPr>
              <w:t>政府统一调整收费标准和收费年限，使项目收费价格过高、过低、收费调整不自由导致运营收入不如预期。</w:t>
            </w:r>
          </w:p>
        </w:tc>
      </w:tr>
      <w:tr w14:paraId="5329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14:paraId="71F74587">
            <w:pPr>
              <w:spacing w:line="276" w:lineRule="auto"/>
              <w:ind w:firstLine="0" w:firstLineChars="0"/>
              <w:jc w:val="center"/>
              <w:rPr>
                <w:b/>
                <w:sz w:val="21"/>
                <w:szCs w:val="21"/>
              </w:rPr>
            </w:pPr>
          </w:p>
        </w:tc>
        <w:tc>
          <w:tcPr>
            <w:tcW w:w="2580" w:type="dxa"/>
            <w:vAlign w:val="center"/>
          </w:tcPr>
          <w:p w14:paraId="61DCE6E8">
            <w:pPr>
              <w:spacing w:line="276" w:lineRule="auto"/>
              <w:ind w:firstLine="0" w:firstLineChars="0"/>
              <w:rPr>
                <w:sz w:val="21"/>
                <w:szCs w:val="21"/>
              </w:rPr>
            </w:pPr>
            <w:r>
              <w:rPr>
                <w:rFonts w:hint="eastAsia"/>
                <w:sz w:val="21"/>
                <w:szCs w:val="21"/>
              </w:rPr>
              <w:t>费用支付风险</w:t>
            </w:r>
          </w:p>
        </w:tc>
        <w:tc>
          <w:tcPr>
            <w:tcW w:w="5670" w:type="dxa"/>
            <w:vAlign w:val="center"/>
          </w:tcPr>
          <w:p w14:paraId="06F53D5D">
            <w:pPr>
              <w:spacing w:line="276" w:lineRule="auto"/>
              <w:ind w:firstLine="0" w:firstLineChars="0"/>
              <w:rPr>
                <w:sz w:val="21"/>
                <w:szCs w:val="21"/>
              </w:rPr>
            </w:pPr>
            <w:r>
              <w:rPr>
                <w:rFonts w:hint="eastAsia"/>
                <w:sz w:val="21"/>
                <w:szCs w:val="21"/>
              </w:rPr>
              <w:t>项目用户（或政府）费用不能按时按量支付。</w:t>
            </w:r>
          </w:p>
        </w:tc>
      </w:tr>
      <w:tr w14:paraId="551C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14:paraId="07A63106">
            <w:pPr>
              <w:spacing w:line="276" w:lineRule="auto"/>
              <w:ind w:firstLine="0" w:firstLineChars="0"/>
              <w:jc w:val="center"/>
              <w:rPr>
                <w:b/>
                <w:sz w:val="21"/>
                <w:szCs w:val="21"/>
              </w:rPr>
            </w:pPr>
          </w:p>
        </w:tc>
        <w:tc>
          <w:tcPr>
            <w:tcW w:w="2580" w:type="dxa"/>
            <w:vAlign w:val="center"/>
          </w:tcPr>
          <w:p w14:paraId="40CBACBD">
            <w:pPr>
              <w:spacing w:line="276" w:lineRule="auto"/>
              <w:ind w:firstLine="0" w:firstLineChars="0"/>
              <w:rPr>
                <w:sz w:val="21"/>
                <w:szCs w:val="21"/>
              </w:rPr>
            </w:pPr>
            <w:r>
              <w:rPr>
                <w:rFonts w:hint="eastAsia"/>
                <w:sz w:val="21"/>
                <w:szCs w:val="21"/>
              </w:rPr>
              <w:t>项目唯一性</w:t>
            </w:r>
          </w:p>
        </w:tc>
        <w:tc>
          <w:tcPr>
            <w:tcW w:w="5670" w:type="dxa"/>
            <w:vAlign w:val="center"/>
          </w:tcPr>
          <w:p w14:paraId="5E1DDD05">
            <w:pPr>
              <w:spacing w:line="276" w:lineRule="auto"/>
              <w:ind w:firstLine="0" w:firstLineChars="0"/>
              <w:rPr>
                <w:sz w:val="21"/>
                <w:szCs w:val="21"/>
              </w:rPr>
            </w:pPr>
            <w:r>
              <w:rPr>
                <w:rFonts w:hint="eastAsia"/>
                <w:sz w:val="21"/>
                <w:szCs w:val="21"/>
              </w:rPr>
              <w:t>市场竞争激烈，项目收入减少。</w:t>
            </w:r>
          </w:p>
        </w:tc>
      </w:tr>
      <w:tr w14:paraId="453A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14:paraId="6FB98576">
            <w:pPr>
              <w:spacing w:line="276" w:lineRule="auto"/>
              <w:ind w:firstLine="0" w:firstLineChars="0"/>
              <w:jc w:val="center"/>
              <w:rPr>
                <w:b/>
                <w:sz w:val="21"/>
                <w:szCs w:val="21"/>
              </w:rPr>
            </w:pPr>
          </w:p>
        </w:tc>
        <w:tc>
          <w:tcPr>
            <w:tcW w:w="2580" w:type="dxa"/>
            <w:vAlign w:val="center"/>
          </w:tcPr>
          <w:p w14:paraId="77348D2C">
            <w:pPr>
              <w:spacing w:line="276" w:lineRule="auto"/>
              <w:ind w:firstLine="0" w:firstLineChars="0"/>
              <w:rPr>
                <w:sz w:val="21"/>
                <w:szCs w:val="21"/>
              </w:rPr>
            </w:pPr>
            <w:r>
              <w:rPr>
                <w:rFonts w:hint="eastAsia"/>
                <w:sz w:val="21"/>
                <w:szCs w:val="21"/>
              </w:rPr>
              <w:t>市场需求变化</w:t>
            </w:r>
          </w:p>
        </w:tc>
        <w:tc>
          <w:tcPr>
            <w:tcW w:w="5670" w:type="dxa"/>
            <w:vAlign w:val="center"/>
          </w:tcPr>
          <w:p w14:paraId="36EDD4B8">
            <w:pPr>
              <w:spacing w:line="276" w:lineRule="auto"/>
              <w:ind w:firstLine="0" w:firstLineChars="0"/>
              <w:rPr>
                <w:sz w:val="21"/>
                <w:szCs w:val="21"/>
              </w:rPr>
            </w:pPr>
            <w:r>
              <w:rPr>
                <w:rFonts w:hint="eastAsia"/>
                <w:sz w:val="21"/>
                <w:szCs w:val="21"/>
              </w:rPr>
              <w:t>项目收入减少或增加。</w:t>
            </w:r>
          </w:p>
        </w:tc>
      </w:tr>
      <w:tr w14:paraId="7B22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14:paraId="12A43C21">
            <w:pPr>
              <w:spacing w:line="276" w:lineRule="auto"/>
              <w:ind w:firstLine="0" w:firstLineChars="0"/>
              <w:jc w:val="center"/>
              <w:rPr>
                <w:b/>
                <w:sz w:val="21"/>
                <w:szCs w:val="21"/>
              </w:rPr>
            </w:pPr>
          </w:p>
        </w:tc>
        <w:tc>
          <w:tcPr>
            <w:tcW w:w="2580" w:type="dxa"/>
            <w:vAlign w:val="center"/>
          </w:tcPr>
          <w:p w14:paraId="4E3196E0">
            <w:pPr>
              <w:spacing w:line="276" w:lineRule="auto"/>
              <w:ind w:firstLine="0" w:firstLineChars="0"/>
              <w:rPr>
                <w:sz w:val="21"/>
                <w:szCs w:val="21"/>
              </w:rPr>
            </w:pPr>
            <w:r>
              <w:rPr>
                <w:rFonts w:hint="eastAsia"/>
                <w:sz w:val="21"/>
                <w:szCs w:val="21"/>
              </w:rPr>
              <w:t>项目测算不当</w:t>
            </w:r>
          </w:p>
        </w:tc>
        <w:tc>
          <w:tcPr>
            <w:tcW w:w="5670" w:type="dxa"/>
            <w:vAlign w:val="center"/>
          </w:tcPr>
          <w:p w14:paraId="7B35A6D4">
            <w:pPr>
              <w:spacing w:line="276" w:lineRule="auto"/>
              <w:ind w:firstLine="0" w:firstLineChars="0"/>
              <w:rPr>
                <w:sz w:val="21"/>
                <w:szCs w:val="21"/>
              </w:rPr>
            </w:pPr>
            <w:r>
              <w:rPr>
                <w:rFonts w:hint="eastAsia"/>
                <w:sz w:val="21"/>
                <w:szCs w:val="21"/>
              </w:rPr>
              <w:t>项目测算不当，收入低于预期，严重影响项目公司运营。</w:t>
            </w:r>
          </w:p>
        </w:tc>
      </w:tr>
      <w:tr w14:paraId="264D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14:paraId="505EA2E0">
            <w:pPr>
              <w:spacing w:line="276" w:lineRule="auto"/>
              <w:ind w:firstLine="0" w:firstLineChars="0"/>
              <w:jc w:val="center"/>
              <w:rPr>
                <w:b/>
                <w:sz w:val="21"/>
                <w:szCs w:val="21"/>
              </w:rPr>
            </w:pPr>
          </w:p>
        </w:tc>
        <w:tc>
          <w:tcPr>
            <w:tcW w:w="2580" w:type="dxa"/>
            <w:vAlign w:val="center"/>
          </w:tcPr>
          <w:p w14:paraId="79765C6C">
            <w:pPr>
              <w:spacing w:line="276" w:lineRule="auto"/>
              <w:ind w:firstLine="0" w:firstLineChars="0"/>
              <w:rPr>
                <w:sz w:val="21"/>
                <w:szCs w:val="21"/>
              </w:rPr>
            </w:pPr>
            <w:r>
              <w:rPr>
                <w:rFonts w:hint="eastAsia"/>
                <w:sz w:val="21"/>
                <w:szCs w:val="21"/>
              </w:rPr>
              <w:t>财务监管不力</w:t>
            </w:r>
          </w:p>
        </w:tc>
        <w:tc>
          <w:tcPr>
            <w:tcW w:w="5670" w:type="dxa"/>
            <w:vAlign w:val="center"/>
          </w:tcPr>
          <w:p w14:paraId="2C721950">
            <w:pPr>
              <w:spacing w:line="276" w:lineRule="auto"/>
              <w:ind w:firstLine="0" w:firstLineChars="0"/>
              <w:rPr>
                <w:sz w:val="21"/>
                <w:szCs w:val="21"/>
              </w:rPr>
            </w:pPr>
            <w:r>
              <w:rPr>
                <w:rFonts w:hint="eastAsia"/>
                <w:sz w:val="21"/>
                <w:szCs w:val="21"/>
              </w:rPr>
              <w:t>财务监管不力导致项目公司财务状况恶化。</w:t>
            </w:r>
          </w:p>
        </w:tc>
      </w:tr>
      <w:tr w14:paraId="6DBA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14:paraId="0E2895B9">
            <w:pPr>
              <w:spacing w:line="276" w:lineRule="auto"/>
              <w:ind w:firstLine="0" w:firstLineChars="0"/>
              <w:jc w:val="center"/>
              <w:rPr>
                <w:b/>
                <w:sz w:val="21"/>
                <w:szCs w:val="21"/>
              </w:rPr>
            </w:pPr>
          </w:p>
        </w:tc>
        <w:tc>
          <w:tcPr>
            <w:tcW w:w="2580" w:type="dxa"/>
            <w:vAlign w:val="center"/>
          </w:tcPr>
          <w:p w14:paraId="53451ACD">
            <w:pPr>
              <w:spacing w:line="276" w:lineRule="auto"/>
              <w:ind w:firstLine="0" w:firstLineChars="0"/>
              <w:rPr>
                <w:sz w:val="21"/>
                <w:szCs w:val="21"/>
              </w:rPr>
            </w:pPr>
            <w:r>
              <w:rPr>
                <w:rFonts w:hint="eastAsia"/>
                <w:sz w:val="21"/>
                <w:szCs w:val="21"/>
              </w:rPr>
              <w:t>服务质量不达标</w:t>
            </w:r>
          </w:p>
        </w:tc>
        <w:tc>
          <w:tcPr>
            <w:tcW w:w="5670" w:type="dxa"/>
            <w:vAlign w:val="center"/>
          </w:tcPr>
          <w:p w14:paraId="210CD9DB">
            <w:pPr>
              <w:spacing w:line="276" w:lineRule="auto"/>
              <w:ind w:firstLine="0" w:firstLineChars="0"/>
              <w:rPr>
                <w:sz w:val="21"/>
                <w:szCs w:val="21"/>
              </w:rPr>
            </w:pPr>
            <w:r>
              <w:rPr>
                <w:rFonts w:hint="eastAsia"/>
                <w:sz w:val="21"/>
                <w:szCs w:val="21"/>
              </w:rPr>
              <w:t>项目公司提供的服务不符合相关标准。</w:t>
            </w:r>
          </w:p>
        </w:tc>
      </w:tr>
      <w:tr w14:paraId="06E6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14:paraId="6BFA7BAC">
            <w:pPr>
              <w:spacing w:line="276" w:lineRule="auto"/>
              <w:ind w:firstLine="0" w:firstLineChars="0"/>
              <w:jc w:val="center"/>
              <w:rPr>
                <w:b/>
                <w:sz w:val="21"/>
                <w:szCs w:val="21"/>
              </w:rPr>
            </w:pPr>
          </w:p>
        </w:tc>
        <w:tc>
          <w:tcPr>
            <w:tcW w:w="2580" w:type="dxa"/>
            <w:vAlign w:val="center"/>
          </w:tcPr>
          <w:p w14:paraId="373F71DE">
            <w:pPr>
              <w:spacing w:line="276" w:lineRule="auto"/>
              <w:ind w:firstLine="0" w:firstLineChars="0"/>
              <w:rPr>
                <w:sz w:val="21"/>
                <w:szCs w:val="21"/>
              </w:rPr>
            </w:pPr>
            <w:r>
              <w:rPr>
                <w:rFonts w:hint="eastAsia"/>
                <w:sz w:val="21"/>
                <w:szCs w:val="21"/>
              </w:rPr>
              <w:t>项目公司破产</w:t>
            </w:r>
          </w:p>
        </w:tc>
        <w:tc>
          <w:tcPr>
            <w:tcW w:w="5670" w:type="dxa"/>
            <w:vAlign w:val="center"/>
          </w:tcPr>
          <w:p w14:paraId="60D7FB81">
            <w:pPr>
              <w:spacing w:line="276" w:lineRule="auto"/>
              <w:ind w:firstLine="0" w:firstLineChars="0"/>
              <w:rPr>
                <w:sz w:val="21"/>
                <w:szCs w:val="21"/>
              </w:rPr>
            </w:pPr>
            <w:r>
              <w:rPr>
                <w:rFonts w:hint="eastAsia"/>
                <w:sz w:val="21"/>
                <w:szCs w:val="21"/>
              </w:rPr>
              <w:t>项目公司运营不当导致破产。</w:t>
            </w:r>
          </w:p>
        </w:tc>
      </w:tr>
      <w:tr w14:paraId="1614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14:paraId="2D7C08A9">
            <w:pPr>
              <w:spacing w:line="276" w:lineRule="auto"/>
              <w:ind w:firstLine="0" w:firstLineChars="0"/>
              <w:jc w:val="center"/>
              <w:rPr>
                <w:b/>
                <w:sz w:val="21"/>
                <w:szCs w:val="21"/>
              </w:rPr>
            </w:pPr>
          </w:p>
        </w:tc>
        <w:tc>
          <w:tcPr>
            <w:tcW w:w="2580" w:type="dxa"/>
            <w:vAlign w:val="center"/>
          </w:tcPr>
          <w:p w14:paraId="2B853283">
            <w:pPr>
              <w:spacing w:line="276" w:lineRule="auto"/>
              <w:ind w:firstLine="0" w:firstLineChars="0"/>
              <w:rPr>
                <w:sz w:val="21"/>
                <w:szCs w:val="21"/>
              </w:rPr>
            </w:pPr>
            <w:r>
              <w:rPr>
                <w:rFonts w:hint="eastAsia"/>
                <w:sz w:val="21"/>
                <w:szCs w:val="21"/>
              </w:rPr>
              <w:t>资金缺口过大</w:t>
            </w:r>
          </w:p>
        </w:tc>
        <w:tc>
          <w:tcPr>
            <w:tcW w:w="5670" w:type="dxa"/>
            <w:vAlign w:val="center"/>
          </w:tcPr>
          <w:p w14:paraId="582F80EF">
            <w:pPr>
              <w:spacing w:line="276" w:lineRule="auto"/>
              <w:ind w:firstLine="0" w:firstLineChars="0"/>
              <w:rPr>
                <w:sz w:val="21"/>
                <w:szCs w:val="21"/>
              </w:rPr>
            </w:pPr>
            <w:r>
              <w:rPr>
                <w:rFonts w:hint="eastAsia"/>
                <w:sz w:val="21"/>
                <w:szCs w:val="21"/>
              </w:rPr>
              <w:t>项目现金流不足，资金缺口过大从而导致项目公司运营困难或破产。</w:t>
            </w:r>
          </w:p>
        </w:tc>
      </w:tr>
      <w:tr w14:paraId="146D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vAlign w:val="center"/>
          </w:tcPr>
          <w:p w14:paraId="238C9ABE">
            <w:pPr>
              <w:spacing w:line="276" w:lineRule="auto"/>
              <w:ind w:firstLine="0" w:firstLineChars="0"/>
              <w:jc w:val="center"/>
              <w:rPr>
                <w:b/>
                <w:sz w:val="21"/>
                <w:szCs w:val="21"/>
              </w:rPr>
            </w:pPr>
            <w:r>
              <w:rPr>
                <w:rFonts w:hint="eastAsia"/>
                <w:b/>
                <w:sz w:val="21"/>
                <w:szCs w:val="21"/>
              </w:rPr>
              <w:t>移交阶段风险</w:t>
            </w:r>
          </w:p>
        </w:tc>
        <w:tc>
          <w:tcPr>
            <w:tcW w:w="2580" w:type="dxa"/>
            <w:vAlign w:val="center"/>
          </w:tcPr>
          <w:p w14:paraId="05A4B841">
            <w:pPr>
              <w:spacing w:line="276" w:lineRule="auto"/>
              <w:ind w:firstLine="0" w:firstLineChars="0"/>
              <w:rPr>
                <w:sz w:val="21"/>
                <w:szCs w:val="21"/>
              </w:rPr>
            </w:pPr>
            <w:r>
              <w:rPr>
                <w:rFonts w:hint="eastAsia"/>
                <w:sz w:val="21"/>
                <w:szCs w:val="21"/>
              </w:rPr>
              <w:t>残值风险</w:t>
            </w:r>
          </w:p>
        </w:tc>
        <w:tc>
          <w:tcPr>
            <w:tcW w:w="5670" w:type="dxa"/>
            <w:vAlign w:val="center"/>
          </w:tcPr>
          <w:p w14:paraId="67873E52">
            <w:pPr>
              <w:spacing w:line="276" w:lineRule="auto"/>
              <w:ind w:firstLine="0" w:firstLineChars="0"/>
              <w:rPr>
                <w:sz w:val="21"/>
                <w:szCs w:val="21"/>
              </w:rPr>
            </w:pPr>
            <w:r>
              <w:rPr>
                <w:rFonts w:hint="eastAsia"/>
                <w:sz w:val="21"/>
                <w:szCs w:val="21"/>
              </w:rPr>
              <w:t>经营期结束后项目移交给政府后未达到约定的状态或无法继续正常运营。</w:t>
            </w:r>
          </w:p>
        </w:tc>
      </w:tr>
      <w:tr w14:paraId="33C8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14:paraId="65E8D973">
            <w:pPr>
              <w:spacing w:line="276" w:lineRule="auto"/>
              <w:ind w:firstLine="0" w:firstLineChars="0"/>
              <w:rPr>
                <w:sz w:val="21"/>
                <w:szCs w:val="21"/>
              </w:rPr>
            </w:pPr>
          </w:p>
        </w:tc>
        <w:tc>
          <w:tcPr>
            <w:tcW w:w="2580" w:type="dxa"/>
            <w:vAlign w:val="center"/>
          </w:tcPr>
          <w:p w14:paraId="6C6CFA87">
            <w:pPr>
              <w:spacing w:line="276" w:lineRule="auto"/>
              <w:ind w:firstLine="0" w:firstLineChars="0"/>
              <w:rPr>
                <w:sz w:val="21"/>
                <w:szCs w:val="21"/>
              </w:rPr>
            </w:pPr>
            <w:r>
              <w:rPr>
                <w:rFonts w:hint="eastAsia"/>
                <w:sz w:val="21"/>
                <w:szCs w:val="21"/>
              </w:rPr>
              <w:t>提前移交</w:t>
            </w:r>
          </w:p>
        </w:tc>
        <w:tc>
          <w:tcPr>
            <w:tcW w:w="5670" w:type="dxa"/>
            <w:vAlign w:val="center"/>
          </w:tcPr>
          <w:p w14:paraId="59C829D5">
            <w:pPr>
              <w:spacing w:line="276" w:lineRule="auto"/>
              <w:ind w:firstLine="0" w:firstLineChars="0"/>
              <w:rPr>
                <w:sz w:val="21"/>
                <w:szCs w:val="21"/>
              </w:rPr>
            </w:pPr>
            <w:r>
              <w:rPr>
                <w:rFonts w:hint="eastAsia"/>
                <w:sz w:val="21"/>
                <w:szCs w:val="21"/>
              </w:rPr>
              <w:t>项目面临危机或者政府要求提前收回，导致项目在运营期提前中断或经营期提前终止。</w:t>
            </w:r>
          </w:p>
        </w:tc>
      </w:tr>
      <w:tr w14:paraId="1775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14:paraId="0998C042">
            <w:pPr>
              <w:spacing w:line="276" w:lineRule="auto"/>
              <w:ind w:firstLine="0" w:firstLineChars="0"/>
              <w:rPr>
                <w:sz w:val="21"/>
                <w:szCs w:val="21"/>
              </w:rPr>
            </w:pPr>
          </w:p>
        </w:tc>
        <w:tc>
          <w:tcPr>
            <w:tcW w:w="2580" w:type="dxa"/>
            <w:vAlign w:val="center"/>
          </w:tcPr>
          <w:p w14:paraId="3D5A9552">
            <w:pPr>
              <w:spacing w:line="276" w:lineRule="auto"/>
              <w:ind w:firstLine="0" w:firstLineChars="0"/>
              <w:rPr>
                <w:sz w:val="21"/>
                <w:szCs w:val="21"/>
              </w:rPr>
            </w:pPr>
            <w:r>
              <w:rPr>
                <w:rFonts w:hint="eastAsia"/>
                <w:sz w:val="21"/>
                <w:szCs w:val="21"/>
              </w:rPr>
              <w:t>功能风险</w:t>
            </w:r>
          </w:p>
        </w:tc>
        <w:tc>
          <w:tcPr>
            <w:tcW w:w="5670" w:type="dxa"/>
            <w:vAlign w:val="center"/>
          </w:tcPr>
          <w:p w14:paraId="3B0EDBE5">
            <w:pPr>
              <w:spacing w:line="276" w:lineRule="auto"/>
              <w:ind w:firstLine="0" w:firstLineChars="0"/>
              <w:rPr>
                <w:sz w:val="21"/>
                <w:szCs w:val="21"/>
              </w:rPr>
            </w:pPr>
            <w:r>
              <w:rPr>
                <w:rFonts w:hint="eastAsia"/>
                <w:sz w:val="21"/>
                <w:szCs w:val="21"/>
              </w:rPr>
              <w:t>项目设施在移交后功能不能满足正常运营的需求。</w:t>
            </w:r>
          </w:p>
        </w:tc>
      </w:tr>
      <w:tr w14:paraId="7DE8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14:paraId="689C847F">
            <w:pPr>
              <w:spacing w:line="276" w:lineRule="auto"/>
              <w:ind w:firstLine="0" w:firstLineChars="0"/>
              <w:rPr>
                <w:sz w:val="21"/>
                <w:szCs w:val="21"/>
              </w:rPr>
            </w:pPr>
          </w:p>
        </w:tc>
        <w:tc>
          <w:tcPr>
            <w:tcW w:w="2580" w:type="dxa"/>
            <w:vAlign w:val="center"/>
          </w:tcPr>
          <w:p w14:paraId="63EF382B">
            <w:pPr>
              <w:spacing w:line="276" w:lineRule="auto"/>
              <w:ind w:firstLine="0" w:firstLineChars="0"/>
              <w:rPr>
                <w:sz w:val="21"/>
                <w:szCs w:val="21"/>
              </w:rPr>
            </w:pPr>
            <w:r>
              <w:rPr>
                <w:rFonts w:hint="eastAsia"/>
                <w:sz w:val="21"/>
                <w:szCs w:val="21"/>
              </w:rPr>
              <w:t>可维护性风险</w:t>
            </w:r>
          </w:p>
        </w:tc>
        <w:tc>
          <w:tcPr>
            <w:tcW w:w="5670" w:type="dxa"/>
            <w:vAlign w:val="center"/>
          </w:tcPr>
          <w:p w14:paraId="48CC600F">
            <w:pPr>
              <w:spacing w:line="276" w:lineRule="auto"/>
              <w:ind w:firstLine="0" w:firstLineChars="0"/>
              <w:rPr>
                <w:sz w:val="21"/>
                <w:szCs w:val="21"/>
              </w:rPr>
            </w:pPr>
            <w:r>
              <w:rPr>
                <w:rFonts w:hint="eastAsia"/>
                <w:sz w:val="21"/>
                <w:szCs w:val="21"/>
              </w:rPr>
              <w:t>在项目设施移交后，在给定条件下使用规定的程序和资源进行维护时，在规定使用条件下设备无法保持或恢复能执行要求的功能状态。</w:t>
            </w:r>
          </w:p>
        </w:tc>
      </w:tr>
      <w:tr w14:paraId="3FA7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14:paraId="17B6A4DD">
            <w:pPr>
              <w:spacing w:line="276" w:lineRule="auto"/>
              <w:ind w:firstLine="0" w:firstLineChars="0"/>
              <w:rPr>
                <w:sz w:val="21"/>
                <w:szCs w:val="21"/>
              </w:rPr>
            </w:pPr>
          </w:p>
        </w:tc>
        <w:tc>
          <w:tcPr>
            <w:tcW w:w="2580" w:type="dxa"/>
            <w:vAlign w:val="center"/>
          </w:tcPr>
          <w:p w14:paraId="0FCAF810">
            <w:pPr>
              <w:spacing w:line="276" w:lineRule="auto"/>
              <w:ind w:firstLine="0" w:firstLineChars="0"/>
              <w:rPr>
                <w:sz w:val="21"/>
                <w:szCs w:val="21"/>
              </w:rPr>
            </w:pPr>
            <w:r>
              <w:rPr>
                <w:rFonts w:hint="eastAsia"/>
                <w:sz w:val="21"/>
                <w:szCs w:val="21"/>
              </w:rPr>
              <w:t>可运营性风险</w:t>
            </w:r>
          </w:p>
        </w:tc>
        <w:tc>
          <w:tcPr>
            <w:tcW w:w="5670" w:type="dxa"/>
            <w:vAlign w:val="center"/>
          </w:tcPr>
          <w:p w14:paraId="68167855">
            <w:pPr>
              <w:spacing w:line="276" w:lineRule="auto"/>
              <w:ind w:firstLine="0" w:firstLineChars="0"/>
              <w:rPr>
                <w:sz w:val="21"/>
                <w:szCs w:val="21"/>
              </w:rPr>
            </w:pPr>
            <w:r>
              <w:rPr>
                <w:rFonts w:hint="eastAsia"/>
                <w:sz w:val="21"/>
                <w:szCs w:val="21"/>
              </w:rPr>
              <w:t>项目在移交后运营的难度大和投入水平高。</w:t>
            </w:r>
          </w:p>
        </w:tc>
      </w:tr>
      <w:tr w14:paraId="7017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14:paraId="345C44D1">
            <w:pPr>
              <w:spacing w:line="276" w:lineRule="auto"/>
              <w:ind w:firstLine="0" w:firstLineChars="0"/>
              <w:rPr>
                <w:sz w:val="21"/>
                <w:szCs w:val="21"/>
              </w:rPr>
            </w:pPr>
          </w:p>
        </w:tc>
        <w:tc>
          <w:tcPr>
            <w:tcW w:w="2580" w:type="dxa"/>
            <w:vAlign w:val="center"/>
          </w:tcPr>
          <w:p w14:paraId="1DA320BF">
            <w:pPr>
              <w:spacing w:line="276" w:lineRule="auto"/>
              <w:ind w:firstLine="0" w:firstLineChars="0"/>
              <w:rPr>
                <w:sz w:val="21"/>
                <w:szCs w:val="21"/>
              </w:rPr>
            </w:pPr>
            <w:r>
              <w:rPr>
                <w:rFonts w:hint="eastAsia"/>
                <w:sz w:val="21"/>
                <w:szCs w:val="21"/>
              </w:rPr>
              <w:t>移交不齐风险</w:t>
            </w:r>
          </w:p>
        </w:tc>
        <w:tc>
          <w:tcPr>
            <w:tcW w:w="5670" w:type="dxa"/>
            <w:vAlign w:val="center"/>
          </w:tcPr>
          <w:p w14:paraId="77123FA2">
            <w:pPr>
              <w:spacing w:line="276" w:lineRule="auto"/>
              <w:ind w:firstLine="0" w:firstLineChars="0"/>
              <w:rPr>
                <w:sz w:val="21"/>
                <w:szCs w:val="21"/>
              </w:rPr>
            </w:pPr>
            <w:r>
              <w:rPr>
                <w:rFonts w:hint="eastAsia"/>
                <w:sz w:val="21"/>
                <w:szCs w:val="21"/>
              </w:rPr>
              <w:t>经营期满，投资人移交的资料、权利等不齐或存在请求权，致使项目难以继续正常运营。</w:t>
            </w:r>
          </w:p>
        </w:tc>
      </w:tr>
    </w:tbl>
    <w:p w14:paraId="06616F9A">
      <w:pPr>
        <w:ind w:firstLine="480"/>
      </w:pPr>
    </w:p>
    <w:p w14:paraId="37044B92">
      <w:pPr>
        <w:pStyle w:val="2"/>
      </w:pPr>
      <w:bookmarkStart w:id="42" w:name="_Toc21713"/>
      <w:r>
        <w:rPr>
          <w:rFonts w:hint="eastAsia"/>
        </w:rPr>
        <w:t>经营模式可行性论证</w:t>
      </w:r>
      <w:bookmarkEnd w:id="42"/>
    </w:p>
    <w:p w14:paraId="4C3DD08C">
      <w:pPr>
        <w:pStyle w:val="3"/>
      </w:pPr>
      <w:bookmarkStart w:id="43" w:name="_Toc3673"/>
      <w:r>
        <w:rPr>
          <w:rFonts w:hint="eastAsia"/>
        </w:rPr>
        <w:t>项目属性分析</w:t>
      </w:r>
      <w:bookmarkEnd w:id="43"/>
    </w:p>
    <w:p w14:paraId="2C0DADDC">
      <w:pPr>
        <w:pStyle w:val="4"/>
      </w:pPr>
      <w:bookmarkStart w:id="44" w:name="_Toc29399"/>
      <w:bookmarkStart w:id="45" w:name="_Toc2000"/>
      <w:r>
        <w:rPr>
          <w:rFonts w:hint="eastAsia"/>
        </w:rPr>
        <w:t>政策背景</w:t>
      </w:r>
      <w:bookmarkEnd w:id="44"/>
      <w:bookmarkEnd w:id="45"/>
    </w:p>
    <w:p w14:paraId="7177CEBB">
      <w:pPr>
        <w:ind w:firstLine="480"/>
      </w:pPr>
      <w:r>
        <w:rPr>
          <w:rFonts w:hint="eastAsia"/>
        </w:rPr>
        <w:t>2022年5月25日，国务院办公厅发布了《关于进一步盘活存量资产扩大有效投资的意见》（国办发</w:t>
      </w:r>
      <w:r>
        <w:rPr>
          <w:rFonts w:hint="eastAsia"/>
          <w:lang w:eastAsia="zh-CN"/>
        </w:rPr>
        <w:t>[</w:t>
      </w:r>
      <w:r>
        <w:rPr>
          <w:rFonts w:hint="eastAsia"/>
        </w:rPr>
        <w:t>2022</w:t>
      </w:r>
      <w:r>
        <w:rPr>
          <w:rFonts w:hint="eastAsia"/>
          <w:lang w:eastAsia="zh-CN"/>
        </w:rPr>
        <w:t>]</w:t>
      </w:r>
      <w:r>
        <w:rPr>
          <w:rFonts w:hint="eastAsia"/>
        </w:rPr>
        <w:t>19号），意见指出：重点盘活存量规模较大、当前收益较好或增长潜力较大的基础设施项目资产，统筹盘活存量和改扩建有机结合的项目资产；推动地方政府债务率较高、财政收支平衡压力较大的地区，加快盘活存量资产，稳妥化解地方政府债务风险，提升财政可持续能力，合理支持新项目建设；规范有序推进政府和社会资本合作（PPP），鼓励具备长期稳定经营性收益的存量项目采用PPP模式盘活存量资产，提升运营效率和服务水平，探索促进盘活存量和改扩建有机结合。对公共属性较强的基础设施项目，在盘活存量资产时应处理好项目公益性与经营性的关系，确保投资方在接手后引入或组建具备较强能力和丰富经验的基础设施运营管理机构，保持基础设施稳健运营，切实保障公共利益，防范化解潜在风险。</w:t>
      </w:r>
    </w:p>
    <w:p w14:paraId="1837C741">
      <w:pPr>
        <w:ind w:firstLine="480"/>
      </w:pPr>
      <w:r>
        <w:rPr>
          <w:rFonts w:hint="eastAsia"/>
        </w:rPr>
        <w:t>2023年11月8日，国务院办公厅转发国家发展改革委、财政部《关于规范实施政府和社会资本合作新机制的指导意见》的通知（国办函</w:t>
      </w:r>
      <w:r>
        <w:rPr>
          <w:rFonts w:hint="eastAsia"/>
          <w:lang w:eastAsia="zh-CN"/>
        </w:rPr>
        <w:t>[</w:t>
      </w:r>
      <w:r>
        <w:rPr>
          <w:rFonts w:hint="eastAsia"/>
        </w:rPr>
        <w:t>2023</w:t>
      </w:r>
      <w:r>
        <w:rPr>
          <w:rFonts w:hint="eastAsia"/>
          <w:lang w:eastAsia="zh-CN"/>
        </w:rPr>
        <w:t>]</w:t>
      </w:r>
      <w:r>
        <w:rPr>
          <w:rFonts w:hint="eastAsia"/>
        </w:rPr>
        <w:t>115号），</w:t>
      </w:r>
      <w:r>
        <w:rPr>
          <w:rFonts w:hint="eastAsia"/>
          <w:lang w:eastAsia="zh-CN"/>
        </w:rPr>
        <w:t>《通知》提出</w:t>
      </w:r>
      <w:r>
        <w:rPr>
          <w:rFonts w:hint="eastAsia"/>
        </w:rPr>
        <w:t>：政府和社会资本合作项目应聚焦使用者付费项目，项目经营收入能够覆盖建设投资和运营成本、具备一定投资回报；政府和社会资本合作应全部采取特许经营模式实施，根据项目实际情况，合理采用实施模式；鼓励符合条件的国有企业通过特许经营模式规范参与盘活存量资产，形成投资良性循环。</w:t>
      </w:r>
    </w:p>
    <w:p w14:paraId="1D6347A8">
      <w:pPr>
        <w:ind w:firstLine="480"/>
      </w:pPr>
      <w:r>
        <w:rPr>
          <w:rFonts w:hint="eastAsia"/>
        </w:rPr>
        <w:t>2024年3月28日，国家发展改革委、财政部、住房城乡建设部、交通运输部、水利部、中国人民银行六部委联合发布第17号令《基础设施和公用事业特许经营管理办法》，办法提出：中华人民共和国境内的交通运输、市政工程、生态保护、环境治理、水利、能源、体育、旅游等基础设施和公用事业领域的特许经营活动，适用本办法；禁止无法律法规依据擅自增设行政许可事项以及通过前述擅自增设的行政许可事项向特许经营者收费，增加公共产品或者公共服务成本。</w:t>
      </w:r>
    </w:p>
    <w:p w14:paraId="1DAAA373">
      <w:pPr>
        <w:ind w:firstLine="480"/>
      </w:pPr>
      <w:r>
        <w:rPr>
          <w:rFonts w:hint="eastAsia"/>
        </w:rPr>
        <w:t>2024年12月12日，国家发展改革委办公厅《关于进一步做好政府和社会资本合作新机制项目规范实施工作的通知》（发改办投资</w:t>
      </w:r>
      <w:r>
        <w:rPr>
          <w:rFonts w:hint="eastAsia"/>
          <w:lang w:eastAsia="zh-CN"/>
        </w:rPr>
        <w:t>[</w:t>
      </w:r>
      <w:r>
        <w:rPr>
          <w:rFonts w:hint="eastAsia"/>
        </w:rPr>
        <w:t>2024</w:t>
      </w:r>
      <w:r>
        <w:rPr>
          <w:rFonts w:hint="eastAsia"/>
          <w:lang w:eastAsia="zh-CN"/>
        </w:rPr>
        <w:t>]</w:t>
      </w:r>
      <w:r>
        <w:rPr>
          <w:rFonts w:hint="eastAsia"/>
        </w:rPr>
        <w:t>1013号）发布，作为115号文后续纠偏文件，进一步‌强化PPP新机制的实施规范，提出：要准确把握PPP新机制定位，不应强制规定特定领域和范围必须采用特许经营模式。对具有一定投资回报的基础设施和公用事业固定资产投资项目，要充分论证采取特许经营模式的必要性和可行性，合理决策是否采取特许经营模式；优先采取公开招标方式选择特许经营者，如不采取公开招标方式，要充分论证采取其他方式的合法性、合理性；不得采取拍卖等方式选择特许经营者。</w:t>
      </w:r>
    </w:p>
    <w:p w14:paraId="547965FC">
      <w:pPr>
        <w:ind w:firstLine="480"/>
      </w:pPr>
      <w:r>
        <w:rPr>
          <w:rFonts w:hint="eastAsia"/>
        </w:rPr>
        <w:t>2025年6月6日，国务院办公厅转发住房城乡建设部《关于进一步加强城市建筑垃圾治理的意见》的通知（国办函</w:t>
      </w:r>
      <w:r>
        <w:rPr>
          <w:rFonts w:hint="eastAsia"/>
          <w:lang w:eastAsia="zh-CN"/>
        </w:rPr>
        <w:t>[</w:t>
      </w:r>
      <w:r>
        <w:rPr>
          <w:rFonts w:hint="eastAsia"/>
        </w:rPr>
        <w:t>2025</w:t>
      </w:r>
      <w:r>
        <w:rPr>
          <w:rFonts w:hint="eastAsia"/>
          <w:lang w:eastAsia="zh-CN"/>
        </w:rPr>
        <w:t>]</w:t>
      </w:r>
      <w:r>
        <w:rPr>
          <w:rFonts w:hint="eastAsia"/>
        </w:rPr>
        <w:t>57 号）：鼓励经营主体积极开展建筑垃圾资源化利用，加快培育产业基地和骨干企业。支持行业龙头企业增强对上下游产业的带动能力，发挥引领作用。鼓励推行建筑垃圾收运、利用一体化运营。</w:t>
      </w:r>
    </w:p>
    <w:p w14:paraId="74F5DED9">
      <w:pPr>
        <w:pStyle w:val="4"/>
        <w:bidi w:val="0"/>
      </w:pPr>
      <w:bookmarkStart w:id="46" w:name="_Toc26450"/>
      <w:r>
        <w:rPr>
          <w:rFonts w:hint="eastAsia"/>
          <w:lang w:val="en-US" w:eastAsia="zh-CN"/>
        </w:rPr>
        <w:t>本项目属性</w:t>
      </w:r>
      <w:r>
        <w:rPr>
          <w:rFonts w:hint="eastAsia"/>
        </w:rPr>
        <w:t>分析</w:t>
      </w:r>
      <w:bookmarkEnd w:id="46"/>
    </w:p>
    <w:p w14:paraId="4F38F128">
      <w:pPr>
        <w:ind w:firstLine="480"/>
      </w:pPr>
      <w:r>
        <w:rPr>
          <w:rFonts w:hint="eastAsia"/>
        </w:rPr>
        <w:t>本项目主要内容为：既有生活垃圾填埋场改造为建筑垃圾填埋场，并在项目用地范围内配套新建建筑垃圾资源化利用厂，项目具备经营性收益来源，包括建筑垃圾处置费收入、资源化产品销售收入等，属于垃圾固废处理类市政公用事业项目。根据国办函</w:t>
      </w:r>
      <w:r>
        <w:rPr>
          <w:rFonts w:hint="eastAsia"/>
          <w:lang w:eastAsia="zh-CN"/>
        </w:rPr>
        <w:t>[</w:t>
      </w:r>
      <w:r>
        <w:rPr>
          <w:rFonts w:hint="eastAsia"/>
        </w:rPr>
        <w:t>2023</w:t>
      </w:r>
      <w:r>
        <w:rPr>
          <w:rFonts w:hint="eastAsia"/>
          <w:lang w:eastAsia="zh-CN"/>
        </w:rPr>
        <w:t>]</w:t>
      </w:r>
      <w:r>
        <w:rPr>
          <w:rFonts w:hint="eastAsia"/>
        </w:rPr>
        <w:t>115 号、《基础设施和公用事业特许经营管理办法》以及发改办投资</w:t>
      </w:r>
      <w:r>
        <w:rPr>
          <w:rFonts w:hint="eastAsia"/>
          <w:lang w:eastAsia="zh-CN"/>
        </w:rPr>
        <w:t>[</w:t>
      </w:r>
      <w:r>
        <w:rPr>
          <w:rFonts w:hint="eastAsia"/>
        </w:rPr>
        <w:t>2024</w:t>
      </w:r>
      <w:r>
        <w:rPr>
          <w:rFonts w:hint="eastAsia"/>
          <w:lang w:eastAsia="zh-CN"/>
        </w:rPr>
        <w:t>]</w:t>
      </w:r>
      <w:r>
        <w:rPr>
          <w:rFonts w:hint="eastAsia"/>
        </w:rPr>
        <w:t>1013 号文相关规定分析：</w:t>
      </w:r>
    </w:p>
    <w:p w14:paraId="01D7DEEE">
      <w:pPr>
        <w:pStyle w:val="6"/>
        <w:ind w:firstLine="480"/>
      </w:pPr>
      <w:r>
        <w:rPr>
          <w:rFonts w:hint="eastAsia"/>
        </w:rPr>
        <w:t>政策层面不具有强制性</w:t>
      </w:r>
    </w:p>
    <w:p w14:paraId="66F83520">
      <w:pPr>
        <w:ind w:firstLine="480"/>
      </w:pPr>
      <w:r>
        <w:rPr>
          <w:rFonts w:hint="eastAsia"/>
        </w:rPr>
        <w:t>根据发改办投资</w:t>
      </w:r>
      <w:r>
        <w:rPr>
          <w:rFonts w:hint="eastAsia"/>
          <w:lang w:eastAsia="zh-CN"/>
        </w:rPr>
        <w:t>[</w:t>
      </w:r>
      <w:r>
        <w:rPr>
          <w:rFonts w:hint="eastAsia"/>
        </w:rPr>
        <w:t>2024</w:t>
      </w:r>
      <w:r>
        <w:rPr>
          <w:rFonts w:hint="eastAsia"/>
          <w:lang w:eastAsia="zh-CN"/>
        </w:rPr>
        <w:t>]</w:t>
      </w:r>
      <w:r>
        <w:rPr>
          <w:rFonts w:hint="eastAsia"/>
        </w:rPr>
        <w:t>1013 号文要求，“不得强制特定领域和范围项目必须采用特许经营模式”，对具备经营性收益的项目，可结合实际自主决策。本项目虽属于特许经营适用范畴，但政策未强制要求必须采用，因此不采用特许经营模式具备政策依据。</w:t>
      </w:r>
    </w:p>
    <w:p w14:paraId="32939115">
      <w:pPr>
        <w:pStyle w:val="6"/>
        <w:ind w:firstLine="480"/>
      </w:pPr>
      <w:r>
        <w:rPr>
          <w:rFonts w:hint="eastAsia"/>
        </w:rPr>
        <w:t>项目运作更符合市场化盘活存量逻辑</w:t>
      </w:r>
    </w:p>
    <w:p w14:paraId="254F9F9C">
      <w:pPr>
        <w:ind w:firstLine="480"/>
      </w:pPr>
      <w:r>
        <w:rPr>
          <w:rFonts w:hint="eastAsia"/>
        </w:rPr>
        <w:t>本项目核心目标之一是盘活闲置填埋场、收回前期投资，采用经营权公开出让模式，更贴近国有资产交易和市场化配置规则，程序清晰、操作简便，无需履行特许经营方案编制、审批、备案等全套管理程序，有利于提高项目推进效率。</w:t>
      </w:r>
    </w:p>
    <w:p w14:paraId="7BF7B349">
      <w:pPr>
        <w:pStyle w:val="6"/>
        <w:ind w:firstLine="480"/>
      </w:pPr>
      <w:r>
        <w:rPr>
          <w:rFonts w:hint="eastAsia"/>
        </w:rPr>
        <w:t>权责边界更清晰，风险隔离更充分</w:t>
      </w:r>
    </w:p>
    <w:p w14:paraId="72B2F856">
      <w:pPr>
        <w:ind w:firstLine="480"/>
      </w:pPr>
      <w:r>
        <w:rPr>
          <w:rFonts w:hint="eastAsia"/>
        </w:rPr>
        <w:t>采用经营权出让 + 社会资本全额投资新建模式，政府方主要履行规划审批、行业监管、环保安全监督职责；社会资本承担全部投资、建设、运营、市场及财务风险。与特许经营模式相比，合作关系更简化，政府不介入具体经营决策，有利于实现政企分开、风险隔离。</w:t>
      </w:r>
    </w:p>
    <w:p w14:paraId="68956AC8">
      <w:pPr>
        <w:pStyle w:val="6"/>
        <w:ind w:firstLine="480"/>
      </w:pPr>
      <w:r>
        <w:rPr>
          <w:rFonts w:hint="eastAsia"/>
        </w:rPr>
        <w:t>更适配本项目投资结构与管理需求</w:t>
      </w:r>
    </w:p>
    <w:p w14:paraId="384BC524">
      <w:pPr>
        <w:ind w:firstLine="480"/>
      </w:pPr>
      <w:r>
        <w:rPr>
          <w:rFonts w:hint="eastAsia"/>
        </w:rPr>
        <w:t>本项目分为存量改造和新建资源化厂两部分，投资主体、资产权属、运营内容差异明显。采用市场化运营模式，可灵活约定改造标准、运营期限、环保责任、服务质量等内容，既保障公共服务供给，又充分发挥社会资本专业化优势，项目整体经济性与可持续性更强。</w:t>
      </w:r>
    </w:p>
    <w:p w14:paraId="2E3BEC9E">
      <w:pPr>
        <w:ind w:firstLine="480"/>
        <w:rPr>
          <w:rFonts w:hint="eastAsia"/>
        </w:rPr>
      </w:pPr>
      <w:r>
        <w:rPr>
          <w:rFonts w:hint="eastAsia"/>
        </w:rPr>
        <w:t>综合判断，本项目虽符合特许经营适用条件，但无需强制采用特许经营模式，可采用更加符合项目实际、实施更为高效的市场化运营模式。在项目实施过程中参照政府和社会资本合作项目相关的政策文件等要求推动本项目的实施。实施机构经过市场测试、资格预审、招标条件设置等环节，创造条件支持民营企业参与本项目的运营，与非民营社会资本共同竞争本项目的经营权。</w:t>
      </w:r>
    </w:p>
    <w:p w14:paraId="333D205F">
      <w:pPr>
        <w:pStyle w:val="4"/>
      </w:pPr>
      <w:bookmarkStart w:id="47" w:name="_Toc25711"/>
      <w:bookmarkStart w:id="48" w:name="_Toc9331"/>
      <w:r>
        <w:rPr>
          <w:rFonts w:hint="eastAsia"/>
        </w:rPr>
        <w:t>项目运营模式设计</w:t>
      </w:r>
      <w:bookmarkEnd w:id="47"/>
      <w:bookmarkEnd w:id="48"/>
    </w:p>
    <w:p w14:paraId="55516A66">
      <w:pPr>
        <w:ind w:firstLine="480"/>
      </w:pPr>
      <w:r>
        <w:rPr>
          <w:rFonts w:hint="eastAsia"/>
        </w:rPr>
        <w:t>结合项目构成特点（存量填埋场改造 + 新建资源化利用设施）、政府投资管理要求及盘活存量资产需求，本项目确定采用：“存量填埋场经营权公开出让 + 社会资本投资建设运营资源化利用厂”一体化运营模式。具体运作方式如下：</w:t>
      </w:r>
    </w:p>
    <w:p w14:paraId="78B28A71">
      <w:pPr>
        <w:pStyle w:val="6"/>
        <w:ind w:firstLine="480"/>
      </w:pPr>
      <w:r>
        <w:rPr>
          <w:rFonts w:hint="eastAsia"/>
        </w:rPr>
        <w:t>存量资产盘活方式</w:t>
      </w:r>
    </w:p>
    <w:p w14:paraId="48DCCB77">
      <w:pPr>
        <w:ind w:firstLine="480"/>
      </w:pPr>
      <w:r>
        <w:rPr>
          <w:rFonts w:hint="eastAsia"/>
        </w:rPr>
        <w:t>政府方作为既有填埋场资产所有权人，通过公开招标等竞争性方式，将项目范围内建筑垃圾填埋场经营权依法出让给社会资本方（或具备运营能力的本级国有企业），完成填埋场必要改造并达到建筑垃圾填埋标准。</w:t>
      </w:r>
    </w:p>
    <w:p w14:paraId="72D690AB">
      <w:pPr>
        <w:ind w:firstLine="480"/>
      </w:pPr>
      <w:r>
        <w:rPr>
          <w:rFonts w:hint="eastAsia"/>
        </w:rPr>
        <w:t>经营权出让期限结合设施设计使用年限、投资回收周期及行业惯例合理确定，出让收益按国有资产管理相关规定上缴，用于回收政府前期投资及项目相关支出。</w:t>
      </w:r>
    </w:p>
    <w:p w14:paraId="18B2A616">
      <w:pPr>
        <w:pStyle w:val="6"/>
        <w:ind w:firstLine="480"/>
      </w:pPr>
      <w:r>
        <w:rPr>
          <w:rFonts w:hint="eastAsia"/>
        </w:rPr>
        <w:t>新建资源化利用设施投资运营方式</w:t>
      </w:r>
    </w:p>
    <w:p w14:paraId="0F68E4EB">
      <w:pPr>
        <w:ind w:firstLine="480"/>
      </w:pPr>
      <w:r>
        <w:rPr>
          <w:rFonts w:hint="eastAsia"/>
        </w:rPr>
        <w:t>取得经营权的社会资本方，在项目用地范围内，按照政府统一规划和建设标准，全额投资建设建筑垃圾资源化利用厂，并负责设施的设备采购、安装调试、生产运营、维护维修等全流程工作，实行自主投资、自主建设、自主运营、自负盈亏。</w:t>
      </w:r>
    </w:p>
    <w:p w14:paraId="1FBE045A">
      <w:pPr>
        <w:pStyle w:val="6"/>
        <w:ind w:firstLine="480"/>
      </w:pPr>
      <w:r>
        <w:rPr>
          <w:rFonts w:hint="eastAsia"/>
        </w:rPr>
        <w:t>一体化运营管理</w:t>
      </w:r>
    </w:p>
    <w:p w14:paraId="738E2C02">
      <w:pPr>
        <w:ind w:firstLine="480"/>
      </w:pPr>
      <w:r>
        <w:rPr>
          <w:rFonts w:hint="eastAsia"/>
        </w:rPr>
        <w:t>社会资本方对建筑垃圾填埋处置和资源化利用实施一体化运营，统一负责建筑垃圾接收、计量、分拣、破碎、资源化产品生产、再生骨料利用、填埋处置及渗滤液、扬尘等环保设施运行管理，确保全过程符合环保、安全、卫生等相关规范。</w:t>
      </w:r>
    </w:p>
    <w:p w14:paraId="0675D620">
      <w:pPr>
        <w:pStyle w:val="3"/>
      </w:pPr>
      <w:bookmarkStart w:id="49" w:name="_Toc23577"/>
      <w:r>
        <w:rPr>
          <w:rFonts w:hint="eastAsia"/>
        </w:rPr>
        <w:t>项目收费渠道和方式</w:t>
      </w:r>
      <w:bookmarkEnd w:id="49"/>
    </w:p>
    <w:p w14:paraId="31587252">
      <w:pPr>
        <w:pStyle w:val="4"/>
      </w:pPr>
      <w:bookmarkStart w:id="50" w:name="_Toc27659"/>
      <w:r>
        <w:rPr>
          <w:rFonts w:hint="eastAsia"/>
        </w:rPr>
        <w:t>收费渠道和方式</w:t>
      </w:r>
      <w:bookmarkEnd w:id="50"/>
    </w:p>
    <w:p w14:paraId="72738A2A">
      <w:pPr>
        <w:ind w:firstLine="480"/>
        <w:rPr>
          <w:rFonts w:hint="eastAsia"/>
        </w:rPr>
      </w:pPr>
      <w:r>
        <w:rPr>
          <w:rFonts w:hint="eastAsia"/>
          <w:lang w:val="en-US" w:eastAsia="zh-CN"/>
        </w:rPr>
        <w:t>本</w:t>
      </w:r>
      <w:r>
        <w:rPr>
          <w:rFonts w:hint="eastAsia"/>
        </w:rPr>
        <w:t>项目实行使用者付费为主的市场化回报机制，以此回收投资、维持运营，并获得合理回报。政府不承担固定回报、不兜底运营亏损，不形成新增地方政府隐性债务。</w:t>
      </w:r>
      <w:r>
        <w:rPr>
          <w:rFonts w:hint="eastAsia"/>
          <w:lang w:val="en-US" w:eastAsia="zh-CN"/>
        </w:rPr>
        <w:t>项目</w:t>
      </w:r>
      <w:r>
        <w:rPr>
          <w:rFonts w:hint="eastAsia"/>
        </w:rPr>
        <w:t>运营主体</w:t>
      </w:r>
      <w:r>
        <w:rPr>
          <w:rFonts w:hint="eastAsia"/>
          <w:lang w:val="en-US" w:eastAsia="zh-CN"/>
        </w:rPr>
        <w:t>的收费渠道</w:t>
      </w:r>
      <w:r>
        <w:rPr>
          <w:rFonts w:hint="eastAsia"/>
        </w:rPr>
        <w:t>主要来源于：</w:t>
      </w:r>
    </w:p>
    <w:p w14:paraId="4684C0F4">
      <w:pPr>
        <w:pStyle w:val="7"/>
        <w:bidi w:val="0"/>
        <w:rPr>
          <w:rFonts w:hint="eastAsia"/>
        </w:rPr>
      </w:pPr>
      <w:r>
        <w:rPr>
          <w:rFonts w:hint="eastAsia"/>
        </w:rPr>
        <w:t>向建筑垃圾产生单位（建设、施工单位）收取，按 “谁产生、谁付费、谁受益、谁负担” 原则结算</w:t>
      </w:r>
      <w:r>
        <w:rPr>
          <w:rFonts w:hint="eastAsia"/>
          <w:lang w:eastAsia="zh-CN"/>
        </w:rPr>
        <w:t>；</w:t>
      </w:r>
    </w:p>
    <w:p w14:paraId="16A5A8DB">
      <w:pPr>
        <w:pStyle w:val="7"/>
        <w:bidi w:val="0"/>
      </w:pPr>
      <w:r>
        <w:rPr>
          <w:rFonts w:hint="eastAsia"/>
        </w:rPr>
        <w:t>向工程建设、建材采购等市场主体销售再生骨料、再生砂、再生填料等高品质再生建材取得收入。</w:t>
      </w:r>
    </w:p>
    <w:p w14:paraId="687959BB">
      <w:pPr>
        <w:pStyle w:val="4"/>
      </w:pPr>
      <w:bookmarkStart w:id="51" w:name="_Toc19349"/>
      <w:r>
        <w:rPr>
          <w:rFonts w:hint="eastAsia"/>
        </w:rPr>
        <w:t>收费依据及合法合规性论证</w:t>
      </w:r>
      <w:bookmarkEnd w:id="51"/>
    </w:p>
    <w:p w14:paraId="581FF623">
      <w:pPr>
        <w:pStyle w:val="6"/>
        <w:bidi w:val="0"/>
        <w:rPr>
          <w:rFonts w:hint="eastAsia"/>
          <w:lang w:val="en-US" w:eastAsia="zh-CN"/>
        </w:rPr>
      </w:pPr>
      <w:r>
        <w:rPr>
          <w:rFonts w:hint="eastAsia"/>
          <w:lang w:val="en-US" w:eastAsia="zh-CN"/>
        </w:rPr>
        <w:t>相关政策法规</w:t>
      </w:r>
    </w:p>
    <w:p w14:paraId="5AC8BD63">
      <w:pPr>
        <w:pStyle w:val="7"/>
        <w:bidi w:val="0"/>
        <w:rPr>
          <w:rFonts w:hint="eastAsia"/>
          <w:lang w:eastAsia="zh-CN"/>
        </w:rPr>
      </w:pPr>
      <w:r>
        <w:rPr>
          <w:rFonts w:hint="eastAsia"/>
        </w:rPr>
        <w:t>《中华人民共和国固体废物污染环境防治法》</w:t>
      </w:r>
      <w:r>
        <w:rPr>
          <w:rFonts w:hint="eastAsia"/>
          <w:lang w:val="en-US" w:eastAsia="zh-CN"/>
        </w:rPr>
        <w:t>规定：</w:t>
      </w:r>
      <w:r>
        <w:rPr>
          <w:rFonts w:hint="eastAsia"/>
        </w:rPr>
        <w:t>国家鼓励固体废物资源化利用，实行污染者负责、产生者付费制度。建筑垃圾处置、资源化利用相关费用由产生单位承担，为项目收费提供法律基础</w:t>
      </w:r>
      <w:r>
        <w:rPr>
          <w:rFonts w:hint="eastAsia"/>
          <w:lang w:eastAsia="zh-CN"/>
        </w:rPr>
        <w:t>；</w:t>
      </w:r>
    </w:p>
    <w:p w14:paraId="0E795C96">
      <w:pPr>
        <w:pStyle w:val="7"/>
        <w:bidi w:val="0"/>
        <w:rPr>
          <w:rFonts w:hint="eastAsia"/>
          <w:lang w:eastAsia="zh-CN"/>
        </w:rPr>
      </w:pPr>
      <w:r>
        <w:rPr>
          <w:rFonts w:hint="eastAsia"/>
        </w:rPr>
        <w:t>《关于进一步加强城市建筑垃圾治理的意见》</w:t>
      </w:r>
      <w:r>
        <w:rPr>
          <w:rFonts w:hint="eastAsia"/>
          <w:lang w:eastAsia="zh-CN"/>
        </w:rPr>
        <w:t>（</w:t>
      </w:r>
      <w:r>
        <w:rPr>
          <w:rFonts w:hint="eastAsia"/>
        </w:rPr>
        <w:t>国办函</w:t>
      </w:r>
      <w:r>
        <w:rPr>
          <w:rFonts w:hint="eastAsia"/>
          <w:lang w:eastAsia="zh-CN"/>
        </w:rPr>
        <w:t>[</w:t>
      </w:r>
      <w:r>
        <w:rPr>
          <w:rFonts w:hint="eastAsia"/>
        </w:rPr>
        <w:t>2025</w:t>
      </w:r>
      <w:r>
        <w:rPr>
          <w:rFonts w:hint="eastAsia"/>
          <w:lang w:eastAsia="zh-CN"/>
        </w:rPr>
        <w:t>]</w:t>
      </w:r>
      <w:r>
        <w:rPr>
          <w:rFonts w:hint="eastAsia"/>
        </w:rPr>
        <w:t>57 号</w:t>
      </w:r>
      <w:r>
        <w:rPr>
          <w:rFonts w:hint="eastAsia"/>
          <w:lang w:eastAsia="zh-CN"/>
        </w:rPr>
        <w:t>）</w:t>
      </w:r>
      <w:r>
        <w:rPr>
          <w:rFonts w:hint="eastAsia"/>
          <w:lang w:val="en-US" w:eastAsia="zh-CN"/>
        </w:rPr>
        <w:t>明确：</w:t>
      </w:r>
      <w:r>
        <w:rPr>
          <w:rFonts w:hint="eastAsia"/>
        </w:rPr>
        <w:t>建筑垃圾减量、运输、利用、处置费用纳入工程造价</w:t>
      </w:r>
      <w:r>
        <w:rPr>
          <w:rFonts w:hint="eastAsia"/>
          <w:lang w:eastAsia="zh-CN"/>
        </w:rPr>
        <w:t>，</w:t>
      </w:r>
      <w:r>
        <w:rPr>
          <w:rFonts w:hint="eastAsia"/>
        </w:rPr>
        <w:t>完善付费机制</w:t>
      </w:r>
      <w:r>
        <w:rPr>
          <w:rFonts w:hint="eastAsia"/>
          <w:lang w:eastAsia="zh-CN"/>
        </w:rPr>
        <w:t>，</w:t>
      </w:r>
      <w:r>
        <w:rPr>
          <w:rFonts w:hint="eastAsia"/>
          <w:lang w:val="en-US" w:eastAsia="zh-CN"/>
        </w:rPr>
        <w:t>按照</w:t>
      </w:r>
      <w:r>
        <w:rPr>
          <w:rFonts w:hint="eastAsia"/>
        </w:rPr>
        <w:t>谁产生、谁付费，处置费用由产生单位承担</w:t>
      </w:r>
      <w:r>
        <w:rPr>
          <w:rFonts w:hint="eastAsia"/>
          <w:lang w:eastAsia="zh-CN"/>
        </w:rPr>
        <w:t>，</w:t>
      </w:r>
      <w:r>
        <w:rPr>
          <w:rFonts w:hint="eastAsia"/>
        </w:rPr>
        <w:t>支持再生建材推广应用，保障项目市场化收益。</w:t>
      </w:r>
    </w:p>
    <w:p w14:paraId="1970AD02">
      <w:pPr>
        <w:pStyle w:val="6"/>
        <w:bidi w:val="0"/>
        <w:rPr>
          <w:rFonts w:hint="eastAsia"/>
          <w:lang w:val="en-US" w:eastAsia="zh-CN"/>
        </w:rPr>
      </w:pPr>
      <w:r>
        <w:rPr>
          <w:rFonts w:hint="eastAsia"/>
          <w:lang w:val="en-US" w:eastAsia="zh-CN"/>
        </w:rPr>
        <w:t>收费合法合规性分析</w:t>
      </w:r>
    </w:p>
    <w:p w14:paraId="39D5581E">
      <w:pPr>
        <w:bidi w:val="0"/>
        <w:rPr>
          <w:rFonts w:hint="eastAsia"/>
          <w:lang w:val="en-US" w:eastAsia="zh-CN"/>
        </w:rPr>
      </w:pPr>
      <w:r>
        <w:rPr>
          <w:rFonts w:hint="eastAsia"/>
          <w:lang w:val="en-US" w:eastAsia="zh-CN"/>
        </w:rPr>
        <w:t>本项目收费采用纯使用者付费机制，无财政兜底及隐性债务，收费项目包括建筑垃圾处置服务费（向产生单位收取）和再生建材销售收入（向市场主体销售）。收费依据国家、省、市建筑垃圾治理相关政策，严格落实 “产生者付费、使用者付费” 原则。</w:t>
      </w:r>
    </w:p>
    <w:p w14:paraId="6175DBE3">
      <w:pPr>
        <w:ind w:firstLine="480"/>
      </w:pPr>
      <w:r>
        <w:rPr>
          <w:rFonts w:hint="eastAsia"/>
          <w:lang w:val="en-US" w:eastAsia="zh-CN"/>
        </w:rPr>
        <w:t>考虑到本项目的建筑垃圾填埋场具有一定公益属性，收费标准遵循 “补偿成本 + 合理回报、市场化与监管结合” 原则，处置费实行政府指导价 + 市场调节，建立动态调价机制并公开公示；再生产品实行市场化定价。经论证，收费依据、定价机制均合法合规，收费行为公平无歧视，且通过规模化运营降低社会处置成本、提供高品质再生建材，兼顾合规性与社会效益。</w:t>
      </w:r>
    </w:p>
    <w:p w14:paraId="78310E20">
      <w:pPr>
        <w:pStyle w:val="4"/>
      </w:pPr>
      <w:bookmarkStart w:id="52" w:name="_Toc25154"/>
      <w:r>
        <w:rPr>
          <w:rFonts w:hint="eastAsia"/>
        </w:rPr>
        <w:t>使用者支付意愿、支付能力和收益稳定性评价</w:t>
      </w:r>
      <w:bookmarkEnd w:id="52"/>
    </w:p>
    <w:p w14:paraId="15F5F496">
      <w:pPr>
        <w:pStyle w:val="6"/>
        <w:bidi w:val="0"/>
        <w:rPr>
          <w:rFonts w:hint="eastAsia"/>
        </w:rPr>
      </w:pPr>
      <w:r>
        <w:rPr>
          <w:rFonts w:hint="eastAsia"/>
        </w:rPr>
        <w:t>使用者支付意愿评价</w:t>
      </w:r>
    </w:p>
    <w:p w14:paraId="78144C3A">
      <w:pPr>
        <w:ind w:firstLine="480"/>
        <w:rPr>
          <w:rFonts w:hint="eastAsia"/>
        </w:rPr>
      </w:pPr>
      <w:r>
        <w:rPr>
          <w:rFonts w:hint="eastAsia"/>
        </w:rPr>
        <w:t>本项目使用者主要包括建筑垃圾产生单位（建设、施工、拆迁单位）及再生建材采购单位，其支付意愿总体较强且稳定。</w:t>
      </w:r>
    </w:p>
    <w:p w14:paraId="791E353B">
      <w:pPr>
        <w:ind w:firstLine="480"/>
        <w:rPr>
          <w:rFonts w:hint="eastAsia"/>
        </w:rPr>
      </w:pPr>
      <w:r>
        <w:rPr>
          <w:rFonts w:hint="eastAsia"/>
        </w:rPr>
        <w:t>一是建筑垃圾处置属于刚性需求，各类建设项目必须落实合法消纳渠道，项目提供规范化、可监管、可溯源的处置服务，能够满足建设单位环保合规、顺利施工的核心诉求，相关主体具备主动付费意愿。</w:t>
      </w:r>
    </w:p>
    <w:p w14:paraId="01B367CC">
      <w:pPr>
        <w:ind w:firstLine="480"/>
        <w:rPr>
          <w:rFonts w:hint="eastAsia"/>
        </w:rPr>
      </w:pPr>
      <w:r>
        <w:rPr>
          <w:rFonts w:hint="eastAsia"/>
        </w:rPr>
        <w:t>二是项目通过规模化处置降低单位处置成本，收费水平合理可控，相比违规倾倒风险成本、人工清运成本更具经济性，进一步提升支付意愿。</w:t>
      </w:r>
    </w:p>
    <w:p w14:paraId="12E4FC22">
      <w:pPr>
        <w:ind w:firstLine="480"/>
        <w:rPr>
          <w:rFonts w:hint="eastAsia"/>
        </w:rPr>
      </w:pPr>
      <w:r>
        <w:rPr>
          <w:rFonts w:hint="eastAsia"/>
        </w:rPr>
        <w:t>三是再生骨料、再生机制砂等产品质量稳定、价格较天然砂石更具优势，可广泛用于市政道路、场地回填、混凝土生产等工程，符合绿色建材推广政策，下游采购方使用意愿强、付费积极性高。</w:t>
      </w:r>
    </w:p>
    <w:p w14:paraId="0BD070D7">
      <w:pPr>
        <w:ind w:firstLine="480"/>
        <w:rPr>
          <w:rFonts w:hint="eastAsia"/>
        </w:rPr>
      </w:pPr>
      <w:r>
        <w:rPr>
          <w:rFonts w:hint="eastAsia"/>
        </w:rPr>
        <w:t>四是随着环保监管趋严、违法处置处罚力度加大，合法处置的必要性持续提升，社会主体对规范处置服务的支付意愿将进一步增强。</w:t>
      </w:r>
    </w:p>
    <w:p w14:paraId="54E2A529">
      <w:pPr>
        <w:pStyle w:val="6"/>
        <w:bidi w:val="0"/>
        <w:rPr>
          <w:rFonts w:hint="eastAsia"/>
        </w:rPr>
      </w:pPr>
      <w:r>
        <w:rPr>
          <w:rFonts w:hint="eastAsia"/>
        </w:rPr>
        <w:t>使用者支付能力评价</w:t>
      </w:r>
    </w:p>
    <w:p w14:paraId="108648B6">
      <w:pPr>
        <w:ind w:firstLine="480"/>
        <w:rPr>
          <w:rFonts w:hint="eastAsia"/>
        </w:rPr>
      </w:pPr>
      <w:r>
        <w:rPr>
          <w:rFonts w:hint="eastAsia"/>
        </w:rPr>
        <w:t>从支付能力来看，项目使用者具备稳定、可靠的费用承担能力。</w:t>
      </w:r>
    </w:p>
    <w:p w14:paraId="6481D6CD">
      <w:pPr>
        <w:ind w:firstLine="480"/>
        <w:rPr>
          <w:rFonts w:hint="eastAsia"/>
        </w:rPr>
      </w:pPr>
      <w:r>
        <w:rPr>
          <w:rFonts w:hint="eastAsia"/>
        </w:rPr>
        <w:t>建筑垃圾处置费用按规定可纳入工程建设成本、工程造价，由建设单位在项目投资中足额列支，资金来源合法、渠道稳定，不存在支付压力。</w:t>
      </w:r>
    </w:p>
    <w:p w14:paraId="3A69489E">
      <w:pPr>
        <w:ind w:firstLine="480"/>
        <w:rPr>
          <w:rFonts w:hint="eastAsia"/>
        </w:rPr>
      </w:pPr>
      <w:r>
        <w:rPr>
          <w:rFonts w:hint="eastAsia"/>
        </w:rPr>
        <w:t>再生建材采购方多为市政施工单位、混凝土企业、园区建设主体等，经营状况稳定、现金流充足，对再生骨料等材料采购具备持续支付能力。</w:t>
      </w:r>
    </w:p>
    <w:p w14:paraId="78703900">
      <w:pPr>
        <w:ind w:firstLine="480"/>
        <w:rPr>
          <w:rFonts w:hint="eastAsia"/>
        </w:rPr>
      </w:pPr>
      <w:r>
        <w:rPr>
          <w:rFonts w:hint="eastAsia"/>
        </w:rPr>
        <w:t>同时，项目处置收费标准处于合理区间，未超出行业普遍承受水平，再生产品性价比优势明显，不会对采购方形成成本负担。总体来看，各类使用者支付能力充足，费用拖欠风险较低。</w:t>
      </w:r>
    </w:p>
    <w:p w14:paraId="53BDB7F5">
      <w:pPr>
        <w:pStyle w:val="6"/>
        <w:bidi w:val="0"/>
        <w:rPr>
          <w:rFonts w:hint="eastAsia"/>
        </w:rPr>
      </w:pPr>
      <w:r>
        <w:rPr>
          <w:rFonts w:hint="eastAsia"/>
        </w:rPr>
        <w:t>项目收益稳定性评价</w:t>
      </w:r>
    </w:p>
    <w:p w14:paraId="186A1020">
      <w:pPr>
        <w:ind w:firstLine="480"/>
        <w:rPr>
          <w:rFonts w:hint="eastAsia"/>
        </w:rPr>
      </w:pPr>
      <w:r>
        <w:rPr>
          <w:rFonts w:hint="eastAsia"/>
        </w:rPr>
        <w:t>本项目收益来源清晰、结构合理，具备较强的可持续性和稳定性。</w:t>
      </w:r>
    </w:p>
    <w:p w14:paraId="1770918B">
      <w:pPr>
        <w:ind w:firstLine="480"/>
        <w:rPr>
          <w:rFonts w:hint="eastAsia"/>
        </w:rPr>
      </w:pPr>
      <w:r>
        <w:rPr>
          <w:rFonts w:hint="eastAsia"/>
        </w:rPr>
        <w:t>一是建筑垃圾产生量与城市建设、城市更新、老旧小区改造、基础设施建设高度相关，攀枝花市及周边区域建设活动持续稳定，原料来源可预期，处置服务费收入有刚性保障。</w:t>
      </w:r>
    </w:p>
    <w:p w14:paraId="3318FBC0">
      <w:pPr>
        <w:ind w:firstLine="480"/>
        <w:rPr>
          <w:rFonts w:hint="eastAsia"/>
        </w:rPr>
      </w:pPr>
      <w:r>
        <w:rPr>
          <w:rFonts w:hint="eastAsia"/>
        </w:rPr>
        <w:t>二是再生建材市场需求旺盛，可替代天然砂石，应用场景广、政策支持力度大，产品销售渠道稳定，市场价格波动较小，收益具有持续性。</w:t>
      </w:r>
    </w:p>
    <w:p w14:paraId="47B6D153">
      <w:pPr>
        <w:ind w:firstLine="480"/>
        <w:rPr>
          <w:rFonts w:hint="eastAsia"/>
        </w:rPr>
      </w:pPr>
      <w:r>
        <w:rPr>
          <w:rFonts w:hint="eastAsia"/>
          <w:lang w:val="en-US" w:eastAsia="zh-CN"/>
        </w:rPr>
        <w:t>三</w:t>
      </w:r>
      <w:r>
        <w:rPr>
          <w:rFonts w:hint="eastAsia"/>
        </w:rPr>
        <w:t>是项目运营成本相对可控，通过精细化管理、规模化生产可进一步提升效益，抗市场波动能力较强。</w:t>
      </w:r>
    </w:p>
    <w:p w14:paraId="3B23787A">
      <w:pPr>
        <w:ind w:firstLine="480"/>
      </w:pPr>
      <w:r>
        <w:rPr>
          <w:rFonts w:hint="eastAsia"/>
        </w:rPr>
        <w:t>综合判断，项目收益来源可靠、现金流稳定可预测，能够有效覆盖投资、运营及财务成本，实现合理投资回报，收益稳定性良好。</w:t>
      </w:r>
    </w:p>
    <w:p w14:paraId="2994F827">
      <w:pPr>
        <w:pStyle w:val="4"/>
      </w:pPr>
      <w:bookmarkStart w:id="53" w:name="_Toc5134"/>
      <w:r>
        <w:rPr>
          <w:rFonts w:hint="eastAsia"/>
        </w:rPr>
        <w:t>运营成本与收费情况分析</w:t>
      </w:r>
      <w:bookmarkEnd w:id="53"/>
    </w:p>
    <w:p w14:paraId="2894FE7F">
      <w:pPr>
        <w:ind w:firstLine="480"/>
      </w:pPr>
      <w:r>
        <w:rPr>
          <w:rFonts w:hint="eastAsia"/>
        </w:rPr>
        <w:t>项目运营成本是评估项目经济效益和可持续性的关键因素，通过对运营成本的详细分析和核算，可以了解项目的实际支出情况。同时，将运营成本与项目收入进行对比分析，可以评估项目的盈利能力和收益水平。本项目收费能够覆盖运营成本并有一定的利润空间，说明项目的经济效益较好。</w:t>
      </w:r>
    </w:p>
    <w:p w14:paraId="45351345">
      <w:pPr>
        <w:pStyle w:val="4"/>
      </w:pPr>
      <w:bookmarkStart w:id="54" w:name="_Toc7201"/>
      <w:r>
        <w:rPr>
          <w:rFonts w:hint="eastAsia"/>
        </w:rPr>
        <w:t>财政补贴政策</w:t>
      </w:r>
      <w:bookmarkEnd w:id="54"/>
    </w:p>
    <w:p w14:paraId="4B99DF33">
      <w:pPr>
        <w:ind w:firstLine="480"/>
      </w:pPr>
      <w:r>
        <w:rPr>
          <w:rFonts w:hint="eastAsia"/>
        </w:rPr>
        <w:t>经营者（或政府方）可依照</w:t>
      </w:r>
      <w:r>
        <w:rPr>
          <w:rFonts w:hint="eastAsia"/>
          <w:lang w:val="en-US" w:eastAsia="zh-CN"/>
        </w:rPr>
        <w:t>相关政策文件</w:t>
      </w:r>
      <w:r>
        <w:rPr>
          <w:rFonts w:hint="eastAsia"/>
        </w:rPr>
        <w:t>规定申请中央</w:t>
      </w:r>
      <w:r>
        <w:rPr>
          <w:rFonts w:hint="eastAsia"/>
          <w:lang w:val="en-US" w:eastAsia="zh-CN"/>
        </w:rPr>
        <w:t>或是</w:t>
      </w:r>
      <w:r>
        <w:rPr>
          <w:rFonts w:hint="eastAsia"/>
        </w:rPr>
        <w:t>省级补助资金，需按资金使用范围用于</w:t>
      </w:r>
      <w:r>
        <w:rPr>
          <w:rFonts w:hint="eastAsia"/>
          <w:lang w:val="en-US" w:eastAsia="zh-CN"/>
        </w:rPr>
        <w:t>填埋场的</w:t>
      </w:r>
      <w:r>
        <w:rPr>
          <w:rFonts w:hint="eastAsia"/>
        </w:rPr>
        <w:t>维修养护</w:t>
      </w:r>
      <w:r>
        <w:rPr>
          <w:rFonts w:hint="eastAsia"/>
          <w:lang w:val="en-US" w:eastAsia="zh-CN"/>
        </w:rPr>
        <w:t>或是资源化利用设备技术升级等</w:t>
      </w:r>
      <w:r>
        <w:rPr>
          <w:rFonts w:hint="eastAsia"/>
        </w:rPr>
        <w:t>，避免挪作他用。</w:t>
      </w:r>
    </w:p>
    <w:p w14:paraId="305F908A">
      <w:pPr>
        <w:pStyle w:val="4"/>
      </w:pPr>
      <w:bookmarkStart w:id="55" w:name="_Toc28339"/>
      <w:r>
        <w:rPr>
          <w:rFonts w:hint="eastAsia"/>
        </w:rPr>
        <w:t>政府未来支出责任</w:t>
      </w:r>
      <w:bookmarkEnd w:id="55"/>
    </w:p>
    <w:p w14:paraId="387BD5F7">
      <w:pPr>
        <w:ind w:firstLine="480"/>
      </w:pPr>
      <w:r>
        <w:rPr>
          <w:rFonts w:hint="eastAsia"/>
        </w:rPr>
        <w:t>本项目无论是否采取经营权出让的方式进行推进，相关单位（个人）依旧需要支付相关费用，与项目推进的具体模式并无直接关联。不存在政府需承担运营成本兜底责任的相关条款。综上所述，本项目的实施不会因采用经营权模式而额外增加地方财政未来的支出责任，也未以任何形式新增</w:t>
      </w:r>
      <w:r>
        <w:rPr>
          <w:rFonts w:hint="eastAsia"/>
          <w:lang w:eastAsia="zh-CN"/>
        </w:rPr>
        <w:t>地方政府隐性债务</w:t>
      </w:r>
      <w:r>
        <w:rPr>
          <w:rFonts w:hint="eastAsia"/>
        </w:rPr>
        <w:t>。</w:t>
      </w:r>
    </w:p>
    <w:p w14:paraId="5F7559CE">
      <w:pPr>
        <w:pStyle w:val="4"/>
      </w:pPr>
      <w:bookmarkStart w:id="56" w:name="_Toc11533"/>
      <w:r>
        <w:rPr>
          <w:rFonts w:hint="eastAsia"/>
        </w:rPr>
        <w:t>定价机制与调价机制</w:t>
      </w:r>
      <w:bookmarkEnd w:id="56"/>
    </w:p>
    <w:p w14:paraId="65E95477">
      <w:pPr>
        <w:pStyle w:val="7"/>
        <w:ind w:firstLine="480"/>
      </w:pPr>
      <w:r>
        <w:rPr>
          <w:rFonts w:hint="eastAsia"/>
        </w:rPr>
        <w:t>目前建筑垃圾处置费实行的是市场调节价，由产生方和处置方根据市场行情自主报价，考虑到本项目具有一定公益属性，为避免价格过高造成</w:t>
      </w:r>
      <w:r>
        <w:rPr>
          <w:rFonts w:hint="eastAsia"/>
          <w:lang w:eastAsia="zh-CN"/>
        </w:rPr>
        <w:t>建筑垃圾</w:t>
      </w:r>
      <w:r>
        <w:rPr>
          <w:rFonts w:hint="eastAsia"/>
        </w:rPr>
        <w:t>偷倒乱倒的现象发生，以及本项目是建筑垃圾综合利用项目，</w:t>
      </w:r>
      <w:r>
        <w:rPr>
          <w:rFonts w:hint="eastAsia"/>
          <w:lang w:eastAsia="zh-CN"/>
        </w:rPr>
        <w:t>建筑垃圾</w:t>
      </w:r>
      <w:r>
        <w:rPr>
          <w:rFonts w:hint="eastAsia"/>
        </w:rPr>
        <w:t>也是本项目重要原材料，为促进米易县建筑垃圾综合利用水平的提高，本项目的建筑垃圾处置服务费按20元/吨计</w:t>
      </w:r>
      <w:r>
        <w:rPr>
          <w:rFonts w:hint="eastAsia"/>
          <w:lang w:eastAsia="zh-CN"/>
        </w:rPr>
        <w:t>，</w:t>
      </w:r>
      <w:r>
        <w:rPr>
          <w:rFonts w:hint="eastAsia"/>
          <w:lang w:val="en-US" w:eastAsia="zh-CN"/>
        </w:rPr>
        <w:t>经营者在取得本项目经营权后，需按照不高于该价格进行收费。</w:t>
      </w:r>
    </w:p>
    <w:p w14:paraId="6454D3A7">
      <w:pPr>
        <w:ind w:firstLine="480"/>
        <w:rPr>
          <w:rFonts w:hint="eastAsia"/>
        </w:rPr>
      </w:pPr>
      <w:r>
        <w:rPr>
          <w:rFonts w:hint="eastAsia"/>
        </w:rPr>
        <w:t>同时，由于物价水平、运营成本等因素可能随时间发生变化，</w:t>
      </w:r>
      <w:r>
        <w:rPr>
          <w:rFonts w:hint="eastAsia"/>
          <w:lang w:val="en-US" w:eastAsia="zh-CN"/>
        </w:rPr>
        <w:t>垃圾处置费收费标准</w:t>
      </w:r>
      <w:r>
        <w:rPr>
          <w:rFonts w:hint="eastAsia"/>
        </w:rPr>
        <w:t>因此需要建立灵活的调价机制以适应这些变化。调价机制应规定调价的触发条件、调价幅度和调价周期等关键要素，确保调价行为合理、透明和可控。同时，调价机制还应充分考虑公众意见和利益相关方的利益，确保调价过程公平、公正。</w:t>
      </w:r>
    </w:p>
    <w:p w14:paraId="3E7321CD">
      <w:pPr>
        <w:ind w:firstLine="480"/>
        <w:rPr>
          <w:rFonts w:hint="eastAsia"/>
        </w:rPr>
      </w:pPr>
      <w:r>
        <w:rPr>
          <w:rFonts w:hint="eastAsia"/>
        </w:rPr>
        <w:t>在实施调价机制时，项目方应提前向相关政府部门和公众进行公示和解释，确保调价行为得到理解和支持。同时，项目方还应建立有效的沟通渠道，及时回应公众关切和解答疑问，增强公众对项目的信任和支持。</w:t>
      </w:r>
    </w:p>
    <w:p w14:paraId="5F81FFA4">
      <w:pPr>
        <w:pStyle w:val="7"/>
        <w:ind w:firstLine="480"/>
      </w:pPr>
      <w:r>
        <w:rPr>
          <w:rFonts w:hint="eastAsia"/>
        </w:rPr>
        <w:t>建筑垃圾资源化生产的建筑骨料等再生产品是属于完成市场化的产品，其产品定价由经营权竞得企业根据市场行情及项目运营情况自主定价。</w:t>
      </w:r>
    </w:p>
    <w:p w14:paraId="355617F5">
      <w:pPr>
        <w:pStyle w:val="3"/>
      </w:pPr>
      <w:bookmarkStart w:id="57" w:name="_Toc11391"/>
      <w:r>
        <w:rPr>
          <w:rFonts w:hint="eastAsia"/>
        </w:rPr>
        <w:t>项目盈利能力分析</w:t>
      </w:r>
      <w:bookmarkEnd w:id="57"/>
    </w:p>
    <w:p w14:paraId="4B518570">
      <w:pPr>
        <w:ind w:firstLine="480"/>
      </w:pPr>
      <w:r>
        <w:rPr>
          <w:rFonts w:hint="eastAsia"/>
        </w:rPr>
        <w:t>通过运用国内类似项目通常引用的财务测算模型，根据类似项目的经验数据，并结合本项目已编制的可行性研究报告和资产评估报告及项目具体情况，在一系列财务假设条件下，对本项目财务情况进行测算分析。现就测算分析过程说明如下。</w:t>
      </w:r>
    </w:p>
    <w:p w14:paraId="41C07FE8">
      <w:pPr>
        <w:pStyle w:val="4"/>
      </w:pPr>
      <w:bookmarkStart w:id="58" w:name="_Toc10390"/>
      <w:r>
        <w:rPr>
          <w:rFonts w:hint="eastAsia"/>
        </w:rPr>
        <w:t>财务测算的说明</w:t>
      </w:r>
      <w:bookmarkEnd w:id="58"/>
    </w:p>
    <w:p w14:paraId="40CAAEC5">
      <w:pPr>
        <w:ind w:firstLine="480"/>
      </w:pPr>
      <w:r>
        <w:rPr>
          <w:rFonts w:hint="eastAsia"/>
        </w:rPr>
        <w:t>财务测算模型依据财务测算中通用的现金流量折现法编制，即在锁定有关项目边界条件和财务假设条件的前提下测算经营者合作期内每年的实际各项收入和各项经营成本费用，通过融资表计算财务费用，并通过利润表计算所得税费用，最后将有关财务数据汇总至现金流量表测算每年现金流量情况，利用现金流量折现法测算项目的内部收益率。</w:t>
      </w:r>
    </w:p>
    <w:p w14:paraId="06AC1473">
      <w:pPr>
        <w:pStyle w:val="5"/>
      </w:pPr>
      <w:r>
        <w:rPr>
          <w:rFonts w:hint="eastAsia"/>
        </w:rPr>
        <w:t>项目测算边界条件</w:t>
      </w:r>
    </w:p>
    <w:p w14:paraId="41D2BEF0">
      <w:pPr>
        <w:pStyle w:val="6"/>
        <w:ind w:firstLine="480"/>
      </w:pPr>
      <w:r>
        <w:rPr>
          <w:rFonts w:hint="eastAsia"/>
        </w:rPr>
        <w:t>项目投资</w:t>
      </w:r>
    </w:p>
    <w:p w14:paraId="2611A850">
      <w:pPr>
        <w:ind w:firstLine="480"/>
        <w:rPr>
          <w:rFonts w:hint="eastAsia"/>
          <w:lang w:val="en-US" w:eastAsia="zh-CN"/>
        </w:rPr>
      </w:pPr>
      <w:r>
        <w:rPr>
          <w:rFonts w:hint="eastAsia"/>
          <w:lang w:val="en-US" w:eastAsia="zh-CN"/>
        </w:rPr>
        <w:t>本项目总投资6007.64万元，其中：工程建设费1667.80万元，占总投资比例27.76%；工程建设其他费用168.64万元，占总投资比例2.81%；预备费91.82万元，占总投资比例1.53%；经营权评估价值4079.38万元，占总投资比例67.90%。</w:t>
      </w:r>
    </w:p>
    <w:p w14:paraId="59FEE472">
      <w:pPr>
        <w:pStyle w:val="6"/>
        <w:ind w:firstLine="480"/>
      </w:pPr>
      <w:r>
        <w:rPr>
          <w:rFonts w:hint="eastAsia"/>
        </w:rPr>
        <w:t>经营权期限</w:t>
      </w:r>
    </w:p>
    <w:p w14:paraId="5F67236B">
      <w:pPr>
        <w:ind w:firstLine="480"/>
      </w:pPr>
      <w:r>
        <w:rPr>
          <w:rFonts w:hint="eastAsia"/>
        </w:rPr>
        <w:t>为保证本项目持续稳定的运营，设定本次经营权出让期限为30年（含12个月建设期，实际运营期29年），期满后项目资产无偿移交政府，企业不再享有运营收益。</w:t>
      </w:r>
    </w:p>
    <w:p w14:paraId="6E4C7C80">
      <w:pPr>
        <w:pStyle w:val="6"/>
        <w:ind w:firstLine="480"/>
      </w:pPr>
      <w:r>
        <w:rPr>
          <w:rFonts w:hint="eastAsia"/>
        </w:rPr>
        <w:t>资本金比例</w:t>
      </w:r>
    </w:p>
    <w:p w14:paraId="3E07EA13">
      <w:pPr>
        <w:ind w:firstLine="480"/>
      </w:pPr>
      <w:r>
        <w:rPr>
          <w:rFonts w:hint="eastAsia"/>
        </w:rPr>
        <w:t>根据《政府和社会资本合作项目特许经营方案编写大纲（2024年试行版）》规定：“在项目全部投资为权益资金的情形下，考察项目全生命周期的现金流入”。因此，本项目测算时假定资本金比例为100%，即全部投资为经营者权益资金，不考虑债务资金。</w:t>
      </w:r>
    </w:p>
    <w:p w14:paraId="37C971E3">
      <w:pPr>
        <w:pStyle w:val="6"/>
        <w:ind w:firstLine="480"/>
      </w:pPr>
      <w:r>
        <w:rPr>
          <w:rFonts w:hint="eastAsia"/>
        </w:rPr>
        <w:t>基准收益率</w:t>
      </w:r>
    </w:p>
    <w:p w14:paraId="598CD914">
      <w:pPr>
        <w:ind w:firstLine="480"/>
        <w:rPr>
          <w:rFonts w:hint="eastAsia"/>
        </w:rPr>
      </w:pPr>
      <w:r>
        <w:rPr>
          <w:rFonts w:hint="eastAsia"/>
        </w:rPr>
        <w:t>基准收益率是衡量项目投资可行性的核心指标，结合当前宏观经济环境、行业风险水平、无风险收益率及项目自身特征，对折现率（基准收益率）进行合理溢价，满足“合理收益、风险匹配、市场化公平”三大原则，兼顾政府出让收益与企业投资积极性，具体说明如下：</w:t>
      </w:r>
    </w:p>
    <w:p w14:paraId="799CE617">
      <w:pPr>
        <w:pStyle w:val="7"/>
        <w:bidi w:val="0"/>
        <w:rPr>
          <w:rFonts w:hint="eastAsia"/>
        </w:rPr>
      </w:pPr>
      <w:r>
        <w:rPr>
          <w:rFonts w:hint="eastAsia"/>
        </w:rPr>
        <w:t>基准收益率设定核心依据</w:t>
      </w:r>
    </w:p>
    <w:p w14:paraId="76CEDDEC">
      <w:pPr>
        <w:ind w:firstLine="480"/>
        <w:rPr>
          <w:rFonts w:hint="eastAsia"/>
        </w:rPr>
      </w:pPr>
      <w:r>
        <w:rPr>
          <w:rFonts w:hint="eastAsia"/>
        </w:rPr>
        <w:t>无风险收益率：参考当前10年期国债收益率（</w:t>
      </w:r>
      <w:r>
        <w:rPr>
          <w:rFonts w:hint="eastAsia"/>
          <w:lang w:eastAsia="zh-CN"/>
        </w:rPr>
        <w:t>1.8%—2.0%</w:t>
      </w:r>
      <w:r>
        <w:rPr>
          <w:rFonts w:hint="eastAsia"/>
        </w:rPr>
        <w:t>），取2.0%作为无风险收益基准。</w:t>
      </w:r>
    </w:p>
    <w:p w14:paraId="14F1C21C">
      <w:pPr>
        <w:ind w:firstLine="480"/>
        <w:rPr>
          <w:rFonts w:hint="eastAsia"/>
        </w:rPr>
      </w:pPr>
      <w:r>
        <w:rPr>
          <w:rFonts w:hint="eastAsia"/>
        </w:rPr>
        <w:t>行业风险溢价：建筑垃圾资源化行业属于环保基础设施领域，受政策、市场、技术影响较大，行业风险溢价设定为5.0%。</w:t>
      </w:r>
    </w:p>
    <w:p w14:paraId="5CE4CD1E">
      <w:pPr>
        <w:ind w:firstLine="480"/>
        <w:rPr>
          <w:rFonts w:hint="eastAsia"/>
        </w:rPr>
      </w:pPr>
      <w:r>
        <w:rPr>
          <w:rFonts w:hint="eastAsia"/>
        </w:rPr>
        <w:t>项目自身风险：本项目定位是高品质、高溢价型建筑垃圾资源化项目，采用有浮选机工艺方案，技术复杂度高、运营成本（药剂、维护）高，风险略高，项目风险溢价1.0%。</w:t>
      </w:r>
    </w:p>
    <w:p w14:paraId="46A33E53">
      <w:pPr>
        <w:ind w:firstLine="480"/>
        <w:rPr>
          <w:rFonts w:hint="eastAsia"/>
        </w:rPr>
      </w:pPr>
      <w:r>
        <w:rPr>
          <w:rFonts w:hint="eastAsia"/>
        </w:rPr>
        <w:t>行业参考：同类建筑垃圾资源化项目财务内部收益率（IRR）行业均值为12%-15%，但基准收益率需低于IRR（确保项目可行），结合地方财政承压背景下经营项目收益率回落趋势，合理设定基准收益率区间。</w:t>
      </w:r>
    </w:p>
    <w:p w14:paraId="5A21B7EE">
      <w:pPr>
        <w:pStyle w:val="7"/>
        <w:bidi w:val="0"/>
        <w:rPr>
          <w:rFonts w:hint="eastAsia"/>
        </w:rPr>
      </w:pPr>
      <w:r>
        <w:rPr>
          <w:rFonts w:hint="eastAsia"/>
        </w:rPr>
        <w:t>基准收益率设定</w:t>
      </w:r>
    </w:p>
    <w:p w14:paraId="4BB9DEFD">
      <w:pPr>
        <w:ind w:firstLine="480"/>
        <w:rPr>
          <w:rFonts w:hint="eastAsia"/>
        </w:rPr>
      </w:pPr>
      <w:r>
        <w:rPr>
          <w:rFonts w:hint="eastAsia"/>
        </w:rPr>
        <w:t>本项目的方案技术门槛高、产品溢价能力强，但运营成本高、技术风险（浮选机操作、成品质量）略高，结合风险匹配原则，设定基准收益率为 8.0%。</w:t>
      </w:r>
    </w:p>
    <w:p w14:paraId="2BC66C45">
      <w:pPr>
        <w:ind w:firstLine="480"/>
      </w:pPr>
      <w:r>
        <w:rPr>
          <w:rFonts w:hint="eastAsia"/>
        </w:rPr>
        <w:t>说明：8.0%的基准收益率，既高于当前无风险收益率+行业平均风险溢价（6.0%），体现项目技术与运营风险的合理补偿，也低于项目财务内部收益率，确保企业投资有合理回报，符合行业市场化收益水平，同时避免企业过度追求高收益而忽视项目公益属性。</w:t>
      </w:r>
    </w:p>
    <w:p w14:paraId="5DE11E2E">
      <w:pPr>
        <w:pStyle w:val="6"/>
        <w:ind w:firstLine="480"/>
      </w:pPr>
      <w:r>
        <w:rPr>
          <w:rFonts w:hint="eastAsia"/>
        </w:rPr>
        <w:t>税率</w:t>
      </w:r>
    </w:p>
    <w:p w14:paraId="7D5BC954">
      <w:pPr>
        <w:ind w:firstLine="480"/>
        <w:rPr>
          <w:rFonts w:ascii="Calibri" w:hAnsi="Calibri" w:eastAsia="宋体" w:cs="Times New Roman"/>
        </w:rPr>
      </w:pPr>
      <w:r>
        <w:rPr>
          <w:rFonts w:hint="eastAsia" w:ascii="Calibri" w:hAnsi="Calibri" w:eastAsia="宋体" w:cs="Times New Roman"/>
        </w:rPr>
        <w:t>根据《中华人民共和国企业所得税法》、《中华人民共和国企业所得税法实施条例》、《财政部 税务总局关于完善资源综合利用增值税政策的公告（财政部 税务总局公告2021年第40号）》、《企业所得税优惠政策事项办理办法（国家税务总局公告2018年第23号）》和《资源综合利用企业所得税优惠目录（2021年版）》等相关文件。</w:t>
      </w:r>
    </w:p>
    <w:p w14:paraId="3A513EBE">
      <w:pPr>
        <w:pStyle w:val="7"/>
        <w:ind w:firstLine="480"/>
      </w:pPr>
      <w:r>
        <w:rPr>
          <w:rFonts w:hint="eastAsia" w:ascii="Calibri Light" w:hAnsi="Calibri Light" w:eastAsia="宋体" w:cs="Times New Roman"/>
        </w:rPr>
        <w:t>销项税：建</w:t>
      </w:r>
      <w:r>
        <w:rPr>
          <w:rFonts w:hint="eastAsia"/>
        </w:rPr>
        <w:t>筑垃圾处置服务费的税率为6%，再生资源产品销售收入的税率为3%。</w:t>
      </w:r>
    </w:p>
    <w:p w14:paraId="67A10F8E">
      <w:pPr>
        <w:pStyle w:val="7"/>
        <w:ind w:firstLine="480"/>
      </w:pPr>
      <w:r>
        <w:rPr>
          <w:rFonts w:hint="eastAsia"/>
        </w:rPr>
        <w:t>进项税：外购原材料、燃料动力费的税率为13%，水费的税率为9%。</w:t>
      </w:r>
    </w:p>
    <w:p w14:paraId="431569C1">
      <w:pPr>
        <w:pStyle w:val="7"/>
        <w:ind w:firstLine="480"/>
      </w:pPr>
      <w:r>
        <w:rPr>
          <w:rFonts w:hint="eastAsia"/>
        </w:rPr>
        <w:t>城市维护建设税=增值税×5%。</w:t>
      </w:r>
    </w:p>
    <w:p w14:paraId="06B556C0">
      <w:pPr>
        <w:pStyle w:val="7"/>
        <w:ind w:firstLine="480"/>
      </w:pPr>
      <w:r>
        <w:rPr>
          <w:rFonts w:hint="eastAsia"/>
        </w:rPr>
        <w:t>教育费附加=增值税×3%。</w:t>
      </w:r>
    </w:p>
    <w:p w14:paraId="2EF36FB3">
      <w:pPr>
        <w:pStyle w:val="7"/>
        <w:ind w:firstLine="480"/>
        <w:rPr>
          <w:rFonts w:hint="eastAsia"/>
        </w:rPr>
      </w:pPr>
      <w:r>
        <w:rPr>
          <w:rFonts w:hint="eastAsia"/>
        </w:rPr>
        <w:t>地方教育费附加=增值税×2%。</w:t>
      </w:r>
    </w:p>
    <w:p w14:paraId="51B2D8F9">
      <w:pPr>
        <w:pStyle w:val="7"/>
        <w:ind w:firstLine="480"/>
        <w:rPr>
          <w:rFonts w:hint="eastAsia"/>
        </w:rPr>
      </w:pPr>
      <w:r>
        <w:rPr>
          <w:rFonts w:hint="eastAsia"/>
        </w:rPr>
        <w:t>所得税：本项目符合</w:t>
      </w:r>
      <w:r>
        <w:rPr>
          <w:rFonts w:hint="eastAsia" w:ascii="Calibri Light" w:hAnsi="Calibri Light" w:eastAsia="宋体" w:cs="Times New Roman"/>
        </w:rPr>
        <w:t>《资源综合利用企业所得税优惠目录》规定的资源作为主要原材料，生产国家非限制和禁止并符合国家和行业相关标准的产品取得的收入，减按90%计入收入总额。</w:t>
      </w:r>
    </w:p>
    <w:p w14:paraId="2838DDC5">
      <w:pPr>
        <w:pStyle w:val="7"/>
        <w:ind w:firstLine="480"/>
      </w:pPr>
      <w:r>
        <w:rPr>
          <w:rFonts w:hint="eastAsia"/>
        </w:rPr>
        <w:t>公积金计提</w:t>
      </w:r>
    </w:p>
    <w:p w14:paraId="23878788">
      <w:pPr>
        <w:ind w:firstLine="480"/>
      </w:pPr>
      <w:r>
        <w:rPr>
          <w:rFonts w:hint="eastAsia"/>
        </w:rPr>
        <w:t>根据《中华人民共和国公司法》规定，经营者分配税后利润前，应当提取净利润的10%列入经营者法定盈余公积金，计提的法定盈余公积累计达到注册资本的50%时，不再提取。本项目财务测算中，暂不考虑任何盈余公积金。</w:t>
      </w:r>
    </w:p>
    <w:p w14:paraId="4AA4B720">
      <w:pPr>
        <w:pStyle w:val="4"/>
      </w:pPr>
      <w:bookmarkStart w:id="59" w:name="_Toc1856"/>
      <w:r>
        <w:rPr>
          <w:rFonts w:hint="eastAsia"/>
        </w:rPr>
        <w:t>收入预测</w:t>
      </w:r>
      <w:bookmarkEnd w:id="59"/>
    </w:p>
    <w:p w14:paraId="20A3048C">
      <w:pPr>
        <w:ind w:firstLine="480"/>
        <w:rPr>
          <w:rFonts w:ascii="Calibri" w:hAnsi="Calibri" w:cs="Times New Roman"/>
          <w:highlight w:val="none"/>
        </w:rPr>
      </w:pPr>
      <w:r>
        <w:rPr>
          <w:rFonts w:hint="eastAsia" w:ascii="Calibri" w:hAnsi="Calibri" w:eastAsia="宋体" w:cs="Times New Roman"/>
          <w:highlight w:val="none"/>
        </w:rPr>
        <w:t>本项目主营业务收入分为建筑垃圾处置服务费收入和再生产品销售收入。项目运营期29年内</w:t>
      </w:r>
      <w:r>
        <w:rPr>
          <w:rFonts w:hint="eastAsia" w:ascii="Calibri" w:hAnsi="Calibri" w:eastAsia="宋体" w:cs="Times New Roman"/>
          <w:highlight w:val="none"/>
          <w:lang w:val="en-US" w:eastAsia="zh-CN"/>
        </w:rPr>
        <w:t>含税</w:t>
      </w:r>
      <w:r>
        <w:rPr>
          <w:rFonts w:hint="eastAsia" w:ascii="Calibri" w:hAnsi="Calibri" w:eastAsia="宋体" w:cs="Times New Roman"/>
          <w:highlight w:val="none"/>
        </w:rPr>
        <w:t>总营业收入26962.47万元。详见</w:t>
      </w:r>
      <w:r>
        <w:rPr>
          <w:rFonts w:hint="eastAsia" w:ascii="Calibri" w:hAnsi="Calibri" w:eastAsia="宋体" w:cs="Times New Roman"/>
          <w:highlight w:val="none"/>
          <w:lang w:val="en-US" w:eastAsia="zh-CN"/>
        </w:rPr>
        <w:t>附件3</w:t>
      </w:r>
      <w:r>
        <w:rPr>
          <w:rFonts w:hint="eastAsia" w:ascii="Calibri" w:hAnsi="Calibri" w:eastAsia="宋体" w:cs="Times New Roman"/>
          <w:highlight w:val="none"/>
        </w:rPr>
        <w:t xml:space="preserve"> </w:t>
      </w:r>
      <w:r>
        <w:rPr>
          <w:rFonts w:hint="eastAsia"/>
          <w:highlight w:val="none"/>
        </w:rPr>
        <w:t>营业收入、增值税金及附加估算明细表。</w:t>
      </w:r>
    </w:p>
    <w:p w14:paraId="1AB2314A">
      <w:pPr>
        <w:pStyle w:val="5"/>
      </w:pPr>
      <w:r>
        <w:rPr>
          <w:rFonts w:hint="eastAsia"/>
        </w:rPr>
        <w:t>建筑垃圾处置收入</w:t>
      </w:r>
    </w:p>
    <w:p w14:paraId="1E1BE77C">
      <w:pPr>
        <w:pStyle w:val="6"/>
        <w:ind w:firstLine="480"/>
      </w:pPr>
      <w:r>
        <w:rPr>
          <w:rFonts w:hint="eastAsia"/>
        </w:rPr>
        <w:t>建筑垃圾产生量</w:t>
      </w:r>
    </w:p>
    <w:p w14:paraId="5D7D9942">
      <w:pPr>
        <w:ind w:firstLine="480"/>
        <w:rPr>
          <w:rFonts w:ascii="Calibri" w:hAnsi="Calibri" w:eastAsia="宋体" w:cs="Times New Roman"/>
        </w:rPr>
      </w:pPr>
      <w:r>
        <w:rPr>
          <w:rFonts w:hint="eastAsia" w:ascii="Calibri" w:hAnsi="Calibri" w:eastAsia="宋体" w:cs="Times New Roman"/>
        </w:rPr>
        <w:t>根据《攀枝花市城市建筑垃圾污染环境防治专项规划（2024-2035）》预测数据，米易县在2031年前的建筑垃圾（不含工程渣土和工程泥浆）年产生量约为9.7万吨，其中工程垃圾年产生量是4.57万吨/年、拆除垃圾年产生量是2.9万吨/年、装修垃圾年产生量是2.23万吨/年；2031-2035年由于年均装修垃圾产生量减少至1.84万吨，则2031年开始米易县建筑垃圾年产生量是9.31万吨。2035年后，考虑到建筑垃圾产生量是一个逐步递减的趋势，建筑垃圾按每5年产生量减少5%计。</w:t>
      </w:r>
    </w:p>
    <w:p w14:paraId="7736F5AB">
      <w:pPr>
        <w:pStyle w:val="6"/>
        <w:ind w:firstLine="480"/>
      </w:pPr>
      <w:r>
        <w:rPr>
          <w:rFonts w:hint="eastAsia"/>
        </w:rPr>
        <w:t>收费单价</w:t>
      </w:r>
    </w:p>
    <w:p w14:paraId="623F5B82">
      <w:pPr>
        <w:ind w:firstLine="480"/>
        <w:rPr>
          <w:rFonts w:ascii="Calibri" w:hAnsi="Calibri" w:eastAsia="宋体" w:cs="Times New Roman"/>
        </w:rPr>
      </w:pPr>
      <w:r>
        <w:rPr>
          <w:rFonts w:hint="eastAsia" w:ascii="Calibri" w:hAnsi="Calibri" w:eastAsia="宋体" w:cs="Times New Roman"/>
        </w:rPr>
        <w:t>目前建筑垃圾处置费实行的是市场调节价，由产生方和处置方根据市场行情自主报价，根据调查攀枝花及米易地区的渣土处置费在15-25元/吨之间（</w:t>
      </w:r>
      <w:r>
        <w:rPr>
          <w:rFonts w:hint="eastAsia" w:ascii="Calibri" w:hAnsi="Calibri" w:eastAsia="宋体" w:cs="Times New Roman"/>
          <w:lang w:eastAsia="zh-CN"/>
        </w:rPr>
        <w:t>建筑垃圾</w:t>
      </w:r>
      <w:r>
        <w:rPr>
          <w:rFonts w:hint="eastAsia" w:ascii="Calibri" w:hAnsi="Calibri" w:eastAsia="宋体" w:cs="Times New Roman"/>
        </w:rPr>
        <w:t>的处理成本要高于一般工程渣土等普通垃圾）。考虑到本项目具有一定公益属性，以及本项目是建筑垃圾综合利用项目，</w:t>
      </w:r>
      <w:r>
        <w:rPr>
          <w:rFonts w:hint="eastAsia" w:ascii="Calibri" w:hAnsi="Calibri" w:eastAsia="宋体" w:cs="Times New Roman"/>
          <w:lang w:eastAsia="zh-CN"/>
        </w:rPr>
        <w:t>建筑垃圾</w:t>
      </w:r>
      <w:r>
        <w:rPr>
          <w:rFonts w:hint="eastAsia" w:ascii="Calibri" w:hAnsi="Calibri" w:eastAsia="宋体" w:cs="Times New Roman"/>
        </w:rPr>
        <w:t>也是本项目重要原材料，因此，为促进米易县建筑垃圾综合利用水平的提高，本项目的建筑垃圾处置服务费按20元/吨（含税价）计。</w:t>
      </w:r>
    </w:p>
    <w:p w14:paraId="37ACE39F">
      <w:pPr>
        <w:pStyle w:val="6"/>
        <w:ind w:firstLine="480"/>
      </w:pPr>
      <w:r>
        <w:rPr>
          <w:rFonts w:hint="eastAsia"/>
        </w:rPr>
        <w:t>营业收入</w:t>
      </w:r>
    </w:p>
    <w:p w14:paraId="227D8210">
      <w:pPr>
        <w:ind w:firstLine="480"/>
        <w:rPr>
          <w:rFonts w:ascii="Calibri" w:hAnsi="Calibri" w:eastAsia="宋体" w:cs="Times New Roman"/>
        </w:rPr>
      </w:pPr>
      <w:r>
        <w:rPr>
          <w:rFonts w:hint="eastAsia" w:ascii="Calibri" w:hAnsi="Calibri" w:eastAsia="宋体" w:cs="Times New Roman"/>
        </w:rPr>
        <w:t>经测算，本项目在29年运营期内的</w:t>
      </w:r>
      <w:r>
        <w:rPr>
          <w:rFonts w:hint="eastAsia" w:ascii="Calibri" w:hAnsi="Calibri" w:eastAsia="宋体" w:cs="Times New Roman"/>
          <w:lang w:eastAsia="zh-CN"/>
        </w:rPr>
        <w:t>建筑垃圾</w:t>
      </w:r>
      <w:r>
        <w:rPr>
          <w:rFonts w:hint="eastAsia" w:ascii="Calibri" w:hAnsi="Calibri" w:eastAsia="宋体" w:cs="Times New Roman"/>
        </w:rPr>
        <w:t>处置费收入是4992.72万元。</w:t>
      </w:r>
    </w:p>
    <w:p w14:paraId="7BF38AB8">
      <w:pPr>
        <w:pStyle w:val="5"/>
      </w:pPr>
      <w:r>
        <w:rPr>
          <w:rFonts w:hint="eastAsia"/>
        </w:rPr>
        <w:t>再生产品销售收入</w:t>
      </w:r>
    </w:p>
    <w:p w14:paraId="0DE83128">
      <w:pPr>
        <w:pStyle w:val="6"/>
        <w:ind w:firstLine="480"/>
      </w:pPr>
      <w:r>
        <w:rPr>
          <w:rFonts w:hint="eastAsia"/>
        </w:rPr>
        <w:t>产品方案</w:t>
      </w:r>
    </w:p>
    <w:p w14:paraId="05854631">
      <w:pPr>
        <w:ind w:firstLine="480"/>
        <w:rPr>
          <w:rFonts w:ascii="Calibri" w:hAnsi="Calibri" w:eastAsia="宋体" w:cs="Times New Roman"/>
        </w:rPr>
      </w:pPr>
      <w:r>
        <w:rPr>
          <w:rFonts w:hint="eastAsia" w:ascii="Calibri" w:hAnsi="Calibri" w:eastAsia="宋体" w:cs="Times New Roman"/>
        </w:rPr>
        <w:t>本项目产品严格按照国家标准分级，共设置3种主产品+1种辅助产品+1种副产品，产品结构合理、通用性强、市场销路稳定，通过优化产量分配，确保资源化率≥95%，具体产量分配如下：</w:t>
      </w:r>
    </w:p>
    <w:p w14:paraId="6CBD8FCF">
      <w:pPr>
        <w:pStyle w:val="25"/>
        <w:spacing w:after="163"/>
      </w:pPr>
      <w:r>
        <w:rPr>
          <w:rFonts w:hint="eastAsia"/>
        </w:rPr>
        <w:t>表</w:t>
      </w:r>
      <w:r>
        <w:rPr>
          <w:rFonts w:hint="eastAsia"/>
          <w:lang w:val="en-US" w:eastAsia="zh-CN"/>
        </w:rPr>
        <w:t>3-1</w:t>
      </w:r>
      <w:r>
        <w:rPr>
          <w:rFonts w:hint="eastAsia"/>
        </w:rPr>
        <w:t xml:space="preserve">  产品方案表</w:t>
      </w:r>
    </w:p>
    <w:tbl>
      <w:tblPr>
        <w:tblStyle w:val="27"/>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693"/>
        <w:gridCol w:w="1305"/>
        <w:gridCol w:w="1475"/>
        <w:gridCol w:w="1131"/>
        <w:gridCol w:w="1215"/>
        <w:gridCol w:w="3703"/>
      </w:tblGrid>
      <w:tr w14:paraId="7588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atLeast"/>
          <w:jc w:val="center"/>
        </w:trPr>
        <w:tc>
          <w:tcPr>
            <w:tcW w:w="693" w:type="dxa"/>
            <w:tcMar>
              <w:top w:w="60" w:type="dxa"/>
              <w:left w:w="120" w:type="dxa"/>
              <w:bottom w:w="30" w:type="dxa"/>
              <w:right w:w="120" w:type="dxa"/>
            </w:tcMar>
            <w:vAlign w:val="center"/>
          </w:tcPr>
          <w:p w14:paraId="39CC7ADF">
            <w:pPr>
              <w:spacing w:line="240" w:lineRule="exact"/>
              <w:ind w:firstLine="0" w:firstLineChars="0"/>
              <w:jc w:val="center"/>
              <w:rPr>
                <w:rFonts w:ascii="Calibri" w:hAnsi="Calibri" w:eastAsia="宋体" w:cs="Times New Roman"/>
                <w:b/>
                <w:bCs/>
                <w:sz w:val="20"/>
                <w:szCs w:val="20"/>
              </w:rPr>
            </w:pPr>
            <w:r>
              <w:rPr>
                <w:rFonts w:ascii="Arial" w:hAnsi="Arial" w:eastAsia="等线" w:cs="Arial"/>
                <w:b/>
                <w:bCs/>
                <w:sz w:val="20"/>
                <w:szCs w:val="20"/>
              </w:rPr>
              <w:t>产品类型</w:t>
            </w:r>
          </w:p>
        </w:tc>
        <w:tc>
          <w:tcPr>
            <w:tcW w:w="1305" w:type="dxa"/>
            <w:tcMar>
              <w:top w:w="60" w:type="dxa"/>
              <w:left w:w="120" w:type="dxa"/>
              <w:bottom w:w="30" w:type="dxa"/>
              <w:right w:w="120" w:type="dxa"/>
            </w:tcMar>
            <w:vAlign w:val="center"/>
          </w:tcPr>
          <w:p w14:paraId="24E0DD62">
            <w:pPr>
              <w:spacing w:line="240" w:lineRule="exact"/>
              <w:ind w:firstLine="0" w:firstLineChars="0"/>
              <w:jc w:val="center"/>
              <w:rPr>
                <w:rFonts w:ascii="Calibri" w:hAnsi="Calibri" w:eastAsia="宋体" w:cs="Times New Roman"/>
                <w:b/>
                <w:bCs/>
                <w:sz w:val="20"/>
                <w:szCs w:val="20"/>
              </w:rPr>
            </w:pPr>
            <w:r>
              <w:rPr>
                <w:rFonts w:ascii="Arial" w:hAnsi="Arial" w:eastAsia="等线" w:cs="Arial"/>
                <w:b/>
                <w:bCs/>
                <w:sz w:val="20"/>
                <w:szCs w:val="20"/>
              </w:rPr>
              <w:t>产品名称</w:t>
            </w:r>
          </w:p>
        </w:tc>
        <w:tc>
          <w:tcPr>
            <w:tcW w:w="1475" w:type="dxa"/>
            <w:tcMar>
              <w:top w:w="60" w:type="dxa"/>
              <w:left w:w="120" w:type="dxa"/>
              <w:bottom w:w="30" w:type="dxa"/>
              <w:right w:w="120" w:type="dxa"/>
            </w:tcMar>
            <w:vAlign w:val="center"/>
          </w:tcPr>
          <w:p w14:paraId="7DA8622D">
            <w:pPr>
              <w:spacing w:line="240" w:lineRule="exact"/>
              <w:ind w:firstLine="0" w:firstLineChars="0"/>
              <w:jc w:val="center"/>
              <w:rPr>
                <w:rFonts w:ascii="Calibri" w:hAnsi="Calibri" w:eastAsia="宋体" w:cs="Times New Roman"/>
                <w:b/>
                <w:bCs/>
                <w:sz w:val="20"/>
                <w:szCs w:val="20"/>
              </w:rPr>
            </w:pPr>
            <w:r>
              <w:rPr>
                <w:rFonts w:ascii="Arial" w:hAnsi="Arial" w:eastAsia="等线" w:cs="Arial"/>
                <w:b/>
                <w:bCs/>
                <w:sz w:val="20"/>
                <w:szCs w:val="20"/>
              </w:rPr>
              <w:t>规格</w:t>
            </w:r>
          </w:p>
        </w:tc>
        <w:tc>
          <w:tcPr>
            <w:tcW w:w="1131" w:type="dxa"/>
            <w:tcMar>
              <w:top w:w="60" w:type="dxa"/>
              <w:left w:w="120" w:type="dxa"/>
              <w:bottom w:w="30" w:type="dxa"/>
              <w:right w:w="120" w:type="dxa"/>
            </w:tcMar>
            <w:vAlign w:val="center"/>
          </w:tcPr>
          <w:p w14:paraId="5F7DB667">
            <w:pPr>
              <w:spacing w:line="240" w:lineRule="exact"/>
              <w:ind w:firstLine="0" w:firstLineChars="0"/>
              <w:jc w:val="center"/>
              <w:rPr>
                <w:rFonts w:ascii="Calibri" w:hAnsi="Calibri" w:eastAsia="宋体" w:cs="Times New Roman"/>
                <w:b/>
                <w:bCs/>
                <w:sz w:val="20"/>
                <w:szCs w:val="20"/>
              </w:rPr>
            </w:pPr>
            <w:r>
              <w:rPr>
                <w:rFonts w:ascii="Arial" w:hAnsi="Arial" w:eastAsia="等线" w:cs="Arial"/>
                <w:b/>
                <w:bCs/>
                <w:sz w:val="20"/>
                <w:szCs w:val="20"/>
              </w:rPr>
              <w:t>占资源化产品比例</w:t>
            </w:r>
          </w:p>
        </w:tc>
        <w:tc>
          <w:tcPr>
            <w:tcW w:w="1215" w:type="dxa"/>
            <w:tcMar>
              <w:top w:w="60" w:type="dxa"/>
              <w:left w:w="120" w:type="dxa"/>
              <w:bottom w:w="30" w:type="dxa"/>
              <w:right w:w="120" w:type="dxa"/>
            </w:tcMar>
            <w:vAlign w:val="center"/>
          </w:tcPr>
          <w:p w14:paraId="2F349AE3">
            <w:pPr>
              <w:spacing w:line="240" w:lineRule="exact"/>
              <w:ind w:firstLine="0" w:firstLineChars="0"/>
              <w:jc w:val="center"/>
              <w:rPr>
                <w:rFonts w:ascii="Calibri" w:hAnsi="Calibri" w:eastAsia="宋体" w:cs="Times New Roman"/>
                <w:b/>
                <w:bCs/>
                <w:sz w:val="20"/>
                <w:szCs w:val="20"/>
              </w:rPr>
            </w:pPr>
            <w:r>
              <w:rPr>
                <w:rFonts w:ascii="Arial" w:hAnsi="Arial" w:eastAsia="等线" w:cs="Arial"/>
                <w:b/>
                <w:bCs/>
                <w:sz w:val="20"/>
                <w:szCs w:val="20"/>
              </w:rPr>
              <w:t>年</w:t>
            </w:r>
            <w:r>
              <w:rPr>
                <w:rFonts w:hint="eastAsia" w:ascii="Arial" w:hAnsi="Arial" w:eastAsia="等线" w:cs="Arial"/>
                <w:b/>
                <w:bCs/>
                <w:sz w:val="20"/>
                <w:szCs w:val="20"/>
                <w:lang w:val="en-US" w:eastAsia="zh-CN"/>
              </w:rPr>
              <w:t>均</w:t>
            </w:r>
            <w:r>
              <w:rPr>
                <w:rFonts w:ascii="Arial" w:hAnsi="Arial" w:eastAsia="等线" w:cs="Arial"/>
                <w:b/>
                <w:bCs/>
                <w:sz w:val="20"/>
                <w:szCs w:val="20"/>
              </w:rPr>
              <w:t>产量（吨）</w:t>
            </w:r>
          </w:p>
        </w:tc>
        <w:tc>
          <w:tcPr>
            <w:tcW w:w="3703" w:type="dxa"/>
            <w:tcMar>
              <w:top w:w="60" w:type="dxa"/>
              <w:left w:w="120" w:type="dxa"/>
              <w:bottom w:w="30" w:type="dxa"/>
              <w:right w:w="120" w:type="dxa"/>
            </w:tcMar>
            <w:vAlign w:val="center"/>
          </w:tcPr>
          <w:p w14:paraId="766C1B84">
            <w:pPr>
              <w:spacing w:line="240" w:lineRule="exact"/>
              <w:ind w:firstLine="0" w:firstLineChars="0"/>
              <w:jc w:val="center"/>
              <w:rPr>
                <w:rFonts w:ascii="Calibri" w:hAnsi="Calibri" w:eastAsia="宋体" w:cs="Times New Roman"/>
                <w:b/>
                <w:bCs/>
                <w:sz w:val="20"/>
                <w:szCs w:val="20"/>
              </w:rPr>
            </w:pPr>
            <w:r>
              <w:rPr>
                <w:rFonts w:ascii="Arial" w:hAnsi="Arial" w:eastAsia="等线" w:cs="Arial"/>
                <w:b/>
                <w:bCs/>
                <w:sz w:val="20"/>
                <w:szCs w:val="20"/>
              </w:rPr>
              <w:t>备注</w:t>
            </w:r>
          </w:p>
        </w:tc>
      </w:tr>
      <w:tr w14:paraId="6E2B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atLeast"/>
          <w:jc w:val="center"/>
        </w:trPr>
        <w:tc>
          <w:tcPr>
            <w:tcW w:w="693" w:type="dxa"/>
            <w:vMerge w:val="restart"/>
            <w:tcMar>
              <w:top w:w="60" w:type="dxa"/>
              <w:left w:w="120" w:type="dxa"/>
              <w:bottom w:w="30" w:type="dxa"/>
              <w:right w:w="120" w:type="dxa"/>
            </w:tcMar>
            <w:vAlign w:val="center"/>
          </w:tcPr>
          <w:p w14:paraId="6FF9618F">
            <w:pPr>
              <w:spacing w:line="240" w:lineRule="exact"/>
              <w:ind w:firstLine="0" w:firstLineChars="0"/>
              <w:jc w:val="center"/>
              <w:rPr>
                <w:rFonts w:ascii="Calibri" w:hAnsi="Calibri" w:eastAsia="宋体" w:cs="Times New Roman"/>
                <w:b/>
                <w:bCs/>
                <w:sz w:val="20"/>
                <w:szCs w:val="20"/>
              </w:rPr>
            </w:pPr>
            <w:r>
              <w:rPr>
                <w:rFonts w:ascii="Arial" w:hAnsi="Arial" w:eastAsia="等线" w:cs="Arial"/>
                <w:b/>
                <w:bCs/>
                <w:sz w:val="20"/>
                <w:szCs w:val="20"/>
              </w:rPr>
              <w:t>主产品</w:t>
            </w:r>
          </w:p>
        </w:tc>
        <w:tc>
          <w:tcPr>
            <w:tcW w:w="1305" w:type="dxa"/>
            <w:tcMar>
              <w:top w:w="60" w:type="dxa"/>
              <w:left w:w="120" w:type="dxa"/>
              <w:bottom w:w="30" w:type="dxa"/>
              <w:right w:w="120" w:type="dxa"/>
            </w:tcMar>
            <w:vAlign w:val="center"/>
          </w:tcPr>
          <w:p w14:paraId="7F244037">
            <w:pPr>
              <w:spacing w:line="240" w:lineRule="exact"/>
              <w:ind w:firstLine="0" w:firstLineChars="0"/>
              <w:jc w:val="center"/>
              <w:rPr>
                <w:rFonts w:ascii="Calibri" w:hAnsi="Calibri" w:eastAsia="宋体" w:cs="Times New Roman"/>
                <w:sz w:val="20"/>
                <w:szCs w:val="20"/>
              </w:rPr>
            </w:pPr>
            <w:r>
              <w:rPr>
                <w:rFonts w:ascii="Arial" w:hAnsi="Arial" w:eastAsia="等线" w:cs="Arial"/>
                <w:sz w:val="20"/>
                <w:szCs w:val="20"/>
              </w:rPr>
              <w:t>再生机制砂</w:t>
            </w:r>
          </w:p>
        </w:tc>
        <w:tc>
          <w:tcPr>
            <w:tcW w:w="1475" w:type="dxa"/>
            <w:tcMar>
              <w:top w:w="60" w:type="dxa"/>
              <w:left w:w="120" w:type="dxa"/>
              <w:bottom w:w="30" w:type="dxa"/>
              <w:right w:w="120" w:type="dxa"/>
            </w:tcMar>
            <w:vAlign w:val="center"/>
          </w:tcPr>
          <w:p w14:paraId="5AEA7A32">
            <w:pPr>
              <w:spacing w:line="240" w:lineRule="exact"/>
              <w:ind w:firstLine="0" w:firstLineChars="0"/>
              <w:jc w:val="center"/>
              <w:rPr>
                <w:rFonts w:ascii="Calibri" w:hAnsi="Calibri" w:eastAsia="宋体" w:cs="Times New Roman"/>
                <w:sz w:val="20"/>
                <w:szCs w:val="20"/>
              </w:rPr>
            </w:pPr>
            <w:r>
              <w:rPr>
                <w:rFonts w:ascii="Arial" w:hAnsi="Arial" w:eastAsia="等线" w:cs="Arial"/>
                <w:sz w:val="20"/>
                <w:szCs w:val="20"/>
              </w:rPr>
              <w:t>0～5mm</w:t>
            </w:r>
          </w:p>
        </w:tc>
        <w:tc>
          <w:tcPr>
            <w:tcW w:w="1131" w:type="dxa"/>
            <w:tcMar>
              <w:top w:w="60" w:type="dxa"/>
              <w:left w:w="120" w:type="dxa"/>
              <w:bottom w:w="30" w:type="dxa"/>
              <w:right w:w="120" w:type="dxa"/>
            </w:tcMar>
            <w:vAlign w:val="center"/>
          </w:tcPr>
          <w:p w14:paraId="4546CB83">
            <w:pPr>
              <w:spacing w:line="240" w:lineRule="exact"/>
              <w:ind w:firstLine="0" w:firstLineChars="0"/>
              <w:jc w:val="center"/>
              <w:rPr>
                <w:rFonts w:ascii="Calibri" w:hAnsi="Calibri" w:eastAsia="宋体" w:cs="Times New Roman"/>
                <w:sz w:val="20"/>
                <w:szCs w:val="20"/>
              </w:rPr>
            </w:pPr>
            <w:r>
              <w:rPr>
                <w:rFonts w:ascii="Arial" w:hAnsi="Arial" w:eastAsia="等线" w:cs="Arial"/>
                <w:sz w:val="20"/>
                <w:szCs w:val="20"/>
              </w:rPr>
              <w:t>4</w:t>
            </w:r>
            <w:r>
              <w:rPr>
                <w:rFonts w:hint="eastAsia" w:ascii="Arial" w:hAnsi="Arial" w:eastAsia="等线" w:cs="Arial"/>
                <w:sz w:val="20"/>
                <w:szCs w:val="20"/>
              </w:rPr>
              <w:t>0</w:t>
            </w:r>
            <w:r>
              <w:rPr>
                <w:rFonts w:ascii="Arial" w:hAnsi="Arial" w:eastAsia="等线" w:cs="Arial"/>
                <w:sz w:val="20"/>
                <w:szCs w:val="20"/>
              </w:rPr>
              <w:t>%</w:t>
            </w:r>
          </w:p>
        </w:tc>
        <w:tc>
          <w:tcPr>
            <w:tcW w:w="1215" w:type="dxa"/>
            <w:tcMar>
              <w:top w:w="60" w:type="dxa"/>
              <w:left w:w="120" w:type="dxa"/>
              <w:bottom w:w="30" w:type="dxa"/>
              <w:right w:w="120" w:type="dxa"/>
            </w:tcMar>
            <w:vAlign w:val="center"/>
          </w:tcPr>
          <w:p w14:paraId="24CE7894">
            <w:pPr>
              <w:spacing w:before="120" w:after="120" w:line="240" w:lineRule="exact"/>
              <w:ind w:firstLine="0" w:firstLineChars="0"/>
              <w:jc w:val="center"/>
              <w:rPr>
                <w:rFonts w:ascii="Calibri" w:hAnsi="Calibri" w:eastAsia="宋体" w:cs="Times New Roman"/>
                <w:sz w:val="20"/>
                <w:szCs w:val="20"/>
              </w:rPr>
            </w:pPr>
            <w:r>
              <w:rPr>
                <w:rFonts w:hint="eastAsia" w:ascii="Arial" w:hAnsi="Arial" w:eastAsia="等线" w:cs="Arial"/>
                <w:sz w:val="20"/>
                <w:szCs w:val="20"/>
              </w:rPr>
              <w:t xml:space="preserve">34432.57 </w:t>
            </w:r>
          </w:p>
        </w:tc>
        <w:tc>
          <w:tcPr>
            <w:tcW w:w="3703" w:type="dxa"/>
            <w:tcMar>
              <w:top w:w="60" w:type="dxa"/>
              <w:left w:w="120" w:type="dxa"/>
              <w:bottom w:w="30" w:type="dxa"/>
              <w:right w:w="120" w:type="dxa"/>
            </w:tcMar>
            <w:vAlign w:val="center"/>
          </w:tcPr>
          <w:p w14:paraId="0894D2E7">
            <w:pPr>
              <w:spacing w:line="240" w:lineRule="exact"/>
              <w:ind w:firstLine="0" w:firstLineChars="0"/>
              <w:jc w:val="left"/>
              <w:rPr>
                <w:rFonts w:ascii="Calibri" w:hAnsi="Calibri" w:eastAsia="宋体" w:cs="Times New Roman"/>
                <w:sz w:val="20"/>
                <w:szCs w:val="20"/>
              </w:rPr>
            </w:pPr>
            <w:r>
              <w:rPr>
                <w:rFonts w:ascii="Arial" w:hAnsi="Arial" w:eastAsia="等线" w:cs="Arial"/>
                <w:sz w:val="20"/>
                <w:szCs w:val="20"/>
              </w:rPr>
              <w:t>经浮选机处理，含泥量≤3%，符合GB/T 25176标准，含细沙回收的细砂</w:t>
            </w:r>
          </w:p>
        </w:tc>
      </w:tr>
      <w:tr w14:paraId="5611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atLeast"/>
          <w:jc w:val="center"/>
        </w:trPr>
        <w:tc>
          <w:tcPr>
            <w:tcW w:w="693" w:type="dxa"/>
            <w:vMerge w:val="continue"/>
            <w:tcMar>
              <w:top w:w="60" w:type="dxa"/>
              <w:left w:w="120" w:type="dxa"/>
              <w:bottom w:w="30" w:type="dxa"/>
              <w:right w:w="120" w:type="dxa"/>
            </w:tcMar>
          </w:tcPr>
          <w:p w14:paraId="7C4BE522">
            <w:pPr>
              <w:spacing w:line="240" w:lineRule="exact"/>
              <w:ind w:firstLine="0" w:firstLineChars="0"/>
              <w:jc w:val="center"/>
              <w:rPr>
                <w:rFonts w:ascii="Calibri" w:hAnsi="Calibri" w:eastAsia="宋体" w:cs="Times New Roman"/>
                <w:b/>
                <w:bCs/>
                <w:sz w:val="20"/>
                <w:szCs w:val="20"/>
              </w:rPr>
            </w:pPr>
          </w:p>
        </w:tc>
        <w:tc>
          <w:tcPr>
            <w:tcW w:w="1305" w:type="dxa"/>
            <w:tcMar>
              <w:top w:w="60" w:type="dxa"/>
              <w:left w:w="120" w:type="dxa"/>
              <w:bottom w:w="30" w:type="dxa"/>
              <w:right w:w="120" w:type="dxa"/>
            </w:tcMar>
            <w:vAlign w:val="center"/>
          </w:tcPr>
          <w:p w14:paraId="28B4964F">
            <w:pPr>
              <w:spacing w:line="240" w:lineRule="exact"/>
              <w:ind w:firstLine="0" w:firstLineChars="0"/>
              <w:jc w:val="center"/>
              <w:rPr>
                <w:rFonts w:ascii="Calibri" w:hAnsi="Calibri" w:eastAsia="宋体" w:cs="Times New Roman"/>
                <w:sz w:val="20"/>
                <w:szCs w:val="20"/>
              </w:rPr>
            </w:pPr>
            <w:r>
              <w:rPr>
                <w:rFonts w:ascii="Arial" w:hAnsi="Arial" w:eastAsia="等线" w:cs="Arial"/>
                <w:sz w:val="20"/>
                <w:szCs w:val="20"/>
              </w:rPr>
              <w:t>再生粗骨料</w:t>
            </w:r>
          </w:p>
        </w:tc>
        <w:tc>
          <w:tcPr>
            <w:tcW w:w="1475" w:type="dxa"/>
            <w:tcMar>
              <w:top w:w="60" w:type="dxa"/>
              <w:left w:w="120" w:type="dxa"/>
              <w:bottom w:w="30" w:type="dxa"/>
              <w:right w:w="120" w:type="dxa"/>
            </w:tcMar>
            <w:vAlign w:val="center"/>
          </w:tcPr>
          <w:p w14:paraId="1E854EB6">
            <w:pPr>
              <w:spacing w:line="240" w:lineRule="exact"/>
              <w:ind w:firstLine="0" w:firstLineChars="0"/>
              <w:jc w:val="center"/>
              <w:rPr>
                <w:rFonts w:ascii="Calibri" w:hAnsi="Calibri" w:eastAsia="宋体" w:cs="Times New Roman"/>
                <w:sz w:val="20"/>
                <w:szCs w:val="20"/>
              </w:rPr>
            </w:pPr>
            <w:r>
              <w:rPr>
                <w:rFonts w:hint="eastAsia" w:ascii="Arial" w:hAnsi="Arial" w:eastAsia="等线" w:cs="Arial"/>
                <w:sz w:val="20"/>
                <w:szCs w:val="20"/>
              </w:rPr>
              <w:t>5</w:t>
            </w:r>
            <w:r>
              <w:rPr>
                <w:rFonts w:ascii="Arial" w:hAnsi="Arial" w:eastAsia="等线" w:cs="Arial"/>
                <w:sz w:val="20"/>
                <w:szCs w:val="20"/>
              </w:rPr>
              <w:t>～20mm</w:t>
            </w:r>
          </w:p>
        </w:tc>
        <w:tc>
          <w:tcPr>
            <w:tcW w:w="1131" w:type="dxa"/>
            <w:tcMar>
              <w:top w:w="60" w:type="dxa"/>
              <w:left w:w="120" w:type="dxa"/>
              <w:bottom w:w="30" w:type="dxa"/>
              <w:right w:w="120" w:type="dxa"/>
            </w:tcMar>
            <w:vAlign w:val="center"/>
          </w:tcPr>
          <w:p w14:paraId="3B71CDB0">
            <w:pPr>
              <w:spacing w:line="240" w:lineRule="exact"/>
              <w:ind w:firstLine="0" w:firstLineChars="0"/>
              <w:jc w:val="center"/>
              <w:rPr>
                <w:rFonts w:ascii="Calibri" w:hAnsi="Calibri" w:eastAsia="宋体" w:cs="Times New Roman"/>
                <w:sz w:val="20"/>
                <w:szCs w:val="20"/>
              </w:rPr>
            </w:pPr>
            <w:r>
              <w:rPr>
                <w:rFonts w:hint="eastAsia" w:ascii="Arial" w:hAnsi="Arial" w:eastAsia="等线" w:cs="Arial"/>
                <w:sz w:val="20"/>
                <w:szCs w:val="20"/>
              </w:rPr>
              <w:t>30</w:t>
            </w:r>
            <w:r>
              <w:rPr>
                <w:rFonts w:ascii="Arial" w:hAnsi="Arial" w:eastAsia="等线" w:cs="Arial"/>
                <w:sz w:val="20"/>
                <w:szCs w:val="20"/>
              </w:rPr>
              <w:t>%</w:t>
            </w:r>
          </w:p>
        </w:tc>
        <w:tc>
          <w:tcPr>
            <w:tcW w:w="1215" w:type="dxa"/>
            <w:tcMar>
              <w:top w:w="60" w:type="dxa"/>
              <w:left w:w="120" w:type="dxa"/>
              <w:bottom w:w="30" w:type="dxa"/>
              <w:right w:w="120" w:type="dxa"/>
            </w:tcMar>
            <w:vAlign w:val="center"/>
          </w:tcPr>
          <w:p w14:paraId="4E060766">
            <w:pPr>
              <w:spacing w:before="120" w:after="120" w:line="240" w:lineRule="exact"/>
              <w:ind w:firstLine="0" w:firstLineChars="0"/>
              <w:jc w:val="center"/>
              <w:rPr>
                <w:rFonts w:ascii="Calibri" w:hAnsi="Calibri" w:eastAsia="宋体" w:cs="Times New Roman"/>
                <w:sz w:val="20"/>
                <w:szCs w:val="20"/>
              </w:rPr>
            </w:pPr>
            <w:r>
              <w:rPr>
                <w:rFonts w:hint="eastAsia" w:ascii="Arial" w:hAnsi="Arial" w:eastAsia="等线" w:cs="Arial"/>
                <w:sz w:val="20"/>
                <w:szCs w:val="20"/>
              </w:rPr>
              <w:t xml:space="preserve">25824.43 </w:t>
            </w:r>
          </w:p>
        </w:tc>
        <w:tc>
          <w:tcPr>
            <w:tcW w:w="3703" w:type="dxa"/>
            <w:tcMar>
              <w:top w:w="60" w:type="dxa"/>
              <w:left w:w="120" w:type="dxa"/>
              <w:bottom w:w="30" w:type="dxa"/>
              <w:right w:w="120" w:type="dxa"/>
            </w:tcMar>
            <w:vAlign w:val="center"/>
          </w:tcPr>
          <w:p w14:paraId="3CB11EAF">
            <w:pPr>
              <w:spacing w:line="240" w:lineRule="exact"/>
              <w:ind w:firstLine="0" w:firstLineChars="0"/>
              <w:jc w:val="left"/>
              <w:rPr>
                <w:rFonts w:ascii="Calibri" w:hAnsi="Calibri" w:eastAsia="宋体" w:cs="Times New Roman"/>
                <w:sz w:val="20"/>
                <w:szCs w:val="20"/>
              </w:rPr>
            </w:pPr>
            <w:r>
              <w:rPr>
                <w:rFonts w:hint="eastAsia" w:ascii="Arial" w:hAnsi="Arial" w:eastAsia="等线" w:cs="Arial"/>
                <w:sz w:val="20"/>
                <w:szCs w:val="20"/>
              </w:rPr>
              <w:t>粒型均匀，强度达标，</w:t>
            </w:r>
            <w:r>
              <w:rPr>
                <w:rFonts w:ascii="Arial" w:hAnsi="Arial" w:eastAsia="等线" w:cs="Arial"/>
                <w:sz w:val="20"/>
                <w:szCs w:val="20"/>
              </w:rPr>
              <w:t>杂质含量低，适配高标号混凝土，符合GB/T 25177标准</w:t>
            </w:r>
          </w:p>
        </w:tc>
      </w:tr>
      <w:tr w14:paraId="1BED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atLeast"/>
          <w:jc w:val="center"/>
        </w:trPr>
        <w:tc>
          <w:tcPr>
            <w:tcW w:w="693" w:type="dxa"/>
            <w:vMerge w:val="continue"/>
            <w:tcMar>
              <w:top w:w="60" w:type="dxa"/>
              <w:left w:w="120" w:type="dxa"/>
              <w:bottom w:w="30" w:type="dxa"/>
              <w:right w:w="120" w:type="dxa"/>
            </w:tcMar>
          </w:tcPr>
          <w:p w14:paraId="2E77D59F">
            <w:pPr>
              <w:spacing w:line="240" w:lineRule="exact"/>
              <w:ind w:firstLine="0" w:firstLineChars="0"/>
              <w:jc w:val="center"/>
              <w:rPr>
                <w:rFonts w:ascii="Calibri" w:hAnsi="Calibri" w:eastAsia="宋体" w:cs="Times New Roman"/>
                <w:b/>
                <w:bCs/>
                <w:sz w:val="20"/>
                <w:szCs w:val="20"/>
              </w:rPr>
            </w:pPr>
          </w:p>
        </w:tc>
        <w:tc>
          <w:tcPr>
            <w:tcW w:w="1305" w:type="dxa"/>
            <w:tcMar>
              <w:top w:w="60" w:type="dxa"/>
              <w:left w:w="120" w:type="dxa"/>
              <w:bottom w:w="30" w:type="dxa"/>
              <w:right w:w="120" w:type="dxa"/>
            </w:tcMar>
            <w:vAlign w:val="center"/>
          </w:tcPr>
          <w:p w14:paraId="7D79742F">
            <w:pPr>
              <w:spacing w:line="240" w:lineRule="exact"/>
              <w:ind w:firstLine="0" w:firstLineChars="0"/>
              <w:jc w:val="center"/>
              <w:rPr>
                <w:rFonts w:ascii="Calibri" w:hAnsi="Calibri" w:eastAsia="宋体" w:cs="Times New Roman"/>
                <w:sz w:val="20"/>
                <w:szCs w:val="20"/>
              </w:rPr>
            </w:pPr>
            <w:r>
              <w:rPr>
                <w:rFonts w:ascii="Arial" w:hAnsi="Arial" w:eastAsia="等线" w:cs="Arial"/>
                <w:sz w:val="20"/>
                <w:szCs w:val="20"/>
              </w:rPr>
              <w:t>再生粗骨料</w:t>
            </w:r>
          </w:p>
        </w:tc>
        <w:tc>
          <w:tcPr>
            <w:tcW w:w="1475" w:type="dxa"/>
            <w:tcMar>
              <w:top w:w="60" w:type="dxa"/>
              <w:left w:w="120" w:type="dxa"/>
              <w:bottom w:w="30" w:type="dxa"/>
              <w:right w:w="120" w:type="dxa"/>
            </w:tcMar>
            <w:vAlign w:val="center"/>
          </w:tcPr>
          <w:p w14:paraId="318B9712">
            <w:pPr>
              <w:spacing w:line="240" w:lineRule="exact"/>
              <w:ind w:firstLine="0" w:firstLineChars="0"/>
              <w:jc w:val="center"/>
              <w:rPr>
                <w:rFonts w:ascii="Calibri" w:hAnsi="Calibri" w:eastAsia="宋体" w:cs="Times New Roman"/>
                <w:sz w:val="20"/>
                <w:szCs w:val="20"/>
              </w:rPr>
            </w:pPr>
            <w:r>
              <w:rPr>
                <w:rFonts w:ascii="Arial" w:hAnsi="Arial" w:eastAsia="等线" w:cs="Arial"/>
                <w:sz w:val="20"/>
                <w:szCs w:val="20"/>
              </w:rPr>
              <w:t>20～31.5mm</w:t>
            </w:r>
          </w:p>
        </w:tc>
        <w:tc>
          <w:tcPr>
            <w:tcW w:w="1131" w:type="dxa"/>
            <w:tcMar>
              <w:top w:w="60" w:type="dxa"/>
              <w:left w:w="120" w:type="dxa"/>
              <w:bottom w:w="30" w:type="dxa"/>
              <w:right w:w="120" w:type="dxa"/>
            </w:tcMar>
            <w:vAlign w:val="center"/>
          </w:tcPr>
          <w:p w14:paraId="0A166AD7">
            <w:pPr>
              <w:spacing w:line="240" w:lineRule="exact"/>
              <w:ind w:firstLine="0" w:firstLineChars="0"/>
              <w:jc w:val="center"/>
              <w:rPr>
                <w:rFonts w:ascii="Calibri" w:hAnsi="Calibri" w:eastAsia="宋体" w:cs="Times New Roman"/>
                <w:sz w:val="20"/>
                <w:szCs w:val="20"/>
              </w:rPr>
            </w:pPr>
            <w:r>
              <w:rPr>
                <w:rFonts w:ascii="Arial" w:hAnsi="Arial" w:eastAsia="等线" w:cs="Arial"/>
                <w:sz w:val="20"/>
                <w:szCs w:val="20"/>
              </w:rPr>
              <w:t>2</w:t>
            </w:r>
            <w:r>
              <w:rPr>
                <w:rFonts w:hint="eastAsia" w:ascii="Arial" w:hAnsi="Arial" w:eastAsia="等线" w:cs="Arial"/>
                <w:sz w:val="20"/>
                <w:szCs w:val="20"/>
              </w:rPr>
              <w:t>0</w:t>
            </w:r>
            <w:r>
              <w:rPr>
                <w:rFonts w:ascii="Arial" w:hAnsi="Arial" w:eastAsia="等线" w:cs="Arial"/>
                <w:sz w:val="20"/>
                <w:szCs w:val="20"/>
              </w:rPr>
              <w:t>%</w:t>
            </w:r>
          </w:p>
        </w:tc>
        <w:tc>
          <w:tcPr>
            <w:tcW w:w="1215" w:type="dxa"/>
            <w:tcMar>
              <w:top w:w="60" w:type="dxa"/>
              <w:left w:w="120" w:type="dxa"/>
              <w:bottom w:w="30" w:type="dxa"/>
              <w:right w:w="120" w:type="dxa"/>
            </w:tcMar>
            <w:vAlign w:val="center"/>
          </w:tcPr>
          <w:p w14:paraId="23CB8DDA">
            <w:pPr>
              <w:spacing w:before="120" w:after="120" w:line="240" w:lineRule="exact"/>
              <w:ind w:firstLine="0" w:firstLineChars="0"/>
              <w:jc w:val="center"/>
              <w:rPr>
                <w:rFonts w:ascii="Calibri" w:hAnsi="Calibri" w:eastAsia="宋体" w:cs="Times New Roman"/>
                <w:sz w:val="20"/>
                <w:szCs w:val="20"/>
              </w:rPr>
            </w:pPr>
            <w:r>
              <w:rPr>
                <w:rFonts w:hint="eastAsia" w:ascii="Arial" w:hAnsi="Arial" w:eastAsia="等线" w:cs="Arial"/>
                <w:sz w:val="20"/>
                <w:szCs w:val="20"/>
              </w:rPr>
              <w:t xml:space="preserve">17216.29 </w:t>
            </w:r>
          </w:p>
        </w:tc>
        <w:tc>
          <w:tcPr>
            <w:tcW w:w="3703" w:type="dxa"/>
            <w:tcMar>
              <w:top w:w="60" w:type="dxa"/>
              <w:left w:w="120" w:type="dxa"/>
              <w:bottom w:w="30" w:type="dxa"/>
              <w:right w:w="120" w:type="dxa"/>
            </w:tcMar>
            <w:vAlign w:val="center"/>
          </w:tcPr>
          <w:p w14:paraId="39B8DBF1">
            <w:pPr>
              <w:spacing w:line="240" w:lineRule="exact"/>
              <w:ind w:firstLine="0" w:firstLineChars="0"/>
              <w:jc w:val="left"/>
              <w:rPr>
                <w:rFonts w:ascii="Calibri" w:hAnsi="Calibri" w:eastAsia="宋体" w:cs="Times New Roman"/>
                <w:sz w:val="20"/>
                <w:szCs w:val="20"/>
              </w:rPr>
            </w:pPr>
            <w:r>
              <w:rPr>
                <w:rFonts w:ascii="Arial" w:hAnsi="Arial" w:eastAsia="等线" w:cs="Arial"/>
                <w:sz w:val="20"/>
                <w:szCs w:val="20"/>
              </w:rPr>
              <w:t>硬度高、耐磨性好，用于路基、混凝土粗骨料</w:t>
            </w:r>
          </w:p>
        </w:tc>
      </w:tr>
      <w:tr w14:paraId="07D2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atLeast"/>
          <w:jc w:val="center"/>
        </w:trPr>
        <w:tc>
          <w:tcPr>
            <w:tcW w:w="693" w:type="dxa"/>
            <w:tcMar>
              <w:top w:w="60" w:type="dxa"/>
              <w:left w:w="120" w:type="dxa"/>
              <w:bottom w:w="30" w:type="dxa"/>
              <w:right w:w="120" w:type="dxa"/>
            </w:tcMar>
          </w:tcPr>
          <w:p w14:paraId="2EB2F167">
            <w:pPr>
              <w:spacing w:line="240" w:lineRule="exact"/>
              <w:ind w:firstLine="0" w:firstLineChars="0"/>
              <w:jc w:val="center"/>
              <w:rPr>
                <w:rFonts w:ascii="Calibri" w:hAnsi="Calibri" w:eastAsia="宋体" w:cs="Times New Roman"/>
                <w:b/>
                <w:bCs/>
                <w:sz w:val="20"/>
                <w:szCs w:val="20"/>
              </w:rPr>
            </w:pPr>
            <w:r>
              <w:rPr>
                <w:rFonts w:ascii="Arial" w:hAnsi="Arial" w:eastAsia="等线" w:cs="Arial"/>
                <w:b/>
                <w:bCs/>
                <w:sz w:val="20"/>
                <w:szCs w:val="20"/>
              </w:rPr>
              <w:t>辅助产品</w:t>
            </w:r>
          </w:p>
        </w:tc>
        <w:tc>
          <w:tcPr>
            <w:tcW w:w="1305" w:type="dxa"/>
            <w:tcMar>
              <w:top w:w="60" w:type="dxa"/>
              <w:left w:w="120" w:type="dxa"/>
              <w:bottom w:w="30" w:type="dxa"/>
              <w:right w:w="120" w:type="dxa"/>
            </w:tcMar>
            <w:vAlign w:val="center"/>
          </w:tcPr>
          <w:p w14:paraId="7E21B75D">
            <w:pPr>
              <w:spacing w:line="240" w:lineRule="exact"/>
              <w:ind w:firstLine="0" w:firstLineChars="0"/>
              <w:jc w:val="center"/>
              <w:rPr>
                <w:rFonts w:ascii="Calibri" w:hAnsi="Calibri" w:eastAsia="宋体" w:cs="Times New Roman"/>
                <w:sz w:val="20"/>
                <w:szCs w:val="20"/>
              </w:rPr>
            </w:pPr>
            <w:r>
              <w:rPr>
                <w:rFonts w:ascii="Arial" w:hAnsi="Arial" w:eastAsia="等线" w:cs="Arial"/>
                <w:sz w:val="20"/>
                <w:szCs w:val="20"/>
              </w:rPr>
              <w:t>再生填料</w:t>
            </w:r>
          </w:p>
        </w:tc>
        <w:tc>
          <w:tcPr>
            <w:tcW w:w="1475" w:type="dxa"/>
            <w:tcMar>
              <w:top w:w="60" w:type="dxa"/>
              <w:left w:w="120" w:type="dxa"/>
              <w:bottom w:w="30" w:type="dxa"/>
              <w:right w:w="120" w:type="dxa"/>
            </w:tcMar>
            <w:vAlign w:val="center"/>
          </w:tcPr>
          <w:p w14:paraId="73D7C110">
            <w:pPr>
              <w:spacing w:line="240" w:lineRule="exact"/>
              <w:ind w:firstLine="0" w:firstLineChars="0"/>
              <w:jc w:val="center"/>
              <w:rPr>
                <w:rFonts w:ascii="Calibri" w:hAnsi="Calibri" w:eastAsia="宋体" w:cs="Times New Roman"/>
                <w:sz w:val="20"/>
                <w:szCs w:val="20"/>
              </w:rPr>
            </w:pPr>
            <w:r>
              <w:rPr>
                <w:rFonts w:ascii="Arial" w:hAnsi="Arial" w:eastAsia="等线" w:cs="Arial"/>
                <w:sz w:val="20"/>
                <w:szCs w:val="20"/>
              </w:rPr>
              <w:t>≤0.075mm</w:t>
            </w:r>
          </w:p>
        </w:tc>
        <w:tc>
          <w:tcPr>
            <w:tcW w:w="1131" w:type="dxa"/>
            <w:tcMar>
              <w:top w:w="60" w:type="dxa"/>
              <w:left w:w="120" w:type="dxa"/>
              <w:bottom w:w="30" w:type="dxa"/>
              <w:right w:w="120" w:type="dxa"/>
            </w:tcMar>
            <w:vAlign w:val="center"/>
          </w:tcPr>
          <w:p w14:paraId="7C0A3826">
            <w:pPr>
              <w:spacing w:line="240" w:lineRule="exact"/>
              <w:ind w:firstLine="0" w:firstLineChars="0"/>
              <w:jc w:val="center"/>
              <w:rPr>
                <w:rFonts w:ascii="Calibri" w:hAnsi="Calibri" w:eastAsia="宋体" w:cs="Times New Roman"/>
                <w:sz w:val="20"/>
                <w:szCs w:val="20"/>
              </w:rPr>
            </w:pPr>
            <w:r>
              <w:rPr>
                <w:rFonts w:ascii="Arial" w:hAnsi="Arial" w:eastAsia="等线" w:cs="Arial"/>
                <w:sz w:val="20"/>
                <w:szCs w:val="20"/>
              </w:rPr>
              <w:t>3%</w:t>
            </w:r>
          </w:p>
        </w:tc>
        <w:tc>
          <w:tcPr>
            <w:tcW w:w="1215" w:type="dxa"/>
            <w:tcMar>
              <w:top w:w="60" w:type="dxa"/>
              <w:left w:w="120" w:type="dxa"/>
              <w:bottom w:w="30" w:type="dxa"/>
              <w:right w:w="120" w:type="dxa"/>
            </w:tcMar>
            <w:vAlign w:val="center"/>
          </w:tcPr>
          <w:p w14:paraId="3309B358">
            <w:pPr>
              <w:spacing w:before="120" w:after="120" w:line="240" w:lineRule="exact"/>
              <w:ind w:firstLine="0" w:firstLineChars="0"/>
              <w:jc w:val="center"/>
              <w:rPr>
                <w:rFonts w:ascii="Calibri" w:hAnsi="Calibri" w:eastAsia="宋体" w:cs="Times New Roman"/>
                <w:sz w:val="20"/>
                <w:szCs w:val="20"/>
              </w:rPr>
            </w:pPr>
            <w:r>
              <w:rPr>
                <w:rFonts w:hint="eastAsia" w:ascii="Arial" w:hAnsi="Arial" w:eastAsia="等线" w:cs="Arial"/>
                <w:sz w:val="20"/>
                <w:szCs w:val="20"/>
              </w:rPr>
              <w:t xml:space="preserve">2582.44 </w:t>
            </w:r>
          </w:p>
        </w:tc>
        <w:tc>
          <w:tcPr>
            <w:tcW w:w="3703" w:type="dxa"/>
            <w:tcMar>
              <w:top w:w="60" w:type="dxa"/>
              <w:left w:w="120" w:type="dxa"/>
              <w:bottom w:w="30" w:type="dxa"/>
              <w:right w:w="120" w:type="dxa"/>
            </w:tcMar>
            <w:vAlign w:val="center"/>
          </w:tcPr>
          <w:p w14:paraId="395789E9">
            <w:pPr>
              <w:spacing w:line="240" w:lineRule="exact"/>
              <w:ind w:firstLine="0" w:firstLineChars="0"/>
              <w:jc w:val="left"/>
              <w:rPr>
                <w:rFonts w:ascii="Calibri" w:hAnsi="Calibri" w:eastAsia="宋体" w:cs="Times New Roman"/>
                <w:sz w:val="20"/>
                <w:szCs w:val="20"/>
              </w:rPr>
            </w:pPr>
            <w:r>
              <w:rPr>
                <w:rFonts w:ascii="Arial" w:hAnsi="Arial" w:eastAsia="等线" w:cs="Arial"/>
                <w:sz w:val="20"/>
                <w:szCs w:val="20"/>
              </w:rPr>
              <w:t>收集细粉料，用于路基掺料、回填材料</w:t>
            </w:r>
          </w:p>
        </w:tc>
      </w:tr>
      <w:tr w14:paraId="09A8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atLeast"/>
          <w:jc w:val="center"/>
        </w:trPr>
        <w:tc>
          <w:tcPr>
            <w:tcW w:w="693" w:type="dxa"/>
            <w:tcMar>
              <w:top w:w="60" w:type="dxa"/>
              <w:left w:w="120" w:type="dxa"/>
              <w:bottom w:w="30" w:type="dxa"/>
              <w:right w:w="120" w:type="dxa"/>
            </w:tcMar>
          </w:tcPr>
          <w:p w14:paraId="1EDAFE03">
            <w:pPr>
              <w:spacing w:line="240" w:lineRule="exact"/>
              <w:ind w:firstLine="0" w:firstLineChars="0"/>
              <w:jc w:val="center"/>
              <w:rPr>
                <w:rFonts w:ascii="Calibri" w:hAnsi="Calibri" w:eastAsia="宋体" w:cs="Times New Roman"/>
                <w:b/>
                <w:bCs/>
                <w:sz w:val="20"/>
                <w:szCs w:val="20"/>
              </w:rPr>
            </w:pPr>
            <w:r>
              <w:rPr>
                <w:rFonts w:ascii="Arial" w:hAnsi="Arial" w:eastAsia="等线" w:cs="Arial"/>
                <w:b/>
                <w:bCs/>
                <w:sz w:val="20"/>
                <w:szCs w:val="20"/>
              </w:rPr>
              <w:t>副产品</w:t>
            </w:r>
          </w:p>
        </w:tc>
        <w:tc>
          <w:tcPr>
            <w:tcW w:w="1305" w:type="dxa"/>
            <w:tcMar>
              <w:top w:w="60" w:type="dxa"/>
              <w:left w:w="120" w:type="dxa"/>
              <w:bottom w:w="30" w:type="dxa"/>
              <w:right w:w="120" w:type="dxa"/>
            </w:tcMar>
            <w:vAlign w:val="center"/>
          </w:tcPr>
          <w:p w14:paraId="52205911">
            <w:pPr>
              <w:spacing w:line="240" w:lineRule="exact"/>
              <w:ind w:firstLine="0" w:firstLineChars="0"/>
              <w:jc w:val="center"/>
              <w:rPr>
                <w:rFonts w:ascii="Calibri" w:hAnsi="Calibri" w:eastAsia="宋体" w:cs="Times New Roman"/>
                <w:sz w:val="20"/>
                <w:szCs w:val="20"/>
              </w:rPr>
            </w:pPr>
            <w:r>
              <w:rPr>
                <w:rFonts w:ascii="Arial" w:hAnsi="Arial" w:eastAsia="等线" w:cs="Arial"/>
                <w:sz w:val="20"/>
                <w:szCs w:val="20"/>
              </w:rPr>
              <w:t>废铁</w:t>
            </w:r>
          </w:p>
        </w:tc>
        <w:tc>
          <w:tcPr>
            <w:tcW w:w="1475" w:type="dxa"/>
            <w:tcMar>
              <w:top w:w="60" w:type="dxa"/>
              <w:left w:w="120" w:type="dxa"/>
              <w:bottom w:w="30" w:type="dxa"/>
              <w:right w:w="120" w:type="dxa"/>
            </w:tcMar>
            <w:vAlign w:val="center"/>
          </w:tcPr>
          <w:p w14:paraId="162539D3">
            <w:pPr>
              <w:spacing w:line="240" w:lineRule="exact"/>
              <w:ind w:firstLine="0" w:firstLineChars="0"/>
              <w:jc w:val="center"/>
              <w:rPr>
                <w:rFonts w:ascii="Calibri" w:hAnsi="Calibri" w:eastAsia="宋体" w:cs="Times New Roman"/>
                <w:sz w:val="20"/>
                <w:szCs w:val="20"/>
              </w:rPr>
            </w:pPr>
            <w:r>
              <w:rPr>
                <w:rFonts w:ascii="Arial" w:hAnsi="Arial" w:eastAsia="等线" w:cs="Arial"/>
                <w:sz w:val="20"/>
                <w:szCs w:val="20"/>
              </w:rPr>
              <w:t>磁选回收</w:t>
            </w:r>
          </w:p>
        </w:tc>
        <w:tc>
          <w:tcPr>
            <w:tcW w:w="1131" w:type="dxa"/>
            <w:tcMar>
              <w:top w:w="60" w:type="dxa"/>
              <w:left w:w="120" w:type="dxa"/>
              <w:bottom w:w="30" w:type="dxa"/>
              <w:right w:w="120" w:type="dxa"/>
            </w:tcMar>
            <w:vAlign w:val="center"/>
          </w:tcPr>
          <w:p w14:paraId="47528D9F">
            <w:pPr>
              <w:spacing w:line="240" w:lineRule="exact"/>
              <w:ind w:firstLine="0" w:firstLineChars="0"/>
              <w:jc w:val="center"/>
              <w:rPr>
                <w:rFonts w:ascii="Calibri" w:hAnsi="Calibri" w:eastAsia="宋体" w:cs="Times New Roman"/>
                <w:sz w:val="20"/>
                <w:szCs w:val="20"/>
              </w:rPr>
            </w:pPr>
            <w:r>
              <w:rPr>
                <w:rFonts w:hint="eastAsia" w:ascii="Arial" w:hAnsi="Arial" w:eastAsia="等线" w:cs="Arial"/>
                <w:sz w:val="20"/>
                <w:szCs w:val="20"/>
              </w:rPr>
              <w:t>2</w:t>
            </w:r>
            <w:r>
              <w:rPr>
                <w:rFonts w:ascii="Arial" w:hAnsi="Arial" w:eastAsia="等线" w:cs="Arial"/>
                <w:sz w:val="20"/>
                <w:szCs w:val="20"/>
              </w:rPr>
              <w:t>%</w:t>
            </w:r>
          </w:p>
        </w:tc>
        <w:tc>
          <w:tcPr>
            <w:tcW w:w="1215" w:type="dxa"/>
            <w:tcMar>
              <w:top w:w="60" w:type="dxa"/>
              <w:left w:w="120" w:type="dxa"/>
              <w:bottom w:w="30" w:type="dxa"/>
              <w:right w:w="120" w:type="dxa"/>
            </w:tcMar>
            <w:vAlign w:val="center"/>
          </w:tcPr>
          <w:p w14:paraId="3A40CD00">
            <w:pPr>
              <w:spacing w:before="120" w:after="120" w:line="240" w:lineRule="exact"/>
              <w:ind w:firstLine="0" w:firstLineChars="0"/>
              <w:jc w:val="center"/>
              <w:rPr>
                <w:rFonts w:ascii="Calibri" w:hAnsi="Calibri" w:eastAsia="宋体" w:cs="Times New Roman"/>
                <w:sz w:val="20"/>
                <w:szCs w:val="20"/>
              </w:rPr>
            </w:pPr>
            <w:r>
              <w:rPr>
                <w:rFonts w:hint="eastAsia" w:ascii="Arial" w:hAnsi="Arial" w:eastAsia="等线" w:cs="Arial"/>
                <w:sz w:val="20"/>
                <w:szCs w:val="20"/>
              </w:rPr>
              <w:t xml:space="preserve">1721.63 </w:t>
            </w:r>
          </w:p>
        </w:tc>
        <w:tc>
          <w:tcPr>
            <w:tcW w:w="3703" w:type="dxa"/>
            <w:tcMar>
              <w:top w:w="60" w:type="dxa"/>
              <w:left w:w="120" w:type="dxa"/>
              <w:bottom w:w="30" w:type="dxa"/>
              <w:right w:w="120" w:type="dxa"/>
            </w:tcMar>
            <w:vAlign w:val="center"/>
          </w:tcPr>
          <w:p w14:paraId="0372985D">
            <w:pPr>
              <w:spacing w:line="240" w:lineRule="exact"/>
              <w:ind w:firstLine="0" w:firstLineChars="0"/>
              <w:jc w:val="left"/>
              <w:rPr>
                <w:rFonts w:ascii="Calibri" w:hAnsi="Calibri" w:eastAsia="宋体" w:cs="Times New Roman"/>
                <w:sz w:val="20"/>
                <w:szCs w:val="20"/>
              </w:rPr>
            </w:pPr>
            <w:r>
              <w:rPr>
                <w:rFonts w:ascii="Arial" w:hAnsi="Arial" w:eastAsia="等线" w:cs="Arial"/>
                <w:sz w:val="20"/>
                <w:szCs w:val="20"/>
              </w:rPr>
              <w:t>纯度高，外销钢铁厂回收再利用</w:t>
            </w:r>
          </w:p>
        </w:tc>
      </w:tr>
      <w:tr w14:paraId="6777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atLeast"/>
          <w:jc w:val="center"/>
        </w:trPr>
        <w:tc>
          <w:tcPr>
            <w:tcW w:w="3473" w:type="dxa"/>
            <w:gridSpan w:val="3"/>
            <w:tcMar>
              <w:top w:w="60" w:type="dxa"/>
              <w:left w:w="120" w:type="dxa"/>
              <w:bottom w:w="30" w:type="dxa"/>
              <w:right w:w="120" w:type="dxa"/>
            </w:tcMar>
            <w:vAlign w:val="center"/>
          </w:tcPr>
          <w:p w14:paraId="218DB538">
            <w:pPr>
              <w:spacing w:line="240" w:lineRule="exact"/>
              <w:ind w:firstLine="0" w:firstLineChars="0"/>
              <w:jc w:val="center"/>
              <w:rPr>
                <w:rFonts w:ascii="Calibri" w:hAnsi="Calibri" w:eastAsia="宋体" w:cs="Times New Roman"/>
                <w:b/>
                <w:bCs/>
                <w:sz w:val="20"/>
                <w:szCs w:val="20"/>
              </w:rPr>
            </w:pPr>
            <w:r>
              <w:rPr>
                <w:rFonts w:ascii="Arial" w:hAnsi="Arial" w:eastAsia="等线" w:cs="Arial"/>
                <w:b/>
                <w:bCs/>
                <w:sz w:val="20"/>
                <w:szCs w:val="20"/>
              </w:rPr>
              <w:t>资源化产品合计</w:t>
            </w:r>
          </w:p>
        </w:tc>
        <w:tc>
          <w:tcPr>
            <w:tcW w:w="1131" w:type="dxa"/>
            <w:tcMar>
              <w:top w:w="60" w:type="dxa"/>
              <w:left w:w="120" w:type="dxa"/>
              <w:bottom w:w="30" w:type="dxa"/>
              <w:right w:w="120" w:type="dxa"/>
            </w:tcMar>
            <w:vAlign w:val="center"/>
          </w:tcPr>
          <w:p w14:paraId="7E4E132B">
            <w:pPr>
              <w:spacing w:line="240" w:lineRule="exact"/>
              <w:ind w:firstLine="0" w:firstLineChars="0"/>
              <w:jc w:val="center"/>
              <w:rPr>
                <w:rFonts w:ascii="Calibri" w:hAnsi="Calibri" w:eastAsia="宋体" w:cs="Times New Roman"/>
                <w:sz w:val="20"/>
                <w:szCs w:val="20"/>
              </w:rPr>
            </w:pPr>
            <w:r>
              <w:rPr>
                <w:rFonts w:hint="eastAsia" w:ascii="Arial" w:hAnsi="Arial" w:eastAsia="等线" w:cs="Arial"/>
                <w:sz w:val="20"/>
                <w:szCs w:val="20"/>
              </w:rPr>
              <w:t>95</w:t>
            </w:r>
            <w:r>
              <w:rPr>
                <w:rFonts w:ascii="Arial" w:hAnsi="Arial" w:eastAsia="等线" w:cs="Arial"/>
                <w:sz w:val="20"/>
                <w:szCs w:val="20"/>
              </w:rPr>
              <w:t>%</w:t>
            </w:r>
          </w:p>
        </w:tc>
        <w:tc>
          <w:tcPr>
            <w:tcW w:w="1215" w:type="dxa"/>
            <w:tcMar>
              <w:top w:w="60" w:type="dxa"/>
              <w:left w:w="120" w:type="dxa"/>
              <w:bottom w:w="30" w:type="dxa"/>
              <w:right w:w="120" w:type="dxa"/>
            </w:tcMar>
            <w:vAlign w:val="center"/>
          </w:tcPr>
          <w:p w14:paraId="410535C3">
            <w:pPr>
              <w:spacing w:before="120" w:after="120" w:line="240" w:lineRule="exact"/>
              <w:ind w:firstLine="0" w:firstLineChars="0"/>
              <w:jc w:val="center"/>
              <w:rPr>
                <w:rFonts w:ascii="Calibri" w:hAnsi="Calibri" w:eastAsia="宋体" w:cs="Times New Roman"/>
                <w:sz w:val="20"/>
                <w:szCs w:val="20"/>
              </w:rPr>
            </w:pPr>
            <w:r>
              <w:rPr>
                <w:rFonts w:hint="eastAsia" w:ascii="Arial" w:hAnsi="Arial" w:eastAsia="等线" w:cs="Arial"/>
                <w:sz w:val="20"/>
                <w:szCs w:val="20"/>
              </w:rPr>
              <w:t>81777.36</w:t>
            </w:r>
          </w:p>
        </w:tc>
        <w:tc>
          <w:tcPr>
            <w:tcW w:w="3703" w:type="dxa"/>
            <w:tcMar>
              <w:top w:w="60" w:type="dxa"/>
              <w:left w:w="120" w:type="dxa"/>
              <w:bottom w:w="30" w:type="dxa"/>
              <w:right w:w="120" w:type="dxa"/>
            </w:tcMar>
            <w:vAlign w:val="center"/>
          </w:tcPr>
          <w:p w14:paraId="0B8081B1">
            <w:pPr>
              <w:spacing w:line="240" w:lineRule="exact"/>
              <w:ind w:firstLine="0" w:firstLineChars="0"/>
              <w:jc w:val="left"/>
              <w:rPr>
                <w:rFonts w:ascii="Calibri" w:hAnsi="Calibri" w:eastAsia="宋体" w:cs="Times New Roman"/>
                <w:sz w:val="20"/>
                <w:szCs w:val="20"/>
              </w:rPr>
            </w:pPr>
            <w:r>
              <w:rPr>
                <w:rFonts w:ascii="Arial" w:hAnsi="Arial" w:eastAsia="等线" w:cs="Arial"/>
                <w:sz w:val="20"/>
                <w:szCs w:val="20"/>
              </w:rPr>
              <w:t>资源化率95%，完全符合CJJ/T 134-2019标准要求</w:t>
            </w:r>
          </w:p>
        </w:tc>
      </w:tr>
      <w:tr w14:paraId="43E1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atLeast"/>
          <w:jc w:val="center"/>
        </w:trPr>
        <w:tc>
          <w:tcPr>
            <w:tcW w:w="3473" w:type="dxa"/>
            <w:gridSpan w:val="3"/>
            <w:tcMar>
              <w:top w:w="60" w:type="dxa"/>
              <w:left w:w="120" w:type="dxa"/>
              <w:bottom w:w="30" w:type="dxa"/>
              <w:right w:w="120" w:type="dxa"/>
            </w:tcMar>
            <w:vAlign w:val="center"/>
          </w:tcPr>
          <w:p w14:paraId="34E25979">
            <w:pPr>
              <w:spacing w:line="240" w:lineRule="exact"/>
              <w:ind w:firstLine="0" w:firstLineChars="0"/>
              <w:jc w:val="center"/>
              <w:rPr>
                <w:rFonts w:ascii="Calibri" w:hAnsi="Calibri" w:eastAsia="等线" w:cs="Times New Roman"/>
                <w:b/>
                <w:bCs/>
                <w:sz w:val="20"/>
                <w:szCs w:val="20"/>
              </w:rPr>
            </w:pPr>
            <w:r>
              <w:rPr>
                <w:rFonts w:ascii="Arial" w:hAnsi="Arial" w:eastAsia="等线" w:cs="Arial"/>
                <w:b/>
                <w:bCs/>
                <w:sz w:val="20"/>
                <w:szCs w:val="20"/>
              </w:rPr>
              <w:t>不可利用残渣</w:t>
            </w:r>
            <w:r>
              <w:rPr>
                <w:rFonts w:hint="eastAsia" w:ascii="Arial" w:hAnsi="Arial" w:eastAsia="等线" w:cs="Arial"/>
                <w:b/>
                <w:bCs/>
                <w:sz w:val="20"/>
                <w:szCs w:val="20"/>
              </w:rPr>
              <w:t>（填埋）</w:t>
            </w:r>
          </w:p>
        </w:tc>
        <w:tc>
          <w:tcPr>
            <w:tcW w:w="1131" w:type="dxa"/>
            <w:tcMar>
              <w:top w:w="60" w:type="dxa"/>
              <w:left w:w="120" w:type="dxa"/>
              <w:bottom w:w="30" w:type="dxa"/>
              <w:right w:w="120" w:type="dxa"/>
            </w:tcMar>
            <w:vAlign w:val="center"/>
          </w:tcPr>
          <w:p w14:paraId="54DD1FF3">
            <w:pPr>
              <w:spacing w:line="240" w:lineRule="exact"/>
              <w:ind w:firstLine="0" w:firstLineChars="0"/>
              <w:jc w:val="center"/>
              <w:rPr>
                <w:rFonts w:ascii="Calibri" w:hAnsi="Calibri" w:eastAsia="宋体" w:cs="Times New Roman"/>
                <w:sz w:val="20"/>
                <w:szCs w:val="20"/>
              </w:rPr>
            </w:pPr>
            <w:r>
              <w:rPr>
                <w:rFonts w:ascii="Arial" w:hAnsi="Arial" w:eastAsia="等线" w:cs="Arial"/>
                <w:sz w:val="20"/>
                <w:szCs w:val="20"/>
              </w:rPr>
              <w:t>5%</w:t>
            </w:r>
          </w:p>
        </w:tc>
        <w:tc>
          <w:tcPr>
            <w:tcW w:w="1215" w:type="dxa"/>
            <w:tcMar>
              <w:top w:w="60" w:type="dxa"/>
              <w:left w:w="120" w:type="dxa"/>
              <w:bottom w:w="30" w:type="dxa"/>
              <w:right w:w="120" w:type="dxa"/>
            </w:tcMar>
            <w:vAlign w:val="center"/>
          </w:tcPr>
          <w:p w14:paraId="350A36B9">
            <w:pPr>
              <w:spacing w:before="120" w:after="120" w:line="240" w:lineRule="exact"/>
              <w:ind w:firstLine="0" w:firstLineChars="0"/>
              <w:jc w:val="center"/>
              <w:rPr>
                <w:rFonts w:hint="eastAsia" w:ascii="Arial" w:hAnsi="Arial" w:eastAsia="等线" w:cs="Arial"/>
                <w:sz w:val="20"/>
                <w:szCs w:val="20"/>
              </w:rPr>
            </w:pPr>
            <w:r>
              <w:rPr>
                <w:rFonts w:hint="eastAsia" w:ascii="Arial" w:hAnsi="Arial" w:eastAsia="等线" w:cs="Arial"/>
                <w:sz w:val="20"/>
                <w:szCs w:val="20"/>
              </w:rPr>
              <w:t>4304.07</w:t>
            </w:r>
          </w:p>
        </w:tc>
        <w:tc>
          <w:tcPr>
            <w:tcW w:w="3703" w:type="dxa"/>
            <w:tcMar>
              <w:top w:w="60" w:type="dxa"/>
              <w:left w:w="120" w:type="dxa"/>
              <w:bottom w:w="30" w:type="dxa"/>
              <w:right w:w="120" w:type="dxa"/>
            </w:tcMar>
            <w:vAlign w:val="center"/>
          </w:tcPr>
          <w:p w14:paraId="43059A41">
            <w:pPr>
              <w:spacing w:line="240" w:lineRule="exact"/>
              <w:ind w:firstLine="0" w:firstLineChars="0"/>
              <w:jc w:val="left"/>
              <w:rPr>
                <w:rFonts w:ascii="Calibri" w:hAnsi="Calibri" w:eastAsia="等线" w:cs="Times New Roman"/>
                <w:sz w:val="20"/>
                <w:szCs w:val="20"/>
              </w:rPr>
            </w:pPr>
            <w:r>
              <w:rPr>
                <w:rFonts w:ascii="Arial" w:hAnsi="Arial" w:eastAsia="等线" w:cs="Arial"/>
                <w:sz w:val="20"/>
                <w:szCs w:val="20"/>
              </w:rPr>
              <w:t>按规范处置</w:t>
            </w:r>
            <w:r>
              <w:rPr>
                <w:rFonts w:hint="eastAsia" w:ascii="Arial" w:hAnsi="Arial" w:eastAsia="等线" w:cs="Arial"/>
                <w:sz w:val="20"/>
                <w:szCs w:val="20"/>
              </w:rPr>
              <w:t>填埋</w:t>
            </w:r>
          </w:p>
        </w:tc>
      </w:tr>
      <w:tr w14:paraId="51FE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atLeast"/>
          <w:jc w:val="center"/>
        </w:trPr>
        <w:tc>
          <w:tcPr>
            <w:tcW w:w="3473" w:type="dxa"/>
            <w:gridSpan w:val="3"/>
            <w:tcMar>
              <w:top w:w="60" w:type="dxa"/>
              <w:left w:w="120" w:type="dxa"/>
              <w:bottom w:w="30" w:type="dxa"/>
              <w:right w:w="120" w:type="dxa"/>
            </w:tcMar>
            <w:vAlign w:val="center"/>
          </w:tcPr>
          <w:p w14:paraId="73016D49">
            <w:pPr>
              <w:spacing w:line="240" w:lineRule="exact"/>
              <w:ind w:firstLine="0" w:firstLineChars="0"/>
              <w:jc w:val="center"/>
              <w:rPr>
                <w:rFonts w:ascii="Calibri" w:hAnsi="Calibri" w:eastAsia="等线" w:cs="Times New Roman"/>
                <w:b/>
                <w:bCs/>
                <w:sz w:val="20"/>
                <w:szCs w:val="20"/>
              </w:rPr>
            </w:pPr>
            <w:r>
              <w:rPr>
                <w:rFonts w:ascii="Arial" w:hAnsi="Arial" w:eastAsia="等线" w:cs="Arial"/>
                <w:b/>
                <w:bCs/>
                <w:sz w:val="20"/>
                <w:szCs w:val="20"/>
              </w:rPr>
              <w:t>进厂建筑垃圾合计</w:t>
            </w:r>
          </w:p>
        </w:tc>
        <w:tc>
          <w:tcPr>
            <w:tcW w:w="1131" w:type="dxa"/>
            <w:tcMar>
              <w:top w:w="60" w:type="dxa"/>
              <w:left w:w="120" w:type="dxa"/>
              <w:bottom w:w="30" w:type="dxa"/>
              <w:right w:w="120" w:type="dxa"/>
            </w:tcMar>
            <w:vAlign w:val="center"/>
          </w:tcPr>
          <w:p w14:paraId="5DF962BE">
            <w:pPr>
              <w:spacing w:line="240" w:lineRule="exact"/>
              <w:ind w:firstLine="0" w:firstLineChars="0"/>
              <w:jc w:val="center"/>
              <w:rPr>
                <w:rFonts w:ascii="Calibri" w:hAnsi="Calibri" w:eastAsia="宋体" w:cs="Times New Roman"/>
                <w:sz w:val="20"/>
                <w:szCs w:val="20"/>
              </w:rPr>
            </w:pPr>
            <w:r>
              <w:rPr>
                <w:rFonts w:ascii="Arial" w:hAnsi="Arial" w:eastAsia="等线" w:cs="Arial"/>
                <w:sz w:val="20"/>
                <w:szCs w:val="20"/>
              </w:rPr>
              <w:t>100%</w:t>
            </w:r>
          </w:p>
        </w:tc>
        <w:tc>
          <w:tcPr>
            <w:tcW w:w="1215" w:type="dxa"/>
            <w:tcMar>
              <w:top w:w="60" w:type="dxa"/>
              <w:left w:w="120" w:type="dxa"/>
              <w:bottom w:w="30" w:type="dxa"/>
              <w:right w:w="120" w:type="dxa"/>
            </w:tcMar>
            <w:vAlign w:val="center"/>
          </w:tcPr>
          <w:p w14:paraId="5211CF27">
            <w:pPr>
              <w:spacing w:before="120" w:after="120" w:line="240" w:lineRule="exact"/>
              <w:ind w:firstLine="0" w:firstLineChars="0"/>
              <w:jc w:val="center"/>
              <w:rPr>
                <w:rFonts w:hint="eastAsia" w:ascii="Arial" w:hAnsi="Arial" w:eastAsia="等线" w:cs="Arial"/>
                <w:sz w:val="20"/>
                <w:szCs w:val="20"/>
              </w:rPr>
            </w:pPr>
            <w:r>
              <w:rPr>
                <w:rFonts w:hint="eastAsia" w:ascii="Arial" w:hAnsi="Arial" w:eastAsia="等线" w:cs="Arial"/>
                <w:sz w:val="20"/>
                <w:szCs w:val="20"/>
              </w:rPr>
              <w:t>86081.44</w:t>
            </w:r>
          </w:p>
        </w:tc>
        <w:tc>
          <w:tcPr>
            <w:tcW w:w="3703" w:type="dxa"/>
            <w:tcMar>
              <w:top w:w="60" w:type="dxa"/>
              <w:left w:w="120" w:type="dxa"/>
              <w:bottom w:w="30" w:type="dxa"/>
              <w:right w:w="120" w:type="dxa"/>
            </w:tcMar>
            <w:vAlign w:val="center"/>
          </w:tcPr>
          <w:p w14:paraId="67AA953C">
            <w:pPr>
              <w:spacing w:line="240" w:lineRule="exact"/>
              <w:ind w:firstLine="0" w:firstLineChars="0"/>
              <w:jc w:val="left"/>
              <w:rPr>
                <w:rFonts w:ascii="Calibri" w:hAnsi="Calibri" w:eastAsia="宋体" w:cs="Times New Roman"/>
                <w:sz w:val="20"/>
                <w:szCs w:val="20"/>
              </w:rPr>
            </w:pPr>
            <w:r>
              <w:rPr>
                <w:rFonts w:hint="eastAsia" w:ascii="Arial" w:hAnsi="Arial" w:eastAsia="等线" w:cs="Arial"/>
                <w:sz w:val="20"/>
                <w:szCs w:val="20"/>
              </w:rPr>
              <w:t>运营期内年均处理规模，不含工程渣土、工程泥浆</w:t>
            </w:r>
          </w:p>
        </w:tc>
      </w:tr>
    </w:tbl>
    <w:p w14:paraId="16F618A3">
      <w:pPr>
        <w:numPr>
          <w:ilvl w:val="4"/>
          <w:numId w:val="1"/>
        </w:numPr>
        <w:ind w:firstLine="480"/>
        <w:outlineLvl w:val="4"/>
        <w:rPr>
          <w:rFonts w:ascii="Calibri" w:hAnsi="Calibri" w:eastAsia="宋体" w:cs="Times New Roman"/>
          <w:bCs/>
          <w:szCs w:val="28"/>
        </w:rPr>
      </w:pPr>
      <w:r>
        <w:rPr>
          <w:rFonts w:hint="eastAsia" w:ascii="Calibri" w:hAnsi="Calibri" w:eastAsia="宋体" w:cs="Times New Roman"/>
          <w:bCs/>
          <w:szCs w:val="28"/>
        </w:rPr>
        <w:t>产品价格</w:t>
      </w:r>
    </w:p>
    <w:p w14:paraId="0683DF6D">
      <w:pPr>
        <w:ind w:firstLine="480"/>
        <w:rPr>
          <w:rFonts w:ascii="Calibri" w:hAnsi="Calibri" w:eastAsia="宋体" w:cs="Times New Roman"/>
        </w:rPr>
      </w:pPr>
      <w:r>
        <w:rPr>
          <w:rFonts w:hint="eastAsia" w:ascii="Calibri" w:hAnsi="Calibri" w:eastAsia="宋体" w:cs="Times New Roman"/>
        </w:rPr>
        <w:t>结合最新产品方案，查询各类信息造价网站和调查了解本地及周边市场同类产品的价格，本项目采取谨慎原则，具体产品价格如下：</w:t>
      </w:r>
    </w:p>
    <w:p w14:paraId="08211332">
      <w:pPr>
        <w:pStyle w:val="25"/>
        <w:spacing w:after="163"/>
      </w:pPr>
      <w:r>
        <w:rPr>
          <w:rFonts w:hint="eastAsia"/>
        </w:rPr>
        <w:t>表</w:t>
      </w:r>
      <w:r>
        <w:rPr>
          <w:rFonts w:hint="eastAsia"/>
          <w:lang w:val="en-US" w:eastAsia="zh-CN"/>
        </w:rPr>
        <w:t xml:space="preserve">3-2 </w:t>
      </w:r>
      <w:r>
        <w:rPr>
          <w:rFonts w:hint="eastAsia"/>
        </w:rPr>
        <w:t xml:space="preserve"> 产品价格表</w:t>
      </w:r>
    </w:p>
    <w:tbl>
      <w:tblPr>
        <w:tblStyle w:val="27"/>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12"/>
        <w:gridCol w:w="1094"/>
        <w:gridCol w:w="1149"/>
        <w:gridCol w:w="3358"/>
        <w:gridCol w:w="1727"/>
        <w:gridCol w:w="1154"/>
      </w:tblGrid>
      <w:tr w14:paraId="0AE9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12" w:type="dxa"/>
            <w:tcMar>
              <w:top w:w="60" w:type="dxa"/>
              <w:left w:w="120" w:type="dxa"/>
              <w:bottom w:w="30" w:type="dxa"/>
              <w:right w:w="120" w:type="dxa"/>
            </w:tcMar>
            <w:vAlign w:val="center"/>
          </w:tcPr>
          <w:p w14:paraId="039BB7BD">
            <w:pPr>
              <w:spacing w:before="120" w:after="120" w:line="240" w:lineRule="exact"/>
              <w:ind w:firstLine="0" w:firstLineChars="0"/>
              <w:jc w:val="center"/>
              <w:rPr>
                <w:rFonts w:ascii="Calibri" w:hAnsi="Calibri" w:eastAsia="宋体" w:cs="Times New Roman"/>
                <w:b/>
                <w:bCs/>
                <w:sz w:val="20"/>
                <w:szCs w:val="20"/>
              </w:rPr>
            </w:pPr>
            <w:r>
              <w:rPr>
                <w:rFonts w:ascii="Arial" w:hAnsi="Arial" w:eastAsia="等线" w:cs="Arial"/>
                <w:b/>
                <w:bCs/>
                <w:sz w:val="20"/>
                <w:szCs w:val="20"/>
              </w:rPr>
              <w:t>产品名称</w:t>
            </w:r>
          </w:p>
        </w:tc>
        <w:tc>
          <w:tcPr>
            <w:tcW w:w="1094" w:type="dxa"/>
            <w:tcMar>
              <w:top w:w="60" w:type="dxa"/>
              <w:left w:w="120" w:type="dxa"/>
              <w:bottom w:w="30" w:type="dxa"/>
              <w:right w:w="120" w:type="dxa"/>
            </w:tcMar>
            <w:vAlign w:val="center"/>
          </w:tcPr>
          <w:p w14:paraId="11E9D41D">
            <w:pPr>
              <w:spacing w:before="120" w:after="120" w:line="240" w:lineRule="exact"/>
              <w:ind w:firstLine="0" w:firstLineChars="0"/>
              <w:jc w:val="center"/>
              <w:rPr>
                <w:rFonts w:ascii="Calibri" w:hAnsi="Calibri" w:eastAsia="宋体" w:cs="Times New Roman"/>
                <w:b/>
                <w:bCs/>
                <w:sz w:val="20"/>
                <w:szCs w:val="20"/>
              </w:rPr>
            </w:pPr>
            <w:r>
              <w:rPr>
                <w:rFonts w:ascii="Arial" w:hAnsi="Arial" w:eastAsia="等线" w:cs="Arial"/>
                <w:b/>
                <w:bCs/>
                <w:sz w:val="20"/>
                <w:szCs w:val="20"/>
              </w:rPr>
              <w:t>规格</w:t>
            </w:r>
          </w:p>
        </w:tc>
        <w:tc>
          <w:tcPr>
            <w:tcW w:w="1149" w:type="dxa"/>
            <w:tcMar>
              <w:top w:w="60" w:type="dxa"/>
              <w:left w:w="120" w:type="dxa"/>
              <w:bottom w:w="30" w:type="dxa"/>
              <w:right w:w="120" w:type="dxa"/>
            </w:tcMar>
            <w:vAlign w:val="center"/>
          </w:tcPr>
          <w:p w14:paraId="330AFE55">
            <w:pPr>
              <w:spacing w:before="120" w:after="120" w:line="240" w:lineRule="exact"/>
              <w:ind w:firstLine="0" w:firstLineChars="0"/>
              <w:jc w:val="center"/>
              <w:rPr>
                <w:rFonts w:ascii="Calibri" w:hAnsi="Calibri" w:eastAsia="宋体" w:cs="Times New Roman"/>
                <w:b/>
                <w:bCs/>
                <w:sz w:val="20"/>
                <w:szCs w:val="20"/>
              </w:rPr>
            </w:pPr>
            <w:r>
              <w:rPr>
                <w:rFonts w:hint="eastAsia" w:ascii="Arial" w:hAnsi="Arial" w:eastAsia="等线" w:cs="Arial"/>
                <w:b/>
                <w:bCs/>
                <w:sz w:val="20"/>
                <w:szCs w:val="20"/>
              </w:rPr>
              <w:t>参考</w:t>
            </w:r>
            <w:r>
              <w:rPr>
                <w:rFonts w:ascii="Arial" w:hAnsi="Arial" w:eastAsia="等线" w:cs="Arial"/>
                <w:b/>
                <w:bCs/>
                <w:sz w:val="20"/>
                <w:szCs w:val="20"/>
              </w:rPr>
              <w:t>单价</w:t>
            </w:r>
            <w:r>
              <w:rPr>
                <w:rFonts w:ascii="Arial" w:hAnsi="Arial" w:eastAsia="等线" w:cs="Arial"/>
                <w:b/>
                <w:bCs/>
                <w:sz w:val="16"/>
                <w:szCs w:val="16"/>
              </w:rPr>
              <w:t>（元/吨）</w:t>
            </w:r>
          </w:p>
        </w:tc>
        <w:tc>
          <w:tcPr>
            <w:tcW w:w="3358" w:type="dxa"/>
            <w:tcMar>
              <w:top w:w="60" w:type="dxa"/>
              <w:left w:w="120" w:type="dxa"/>
              <w:bottom w:w="30" w:type="dxa"/>
              <w:right w:w="120" w:type="dxa"/>
            </w:tcMar>
            <w:vAlign w:val="center"/>
          </w:tcPr>
          <w:p w14:paraId="3738C649">
            <w:pPr>
              <w:spacing w:before="120" w:after="120" w:line="240" w:lineRule="exact"/>
              <w:ind w:firstLine="0" w:firstLineChars="0"/>
              <w:jc w:val="center"/>
              <w:rPr>
                <w:rFonts w:ascii="Calibri" w:hAnsi="Calibri" w:eastAsia="宋体" w:cs="Times New Roman"/>
                <w:b/>
                <w:bCs/>
                <w:sz w:val="20"/>
                <w:szCs w:val="20"/>
              </w:rPr>
            </w:pPr>
            <w:r>
              <w:rPr>
                <w:rFonts w:ascii="Arial" w:hAnsi="Arial" w:eastAsia="等线" w:cs="Arial"/>
                <w:b/>
                <w:bCs/>
                <w:sz w:val="20"/>
                <w:szCs w:val="20"/>
              </w:rPr>
              <w:t>价格依据</w:t>
            </w:r>
          </w:p>
        </w:tc>
        <w:tc>
          <w:tcPr>
            <w:tcW w:w="1727" w:type="dxa"/>
            <w:tcMar>
              <w:top w:w="60" w:type="dxa"/>
              <w:left w:w="120" w:type="dxa"/>
              <w:bottom w:w="30" w:type="dxa"/>
              <w:right w:w="120" w:type="dxa"/>
            </w:tcMar>
            <w:vAlign w:val="center"/>
          </w:tcPr>
          <w:p w14:paraId="7AF8BEFA">
            <w:pPr>
              <w:spacing w:before="120" w:after="120" w:line="240" w:lineRule="exact"/>
              <w:ind w:firstLine="0" w:firstLineChars="0"/>
              <w:jc w:val="center"/>
              <w:rPr>
                <w:rFonts w:ascii="Calibri" w:hAnsi="Calibri" w:eastAsia="宋体" w:cs="Times New Roman"/>
                <w:b/>
                <w:bCs/>
                <w:sz w:val="20"/>
                <w:szCs w:val="20"/>
              </w:rPr>
            </w:pPr>
            <w:r>
              <w:rPr>
                <w:rFonts w:ascii="Arial" w:hAnsi="Arial" w:eastAsia="等线" w:cs="Arial"/>
                <w:b/>
                <w:bCs/>
                <w:sz w:val="20"/>
                <w:szCs w:val="20"/>
              </w:rPr>
              <w:t>应用场景</w:t>
            </w:r>
          </w:p>
        </w:tc>
        <w:tc>
          <w:tcPr>
            <w:tcW w:w="1154" w:type="dxa"/>
            <w:tcMar>
              <w:top w:w="60" w:type="dxa"/>
              <w:left w:w="120" w:type="dxa"/>
              <w:bottom w:w="30" w:type="dxa"/>
              <w:right w:w="120" w:type="dxa"/>
            </w:tcMar>
            <w:vAlign w:val="center"/>
          </w:tcPr>
          <w:p w14:paraId="3565763E">
            <w:pPr>
              <w:spacing w:before="120" w:after="120" w:line="240" w:lineRule="exact"/>
              <w:ind w:firstLine="0" w:firstLineChars="0"/>
              <w:jc w:val="center"/>
              <w:rPr>
                <w:rFonts w:ascii="Arial" w:hAnsi="Arial" w:eastAsia="等线" w:cs="Arial"/>
                <w:b/>
                <w:bCs/>
                <w:sz w:val="20"/>
                <w:szCs w:val="20"/>
              </w:rPr>
            </w:pPr>
            <w:r>
              <w:rPr>
                <w:rFonts w:hint="eastAsia" w:ascii="Arial" w:hAnsi="Arial" w:eastAsia="等线" w:cs="Arial"/>
                <w:b/>
                <w:bCs/>
                <w:sz w:val="20"/>
                <w:szCs w:val="20"/>
              </w:rPr>
              <w:t>本项目定价</w:t>
            </w:r>
            <w:r>
              <w:rPr>
                <w:rFonts w:ascii="Arial" w:hAnsi="Arial" w:eastAsia="等线" w:cs="Arial"/>
                <w:b/>
                <w:bCs/>
                <w:sz w:val="16"/>
                <w:szCs w:val="16"/>
              </w:rPr>
              <w:t>（元/吨）</w:t>
            </w:r>
          </w:p>
        </w:tc>
      </w:tr>
      <w:tr w14:paraId="1FC0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3" w:hRule="atLeast"/>
          <w:jc w:val="center"/>
        </w:trPr>
        <w:tc>
          <w:tcPr>
            <w:tcW w:w="1112" w:type="dxa"/>
            <w:tcMar>
              <w:top w:w="60" w:type="dxa"/>
              <w:left w:w="120" w:type="dxa"/>
              <w:bottom w:w="30" w:type="dxa"/>
              <w:right w:w="120" w:type="dxa"/>
            </w:tcMar>
            <w:vAlign w:val="center"/>
          </w:tcPr>
          <w:p w14:paraId="392CB585">
            <w:pPr>
              <w:spacing w:before="120" w:after="120" w:line="240" w:lineRule="exact"/>
              <w:ind w:firstLine="0" w:firstLineChars="0"/>
              <w:jc w:val="center"/>
              <w:rPr>
                <w:rFonts w:ascii="Calibri" w:hAnsi="Calibri" w:eastAsia="宋体" w:cs="Times New Roman"/>
                <w:b/>
                <w:bCs/>
                <w:sz w:val="20"/>
                <w:szCs w:val="20"/>
              </w:rPr>
            </w:pPr>
            <w:r>
              <w:rPr>
                <w:rFonts w:ascii="Arial" w:hAnsi="Arial" w:eastAsia="等线" w:cs="Arial"/>
                <w:b/>
                <w:bCs/>
                <w:sz w:val="20"/>
                <w:szCs w:val="20"/>
              </w:rPr>
              <w:t>再生机制砂</w:t>
            </w:r>
          </w:p>
        </w:tc>
        <w:tc>
          <w:tcPr>
            <w:tcW w:w="1094" w:type="dxa"/>
            <w:tcMar>
              <w:top w:w="60" w:type="dxa"/>
              <w:left w:w="120" w:type="dxa"/>
              <w:bottom w:w="30" w:type="dxa"/>
              <w:right w:w="120" w:type="dxa"/>
            </w:tcMar>
            <w:vAlign w:val="center"/>
          </w:tcPr>
          <w:p w14:paraId="5F20E3E7">
            <w:pPr>
              <w:spacing w:before="120" w:after="120" w:line="240" w:lineRule="exact"/>
              <w:ind w:firstLine="0" w:firstLineChars="0"/>
              <w:jc w:val="center"/>
              <w:rPr>
                <w:rFonts w:ascii="Calibri" w:hAnsi="Calibri" w:eastAsia="宋体" w:cs="Times New Roman"/>
                <w:sz w:val="18"/>
                <w:szCs w:val="18"/>
              </w:rPr>
            </w:pPr>
            <w:r>
              <w:rPr>
                <w:rFonts w:ascii="Arial" w:hAnsi="Arial" w:eastAsia="等线" w:cs="Arial"/>
                <w:sz w:val="18"/>
                <w:szCs w:val="18"/>
              </w:rPr>
              <w:t>0～5mm</w:t>
            </w:r>
          </w:p>
        </w:tc>
        <w:tc>
          <w:tcPr>
            <w:tcW w:w="1149" w:type="dxa"/>
            <w:tcMar>
              <w:top w:w="60" w:type="dxa"/>
              <w:left w:w="120" w:type="dxa"/>
              <w:bottom w:w="30" w:type="dxa"/>
              <w:right w:w="120" w:type="dxa"/>
            </w:tcMar>
            <w:vAlign w:val="center"/>
          </w:tcPr>
          <w:p w14:paraId="279CE3E7">
            <w:pPr>
              <w:spacing w:before="120" w:after="120" w:line="240" w:lineRule="exact"/>
              <w:ind w:firstLine="0" w:firstLineChars="0"/>
              <w:jc w:val="center"/>
              <w:rPr>
                <w:rFonts w:ascii="Calibri" w:hAnsi="Calibri" w:eastAsia="宋体" w:cs="Times New Roman"/>
                <w:sz w:val="18"/>
                <w:szCs w:val="18"/>
              </w:rPr>
            </w:pPr>
            <w:r>
              <w:rPr>
                <w:rFonts w:hint="eastAsia" w:ascii="Arial" w:hAnsi="Arial" w:eastAsia="等线" w:cs="Arial"/>
                <w:sz w:val="18"/>
                <w:szCs w:val="18"/>
              </w:rPr>
              <w:t>8</w:t>
            </w:r>
            <w:r>
              <w:rPr>
                <w:rFonts w:ascii="Arial" w:hAnsi="Arial" w:eastAsia="等线" w:cs="Arial"/>
                <w:sz w:val="18"/>
                <w:szCs w:val="18"/>
              </w:rPr>
              <w:t>0</w:t>
            </w:r>
          </w:p>
        </w:tc>
        <w:tc>
          <w:tcPr>
            <w:tcW w:w="3358" w:type="dxa"/>
            <w:tcMar>
              <w:top w:w="60" w:type="dxa"/>
              <w:left w:w="120" w:type="dxa"/>
              <w:bottom w:w="30" w:type="dxa"/>
              <w:right w:w="120" w:type="dxa"/>
            </w:tcMar>
            <w:vAlign w:val="center"/>
          </w:tcPr>
          <w:p w14:paraId="52C6424D">
            <w:pPr>
              <w:spacing w:before="120" w:after="120" w:line="240" w:lineRule="exact"/>
              <w:ind w:firstLine="0" w:firstLineChars="0"/>
              <w:jc w:val="left"/>
              <w:rPr>
                <w:rFonts w:ascii="Calibri" w:hAnsi="Calibri" w:eastAsia="宋体" w:cs="Times New Roman"/>
                <w:sz w:val="18"/>
                <w:szCs w:val="18"/>
              </w:rPr>
            </w:pPr>
            <w:r>
              <w:rPr>
                <w:rFonts w:ascii="Arial" w:hAnsi="Arial" w:eastAsia="等线" w:cs="Arial"/>
                <w:sz w:val="18"/>
                <w:szCs w:val="18"/>
              </w:rPr>
              <w:t>四川省建设工程造价总站信息价、我的钢铁网西南区域再生机制砂市场价，结合产品纯度（浮选机处理）保守定价</w:t>
            </w:r>
          </w:p>
        </w:tc>
        <w:tc>
          <w:tcPr>
            <w:tcW w:w="1727" w:type="dxa"/>
            <w:tcMar>
              <w:top w:w="60" w:type="dxa"/>
              <w:left w:w="120" w:type="dxa"/>
              <w:bottom w:w="30" w:type="dxa"/>
              <w:right w:w="120" w:type="dxa"/>
            </w:tcMar>
            <w:vAlign w:val="center"/>
          </w:tcPr>
          <w:p w14:paraId="61064878">
            <w:pPr>
              <w:spacing w:before="120" w:after="120" w:line="240" w:lineRule="exact"/>
              <w:ind w:firstLine="0" w:firstLineChars="0"/>
              <w:jc w:val="left"/>
              <w:rPr>
                <w:rFonts w:ascii="Calibri" w:hAnsi="Calibri" w:eastAsia="宋体" w:cs="Times New Roman"/>
                <w:sz w:val="18"/>
                <w:szCs w:val="18"/>
              </w:rPr>
            </w:pPr>
            <w:r>
              <w:rPr>
                <w:rFonts w:ascii="Arial" w:hAnsi="Arial" w:eastAsia="等线" w:cs="Arial"/>
                <w:sz w:val="18"/>
                <w:szCs w:val="18"/>
              </w:rPr>
              <w:t>商品混凝土、干混砂浆、抹灰砂浆</w:t>
            </w:r>
          </w:p>
        </w:tc>
        <w:tc>
          <w:tcPr>
            <w:tcW w:w="1154" w:type="dxa"/>
            <w:tcMar>
              <w:top w:w="60" w:type="dxa"/>
              <w:left w:w="120" w:type="dxa"/>
              <w:bottom w:w="30" w:type="dxa"/>
              <w:right w:w="120" w:type="dxa"/>
            </w:tcMar>
            <w:vAlign w:val="center"/>
          </w:tcPr>
          <w:p w14:paraId="486B2403">
            <w:pPr>
              <w:spacing w:before="120" w:after="120" w:line="240" w:lineRule="exact"/>
              <w:ind w:firstLine="0" w:firstLineChars="0"/>
              <w:jc w:val="center"/>
              <w:rPr>
                <w:rFonts w:hint="default" w:ascii="Arial" w:hAnsi="Arial" w:eastAsia="等线" w:cs="Arial"/>
                <w:sz w:val="18"/>
                <w:szCs w:val="18"/>
                <w:lang w:val="en-US" w:eastAsia="zh-CN"/>
              </w:rPr>
            </w:pPr>
            <w:r>
              <w:rPr>
                <w:rFonts w:hint="eastAsia" w:ascii="Arial" w:hAnsi="Arial" w:eastAsia="等线" w:cs="Arial"/>
                <w:sz w:val="18"/>
                <w:szCs w:val="18"/>
                <w:lang w:val="en-US" w:eastAsia="zh-CN"/>
              </w:rPr>
              <w:t>60</w:t>
            </w:r>
          </w:p>
        </w:tc>
      </w:tr>
      <w:tr w14:paraId="5379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12" w:type="dxa"/>
            <w:tcMar>
              <w:top w:w="60" w:type="dxa"/>
              <w:left w:w="120" w:type="dxa"/>
              <w:bottom w:w="30" w:type="dxa"/>
              <w:right w:w="120" w:type="dxa"/>
            </w:tcMar>
            <w:vAlign w:val="center"/>
          </w:tcPr>
          <w:p w14:paraId="2C452295">
            <w:pPr>
              <w:spacing w:before="120" w:after="120" w:line="240" w:lineRule="exact"/>
              <w:ind w:firstLine="0" w:firstLineChars="0"/>
              <w:jc w:val="center"/>
              <w:rPr>
                <w:rFonts w:ascii="Calibri" w:hAnsi="Calibri" w:eastAsia="宋体" w:cs="Times New Roman"/>
                <w:b/>
                <w:bCs/>
                <w:sz w:val="20"/>
                <w:szCs w:val="20"/>
              </w:rPr>
            </w:pPr>
            <w:r>
              <w:rPr>
                <w:rFonts w:ascii="Arial" w:hAnsi="Arial" w:eastAsia="等线" w:cs="Arial"/>
                <w:b/>
                <w:bCs/>
                <w:sz w:val="20"/>
                <w:szCs w:val="20"/>
              </w:rPr>
              <w:t>再生粗骨料</w:t>
            </w:r>
          </w:p>
        </w:tc>
        <w:tc>
          <w:tcPr>
            <w:tcW w:w="1094" w:type="dxa"/>
            <w:tcMar>
              <w:top w:w="60" w:type="dxa"/>
              <w:left w:w="120" w:type="dxa"/>
              <w:bottom w:w="30" w:type="dxa"/>
              <w:right w:w="120" w:type="dxa"/>
            </w:tcMar>
            <w:vAlign w:val="center"/>
          </w:tcPr>
          <w:p w14:paraId="0313C337">
            <w:pPr>
              <w:spacing w:before="120" w:after="120" w:line="240" w:lineRule="exact"/>
              <w:ind w:firstLine="0" w:firstLineChars="0"/>
              <w:jc w:val="center"/>
              <w:rPr>
                <w:rFonts w:ascii="Calibri" w:hAnsi="Calibri" w:eastAsia="宋体" w:cs="Times New Roman"/>
                <w:sz w:val="18"/>
                <w:szCs w:val="18"/>
              </w:rPr>
            </w:pPr>
            <w:r>
              <w:rPr>
                <w:rFonts w:hint="eastAsia" w:ascii="Arial" w:hAnsi="Arial" w:eastAsia="等线" w:cs="Arial"/>
                <w:sz w:val="18"/>
                <w:szCs w:val="18"/>
              </w:rPr>
              <w:t>5</w:t>
            </w:r>
            <w:r>
              <w:rPr>
                <w:rFonts w:ascii="Arial" w:hAnsi="Arial" w:eastAsia="等线" w:cs="Arial"/>
                <w:sz w:val="18"/>
                <w:szCs w:val="18"/>
              </w:rPr>
              <w:t>～20mm</w:t>
            </w:r>
          </w:p>
        </w:tc>
        <w:tc>
          <w:tcPr>
            <w:tcW w:w="1149" w:type="dxa"/>
            <w:tcMar>
              <w:top w:w="60" w:type="dxa"/>
              <w:left w:w="120" w:type="dxa"/>
              <w:bottom w:w="30" w:type="dxa"/>
              <w:right w:w="120" w:type="dxa"/>
            </w:tcMar>
            <w:vAlign w:val="center"/>
          </w:tcPr>
          <w:p w14:paraId="1EB695BA">
            <w:pPr>
              <w:spacing w:before="120" w:after="120" w:line="240" w:lineRule="exact"/>
              <w:ind w:firstLine="0" w:firstLineChars="0"/>
              <w:jc w:val="center"/>
              <w:rPr>
                <w:rFonts w:ascii="Calibri" w:hAnsi="Calibri" w:eastAsia="宋体" w:cs="Times New Roman"/>
                <w:sz w:val="18"/>
                <w:szCs w:val="18"/>
              </w:rPr>
            </w:pPr>
            <w:r>
              <w:rPr>
                <w:rFonts w:ascii="Arial" w:hAnsi="Arial" w:eastAsia="等线" w:cs="Arial"/>
                <w:sz w:val="18"/>
                <w:szCs w:val="18"/>
              </w:rPr>
              <w:t>68</w:t>
            </w:r>
          </w:p>
        </w:tc>
        <w:tc>
          <w:tcPr>
            <w:tcW w:w="3358" w:type="dxa"/>
            <w:tcMar>
              <w:top w:w="60" w:type="dxa"/>
              <w:left w:w="120" w:type="dxa"/>
              <w:bottom w:w="30" w:type="dxa"/>
              <w:right w:w="120" w:type="dxa"/>
            </w:tcMar>
            <w:vAlign w:val="center"/>
          </w:tcPr>
          <w:p w14:paraId="46638E61">
            <w:pPr>
              <w:spacing w:before="120" w:after="120" w:line="240" w:lineRule="exact"/>
              <w:ind w:firstLine="0" w:firstLineChars="0"/>
              <w:jc w:val="left"/>
              <w:rPr>
                <w:rFonts w:ascii="Calibri" w:hAnsi="Calibri" w:eastAsia="宋体" w:cs="Times New Roman"/>
                <w:sz w:val="18"/>
                <w:szCs w:val="18"/>
              </w:rPr>
            </w:pPr>
            <w:r>
              <w:rPr>
                <w:rFonts w:hint="eastAsia" w:ascii="Arial" w:hAnsi="Arial" w:eastAsia="等线" w:cs="Arial"/>
                <w:sz w:val="18"/>
                <w:szCs w:val="18"/>
              </w:rPr>
              <w:t>市政工程、制砖企业采购价，参考四川本地市场成交价；</w:t>
            </w:r>
            <w:r>
              <w:rPr>
                <w:rFonts w:ascii="Arial" w:hAnsi="Arial" w:eastAsia="等线" w:cs="Arial"/>
                <w:sz w:val="18"/>
                <w:szCs w:val="18"/>
              </w:rPr>
              <w:t>道路水稳层、商品混凝土主力用料市场价，中国建材网区域报价</w:t>
            </w:r>
          </w:p>
        </w:tc>
        <w:tc>
          <w:tcPr>
            <w:tcW w:w="1727" w:type="dxa"/>
            <w:tcMar>
              <w:top w:w="60" w:type="dxa"/>
              <w:left w:w="120" w:type="dxa"/>
              <w:bottom w:w="30" w:type="dxa"/>
              <w:right w:w="120" w:type="dxa"/>
            </w:tcMar>
            <w:vAlign w:val="center"/>
          </w:tcPr>
          <w:p w14:paraId="4410D7D3">
            <w:pPr>
              <w:spacing w:before="120" w:after="120" w:line="240" w:lineRule="exact"/>
              <w:ind w:firstLine="0" w:firstLineChars="0"/>
              <w:jc w:val="left"/>
              <w:rPr>
                <w:rFonts w:ascii="Calibri" w:hAnsi="Calibri" w:eastAsia="宋体" w:cs="Times New Roman"/>
                <w:sz w:val="18"/>
                <w:szCs w:val="18"/>
              </w:rPr>
            </w:pPr>
            <w:r>
              <w:rPr>
                <w:rFonts w:ascii="Arial" w:hAnsi="Arial" w:eastAsia="等线" w:cs="Arial"/>
                <w:sz w:val="18"/>
                <w:szCs w:val="18"/>
              </w:rPr>
              <w:t>透水砖、小型混凝土构件、高档步道砖</w:t>
            </w:r>
            <w:r>
              <w:rPr>
                <w:rFonts w:hint="eastAsia" w:ascii="Arial" w:hAnsi="Arial" w:eastAsia="等线" w:cs="Arial"/>
                <w:sz w:val="18"/>
                <w:szCs w:val="18"/>
              </w:rPr>
              <w:t>、</w:t>
            </w:r>
            <w:r>
              <w:rPr>
                <w:rFonts w:ascii="Arial" w:hAnsi="Arial" w:eastAsia="等线" w:cs="Arial"/>
                <w:sz w:val="18"/>
                <w:szCs w:val="18"/>
              </w:rPr>
              <w:t>高标号混凝土骨料、道路基层</w:t>
            </w:r>
          </w:p>
        </w:tc>
        <w:tc>
          <w:tcPr>
            <w:tcW w:w="1154" w:type="dxa"/>
            <w:tcMar>
              <w:top w:w="60" w:type="dxa"/>
              <w:left w:w="120" w:type="dxa"/>
              <w:bottom w:w="30" w:type="dxa"/>
              <w:right w:w="120" w:type="dxa"/>
            </w:tcMar>
            <w:vAlign w:val="center"/>
          </w:tcPr>
          <w:p w14:paraId="602EDFC1">
            <w:pPr>
              <w:spacing w:before="120" w:after="120" w:line="240" w:lineRule="exact"/>
              <w:ind w:firstLine="0" w:firstLineChars="0"/>
              <w:jc w:val="center"/>
              <w:rPr>
                <w:rFonts w:hint="default" w:ascii="Arial" w:hAnsi="Arial" w:eastAsia="等线" w:cs="Arial"/>
                <w:sz w:val="18"/>
                <w:szCs w:val="18"/>
                <w:lang w:val="en-US" w:eastAsia="zh-CN"/>
              </w:rPr>
            </w:pPr>
            <w:r>
              <w:rPr>
                <w:rFonts w:hint="eastAsia" w:ascii="Arial" w:hAnsi="Arial" w:eastAsia="等线" w:cs="Arial"/>
                <w:sz w:val="18"/>
                <w:szCs w:val="18"/>
                <w:lang w:val="en-US" w:eastAsia="zh-CN"/>
              </w:rPr>
              <w:t>53</w:t>
            </w:r>
          </w:p>
        </w:tc>
      </w:tr>
      <w:tr w14:paraId="4115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12" w:type="dxa"/>
            <w:tcMar>
              <w:top w:w="60" w:type="dxa"/>
              <w:left w:w="120" w:type="dxa"/>
              <w:bottom w:w="30" w:type="dxa"/>
              <w:right w:w="120" w:type="dxa"/>
            </w:tcMar>
            <w:vAlign w:val="center"/>
          </w:tcPr>
          <w:p w14:paraId="0B918EAE">
            <w:pPr>
              <w:spacing w:before="120" w:after="120" w:line="240" w:lineRule="exact"/>
              <w:ind w:firstLine="0" w:firstLineChars="0"/>
              <w:jc w:val="center"/>
              <w:rPr>
                <w:rFonts w:ascii="Calibri" w:hAnsi="Calibri" w:eastAsia="宋体" w:cs="Times New Roman"/>
                <w:b/>
                <w:bCs/>
                <w:sz w:val="20"/>
                <w:szCs w:val="20"/>
              </w:rPr>
            </w:pPr>
            <w:r>
              <w:rPr>
                <w:rFonts w:ascii="Arial" w:hAnsi="Arial" w:eastAsia="等线" w:cs="Arial"/>
                <w:b/>
                <w:bCs/>
                <w:sz w:val="20"/>
                <w:szCs w:val="20"/>
              </w:rPr>
              <w:t>再生粗骨料</w:t>
            </w:r>
          </w:p>
        </w:tc>
        <w:tc>
          <w:tcPr>
            <w:tcW w:w="1094" w:type="dxa"/>
            <w:tcMar>
              <w:top w:w="60" w:type="dxa"/>
              <w:left w:w="120" w:type="dxa"/>
              <w:bottom w:w="30" w:type="dxa"/>
              <w:right w:w="120" w:type="dxa"/>
            </w:tcMar>
            <w:vAlign w:val="center"/>
          </w:tcPr>
          <w:p w14:paraId="1AD483A8">
            <w:pPr>
              <w:spacing w:before="120" w:after="120" w:line="240" w:lineRule="exact"/>
              <w:ind w:firstLine="0" w:firstLineChars="0"/>
              <w:jc w:val="center"/>
              <w:rPr>
                <w:rFonts w:ascii="Calibri" w:hAnsi="Calibri" w:eastAsia="宋体" w:cs="Times New Roman"/>
                <w:sz w:val="18"/>
                <w:szCs w:val="18"/>
              </w:rPr>
            </w:pPr>
            <w:r>
              <w:rPr>
                <w:rFonts w:ascii="Arial" w:hAnsi="Arial" w:eastAsia="等线" w:cs="Arial"/>
                <w:sz w:val="18"/>
                <w:szCs w:val="18"/>
              </w:rPr>
              <w:t>20～31.5mm</w:t>
            </w:r>
          </w:p>
        </w:tc>
        <w:tc>
          <w:tcPr>
            <w:tcW w:w="1149" w:type="dxa"/>
            <w:tcMar>
              <w:top w:w="60" w:type="dxa"/>
              <w:left w:w="120" w:type="dxa"/>
              <w:bottom w:w="30" w:type="dxa"/>
              <w:right w:w="120" w:type="dxa"/>
            </w:tcMar>
            <w:vAlign w:val="center"/>
          </w:tcPr>
          <w:p w14:paraId="74587C7F">
            <w:pPr>
              <w:spacing w:before="120" w:after="120" w:line="240" w:lineRule="exact"/>
              <w:ind w:firstLine="0" w:firstLineChars="0"/>
              <w:jc w:val="center"/>
              <w:rPr>
                <w:rFonts w:ascii="Calibri" w:hAnsi="Calibri" w:eastAsia="宋体" w:cs="Times New Roman"/>
                <w:sz w:val="18"/>
                <w:szCs w:val="18"/>
              </w:rPr>
            </w:pPr>
            <w:r>
              <w:rPr>
                <w:rFonts w:hint="eastAsia" w:ascii="Arial" w:hAnsi="Arial" w:eastAsia="等线" w:cs="Arial"/>
                <w:sz w:val="18"/>
                <w:szCs w:val="18"/>
              </w:rPr>
              <w:t>65</w:t>
            </w:r>
          </w:p>
        </w:tc>
        <w:tc>
          <w:tcPr>
            <w:tcW w:w="3358" w:type="dxa"/>
            <w:tcMar>
              <w:top w:w="60" w:type="dxa"/>
              <w:left w:w="120" w:type="dxa"/>
              <w:bottom w:w="30" w:type="dxa"/>
              <w:right w:w="120" w:type="dxa"/>
            </w:tcMar>
            <w:vAlign w:val="center"/>
          </w:tcPr>
          <w:p w14:paraId="407E975D">
            <w:pPr>
              <w:spacing w:before="120" w:after="120" w:line="240" w:lineRule="exact"/>
              <w:ind w:firstLine="0" w:firstLineChars="0"/>
              <w:jc w:val="left"/>
              <w:rPr>
                <w:rFonts w:ascii="Calibri" w:hAnsi="Calibri" w:eastAsia="宋体" w:cs="Times New Roman"/>
                <w:sz w:val="18"/>
                <w:szCs w:val="18"/>
              </w:rPr>
            </w:pPr>
            <w:r>
              <w:rPr>
                <w:rFonts w:ascii="Arial" w:hAnsi="Arial" w:eastAsia="等线" w:cs="Arial"/>
                <w:sz w:val="18"/>
                <w:szCs w:val="18"/>
              </w:rPr>
              <w:t>路基、垫层用骨料市场价，四川省建设工程造价总站信息价</w:t>
            </w:r>
          </w:p>
        </w:tc>
        <w:tc>
          <w:tcPr>
            <w:tcW w:w="1727" w:type="dxa"/>
            <w:tcMar>
              <w:top w:w="60" w:type="dxa"/>
              <w:left w:w="120" w:type="dxa"/>
              <w:bottom w:w="30" w:type="dxa"/>
              <w:right w:w="120" w:type="dxa"/>
            </w:tcMar>
            <w:vAlign w:val="center"/>
          </w:tcPr>
          <w:p w14:paraId="6F7A1F71">
            <w:pPr>
              <w:spacing w:before="120" w:after="120" w:line="240" w:lineRule="exact"/>
              <w:ind w:firstLine="0" w:firstLineChars="0"/>
              <w:jc w:val="left"/>
              <w:rPr>
                <w:rFonts w:ascii="Calibri" w:hAnsi="Calibri" w:eastAsia="宋体" w:cs="Times New Roman"/>
                <w:sz w:val="18"/>
                <w:szCs w:val="18"/>
              </w:rPr>
            </w:pPr>
            <w:r>
              <w:rPr>
                <w:rFonts w:ascii="Arial" w:hAnsi="Arial" w:eastAsia="等线" w:cs="Arial"/>
                <w:sz w:val="18"/>
                <w:szCs w:val="18"/>
              </w:rPr>
              <w:t>路基回填、大标号混凝土粗骨料</w:t>
            </w:r>
          </w:p>
        </w:tc>
        <w:tc>
          <w:tcPr>
            <w:tcW w:w="1154" w:type="dxa"/>
            <w:tcMar>
              <w:top w:w="60" w:type="dxa"/>
              <w:left w:w="120" w:type="dxa"/>
              <w:bottom w:w="30" w:type="dxa"/>
              <w:right w:w="120" w:type="dxa"/>
            </w:tcMar>
            <w:vAlign w:val="center"/>
          </w:tcPr>
          <w:p w14:paraId="7D08DBF0">
            <w:pPr>
              <w:spacing w:before="120" w:after="120" w:line="240" w:lineRule="exact"/>
              <w:ind w:firstLine="0" w:firstLineChars="0"/>
              <w:jc w:val="center"/>
              <w:rPr>
                <w:rFonts w:hint="eastAsia" w:ascii="Arial" w:hAnsi="Arial" w:eastAsia="等线" w:cs="Arial"/>
                <w:sz w:val="18"/>
                <w:szCs w:val="18"/>
                <w:lang w:val="en-US" w:eastAsia="zh-CN"/>
              </w:rPr>
            </w:pPr>
            <w:r>
              <w:rPr>
                <w:rFonts w:hint="eastAsia" w:ascii="Arial" w:hAnsi="Arial" w:eastAsia="等线" w:cs="Arial"/>
                <w:sz w:val="18"/>
                <w:szCs w:val="18"/>
              </w:rPr>
              <w:t>4</w:t>
            </w:r>
            <w:r>
              <w:rPr>
                <w:rFonts w:hint="eastAsia" w:ascii="Arial" w:hAnsi="Arial" w:eastAsia="等线" w:cs="Arial"/>
                <w:sz w:val="18"/>
                <w:szCs w:val="18"/>
                <w:lang w:val="en-US" w:eastAsia="zh-CN"/>
              </w:rPr>
              <w:t>8</w:t>
            </w:r>
          </w:p>
        </w:tc>
      </w:tr>
      <w:tr w14:paraId="5D1F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12" w:type="dxa"/>
            <w:tcMar>
              <w:top w:w="60" w:type="dxa"/>
              <w:left w:w="120" w:type="dxa"/>
              <w:bottom w:w="30" w:type="dxa"/>
              <w:right w:w="120" w:type="dxa"/>
            </w:tcMar>
            <w:vAlign w:val="center"/>
          </w:tcPr>
          <w:p w14:paraId="3029778E">
            <w:pPr>
              <w:spacing w:before="120" w:after="120" w:line="240" w:lineRule="exact"/>
              <w:ind w:firstLine="0" w:firstLineChars="0"/>
              <w:jc w:val="center"/>
              <w:rPr>
                <w:rFonts w:ascii="Arial" w:hAnsi="Arial" w:eastAsia="等线" w:cs="Arial"/>
                <w:b/>
                <w:bCs/>
                <w:sz w:val="20"/>
                <w:szCs w:val="20"/>
              </w:rPr>
            </w:pPr>
            <w:r>
              <w:rPr>
                <w:rFonts w:hint="eastAsia" w:ascii="Arial" w:hAnsi="Arial" w:eastAsia="等线" w:cs="Arial"/>
                <w:b/>
                <w:bCs/>
                <w:sz w:val="20"/>
                <w:szCs w:val="20"/>
              </w:rPr>
              <w:t>再生填料</w:t>
            </w:r>
          </w:p>
        </w:tc>
        <w:tc>
          <w:tcPr>
            <w:tcW w:w="1094" w:type="dxa"/>
            <w:tcMar>
              <w:top w:w="60" w:type="dxa"/>
              <w:left w:w="120" w:type="dxa"/>
              <w:bottom w:w="30" w:type="dxa"/>
              <w:right w:w="120" w:type="dxa"/>
            </w:tcMar>
            <w:vAlign w:val="center"/>
          </w:tcPr>
          <w:p w14:paraId="756A9FB6">
            <w:pPr>
              <w:spacing w:before="120" w:after="120" w:line="240" w:lineRule="exact"/>
              <w:ind w:firstLine="0" w:firstLineChars="0"/>
              <w:jc w:val="center"/>
              <w:rPr>
                <w:rFonts w:ascii="Arial" w:hAnsi="Arial" w:eastAsia="等线" w:cs="Arial"/>
                <w:sz w:val="18"/>
                <w:szCs w:val="18"/>
              </w:rPr>
            </w:pPr>
            <w:r>
              <w:rPr>
                <w:rFonts w:hint="eastAsia" w:ascii="Arial" w:hAnsi="Arial" w:eastAsia="等线" w:cs="Arial"/>
                <w:sz w:val="18"/>
                <w:szCs w:val="18"/>
              </w:rPr>
              <w:t>≤0.075mm</w:t>
            </w:r>
          </w:p>
        </w:tc>
        <w:tc>
          <w:tcPr>
            <w:tcW w:w="1149" w:type="dxa"/>
            <w:tcMar>
              <w:top w:w="60" w:type="dxa"/>
              <w:left w:w="120" w:type="dxa"/>
              <w:bottom w:w="30" w:type="dxa"/>
              <w:right w:w="120" w:type="dxa"/>
            </w:tcMar>
            <w:vAlign w:val="center"/>
          </w:tcPr>
          <w:p w14:paraId="5BB51F83">
            <w:pPr>
              <w:spacing w:before="120" w:after="120" w:line="240" w:lineRule="exact"/>
              <w:ind w:firstLine="0" w:firstLineChars="0"/>
              <w:jc w:val="center"/>
              <w:rPr>
                <w:rFonts w:ascii="Arial" w:hAnsi="Arial" w:eastAsia="等线" w:cs="Arial"/>
                <w:sz w:val="18"/>
                <w:szCs w:val="18"/>
              </w:rPr>
            </w:pPr>
            <w:r>
              <w:rPr>
                <w:rFonts w:hint="eastAsia" w:ascii="Arial" w:hAnsi="Arial" w:eastAsia="等线" w:cs="Arial"/>
                <w:sz w:val="18"/>
                <w:szCs w:val="18"/>
              </w:rPr>
              <w:t>25</w:t>
            </w:r>
          </w:p>
        </w:tc>
        <w:tc>
          <w:tcPr>
            <w:tcW w:w="3358" w:type="dxa"/>
            <w:tcMar>
              <w:top w:w="60" w:type="dxa"/>
              <w:left w:w="120" w:type="dxa"/>
              <w:bottom w:w="30" w:type="dxa"/>
              <w:right w:w="120" w:type="dxa"/>
            </w:tcMar>
            <w:vAlign w:val="center"/>
          </w:tcPr>
          <w:p w14:paraId="66415657">
            <w:pPr>
              <w:spacing w:before="120" w:after="120" w:line="240" w:lineRule="exact"/>
              <w:ind w:firstLine="0" w:firstLineChars="0"/>
              <w:jc w:val="left"/>
              <w:rPr>
                <w:rFonts w:ascii="Arial" w:hAnsi="Arial" w:eastAsia="等线" w:cs="Arial"/>
                <w:sz w:val="18"/>
                <w:szCs w:val="18"/>
              </w:rPr>
            </w:pPr>
            <w:r>
              <w:rPr>
                <w:rFonts w:hint="eastAsia" w:ascii="Arial" w:hAnsi="Arial" w:eastAsia="等线" w:cs="Arial"/>
                <w:sz w:val="18"/>
                <w:szCs w:val="18"/>
              </w:rPr>
              <w:t>路基掺料、回填材料市场均价，参考四川本地市政工程采购价</w:t>
            </w:r>
          </w:p>
        </w:tc>
        <w:tc>
          <w:tcPr>
            <w:tcW w:w="1727" w:type="dxa"/>
            <w:tcMar>
              <w:top w:w="60" w:type="dxa"/>
              <w:left w:w="120" w:type="dxa"/>
              <w:bottom w:w="30" w:type="dxa"/>
              <w:right w:w="120" w:type="dxa"/>
            </w:tcMar>
            <w:vAlign w:val="center"/>
          </w:tcPr>
          <w:p w14:paraId="462155EA">
            <w:pPr>
              <w:spacing w:before="120" w:after="120" w:line="240" w:lineRule="exact"/>
              <w:ind w:firstLine="0" w:firstLineChars="0"/>
              <w:jc w:val="left"/>
              <w:rPr>
                <w:rFonts w:ascii="Arial" w:hAnsi="Arial" w:eastAsia="等线" w:cs="Arial"/>
                <w:sz w:val="18"/>
                <w:szCs w:val="18"/>
              </w:rPr>
            </w:pPr>
            <w:r>
              <w:rPr>
                <w:rFonts w:hint="eastAsia" w:ascii="Arial" w:hAnsi="Arial" w:eastAsia="等线" w:cs="Arial"/>
                <w:sz w:val="18"/>
                <w:szCs w:val="18"/>
              </w:rPr>
              <w:t>路基回填、基层掺料</w:t>
            </w:r>
          </w:p>
        </w:tc>
        <w:tc>
          <w:tcPr>
            <w:tcW w:w="1154" w:type="dxa"/>
            <w:tcMar>
              <w:top w:w="60" w:type="dxa"/>
              <w:left w:w="120" w:type="dxa"/>
              <w:bottom w:w="30" w:type="dxa"/>
              <w:right w:w="120" w:type="dxa"/>
            </w:tcMar>
            <w:vAlign w:val="center"/>
          </w:tcPr>
          <w:p w14:paraId="60F22F03">
            <w:pPr>
              <w:spacing w:before="120" w:after="120" w:line="240" w:lineRule="exact"/>
              <w:ind w:firstLine="0" w:firstLineChars="0"/>
              <w:jc w:val="center"/>
              <w:rPr>
                <w:rFonts w:ascii="Arial" w:hAnsi="Arial" w:eastAsia="等线" w:cs="Arial"/>
                <w:sz w:val="18"/>
                <w:szCs w:val="18"/>
              </w:rPr>
            </w:pPr>
            <w:r>
              <w:rPr>
                <w:rFonts w:hint="eastAsia" w:ascii="Arial" w:hAnsi="Arial" w:eastAsia="等线" w:cs="Arial"/>
                <w:sz w:val="18"/>
                <w:szCs w:val="18"/>
              </w:rPr>
              <w:t>15</w:t>
            </w:r>
          </w:p>
        </w:tc>
      </w:tr>
      <w:tr w14:paraId="2C2F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12" w:type="dxa"/>
            <w:tcMar>
              <w:top w:w="60" w:type="dxa"/>
              <w:left w:w="120" w:type="dxa"/>
              <w:bottom w:w="30" w:type="dxa"/>
              <w:right w:w="120" w:type="dxa"/>
            </w:tcMar>
            <w:vAlign w:val="center"/>
          </w:tcPr>
          <w:p w14:paraId="0ECD44EB">
            <w:pPr>
              <w:spacing w:before="120" w:after="120" w:line="240" w:lineRule="exact"/>
              <w:ind w:firstLine="0" w:firstLineChars="0"/>
              <w:jc w:val="center"/>
              <w:rPr>
                <w:rFonts w:ascii="Calibri" w:hAnsi="Calibri" w:eastAsia="宋体" w:cs="Times New Roman"/>
                <w:sz w:val="18"/>
                <w:szCs w:val="18"/>
              </w:rPr>
            </w:pPr>
            <w:r>
              <w:rPr>
                <w:rFonts w:ascii="Arial" w:hAnsi="Arial" w:eastAsia="等线" w:cs="Arial"/>
                <w:b/>
                <w:bCs/>
                <w:sz w:val="20"/>
                <w:szCs w:val="20"/>
              </w:rPr>
              <w:t>废铁</w:t>
            </w:r>
          </w:p>
        </w:tc>
        <w:tc>
          <w:tcPr>
            <w:tcW w:w="1094" w:type="dxa"/>
            <w:tcMar>
              <w:top w:w="60" w:type="dxa"/>
              <w:left w:w="120" w:type="dxa"/>
              <w:bottom w:w="30" w:type="dxa"/>
              <w:right w:w="120" w:type="dxa"/>
            </w:tcMar>
            <w:vAlign w:val="center"/>
          </w:tcPr>
          <w:p w14:paraId="6A6FC723">
            <w:pPr>
              <w:spacing w:before="120" w:after="120" w:line="240" w:lineRule="exact"/>
              <w:ind w:firstLine="0" w:firstLineChars="0"/>
              <w:jc w:val="center"/>
              <w:rPr>
                <w:rFonts w:ascii="Calibri" w:hAnsi="Calibri" w:eastAsia="宋体" w:cs="Times New Roman"/>
                <w:sz w:val="18"/>
                <w:szCs w:val="18"/>
              </w:rPr>
            </w:pPr>
            <w:r>
              <w:rPr>
                <w:rFonts w:ascii="Arial" w:hAnsi="Arial" w:eastAsia="等线" w:cs="Arial"/>
                <w:sz w:val="18"/>
                <w:szCs w:val="18"/>
              </w:rPr>
              <w:t>磁选回收</w:t>
            </w:r>
          </w:p>
        </w:tc>
        <w:tc>
          <w:tcPr>
            <w:tcW w:w="1149" w:type="dxa"/>
            <w:tcMar>
              <w:top w:w="60" w:type="dxa"/>
              <w:left w:w="120" w:type="dxa"/>
              <w:bottom w:w="30" w:type="dxa"/>
              <w:right w:w="120" w:type="dxa"/>
            </w:tcMar>
            <w:vAlign w:val="center"/>
          </w:tcPr>
          <w:p w14:paraId="3771FABF">
            <w:pPr>
              <w:spacing w:before="120" w:after="120" w:line="240" w:lineRule="exact"/>
              <w:ind w:firstLine="0" w:firstLineChars="0"/>
              <w:jc w:val="center"/>
              <w:rPr>
                <w:rFonts w:ascii="Calibri" w:hAnsi="Calibri" w:eastAsia="宋体" w:cs="Times New Roman"/>
                <w:sz w:val="18"/>
                <w:szCs w:val="18"/>
              </w:rPr>
            </w:pPr>
            <w:r>
              <w:rPr>
                <w:rFonts w:ascii="Arial" w:hAnsi="Arial" w:eastAsia="等线" w:cs="Arial"/>
                <w:sz w:val="18"/>
                <w:szCs w:val="18"/>
              </w:rPr>
              <w:t>2300</w:t>
            </w:r>
          </w:p>
        </w:tc>
        <w:tc>
          <w:tcPr>
            <w:tcW w:w="3358" w:type="dxa"/>
            <w:tcMar>
              <w:top w:w="60" w:type="dxa"/>
              <w:left w:w="120" w:type="dxa"/>
              <w:bottom w:w="30" w:type="dxa"/>
              <w:right w:w="120" w:type="dxa"/>
            </w:tcMar>
            <w:vAlign w:val="center"/>
          </w:tcPr>
          <w:p w14:paraId="3A4D6160">
            <w:pPr>
              <w:spacing w:before="120" w:after="120" w:line="240" w:lineRule="exact"/>
              <w:ind w:firstLine="0" w:firstLineChars="0"/>
              <w:jc w:val="left"/>
              <w:rPr>
                <w:rFonts w:ascii="Calibri" w:hAnsi="Calibri" w:eastAsia="宋体" w:cs="Times New Roman"/>
                <w:sz w:val="18"/>
                <w:szCs w:val="18"/>
              </w:rPr>
            </w:pPr>
            <w:r>
              <w:rPr>
                <w:rFonts w:ascii="Arial" w:hAnsi="Arial" w:eastAsia="等线" w:cs="Arial"/>
                <w:sz w:val="18"/>
                <w:szCs w:val="18"/>
              </w:rPr>
              <w:t>中国废钢铁应用协会2026年3月废钢剪切料基准价、四川废钢网本地钢厂采购价</w:t>
            </w:r>
          </w:p>
        </w:tc>
        <w:tc>
          <w:tcPr>
            <w:tcW w:w="1727" w:type="dxa"/>
            <w:tcMar>
              <w:top w:w="60" w:type="dxa"/>
              <w:left w:w="120" w:type="dxa"/>
              <w:bottom w:w="30" w:type="dxa"/>
              <w:right w:w="120" w:type="dxa"/>
            </w:tcMar>
            <w:vAlign w:val="center"/>
          </w:tcPr>
          <w:p w14:paraId="6B01C527">
            <w:pPr>
              <w:spacing w:before="120" w:after="120" w:line="240" w:lineRule="exact"/>
              <w:ind w:firstLine="0" w:firstLineChars="0"/>
              <w:jc w:val="left"/>
              <w:rPr>
                <w:rFonts w:ascii="Calibri" w:hAnsi="Calibri" w:eastAsia="宋体" w:cs="Times New Roman"/>
                <w:sz w:val="18"/>
                <w:szCs w:val="18"/>
              </w:rPr>
            </w:pPr>
            <w:r>
              <w:rPr>
                <w:rFonts w:ascii="Arial" w:hAnsi="Arial" w:eastAsia="等线" w:cs="Arial"/>
                <w:sz w:val="18"/>
                <w:szCs w:val="18"/>
              </w:rPr>
              <w:t>钢铁厂回收再利用</w:t>
            </w:r>
          </w:p>
        </w:tc>
        <w:tc>
          <w:tcPr>
            <w:tcW w:w="1154" w:type="dxa"/>
            <w:tcMar>
              <w:top w:w="60" w:type="dxa"/>
              <w:left w:w="120" w:type="dxa"/>
              <w:bottom w:w="30" w:type="dxa"/>
              <w:right w:w="120" w:type="dxa"/>
            </w:tcMar>
            <w:vAlign w:val="center"/>
          </w:tcPr>
          <w:p w14:paraId="24F62547">
            <w:pPr>
              <w:spacing w:before="120" w:after="120" w:line="240" w:lineRule="exact"/>
              <w:ind w:firstLine="0" w:firstLineChars="0"/>
              <w:jc w:val="center"/>
              <w:rPr>
                <w:rFonts w:ascii="Arial" w:hAnsi="Arial" w:eastAsia="等线" w:cs="Arial"/>
                <w:sz w:val="18"/>
                <w:szCs w:val="18"/>
              </w:rPr>
            </w:pPr>
            <w:r>
              <w:rPr>
                <w:rFonts w:hint="eastAsia" w:ascii="Arial" w:hAnsi="Arial" w:eastAsia="等线" w:cs="Arial"/>
                <w:sz w:val="18"/>
                <w:szCs w:val="18"/>
              </w:rPr>
              <w:t>1900</w:t>
            </w:r>
          </w:p>
        </w:tc>
      </w:tr>
    </w:tbl>
    <w:p w14:paraId="5D35FE34">
      <w:pPr>
        <w:pStyle w:val="6"/>
        <w:ind w:firstLine="480"/>
      </w:pPr>
      <w:r>
        <w:rPr>
          <w:rFonts w:hint="eastAsia"/>
        </w:rPr>
        <w:t>销售收入</w:t>
      </w:r>
    </w:p>
    <w:p w14:paraId="66CA542D">
      <w:pPr>
        <w:rPr>
          <w:rFonts w:hint="eastAsia"/>
        </w:rPr>
      </w:pPr>
      <w:r>
        <w:rPr>
          <w:rFonts w:hint="eastAsia" w:ascii="Calibri" w:hAnsi="Calibri" w:eastAsia="宋体" w:cs="Times New Roman"/>
        </w:rPr>
        <w:t>经测算，本项目在29年运营期内生产的再生产品销售收入是21969.75万元。</w:t>
      </w:r>
    </w:p>
    <w:p w14:paraId="66970EB1">
      <w:pPr>
        <w:pStyle w:val="5"/>
      </w:pPr>
      <w:r>
        <w:rPr>
          <w:rFonts w:hint="eastAsia"/>
        </w:rPr>
        <w:t>成本费用分析</w:t>
      </w:r>
    </w:p>
    <w:p w14:paraId="0BAA406D">
      <w:pPr>
        <w:ind w:firstLine="480"/>
        <w:rPr>
          <w:rFonts w:ascii="Calibri" w:hAnsi="Calibri" w:eastAsia="宋体" w:cs="Times New Roman"/>
        </w:rPr>
      </w:pPr>
      <w:r>
        <w:rPr>
          <w:rFonts w:hint="eastAsia" w:ascii="Calibri" w:hAnsi="Calibri" w:eastAsia="宋体" w:cs="Times New Roman"/>
        </w:rPr>
        <w:t>本项目总成本包括外购原辅材料、外购燃料及动力费、工资及福利费、维修费用、其他费用、管理费用、折旧费、摊销费，项目运营期29年内总成本费用14992.21</w:t>
      </w:r>
      <w:r>
        <w:rPr>
          <w:rFonts w:hint="eastAsia" w:ascii="Calibri" w:hAnsi="Calibri" w:eastAsia="宋体" w:cs="Times New Roman"/>
          <w:highlight w:val="none"/>
        </w:rPr>
        <w:t>万元。详见</w:t>
      </w:r>
      <w:r>
        <w:rPr>
          <w:rFonts w:hint="eastAsia" w:ascii="Calibri" w:hAnsi="Calibri" w:eastAsia="宋体" w:cs="Times New Roman"/>
          <w:highlight w:val="none"/>
          <w:lang w:val="en-US" w:eastAsia="zh-CN"/>
        </w:rPr>
        <w:t>附件4</w:t>
      </w:r>
      <w:r>
        <w:rPr>
          <w:rFonts w:hint="eastAsia" w:ascii="Calibri" w:hAnsi="Calibri" w:eastAsia="宋体" w:cs="Times New Roman"/>
          <w:highlight w:val="none"/>
        </w:rPr>
        <w:t xml:space="preserve"> 总成本费用估算表。</w:t>
      </w:r>
    </w:p>
    <w:p w14:paraId="1FD82384">
      <w:pPr>
        <w:pStyle w:val="6"/>
        <w:ind w:firstLine="480"/>
      </w:pPr>
      <w:r>
        <w:rPr>
          <w:rFonts w:hint="eastAsia"/>
        </w:rPr>
        <w:t>经营成本</w:t>
      </w:r>
    </w:p>
    <w:p w14:paraId="2CC83804">
      <w:pPr>
        <w:numPr>
          <w:ilvl w:val="5"/>
          <w:numId w:val="1"/>
        </w:numPr>
        <w:tabs>
          <w:tab w:val="left" w:pos="3460"/>
        </w:tabs>
        <w:ind w:left="0" w:firstLine="480"/>
        <w:outlineLvl w:val="5"/>
        <w:rPr>
          <w:rFonts w:ascii="Calibri Light" w:hAnsi="Calibri Light" w:eastAsia="宋体" w:cs="Times New Roman"/>
          <w:bCs/>
          <w:szCs w:val="24"/>
        </w:rPr>
      </w:pPr>
      <w:r>
        <w:rPr>
          <w:rFonts w:hint="eastAsia" w:ascii="Calibri Light" w:hAnsi="Calibri Light" w:eastAsia="宋体" w:cs="Times New Roman"/>
          <w:bCs/>
          <w:szCs w:val="24"/>
        </w:rPr>
        <w:t>外购原辅材料费用：主要是设备的备品备件、设备维修保养材料、浮选药剂、劳保用品、办公耗材等，如：破碎设备的易损件、筛分设备筛网、皮带输送设备的皮带托辊、设备维修保养的润滑油及密封胶垫</w:t>
      </w:r>
      <w:r>
        <w:rPr>
          <w:rFonts w:hint="eastAsia" w:ascii="Calibri Light" w:hAnsi="Calibri Light" w:eastAsia="宋体" w:cs="Times New Roman"/>
          <w:bCs/>
          <w:szCs w:val="24"/>
          <w:lang w:eastAsia="zh-CN"/>
        </w:rPr>
        <w:t>等</w:t>
      </w:r>
      <w:r>
        <w:rPr>
          <w:rFonts w:hint="eastAsia" w:ascii="Calibri Light" w:hAnsi="Calibri Light" w:eastAsia="宋体" w:cs="Times New Roman"/>
          <w:bCs/>
          <w:szCs w:val="24"/>
        </w:rPr>
        <w:t>，设备易损件及维护费用按4元/吨计，药剂及耗材费用按2元/吨计；同时，在运营期第16年，每年按照设备费用的10%考虑设备更新费用。</w:t>
      </w:r>
    </w:p>
    <w:p w14:paraId="70D9B29A">
      <w:pPr>
        <w:pStyle w:val="7"/>
        <w:ind w:firstLine="480"/>
      </w:pPr>
      <w:r>
        <w:rPr>
          <w:rFonts w:hint="eastAsia"/>
        </w:rPr>
        <w:t>外购燃料及动力费用：主要是生产设备的用水用电和生产车辆的用油及办公用水用电，电费单价按米易10千伏以下工业用电单价计，为0.5283元/度，水费暂按4元/吨计。</w:t>
      </w:r>
    </w:p>
    <w:p w14:paraId="6A2382BB">
      <w:pPr>
        <w:ind w:firstLine="480"/>
        <w:rPr>
          <w:rFonts w:ascii="Calibri Light" w:hAnsi="Calibri Light" w:eastAsia="宋体" w:cs="Times New Roman"/>
          <w:bCs/>
          <w:szCs w:val="24"/>
        </w:rPr>
      </w:pPr>
      <w:r>
        <w:rPr>
          <w:rFonts w:hint="eastAsia" w:ascii="Calibri Light" w:hAnsi="Calibri Light" w:eastAsia="宋体" w:cs="Times New Roman"/>
          <w:bCs/>
          <w:szCs w:val="24"/>
        </w:rPr>
        <w:t>耗电量：本项目的破碎、筛分、浮选、除尘、皮带等生产设备的额定负荷功率约为475kw，折合每吨建筑耗电11.4度；400㎡综合用房，按</w:t>
      </w:r>
      <w:r>
        <w:rPr>
          <w:rFonts w:hint="eastAsia" w:ascii="Calibri Light" w:hAnsi="Calibri Light" w:eastAsia="宋体" w:cs="Times New Roman"/>
          <w:bCs/>
          <w:szCs w:val="24"/>
          <w:lang w:eastAsia="zh-CN"/>
        </w:rPr>
        <w:t>每平方米</w:t>
      </w:r>
      <w:r>
        <w:rPr>
          <w:rFonts w:hint="eastAsia" w:ascii="Calibri Light" w:hAnsi="Calibri Light" w:eastAsia="宋体" w:cs="Times New Roman"/>
          <w:bCs/>
          <w:szCs w:val="24"/>
        </w:rPr>
        <w:t>耗电30w计；年用电时间300天，每天8小时。</w:t>
      </w:r>
    </w:p>
    <w:p w14:paraId="45240F27">
      <w:pPr>
        <w:ind w:firstLine="480"/>
        <w:rPr>
          <w:rFonts w:ascii="Calibri Light" w:hAnsi="Calibri Light" w:eastAsia="宋体" w:cs="Times New Roman"/>
          <w:bCs/>
          <w:szCs w:val="24"/>
        </w:rPr>
      </w:pPr>
      <w:r>
        <w:rPr>
          <w:rFonts w:hint="eastAsia" w:ascii="Calibri Light" w:hAnsi="Calibri Light" w:eastAsia="宋体" w:cs="Times New Roman"/>
          <w:bCs/>
          <w:szCs w:val="24"/>
        </w:rPr>
        <w:t>燃油消耗量：本项目的燃油消耗主要是</w:t>
      </w:r>
      <w:r>
        <w:rPr>
          <w:rFonts w:hint="eastAsia" w:ascii="Calibri Light" w:hAnsi="Calibri Light" w:eastAsia="宋体" w:cs="Times New Roman"/>
          <w:bCs/>
          <w:szCs w:val="24"/>
          <w:lang w:eastAsia="zh-CN"/>
        </w:rPr>
        <w:t>建筑垃圾</w:t>
      </w:r>
      <w:r>
        <w:rPr>
          <w:rFonts w:hint="eastAsia" w:ascii="Calibri Light" w:hAnsi="Calibri Light" w:eastAsia="宋体" w:cs="Times New Roman"/>
          <w:bCs/>
          <w:szCs w:val="24"/>
        </w:rPr>
        <w:t>资源化利用上料过程的装卸车辆和不可利用残渣在转运、填埋过程中，压实机、装载机、自卸车、洒水车等的燃油消耗。</w:t>
      </w:r>
      <w:r>
        <w:rPr>
          <w:rFonts w:hint="eastAsia" w:ascii="Calibri Light" w:hAnsi="Calibri Light" w:eastAsia="宋体" w:cs="Times New Roman"/>
          <w:bCs/>
          <w:szCs w:val="24"/>
          <w:lang w:eastAsia="zh-CN"/>
        </w:rPr>
        <w:t>建筑垃圾</w:t>
      </w:r>
      <w:r>
        <w:rPr>
          <w:rFonts w:hint="eastAsia" w:ascii="Calibri Light" w:hAnsi="Calibri Light" w:eastAsia="宋体" w:cs="Times New Roman"/>
          <w:bCs/>
          <w:szCs w:val="24"/>
        </w:rPr>
        <w:t>资源化利用上料按每小时40吨耗油量为12L/小时，柴油费按8.29元/L计；不可利用残渣</w:t>
      </w:r>
      <w:r>
        <w:rPr>
          <w:rFonts w:hint="eastAsia" w:ascii="Calibri Light" w:hAnsi="Calibri Light" w:eastAsia="宋体" w:cs="Times New Roman"/>
          <w:bCs/>
          <w:szCs w:val="24"/>
          <w:lang w:val="en-US" w:eastAsia="zh-CN"/>
        </w:rPr>
        <w:t>填埋</w:t>
      </w:r>
      <w:r>
        <w:rPr>
          <w:rFonts w:hint="eastAsia" w:ascii="Calibri Light" w:hAnsi="Calibri Light" w:eastAsia="宋体" w:cs="Times New Roman"/>
          <w:bCs/>
          <w:szCs w:val="24"/>
        </w:rPr>
        <w:t>按5元/吨的成本考虑。</w:t>
      </w:r>
    </w:p>
    <w:p w14:paraId="157CEECA">
      <w:pPr>
        <w:ind w:firstLine="480"/>
        <w:rPr>
          <w:rFonts w:ascii="Calibri" w:hAnsi="Calibri" w:eastAsia="宋体" w:cs="Times New Roman"/>
        </w:rPr>
      </w:pPr>
      <w:r>
        <w:rPr>
          <w:rFonts w:hint="eastAsia" w:ascii="Calibri Light" w:hAnsi="Calibri Light" w:eastAsia="宋体" w:cs="Times New Roman"/>
          <w:bCs/>
          <w:szCs w:val="24"/>
        </w:rPr>
        <w:t>用水量：本项目生产用水主要用于浮选机作业、设备降温、粉尘喷淋，不外排，按每处理万吨</w:t>
      </w:r>
      <w:r>
        <w:rPr>
          <w:rFonts w:hint="eastAsia" w:ascii="Calibri Light" w:hAnsi="Calibri Light" w:eastAsia="宋体" w:cs="Times New Roman"/>
          <w:bCs/>
          <w:szCs w:val="24"/>
          <w:lang w:eastAsia="zh-CN"/>
        </w:rPr>
        <w:t>建筑垃圾</w:t>
      </w:r>
      <w:r>
        <w:rPr>
          <w:rFonts w:hint="eastAsia" w:ascii="Calibri Light" w:hAnsi="Calibri Light" w:eastAsia="宋体" w:cs="Times New Roman"/>
          <w:bCs/>
          <w:szCs w:val="24"/>
        </w:rPr>
        <w:t>补充新水500吨计；其他生活和场地冲洗用水每年按1880吨计。</w:t>
      </w:r>
    </w:p>
    <w:p w14:paraId="2E11DEBA">
      <w:pPr>
        <w:numPr>
          <w:ilvl w:val="5"/>
          <w:numId w:val="1"/>
        </w:numPr>
        <w:tabs>
          <w:tab w:val="left" w:pos="3460"/>
        </w:tabs>
        <w:ind w:left="0" w:firstLine="480"/>
        <w:outlineLvl w:val="5"/>
        <w:rPr>
          <w:rFonts w:ascii="Calibri Light" w:hAnsi="Calibri Light" w:eastAsia="宋体" w:cs="Times New Roman"/>
          <w:bCs/>
          <w:szCs w:val="24"/>
        </w:rPr>
      </w:pPr>
      <w:r>
        <w:rPr>
          <w:rFonts w:hint="eastAsia" w:ascii="Calibri Light" w:hAnsi="Calibri Light" w:eastAsia="宋体" w:cs="Times New Roman"/>
          <w:bCs/>
          <w:szCs w:val="24"/>
        </w:rPr>
        <w:t>工资及福利费：本项目主要负责人人员1人，工资72000元/年；综合管理人员4人（财务1名、安全环保1名、采购1名、销售1名），工资54000元/年；维修人员3人，工资48000元/年；操作人员12人（部分人员两班倒），工资48000元/年。保险及福利费按工资总额的14%计提。</w:t>
      </w:r>
    </w:p>
    <w:p w14:paraId="7C2DE60D">
      <w:pPr>
        <w:pStyle w:val="7"/>
        <w:ind w:firstLine="480"/>
      </w:pPr>
      <w:r>
        <w:rPr>
          <w:rFonts w:hint="eastAsia"/>
        </w:rPr>
        <w:t>其他费用：主要是每年的环保检测、职业卫生监测和再生建材产品质量检测等费用，按每年10万元计。</w:t>
      </w:r>
    </w:p>
    <w:p w14:paraId="26D9ED20">
      <w:pPr>
        <w:numPr>
          <w:ilvl w:val="5"/>
          <w:numId w:val="1"/>
        </w:numPr>
        <w:tabs>
          <w:tab w:val="left" w:pos="3460"/>
        </w:tabs>
        <w:ind w:left="0" w:firstLine="480"/>
        <w:outlineLvl w:val="5"/>
        <w:rPr>
          <w:rFonts w:ascii="Calibri Light" w:hAnsi="Calibri Light" w:eastAsia="宋体" w:cs="Times New Roman"/>
          <w:bCs/>
          <w:szCs w:val="24"/>
        </w:rPr>
      </w:pPr>
      <w:r>
        <w:rPr>
          <w:rFonts w:hint="eastAsia" w:ascii="Calibri Light" w:hAnsi="Calibri Light" w:eastAsia="宋体" w:cs="Times New Roman"/>
          <w:bCs/>
          <w:szCs w:val="24"/>
        </w:rPr>
        <w:t>管理费用：按照工资及福利费用的10%计；</w:t>
      </w:r>
    </w:p>
    <w:p w14:paraId="03DB77C8">
      <w:pPr>
        <w:numPr>
          <w:ilvl w:val="5"/>
          <w:numId w:val="1"/>
        </w:numPr>
        <w:tabs>
          <w:tab w:val="left" w:pos="3460"/>
        </w:tabs>
        <w:ind w:left="0" w:firstLine="480"/>
        <w:outlineLvl w:val="5"/>
        <w:rPr>
          <w:rFonts w:ascii="Calibri Light" w:hAnsi="Calibri Light" w:eastAsia="宋体" w:cs="Times New Roman"/>
          <w:bCs/>
          <w:szCs w:val="24"/>
        </w:rPr>
      </w:pPr>
      <w:r>
        <w:rPr>
          <w:rFonts w:hint="eastAsia" w:ascii="Calibri Light" w:hAnsi="Calibri Light" w:eastAsia="宋体" w:cs="Times New Roman"/>
          <w:bCs/>
          <w:szCs w:val="24"/>
        </w:rPr>
        <w:t>销售费用：主要是市场调研、客户开发、产品宣传、参加行业展会等费用，每年按照营业额1%</w:t>
      </w:r>
      <w:r>
        <w:rPr>
          <w:rFonts w:hint="eastAsia" w:ascii="Calibri Light" w:hAnsi="Calibri Light" w:eastAsia="宋体" w:cs="Times New Roman"/>
          <w:bCs/>
          <w:szCs w:val="24"/>
          <w:lang w:eastAsia="zh-CN"/>
        </w:rPr>
        <w:t>计算</w:t>
      </w:r>
      <w:r>
        <w:rPr>
          <w:rFonts w:hint="eastAsia" w:ascii="Calibri Light" w:hAnsi="Calibri Light" w:eastAsia="宋体" w:cs="Times New Roman"/>
          <w:bCs/>
          <w:szCs w:val="24"/>
        </w:rPr>
        <w:t>。</w:t>
      </w:r>
    </w:p>
    <w:p w14:paraId="645B033C">
      <w:pPr>
        <w:ind w:firstLine="480"/>
        <w:rPr>
          <w:rFonts w:ascii="Calibri" w:hAnsi="Calibri" w:eastAsia="宋体" w:cs="Times New Roman"/>
        </w:rPr>
      </w:pPr>
      <w:r>
        <w:rPr>
          <w:rFonts w:hint="eastAsia" w:ascii="Calibri" w:hAnsi="Calibri" w:eastAsia="宋体" w:cs="Times New Roman"/>
        </w:rPr>
        <w:t>综上，本项目在29年经营期内的经营成本为8984.57万元。</w:t>
      </w:r>
    </w:p>
    <w:p w14:paraId="626B1F26">
      <w:pPr>
        <w:pStyle w:val="6"/>
        <w:ind w:firstLine="480"/>
      </w:pPr>
      <w:r>
        <w:rPr>
          <w:rFonts w:hint="eastAsia"/>
        </w:rPr>
        <w:t>折旧摊销费</w:t>
      </w:r>
    </w:p>
    <w:p w14:paraId="30EA5AB3">
      <w:pPr>
        <w:ind w:firstLine="480"/>
        <w:rPr>
          <w:rFonts w:ascii="Calibri" w:hAnsi="Calibri" w:eastAsia="宋体" w:cs="Times New Roman"/>
        </w:rPr>
      </w:pPr>
      <w:r>
        <w:rPr>
          <w:rFonts w:hint="eastAsia" w:ascii="Calibri" w:hAnsi="Calibri" w:eastAsia="宋体" w:cs="Times New Roman"/>
        </w:rPr>
        <w:t>本项目的建构筑物和经营权的费用的摊销年限均按29年计，不考虑残值；设备折旧年限按14年计，不考虑残值。</w:t>
      </w:r>
    </w:p>
    <w:p w14:paraId="0FF0FFE5">
      <w:pPr>
        <w:pStyle w:val="6"/>
        <w:ind w:firstLine="480"/>
      </w:pPr>
      <w:r>
        <w:rPr>
          <w:rFonts w:hint="eastAsia"/>
        </w:rPr>
        <w:t>利息支出</w:t>
      </w:r>
    </w:p>
    <w:p w14:paraId="0DF42938">
      <w:pPr>
        <w:ind w:firstLine="480"/>
      </w:pPr>
      <w:r>
        <w:rPr>
          <w:rFonts w:hint="eastAsia" w:ascii="Calibri" w:hAnsi="Calibri" w:eastAsia="宋体" w:cs="Times New Roman"/>
        </w:rPr>
        <w:t>本项目不考虑贷款的利息支出，由经营者自行考虑。</w:t>
      </w:r>
    </w:p>
    <w:p w14:paraId="452BDAD7">
      <w:pPr>
        <w:pStyle w:val="5"/>
      </w:pPr>
      <w:r>
        <w:rPr>
          <w:rFonts w:hint="eastAsia"/>
        </w:rPr>
        <w:t>测算结果</w:t>
      </w:r>
    </w:p>
    <w:p w14:paraId="619D2E2A">
      <w:pPr>
        <w:ind w:firstLine="480"/>
        <w:rPr>
          <w:rFonts w:hint="eastAsia" w:eastAsiaTheme="minorEastAsia"/>
          <w:lang w:val="en-US" w:eastAsia="zh-CN"/>
        </w:rPr>
      </w:pPr>
      <w:r>
        <w:rPr>
          <w:rFonts w:hint="eastAsia"/>
        </w:rPr>
        <w:t>本项目总投资6007.64万元，其中经营权</w:t>
      </w:r>
      <w:r>
        <w:rPr>
          <w:rFonts w:hint="eastAsia"/>
          <w:lang w:val="en-US" w:eastAsia="zh-CN"/>
        </w:rPr>
        <w:t>评估价值4079.38</w:t>
      </w:r>
      <w:r>
        <w:rPr>
          <w:rFonts w:hint="eastAsia"/>
        </w:rPr>
        <w:t>万元，根据以上项目边界条件和收入成本费用设定，测算得出本项目财务净现值（税后）</w:t>
      </w:r>
      <w:r>
        <w:rPr>
          <w:rFonts w:hint="eastAsia"/>
          <w:lang w:val="en-US" w:eastAsia="zh-CN"/>
        </w:rPr>
        <w:t>6.45</w:t>
      </w:r>
      <w:r>
        <w:rPr>
          <w:rFonts w:hint="eastAsia"/>
        </w:rPr>
        <w:t>万元，投资财务内部收益率（税后）8.</w:t>
      </w:r>
      <w:r>
        <w:rPr>
          <w:rFonts w:hint="eastAsia"/>
          <w:lang w:val="en-US" w:eastAsia="zh-CN"/>
        </w:rPr>
        <w:t>01</w:t>
      </w:r>
      <w:r>
        <w:rPr>
          <w:rFonts w:hint="eastAsia"/>
        </w:rPr>
        <w:t>%，税后动态投资回收期</w:t>
      </w:r>
      <w:r>
        <w:rPr>
          <w:rFonts w:hint="eastAsia"/>
          <w:lang w:val="en-US" w:eastAsia="zh-CN"/>
        </w:rPr>
        <w:t>29.83</w:t>
      </w:r>
      <w:r>
        <w:rPr>
          <w:rFonts w:hint="eastAsia"/>
        </w:rPr>
        <w:t>年。</w:t>
      </w:r>
      <w:r>
        <w:rPr>
          <w:rFonts w:hint="eastAsia"/>
          <w:lang w:val="en-US" w:eastAsia="zh-CN"/>
        </w:rPr>
        <w:t>详见</w:t>
      </w:r>
      <w:r>
        <w:rPr>
          <w:rFonts w:hint="eastAsia"/>
        </w:rPr>
        <w:t>附件</w:t>
      </w:r>
      <w:r>
        <w:rPr>
          <w:rFonts w:hint="eastAsia"/>
          <w:lang w:val="en-US" w:eastAsia="zh-CN"/>
        </w:rPr>
        <w:t xml:space="preserve">5 </w:t>
      </w:r>
      <w:r>
        <w:rPr>
          <w:rFonts w:hint="eastAsia"/>
        </w:rPr>
        <w:t>项目投资现金流量表</w:t>
      </w:r>
      <w:r>
        <w:rPr>
          <w:rFonts w:hint="eastAsia"/>
          <w:lang w:eastAsia="zh-CN"/>
        </w:rPr>
        <w:t>。</w:t>
      </w:r>
    </w:p>
    <w:p w14:paraId="511ED601">
      <w:pPr>
        <w:ind w:firstLine="480"/>
      </w:pPr>
      <w:r>
        <w:rPr>
          <w:rFonts w:hint="eastAsia"/>
        </w:rPr>
        <w:t>综上分析，该项目在财务上是可行的。</w:t>
      </w:r>
    </w:p>
    <w:p w14:paraId="38F97E49">
      <w:pPr>
        <w:pStyle w:val="3"/>
      </w:pPr>
      <w:bookmarkStart w:id="60" w:name="_Toc27620"/>
      <w:r>
        <w:rPr>
          <w:rFonts w:hint="eastAsia"/>
        </w:rPr>
        <w:t>比较优势分析</w:t>
      </w:r>
      <w:bookmarkEnd w:id="60"/>
    </w:p>
    <w:p w14:paraId="731743E2">
      <w:pPr>
        <w:pStyle w:val="4"/>
      </w:pPr>
      <w:bookmarkStart w:id="61" w:name="_Toc4035"/>
      <w:r>
        <w:rPr>
          <w:rFonts w:hint="eastAsia"/>
        </w:rPr>
        <w:t>经营权全生命周期成本</w:t>
      </w:r>
      <w:bookmarkEnd w:id="61"/>
    </w:p>
    <w:p w14:paraId="2A83F4A9">
      <w:pPr>
        <w:ind w:firstLine="480"/>
      </w:pPr>
      <w:r>
        <w:rPr>
          <w:rFonts w:hint="eastAsia"/>
        </w:rPr>
        <w:t>在政府传统模式下，政府或其所属机构通常直接负责</w:t>
      </w:r>
      <w:r>
        <w:rPr>
          <w:rFonts w:hint="eastAsia"/>
          <w:lang w:val="en-US" w:eastAsia="zh-CN"/>
        </w:rPr>
        <w:t>建筑垃圾填埋场</w:t>
      </w:r>
      <w:r>
        <w:rPr>
          <w:rFonts w:hint="eastAsia"/>
        </w:rPr>
        <w:t>运营维护工作，目前</w:t>
      </w:r>
      <w:r>
        <w:rPr>
          <w:rFonts w:hint="eastAsia"/>
          <w:lang w:val="en-US" w:eastAsia="zh-CN"/>
        </w:rPr>
        <w:t>填埋场</w:t>
      </w:r>
      <w:r>
        <w:rPr>
          <w:rFonts w:hint="eastAsia"/>
        </w:rPr>
        <w:t>资产处于闲置状态，</w:t>
      </w:r>
      <w:r>
        <w:rPr>
          <w:rFonts w:hint="eastAsia"/>
          <w:lang w:val="en-US" w:eastAsia="zh-CN"/>
        </w:rPr>
        <w:t>缺乏维护导致排水沟、防渗膜等构筑物及设施损坏，</w:t>
      </w:r>
      <w:r>
        <w:rPr>
          <w:rFonts w:hint="eastAsia"/>
        </w:rPr>
        <w:t>无法</w:t>
      </w:r>
      <w:r>
        <w:rPr>
          <w:rFonts w:hint="eastAsia"/>
          <w:lang w:eastAsia="zh-CN"/>
        </w:rPr>
        <w:t>发挥</w:t>
      </w:r>
      <w:r>
        <w:rPr>
          <w:rFonts w:hint="eastAsia"/>
          <w:lang w:val="en-US" w:eastAsia="zh-CN"/>
        </w:rPr>
        <w:t>建筑垃圾填埋场</w:t>
      </w:r>
      <w:r>
        <w:rPr>
          <w:rFonts w:hint="eastAsia"/>
        </w:rPr>
        <w:t>资源的价值。</w:t>
      </w:r>
    </w:p>
    <w:p w14:paraId="29C3B521">
      <w:pPr>
        <w:ind w:firstLine="480"/>
      </w:pPr>
      <w:r>
        <w:rPr>
          <w:rFonts w:hint="eastAsia"/>
        </w:rPr>
        <w:t>采用经营权模式，</w:t>
      </w:r>
      <w:r>
        <w:rPr>
          <w:rFonts w:hint="eastAsia"/>
          <w:lang w:val="en-US" w:eastAsia="zh-CN"/>
        </w:rPr>
        <w:t>填埋场</w:t>
      </w:r>
      <w:r>
        <w:rPr>
          <w:rFonts w:hint="eastAsia"/>
        </w:rPr>
        <w:t>的管理维护成本将由经营者承担，减少政府财政支出，能够盘活闲置资产，发挥其资源优势，开展多种经营活动，其收益不仅能够覆盖管理维护成本，还能够产生一定收益。经初步测算，经营权出让后，经营期内项目预计可产生</w:t>
      </w:r>
      <w:r>
        <w:rPr>
          <w:rFonts w:hint="eastAsia"/>
          <w:lang w:eastAsia="zh-CN"/>
        </w:rPr>
        <w:t>约</w:t>
      </w:r>
      <w:r>
        <w:rPr>
          <w:rFonts w:hint="eastAsia"/>
          <w:highlight w:val="none"/>
        </w:rPr>
        <w:t>26039.97万元收入</w:t>
      </w:r>
      <w:r>
        <w:rPr>
          <w:rFonts w:hint="eastAsia"/>
          <w:highlight w:val="none"/>
          <w:lang w:eastAsia="zh-CN"/>
        </w:rPr>
        <w:t>（</w:t>
      </w:r>
      <w:r>
        <w:rPr>
          <w:rFonts w:hint="eastAsia"/>
          <w:highlight w:val="none"/>
          <w:lang w:val="en-US" w:eastAsia="zh-CN"/>
        </w:rPr>
        <w:t>不含税）</w:t>
      </w:r>
      <w:r>
        <w:rPr>
          <w:rFonts w:hint="eastAsia"/>
          <w:highlight w:val="none"/>
        </w:rPr>
        <w:t>，净利润约为8787.07万元</w:t>
      </w:r>
      <w:r>
        <w:rPr>
          <w:rFonts w:hint="eastAsia"/>
          <w:highlight w:val="none"/>
          <w:lang w:eastAsia="zh-CN"/>
        </w:rPr>
        <w:t>（</w:t>
      </w:r>
      <w:r>
        <w:rPr>
          <w:rFonts w:hint="eastAsia"/>
          <w:lang w:val="en-US" w:eastAsia="zh-CN"/>
        </w:rPr>
        <w:t>详见</w:t>
      </w:r>
      <w:r>
        <w:rPr>
          <w:rFonts w:hint="eastAsia"/>
        </w:rPr>
        <w:t>附件</w:t>
      </w:r>
      <w:r>
        <w:rPr>
          <w:rFonts w:hint="eastAsia"/>
          <w:lang w:val="en-US" w:eastAsia="zh-CN"/>
        </w:rPr>
        <w:t>6 利润与利润分配表）</w:t>
      </w:r>
      <w:r>
        <w:rPr>
          <w:rFonts w:hint="eastAsia"/>
          <w:highlight w:val="none"/>
        </w:rPr>
        <w:t>，实现项目全投资内部收益率</w:t>
      </w:r>
      <w:r>
        <w:rPr>
          <w:rFonts w:hint="eastAsia"/>
          <w:highlight w:val="none"/>
          <w:lang w:val="en-US" w:eastAsia="zh-CN"/>
        </w:rPr>
        <w:t>8.01</w:t>
      </w:r>
      <w:r>
        <w:rPr>
          <w:rFonts w:hint="eastAsia"/>
          <w:highlight w:val="none"/>
        </w:rPr>
        <w:t>%，经济价值显著提升。</w:t>
      </w:r>
    </w:p>
    <w:p w14:paraId="2D4787AC">
      <w:pPr>
        <w:pStyle w:val="4"/>
      </w:pPr>
      <w:bookmarkStart w:id="62" w:name="_Toc29618"/>
      <w:r>
        <w:rPr>
          <w:rFonts w:hint="eastAsia"/>
        </w:rPr>
        <w:t>产出（服务）效果及运营效率</w:t>
      </w:r>
      <w:bookmarkEnd w:id="62"/>
    </w:p>
    <w:p w14:paraId="7000F17E">
      <w:pPr>
        <w:pStyle w:val="7"/>
        <w:ind w:firstLine="480"/>
      </w:pPr>
      <w:r>
        <w:rPr>
          <w:rFonts w:hint="eastAsia"/>
        </w:rPr>
        <w:t>打破垄断与市场壁垒，促进技术创新</w:t>
      </w:r>
    </w:p>
    <w:p w14:paraId="593E1876">
      <w:pPr>
        <w:ind w:firstLine="480"/>
      </w:pPr>
      <w:r>
        <w:rPr>
          <w:rFonts w:hint="eastAsia"/>
        </w:rPr>
        <w:t>传统的基础设施供给模式往往容易形成垄断和市场壁垒，限制了技术的创新和应用，而采取经营权出让模式作为一种投融资和管理模式的创新，有效打破了地区封锁和行业垄断，在经营权出让模式下，政府通过竞争性方式，引进具备先进技术及理念的经营者，从而加快技术革新及应用，经营者为了获得项目经营权，会积极投入研发，采用新技术、新工艺，提高项目的产出效率和服务质量及运营效率。</w:t>
      </w:r>
    </w:p>
    <w:p w14:paraId="17245CC8">
      <w:pPr>
        <w:pStyle w:val="7"/>
        <w:ind w:firstLine="480"/>
      </w:pPr>
      <w:r>
        <w:rPr>
          <w:rFonts w:hint="eastAsia"/>
        </w:rPr>
        <w:t>优化资源配置，发挥专业分工优势</w:t>
      </w:r>
    </w:p>
    <w:p w14:paraId="3485A48F">
      <w:pPr>
        <w:ind w:firstLine="480"/>
      </w:pPr>
      <w:r>
        <w:rPr>
          <w:rFonts w:hint="eastAsia"/>
        </w:rPr>
        <w:t>经营模式通过引入市场竞争机制，实现了资源的优化配置，经营者凭借其融资、专业、技术和管理优势，能够充分发挥专业分工优势，提高项目的运营效率，经营者在项目建设期，通过高效的施工组织管理、成本控制及风险管理手段，确保工程质量的同时降低建设成本，在运营期，经营者通过加强员工技能培训、完善人力资源管理、引进先进的运营管理经验和设备，提高运营维护水平，降低经营成本，从而实现项目的长期稳定运行和优质服务。</w:t>
      </w:r>
    </w:p>
    <w:p w14:paraId="6852A116">
      <w:pPr>
        <w:pStyle w:val="7"/>
        <w:ind w:firstLine="480"/>
      </w:pPr>
      <w:r>
        <w:rPr>
          <w:rFonts w:hint="eastAsia"/>
        </w:rPr>
        <w:t>设定考核与奖惩机制，提升建设运营效率</w:t>
      </w:r>
    </w:p>
    <w:p w14:paraId="0E5E06C8">
      <w:pPr>
        <w:ind w:firstLine="480"/>
      </w:pPr>
      <w:r>
        <w:rPr>
          <w:rFonts w:hint="eastAsia"/>
        </w:rPr>
        <w:t>经营模式注重建立科学的考核与奖惩机制，以激励经营者提升服务水平，在项目运营期，政府会设定运营维护的考核标准，并根据运营维护水平及达标情况设置相应的奖惩机制，这种机制使得经营者有动力加强员工技能培训、完善人力资源管理、引进先进的运营管理经验和设备，以提高运营维护水平，降低经营成本，同时，奖惩机制也促使经营者更加关注公众需求，提升服务质量，满足社会期望。</w:t>
      </w:r>
    </w:p>
    <w:p w14:paraId="77947B65">
      <w:pPr>
        <w:pStyle w:val="7"/>
        <w:ind w:firstLine="480"/>
      </w:pPr>
      <w:r>
        <w:rPr>
          <w:rFonts w:hint="eastAsia"/>
        </w:rPr>
        <w:t>实现经济效益与社会效益的双赢</w:t>
      </w:r>
    </w:p>
    <w:p w14:paraId="0081A43F">
      <w:pPr>
        <w:ind w:firstLine="480"/>
      </w:pPr>
      <w:r>
        <w:rPr>
          <w:rFonts w:hint="eastAsia"/>
        </w:rPr>
        <w:t>本项目经营权出让模式不仅关注项目的经济效益，还注重实现社会效益，通过引入市场竞争机制和专业运营团队，经营权出让模式能够提升项目的产出效率和服务质量，为社会提供更多的优质服务，同时，经营者还会积极履行社会责任，关注环境保护和可持续发展，为项目的长期发展奠定坚实基础，这种双赢的局面使得本项目经营权出让模式在项目中具有更强的竞争力和生命力。</w:t>
      </w:r>
    </w:p>
    <w:p w14:paraId="270BE73D">
      <w:pPr>
        <w:ind w:firstLine="480"/>
      </w:pPr>
      <w:r>
        <w:rPr>
          <w:rFonts w:hint="eastAsia"/>
        </w:rPr>
        <w:t>综上所述，</w:t>
      </w:r>
      <w:r>
        <w:rPr>
          <w:rFonts w:hint="eastAsia"/>
          <w:lang w:val="en-US" w:eastAsia="zh-CN"/>
        </w:rPr>
        <w:t>本项目采用的</w:t>
      </w:r>
      <w:r>
        <w:rPr>
          <w:rFonts w:hint="eastAsia"/>
        </w:rPr>
        <w:t>经营权出让模式在项目的产出</w:t>
      </w:r>
      <w:r>
        <w:rPr>
          <w:rFonts w:hint="eastAsia"/>
          <w:lang w:val="en-US" w:eastAsia="zh-CN"/>
        </w:rPr>
        <w:t>和</w:t>
      </w:r>
      <w:r>
        <w:rPr>
          <w:rFonts w:hint="eastAsia"/>
        </w:rPr>
        <w:t>服务效果方面具有显著优势，通过打破垄断与市场壁垒、优化资源配置、设定考核与奖惩机制以及实现经济效益与社会效益的双赢，经营权出让模式能够提升项目的运营效率和服务水平，为社会创造更多的价值。因此，在</w:t>
      </w:r>
      <w:r>
        <w:rPr>
          <w:rFonts w:hint="eastAsia"/>
          <w:lang w:val="en-US" w:eastAsia="zh-CN"/>
        </w:rPr>
        <w:t>本</w:t>
      </w:r>
      <w:r>
        <w:rPr>
          <w:rFonts w:hint="eastAsia"/>
        </w:rPr>
        <w:t>项目中采用经营权出让模式是一种更为高效和可持续的发展方式。</w:t>
      </w:r>
    </w:p>
    <w:p w14:paraId="496AAB92">
      <w:pPr>
        <w:pStyle w:val="4"/>
      </w:pPr>
      <w:bookmarkStart w:id="63" w:name="_Toc19060"/>
      <w:r>
        <w:rPr>
          <w:rFonts w:hint="eastAsia"/>
        </w:rPr>
        <w:t>风险防控防范</w:t>
      </w:r>
      <w:bookmarkEnd w:id="63"/>
    </w:p>
    <w:p w14:paraId="202E0CF4">
      <w:pPr>
        <w:pStyle w:val="7"/>
        <w:ind w:firstLine="480"/>
      </w:pPr>
      <w:r>
        <w:rPr>
          <w:rFonts w:hint="eastAsia"/>
        </w:rPr>
        <w:t>风险识别与评估</w:t>
      </w:r>
    </w:p>
    <w:p w14:paraId="7DAB0C7E">
      <w:pPr>
        <w:ind w:firstLine="480"/>
      </w:pPr>
      <w:r>
        <w:rPr>
          <w:rFonts w:hint="eastAsia"/>
        </w:rPr>
        <w:t>传统政府投资模式下，政府可能因缺乏专业知识和经验，在风险识别和评估方面存在不足，这可能导致政府难以准确判断项目面临的风险类型和程度，进而影响风险防控的效果，在经营权出让模式下，经营者通常具备丰富的行业经验和专业知识，能够更准确地识别项目可能面临的风险，并进行科学评估，他们能够从技术、市场、政策等多个维度对风险进行全面分析，为风险防控提供有力支持。</w:t>
      </w:r>
    </w:p>
    <w:p w14:paraId="1D2A965C">
      <w:pPr>
        <w:pStyle w:val="7"/>
        <w:ind w:firstLine="480"/>
      </w:pPr>
      <w:r>
        <w:rPr>
          <w:rFonts w:hint="eastAsia"/>
        </w:rPr>
        <w:t>风险分担与转移</w:t>
      </w:r>
    </w:p>
    <w:p w14:paraId="07480003">
      <w:pPr>
        <w:ind w:firstLine="480"/>
      </w:pPr>
      <w:r>
        <w:rPr>
          <w:rFonts w:hint="eastAsia"/>
        </w:rPr>
        <w:t>传统政府投资模式下，政府作为唯一的投资者和运营者，需要承担项目的全部风险，这可能导致政府在面临风险时承担过大的压力，甚至影响项目的稳定运营，经营权出让模式通过合同条款和监管机制，实现了风险的合理分担和转移，政府可以通过设定风险分担比例和限制条件，将部分风险转移给经营者承担，同时，经营者也可以通过购买保险、建立风险储备金等方式，将风险进一步分散和转移。</w:t>
      </w:r>
    </w:p>
    <w:p w14:paraId="55862FD0">
      <w:pPr>
        <w:pStyle w:val="7"/>
        <w:ind w:firstLine="480"/>
      </w:pPr>
      <w:r>
        <w:rPr>
          <w:rFonts w:hint="eastAsia"/>
        </w:rPr>
        <w:t>风险应对与处置</w:t>
      </w:r>
    </w:p>
    <w:p w14:paraId="0FA427BF">
      <w:pPr>
        <w:ind w:firstLine="480"/>
      </w:pPr>
      <w:r>
        <w:rPr>
          <w:rFonts w:hint="eastAsia"/>
        </w:rPr>
        <w:t>传统政府投资模式下，政府在风险应对和处置方面可能因缺乏专业知识和经验而显得力不从心，此外，政府在资金筹措和使用方面可能存在一定的限制，导致在风险发生时难以迅速采取有效的应对措施，经营权出让模式下，经营者通常具备更强的风险应对和处置能力，可以通过优化运营方案、加强设备维护、调整经营策略等方式，积极应对可能出现的风险，同时，经营者还有更强的资金实力和融资能力，能够在风险发生时迅速采取应对措施，降低损失。</w:t>
      </w:r>
    </w:p>
    <w:p w14:paraId="3E113915">
      <w:pPr>
        <w:pStyle w:val="7"/>
        <w:ind w:firstLine="480"/>
      </w:pPr>
      <w:r>
        <w:rPr>
          <w:rFonts w:hint="eastAsia"/>
        </w:rPr>
        <w:t>风险防控体系建设</w:t>
      </w:r>
    </w:p>
    <w:p w14:paraId="5456E033">
      <w:pPr>
        <w:ind w:firstLine="480"/>
      </w:pPr>
      <w:r>
        <w:rPr>
          <w:rFonts w:hint="eastAsia"/>
        </w:rPr>
        <w:t>经营权出让模式通常更加注重风险防控体系的建设和完善，经营者会建立一套完整的风险管理制度和流程，明确风险防控的责任和措施，确保项目在运营过程中能够及时发现和应对风险，同时，经营者还会定期对风险防控体系进行评估和改进，以适应不断变化的市场环境和项目需求。</w:t>
      </w:r>
    </w:p>
    <w:p w14:paraId="72C5EA4D">
      <w:pPr>
        <w:ind w:firstLine="480"/>
      </w:pPr>
      <w:r>
        <w:rPr>
          <w:rFonts w:hint="eastAsia"/>
        </w:rPr>
        <w:t>综上所述，从风险防控防范的要点来看，经营权出让模式在项目中具有显著优势，通过引入市场竞争机制和专业运营团队，经营权出让模式能够提升风险识别和评估的准确性，实现风险的合理分担和转移，增强风险应对和处置的能力，并建设完善的风险防控体系，采用经营权出让模式能够更好地防范和控制风险，确保项目的稳定运营和长期发展。</w:t>
      </w:r>
    </w:p>
    <w:p w14:paraId="2E62B111">
      <w:pPr>
        <w:pStyle w:val="3"/>
      </w:pPr>
      <w:bookmarkStart w:id="64" w:name="_Toc10988"/>
      <w:r>
        <w:rPr>
          <w:rFonts w:hint="eastAsia"/>
        </w:rPr>
        <w:t>参与意愿分析</w:t>
      </w:r>
      <w:bookmarkEnd w:id="64"/>
    </w:p>
    <w:p w14:paraId="32354D2D">
      <w:pPr>
        <w:ind w:firstLine="480"/>
      </w:pPr>
      <w:r>
        <w:rPr>
          <w:rFonts w:hint="eastAsia"/>
        </w:rPr>
        <w:t>结合当前市场情况，社会资本与金融机构参与项目的意愿十分强烈，多方面的积极因素共同推动了各方参与。</w:t>
      </w:r>
    </w:p>
    <w:p w14:paraId="3FCBAC89">
      <w:pPr>
        <w:pStyle w:val="6"/>
        <w:bidi w:val="0"/>
      </w:pPr>
      <w:r>
        <w:rPr>
          <w:rFonts w:hint="eastAsia"/>
        </w:rPr>
        <w:t>社会资本参与意愿</w:t>
      </w:r>
    </w:p>
    <w:p w14:paraId="7074B71B">
      <w:pPr>
        <w:ind w:firstLine="480"/>
        <w:rPr>
          <w:rFonts w:hint="eastAsia"/>
        </w:rPr>
      </w:pPr>
      <w:r>
        <w:rPr>
          <w:rFonts w:hint="eastAsia"/>
        </w:rPr>
        <w:t>本项目属于建筑垃圾资源化利用与环保处置类项目，符合国家循环经济、绿色低碳发展及资源综合利用产业政策，项目收益来源清晰、现金流稳定可靠，具备较强的市场化投资价值，社会资本参与意愿总体积极。</w:t>
      </w:r>
    </w:p>
    <w:p w14:paraId="5C7CF1FE">
      <w:pPr>
        <w:ind w:firstLine="480"/>
        <w:rPr>
          <w:rFonts w:hint="eastAsia"/>
        </w:rPr>
      </w:pPr>
      <w:r>
        <w:rPr>
          <w:rFonts w:hint="eastAsia"/>
        </w:rPr>
        <w:t>从投资吸引力来看，项目收入主要来源于建筑垃圾处置服务和再生建材销售，均为市场化、可预期的经营性收入，收益模式成熟、风险可控，符合社会资本对基础设施及环保类项目的投资偏好。项目运营周期长、市场需求刚性，叠加资源综合利用税收优惠、绿色建材推广应用等政策支持，具备合理稳定的投资回报空间，对具备环保运营、建材生产、工程建设经验的社会资本具有较强吸引力。</w:t>
      </w:r>
    </w:p>
    <w:p w14:paraId="77A507F1">
      <w:pPr>
        <w:ind w:firstLine="480"/>
      </w:pPr>
      <w:r>
        <w:rPr>
          <w:rFonts w:hint="eastAsia"/>
        </w:rPr>
        <w:t>从实施机制来看，本项目根据发改办投资</w:t>
      </w:r>
      <w:r>
        <w:rPr>
          <w:rFonts w:hint="eastAsia"/>
          <w:lang w:eastAsia="zh-CN"/>
        </w:rPr>
        <w:t>[</w:t>
      </w:r>
      <w:r>
        <w:rPr>
          <w:rFonts w:hint="eastAsia"/>
        </w:rPr>
        <w:t>2024</w:t>
      </w:r>
      <w:r>
        <w:rPr>
          <w:rFonts w:hint="eastAsia"/>
          <w:lang w:eastAsia="zh-CN"/>
        </w:rPr>
        <w:t>]</w:t>
      </w:r>
      <w:r>
        <w:rPr>
          <w:rFonts w:hint="eastAsia"/>
        </w:rPr>
        <w:t>1013 号文精神，不采用特许经营模式，按照市场化方式推进，投资运营机制更加灵活，产权关系清晰、决策效率更高，有利于社会资本发挥资金、技术、管理和市场优势，进一步提升了社会资本参与投资、建设及运营管理的积极性。综合判断，社会资本对本项目参与意愿较强，具备充分的市场化合作基础。</w:t>
      </w:r>
    </w:p>
    <w:p w14:paraId="65CBB446">
      <w:pPr>
        <w:pStyle w:val="6"/>
        <w:bidi w:val="0"/>
      </w:pPr>
      <w:r>
        <w:rPr>
          <w:rFonts w:hint="eastAsia"/>
        </w:rPr>
        <w:t>金融机构参与意愿</w:t>
      </w:r>
    </w:p>
    <w:p w14:paraId="7E63563A">
      <w:pPr>
        <w:ind w:firstLine="480"/>
        <w:rPr>
          <w:rFonts w:hint="eastAsia"/>
        </w:rPr>
      </w:pPr>
      <w:r>
        <w:rPr>
          <w:rFonts w:hint="eastAsia"/>
        </w:rPr>
        <w:t>本项目资产权属清晰、现金流稳定可预测，具有持续运营和盈利的能力，还款来源明确、风险缓释措施充分，金融机构参与意愿较高，融资落地可行性较强。</w:t>
      </w:r>
    </w:p>
    <w:p w14:paraId="458FE245">
      <w:pPr>
        <w:ind w:firstLine="480"/>
        <w:rPr>
          <w:rFonts w:hint="eastAsia"/>
        </w:rPr>
      </w:pPr>
      <w:r>
        <w:rPr>
          <w:rFonts w:hint="eastAsia"/>
        </w:rPr>
        <w:t>项目属于国家鼓励发展的绿色环保、资源循环利用领域，符合绿色信贷、绿色债券、基础设施领域融资支持政策，可享受利率优惠、审批绿色通道等融资支持。项目现金流以处置服务费和再生产品销售收入为核心支撑，收入来源稳定、可持续，能够有效覆盖项目建设投资、运营成本及融资本息，偿债保障程度较高。同时，项目主体清晰、治理结构规范，可通过项目收益权、资产抵押等方式设置增信措施，进一步降低融资风险。</w:t>
      </w:r>
    </w:p>
    <w:p w14:paraId="6250BF6C">
      <w:pPr>
        <w:ind w:firstLine="480"/>
        <w:rPr>
          <w:rFonts w:hint="eastAsia"/>
        </w:rPr>
      </w:pPr>
      <w:r>
        <w:rPr>
          <w:rFonts w:hint="eastAsia"/>
        </w:rPr>
        <w:t>当前金融机构对绿色低碳、生态环保类基础设施项目支持力度持续加大，对本项目类型认可度高、授信意愿强，项目融资具备良好的金融市场环境。</w:t>
      </w:r>
    </w:p>
    <w:p w14:paraId="1754C183">
      <w:pPr>
        <w:pStyle w:val="3"/>
      </w:pPr>
      <w:bookmarkStart w:id="65" w:name="_Toc22008"/>
      <w:r>
        <w:rPr>
          <w:rFonts w:hint="eastAsia"/>
        </w:rPr>
        <w:t>合法合规性分析</w:t>
      </w:r>
      <w:bookmarkEnd w:id="65"/>
    </w:p>
    <w:p w14:paraId="03259B4B">
      <w:pPr>
        <w:pStyle w:val="7"/>
        <w:bidi w:val="0"/>
        <w:rPr>
          <w:rFonts w:hint="eastAsia"/>
        </w:rPr>
      </w:pPr>
      <w:r>
        <w:rPr>
          <w:rFonts w:hint="eastAsia"/>
        </w:rPr>
        <w:t>根据发改办投资</w:t>
      </w:r>
      <w:r>
        <w:rPr>
          <w:rFonts w:hint="eastAsia"/>
          <w:lang w:eastAsia="zh-CN"/>
        </w:rPr>
        <w:t>[</w:t>
      </w:r>
      <w:r>
        <w:rPr>
          <w:rFonts w:hint="eastAsia"/>
        </w:rPr>
        <w:t>2024</w:t>
      </w:r>
      <w:r>
        <w:rPr>
          <w:rFonts w:hint="eastAsia"/>
          <w:lang w:eastAsia="zh-CN"/>
        </w:rPr>
        <w:t>]</w:t>
      </w:r>
      <w:r>
        <w:rPr>
          <w:rFonts w:hint="eastAsia"/>
        </w:rPr>
        <w:t>1013 号文要求，“不得强制特定领域和范围项目必须采用特许经营模式”，对具备经营性收益的项目，可结合实际自主决策。本项目虽属于特许经营适用范畴，但政策未强制要求必须采用，因此不采用特许经营模式具备政策依据。本项目核心目标之一是盘活闲置填埋场、收回前期投资，采用经营权公开出让模式，更贴近国有资产交易和市场化配置规则，程序清晰、操作简便，无需履行特许经营方案编制、审批、备案等全套管理程序，有利于提高项目推进效率。</w:t>
      </w:r>
      <w:r>
        <w:rPr>
          <w:rFonts w:hint="eastAsia"/>
          <w:lang w:val="en-US" w:eastAsia="zh-CN"/>
        </w:rPr>
        <w:t>同时，本项目区位优势明显，由于受土地资源的限制，建筑垃圾填埋场已经逐步成为优质稀缺资源，项目</w:t>
      </w:r>
      <w:r>
        <w:rPr>
          <w:rFonts w:hint="eastAsia"/>
        </w:rPr>
        <w:t>成本优势</w:t>
      </w:r>
      <w:r>
        <w:rPr>
          <w:rFonts w:hint="eastAsia"/>
          <w:lang w:val="en-US" w:eastAsia="zh-CN"/>
        </w:rPr>
        <w:t>显著</w:t>
      </w:r>
      <w:r>
        <w:rPr>
          <w:rFonts w:hint="eastAsia"/>
        </w:rPr>
        <w:t>，</w:t>
      </w:r>
      <w:r>
        <w:rPr>
          <w:rFonts w:hint="eastAsia"/>
          <w:lang w:val="en-US" w:eastAsia="zh-CN"/>
        </w:rPr>
        <w:t>项目市场化程度高，</w:t>
      </w:r>
      <w:r>
        <w:rPr>
          <w:rFonts w:hint="eastAsia"/>
        </w:rPr>
        <w:t>项目按照市场化、法治化方式由实施机构依法组织推进，不存在违反法律法规及政策文件精神的情形。</w:t>
      </w:r>
    </w:p>
    <w:p w14:paraId="3BEDFFA4">
      <w:pPr>
        <w:pStyle w:val="7"/>
        <w:bidi w:val="0"/>
        <w:rPr>
          <w:rFonts w:hint="eastAsia"/>
        </w:rPr>
      </w:pPr>
      <w:r>
        <w:rPr>
          <w:rFonts w:hint="eastAsia"/>
        </w:rPr>
        <w:t>本项目建设内容、处置规模、运营服务标准、产品质量要求等均在实施方案及相关文件中予以明确，项目服务范围、产出标准、运营目标、环保要求、安全生产要求等内容清晰、边界明确，不存在项目范围模糊、产出界定不清、责任划分不明等问题，符合政府投资项目管理及市场化合作项目规范化实施要求。</w:t>
      </w:r>
    </w:p>
    <w:p w14:paraId="421B9370">
      <w:pPr>
        <w:pStyle w:val="7"/>
        <w:bidi w:val="0"/>
        <w:rPr>
          <w:rFonts w:hint="eastAsia"/>
        </w:rPr>
      </w:pPr>
      <w:r>
        <w:rPr>
          <w:rFonts w:hint="eastAsia"/>
        </w:rPr>
        <w:t>本项目不采用特许经营模式，未在一定区域或期限内设置排他性经营权、独占经营权等约定，不限制同类合法合规项目的市场化竞争。项目依托处置服务质量、再生产品性价比、运营管理效率等形成市场化竞争力，符合公平竞争、统一开放的市场秩序要求，不存在违反《</w:t>
      </w:r>
      <w:r>
        <w:rPr>
          <w:rFonts w:hint="eastAsia"/>
          <w:lang w:eastAsia="zh-CN"/>
        </w:rPr>
        <w:t>中华人民共和国反垄断法</w:t>
      </w:r>
      <w:r>
        <w:rPr>
          <w:rFonts w:hint="eastAsia"/>
        </w:rPr>
        <w:t>》《公平竞争审查制度》等相关规定的情形。</w:t>
      </w:r>
    </w:p>
    <w:p w14:paraId="1D1167E0">
      <w:pPr>
        <w:pStyle w:val="7"/>
        <w:bidi w:val="0"/>
        <w:rPr>
          <w:rFonts w:hint="eastAsia"/>
        </w:rPr>
      </w:pPr>
      <w:r>
        <w:rPr>
          <w:rFonts w:hint="eastAsia"/>
        </w:rPr>
        <w:t>本项目为经营性项目，收益来源为建筑垃圾处置服务费及再生建材销售收入，项目建设及运营成本全部由项目自身经营性收益覆盖。项目未安排可行性缺口补助，不通过财政资金弥补项目建设及运营成本；不承诺保底收益率、不设定固定投资回报，社会资本投资回报完全取决于项目实际经营状况；不采用可用性付费、使用量付费等财政支出方式，不将项目支出责任纳入中长期财政规划；政府方仅履行行业监管、质量监督、</w:t>
      </w:r>
      <w:r>
        <w:rPr>
          <w:rFonts w:hint="eastAsia"/>
          <w:lang w:val="en-US" w:eastAsia="zh-CN"/>
        </w:rPr>
        <w:t>环保督察</w:t>
      </w:r>
      <w:r>
        <w:rPr>
          <w:rFonts w:hint="eastAsia"/>
        </w:rPr>
        <w:t>等公共管理职能，不承担财政补贴、兜底支付等责任。</w:t>
      </w:r>
    </w:p>
    <w:p w14:paraId="10FE853D">
      <w:pPr>
        <w:ind w:firstLine="480"/>
        <w:rPr>
          <w:rFonts w:hint="eastAsia"/>
        </w:rPr>
      </w:pPr>
      <w:r>
        <w:rPr>
          <w:rFonts w:hint="eastAsia"/>
        </w:rPr>
        <w:t>项目合作安排严格符合国家严控地方政府隐性债务、规范财政支出管理、PPP 新机制等政策要求，不存在违规使用财政资金、新增政府隐性债务等问题。</w:t>
      </w:r>
    </w:p>
    <w:p w14:paraId="41C96744">
      <w:pPr>
        <w:pStyle w:val="3"/>
      </w:pPr>
      <w:bookmarkStart w:id="66" w:name="_Toc16234"/>
      <w:r>
        <w:rPr>
          <w:rFonts w:hint="eastAsia"/>
        </w:rPr>
        <w:t>经营风险分析</w:t>
      </w:r>
      <w:bookmarkEnd w:id="66"/>
    </w:p>
    <w:p w14:paraId="1C8F89DE">
      <w:pPr>
        <w:ind w:firstLine="480"/>
      </w:pPr>
      <w:r>
        <w:rPr>
          <w:rFonts w:hint="eastAsia"/>
        </w:rPr>
        <w:t>采用经营权出让 + 社会资本全额投资新建模式，政府方主要履行规划审批、行业监管、环保安全监督职责；社会资本承担全部投资、建设、运营、市场及财务风险。与特许经营模式相比，合作关系更简化，政府不介入具体经营决策，有利于实现政企分开、风险隔离。</w:t>
      </w:r>
    </w:p>
    <w:p w14:paraId="034C74EB">
      <w:pPr>
        <w:pStyle w:val="4"/>
      </w:pPr>
      <w:bookmarkStart w:id="67" w:name="_Toc4994"/>
      <w:r>
        <w:rPr>
          <w:rFonts w:hint="eastAsia"/>
        </w:rPr>
        <w:t>经营模式风险分析</w:t>
      </w:r>
      <w:bookmarkEnd w:id="67"/>
    </w:p>
    <w:p w14:paraId="30081912">
      <w:pPr>
        <w:pStyle w:val="7"/>
        <w:ind w:firstLine="480"/>
      </w:pPr>
      <w:r>
        <w:rPr>
          <w:rFonts w:hint="eastAsia"/>
        </w:rPr>
        <w:t>政策风险：稳定与透明至关重要</w:t>
      </w:r>
    </w:p>
    <w:p w14:paraId="0C3D2391">
      <w:pPr>
        <w:ind w:firstLine="480"/>
      </w:pPr>
      <w:r>
        <w:rPr>
          <w:rFonts w:hint="eastAsia"/>
        </w:rPr>
        <w:t>政策作为经营模式的基石，其稳定性与透明度对于私营部门的投资信心具有重要影响。政策的不稳定性或频繁调整可能导致经营者的投资回报受到波及，进而影响其参与项目的积极性。因此，政府应制定稳定、透明的政策，为经营者提供明确的投资导向和权益保障，降低其面临的政策风险。</w:t>
      </w:r>
    </w:p>
    <w:p w14:paraId="25071887">
      <w:pPr>
        <w:pStyle w:val="7"/>
        <w:ind w:firstLine="480"/>
      </w:pPr>
      <w:r>
        <w:rPr>
          <w:rFonts w:hint="eastAsia"/>
        </w:rPr>
        <w:t>监管风险：强化监管体系与机制</w:t>
      </w:r>
    </w:p>
    <w:p w14:paraId="702A417F">
      <w:pPr>
        <w:ind w:firstLine="480"/>
      </w:pPr>
      <w:r>
        <w:rPr>
          <w:rFonts w:hint="eastAsia"/>
        </w:rPr>
        <w:t>在经营权出让模式下，政府对项目的监管力度和效果直接关系到项目的合规运营和安全生产。监管不到位或监管能力不足可能导致环境污染、安全事故等问题的发生，严重损害公众利益和政府形象。因此，政府应建立健全的监管体系和机制，通过加强日常监管、定期检查和专项整治等手段，确保项目的合规运营和安全生产。</w:t>
      </w:r>
    </w:p>
    <w:p w14:paraId="32E07064">
      <w:pPr>
        <w:pStyle w:val="7"/>
        <w:ind w:firstLine="480"/>
      </w:pPr>
      <w:r>
        <w:rPr>
          <w:rFonts w:hint="eastAsia"/>
        </w:rPr>
        <w:t>合作风险：构建公平、透明的合作机制</w:t>
      </w:r>
    </w:p>
    <w:p w14:paraId="66859ADE">
      <w:pPr>
        <w:ind w:firstLine="480"/>
      </w:pPr>
      <w:r>
        <w:rPr>
          <w:rFonts w:hint="eastAsia"/>
        </w:rPr>
        <w:t>政府与项目经营者的合作关系至关重要。然而，由于双方利益诉求不一致、沟通不畅等原因，合作中可能产生摩擦和矛盾。此外，经营者的经营状况和财务状况也可能对项目的稳定运行产生影响。为防范合作风险，政府应明确双方的权利和义务，建立公平、透明的合作机制，并通过加强沟通、协商和调解等方式，及时解决合作中的问题和矛盾。</w:t>
      </w:r>
    </w:p>
    <w:p w14:paraId="2C4C6858">
      <w:pPr>
        <w:pStyle w:val="4"/>
      </w:pPr>
      <w:bookmarkStart w:id="68" w:name="_Toc13666"/>
      <w:r>
        <w:rPr>
          <w:rFonts w:hint="eastAsia"/>
        </w:rPr>
        <w:t>风险应对措施</w:t>
      </w:r>
      <w:bookmarkEnd w:id="68"/>
    </w:p>
    <w:p w14:paraId="429C7DF8">
      <w:pPr>
        <w:pStyle w:val="7"/>
        <w:ind w:firstLine="480"/>
      </w:pPr>
      <w:r>
        <w:rPr>
          <w:rFonts w:hint="eastAsia"/>
        </w:rPr>
        <w:t>政策风险的应对措施：稳定政策与加强解读</w:t>
      </w:r>
    </w:p>
    <w:p w14:paraId="098988DA">
      <w:pPr>
        <w:ind w:firstLine="480"/>
      </w:pPr>
      <w:r>
        <w:rPr>
          <w:rFonts w:hint="eastAsia"/>
        </w:rPr>
        <w:t>为降低政策风险，政府可采取一系列应对措施。首先，制定稳定、透明的政策，明确经营项目的权益保障和补偿机制，为经营者提供稳定的投资环境。其次，加强政策宣传和解读工作，提高经营者对政策的理解和预期，减少因信息不对称导致的投资风险。</w:t>
      </w:r>
    </w:p>
    <w:p w14:paraId="13D79CF8">
      <w:pPr>
        <w:pStyle w:val="7"/>
        <w:ind w:firstLine="480"/>
      </w:pPr>
      <w:r>
        <w:rPr>
          <w:rFonts w:hint="eastAsia"/>
        </w:rPr>
        <w:t>监管风险的防控机制：强化监管与协作</w:t>
      </w:r>
    </w:p>
    <w:p w14:paraId="7731E3B3">
      <w:pPr>
        <w:ind w:firstLine="480"/>
      </w:pPr>
      <w:r>
        <w:rPr>
          <w:rFonts w:hint="eastAsia"/>
        </w:rPr>
        <w:t>在监管风险的防控方面，政府应建立健全的监管体系和机制，确保项目的合规运营和安全生产。通过加强日常监管、定期检查和专项整治等手段，及时发现和纠正项目中的问题。同时，加强与经营者的沟通与协作，共同推动项目的可持续发展，实现政府监管与经营者运营的良性互动。</w:t>
      </w:r>
    </w:p>
    <w:p w14:paraId="3432E5F9">
      <w:pPr>
        <w:pStyle w:val="7"/>
        <w:ind w:firstLine="480"/>
      </w:pPr>
      <w:r>
        <w:rPr>
          <w:rFonts w:hint="eastAsia"/>
        </w:rPr>
        <w:t>合作风险的防范与管理：明确权责与建立退出机制</w:t>
      </w:r>
    </w:p>
    <w:p w14:paraId="6C4BF828">
      <w:pPr>
        <w:ind w:firstLine="480"/>
      </w:pPr>
      <w:r>
        <w:rPr>
          <w:rFonts w:hint="eastAsia"/>
        </w:rPr>
        <w:t>为防范合作风险，政府在与经营者合作过程中应明确双方的权利和义务，建立公平、透明的合作机制。通过加强沟通、协商和调解等方式，及时解决合作中的问题和矛盾。同时，</w:t>
      </w:r>
      <w:r>
        <w:rPr>
          <w:rFonts w:hint="eastAsia"/>
          <w:lang w:eastAsia="zh-CN"/>
        </w:rPr>
        <w:t>建立健全</w:t>
      </w:r>
      <w:r>
        <w:rPr>
          <w:rFonts w:hint="eastAsia"/>
        </w:rPr>
        <w:t>退出机制，确保在经营者经营不善或违约时能够及时采取措施，保障项目的稳定运行和政府的权益。</w:t>
      </w:r>
    </w:p>
    <w:p w14:paraId="271BABBE">
      <w:pPr>
        <w:ind w:firstLine="480"/>
      </w:pPr>
      <w:r>
        <w:rPr>
          <w:rFonts w:hint="eastAsia"/>
        </w:rPr>
        <w:t>综上所述，从政府角度出发，项目经营模式虽然存在一定的风险，但通过制定合理的政策、加强监管和合作管理，这些风险是可控的。政府应加强与经营者的合作与沟通，共同推动项目的顺利实施和可持续发展。同时，政府还应不断总结经验教训，完善风险管理制度和措施，为未来的类似项目提供有益借鉴和参考。</w:t>
      </w:r>
    </w:p>
    <w:p w14:paraId="16181466">
      <w:pPr>
        <w:ind w:firstLine="480"/>
      </w:pPr>
    </w:p>
    <w:p w14:paraId="530D4ED0">
      <w:pPr>
        <w:pStyle w:val="2"/>
      </w:pPr>
      <w:bookmarkStart w:id="69" w:name="_Toc18168"/>
      <w:r>
        <w:rPr>
          <w:rFonts w:hint="eastAsia"/>
        </w:rPr>
        <w:t>经营权主要内容</w:t>
      </w:r>
      <w:bookmarkEnd w:id="69"/>
    </w:p>
    <w:p w14:paraId="5668C1E6">
      <w:pPr>
        <w:pStyle w:val="3"/>
      </w:pPr>
      <w:bookmarkStart w:id="70" w:name="_Toc30596"/>
      <w:r>
        <w:rPr>
          <w:rFonts w:hint="eastAsia"/>
        </w:rPr>
        <w:t>经营权范围</w:t>
      </w:r>
      <w:bookmarkEnd w:id="70"/>
    </w:p>
    <w:p w14:paraId="346E3C30">
      <w:pPr>
        <w:ind w:firstLine="480"/>
        <w:rPr>
          <w:rFonts w:hint="eastAsia"/>
        </w:rPr>
      </w:pPr>
      <w:r>
        <w:rPr>
          <w:rFonts w:hint="eastAsia"/>
        </w:rPr>
        <w:t>本项目由中标的经营权竞得企业作为具体建设单位，负责投资建设和运营，项目相关资金由经营权竞得企业自筹，根据要求做出相应的投资，确保完成米易县域内建筑垃圾的处理任务。建筑垃圾填埋场由经营权竞得者对水塘建筑垃圾填埋场进行必要的修复改造，达到</w:t>
      </w:r>
      <w:r>
        <w:rPr>
          <w:rFonts w:hint="eastAsia"/>
          <w:lang w:eastAsia="zh-CN"/>
        </w:rPr>
        <w:t>建筑垃圾</w:t>
      </w:r>
      <w:r>
        <w:rPr>
          <w:rFonts w:hint="eastAsia"/>
        </w:rPr>
        <w:t>填埋使用标准，并按约定价格收取建筑垃圾产生处置委托方支付的处置费；新建建筑垃圾资源化厂由竞得人按照产业化、市场化原则，在填埋场征地红线范围内新建建筑垃圾资源化厂，通过建筑垃圾资源化利用生产再生产品获得产品销售收入获得回报。</w:t>
      </w:r>
    </w:p>
    <w:p w14:paraId="17281E42">
      <w:pPr>
        <w:ind w:firstLine="480"/>
        <w:rPr>
          <w:rFonts w:hint="eastAsia"/>
        </w:rPr>
      </w:pPr>
      <w:r>
        <w:rPr>
          <w:rFonts w:hint="eastAsia"/>
        </w:rPr>
        <w:t>在经营期内，经营权竞得企业拥有项目的占有权、收益权以及为项目进行投融资、工程设计、施工建设、设备采购、运营管理和合理收费等的权利，并承担对项目设施进行维修、保养的义务。在满足米易县县域建筑垃圾处置和建筑垃圾资源化利用要求的前提下，允许竞得人可以通过技术工艺及设备革新，开展经营与本项目建筑垃圾相关的业务（包括不限于来料加工等），在生产过程中，必须符合环保条件，生产产品必须符合环保及国家产业政策的要求。</w:t>
      </w:r>
    </w:p>
    <w:p w14:paraId="281B53BD">
      <w:pPr>
        <w:ind w:firstLine="480"/>
      </w:pPr>
      <w:r>
        <w:rPr>
          <w:rFonts w:hint="eastAsia"/>
        </w:rPr>
        <w:t>在经营期满后，经营者应按照经营协议约定的机制、流程和资产范围，将本项目所有资产无偿、无负担、无损地移交给县政府或其授权部门；在不违反届时相关法律法规的前提下，其在同等条件下有权优先获得经营权。</w:t>
      </w:r>
    </w:p>
    <w:p w14:paraId="0EE48B37">
      <w:pPr>
        <w:pStyle w:val="3"/>
      </w:pPr>
      <w:bookmarkStart w:id="71" w:name="_Toc5414"/>
      <w:r>
        <w:rPr>
          <w:rFonts w:hint="eastAsia"/>
        </w:rPr>
        <w:t>实施方式</w:t>
      </w:r>
      <w:bookmarkEnd w:id="71"/>
    </w:p>
    <w:p w14:paraId="250CFA22">
      <w:pPr>
        <w:ind w:firstLine="480"/>
        <w:rPr>
          <w:rFonts w:hint="eastAsia"/>
          <w:lang w:eastAsia="zh-CN"/>
        </w:rPr>
      </w:pPr>
      <w:r>
        <w:rPr>
          <w:rFonts w:hint="eastAsia"/>
        </w:rPr>
        <w:t>结合项目构成特点（存量填埋场改造 + 新建资源化利用设施）、政府投资管理要求及盘活存量资产需求，本项目确定采用“存量填埋场</w:t>
      </w:r>
      <w:r>
        <w:rPr>
          <w:rFonts w:hint="eastAsia"/>
          <w:lang w:val="en-US" w:eastAsia="zh-CN"/>
        </w:rPr>
        <w:t>改造</w:t>
      </w:r>
      <w:r>
        <w:rPr>
          <w:rFonts w:hint="eastAsia"/>
        </w:rPr>
        <w:t xml:space="preserve"> + </w:t>
      </w:r>
      <w:r>
        <w:rPr>
          <w:rFonts w:hint="eastAsia"/>
          <w:lang w:val="en-US" w:eastAsia="zh-CN"/>
        </w:rPr>
        <w:t>新建</w:t>
      </w:r>
      <w:r>
        <w:rPr>
          <w:rFonts w:hint="eastAsia"/>
        </w:rPr>
        <w:t>资源化利用厂”</w:t>
      </w:r>
      <w:r>
        <w:rPr>
          <w:rFonts w:hint="eastAsia"/>
          <w:lang w:val="en-US" w:eastAsia="zh-CN"/>
        </w:rPr>
        <w:t>的</w:t>
      </w:r>
      <w:r>
        <w:rPr>
          <w:rFonts w:hint="eastAsia"/>
        </w:rPr>
        <w:t>一体化模式</w:t>
      </w:r>
      <w:r>
        <w:rPr>
          <w:rFonts w:hint="eastAsia"/>
          <w:lang w:val="en-US" w:eastAsia="zh-CN"/>
        </w:rPr>
        <w:t>实施，即原填埋场</w:t>
      </w:r>
      <w:r>
        <w:rPr>
          <w:rFonts w:hint="eastAsia"/>
          <w:lang w:eastAsia="zh-CN"/>
        </w:rPr>
        <w:t>采用ROT方式进行盘活和改造，</w:t>
      </w:r>
      <w:r>
        <w:rPr>
          <w:rFonts w:hint="eastAsia"/>
          <w:lang w:val="en-US" w:eastAsia="zh-CN"/>
        </w:rPr>
        <w:t>新建资源化厂</w:t>
      </w:r>
      <w:r>
        <w:rPr>
          <w:rFonts w:hint="eastAsia"/>
          <w:lang w:eastAsia="zh-CN"/>
        </w:rPr>
        <w:t>则采用BOT方式建设。通过一体化设计，实现对公共资产从“存量优化”到“增量发展”的系统性解决方案，最终达到盘活资源、提升服务、缓解财政压力的多重目标。</w:t>
      </w:r>
    </w:p>
    <w:p w14:paraId="4678322F">
      <w:pPr>
        <w:pStyle w:val="3"/>
      </w:pPr>
      <w:bookmarkStart w:id="72" w:name="_Toc20703"/>
      <w:r>
        <w:rPr>
          <w:rFonts w:hint="eastAsia"/>
        </w:rPr>
        <w:t>经营权期限和资产权属</w:t>
      </w:r>
      <w:bookmarkEnd w:id="72"/>
    </w:p>
    <w:p w14:paraId="2AB5C00C">
      <w:pPr>
        <w:pStyle w:val="4"/>
      </w:pPr>
      <w:bookmarkStart w:id="73" w:name="_Toc14473"/>
      <w:r>
        <w:rPr>
          <w:rFonts w:hint="eastAsia"/>
        </w:rPr>
        <w:t>经营权期限</w:t>
      </w:r>
      <w:bookmarkEnd w:id="73"/>
    </w:p>
    <w:p w14:paraId="6D30541C">
      <w:pPr>
        <w:ind w:firstLine="480"/>
        <w:rPr>
          <w:rFonts w:hint="eastAsia"/>
        </w:rPr>
      </w:pPr>
      <w:r>
        <w:rPr>
          <w:rFonts w:hint="eastAsia"/>
        </w:rPr>
        <w:t>根据本项目的特点，参考《国务院办公厅转发国家发展改革委、财政部〈关于规范实施政府和社会资本合作新机制的指导意见〉的通知》（国办函</w:t>
      </w:r>
      <w:r>
        <w:rPr>
          <w:rFonts w:hint="eastAsia"/>
          <w:lang w:eastAsia="zh-CN"/>
        </w:rPr>
        <w:t>[</w:t>
      </w:r>
      <w:r>
        <w:rPr>
          <w:rFonts w:hint="eastAsia"/>
        </w:rPr>
        <w:t>2023</w:t>
      </w:r>
      <w:r>
        <w:rPr>
          <w:rFonts w:hint="eastAsia"/>
          <w:lang w:eastAsia="zh-CN"/>
        </w:rPr>
        <w:t>]</w:t>
      </w:r>
      <w:r>
        <w:rPr>
          <w:rFonts w:hint="eastAsia"/>
        </w:rPr>
        <w:t>115号）规定中对特许经营权期限的规定，为保证米易县建筑垃圾综合利用项目的持续稳定运营，建议本项目经营权出让期限为30年，其中建设期1年，运营期29年。自经营协议签订之日起计算。</w:t>
      </w:r>
    </w:p>
    <w:p w14:paraId="512985AB">
      <w:pPr>
        <w:pStyle w:val="4"/>
      </w:pPr>
      <w:bookmarkStart w:id="74" w:name="_Toc26364"/>
      <w:r>
        <w:rPr>
          <w:rFonts w:hint="eastAsia"/>
        </w:rPr>
        <w:t>资产权属</w:t>
      </w:r>
      <w:bookmarkEnd w:id="74"/>
    </w:p>
    <w:p w14:paraId="595B0098">
      <w:pPr>
        <w:ind w:firstLine="480"/>
        <w:rPr>
          <w:rFonts w:hint="eastAsia"/>
        </w:rPr>
      </w:pPr>
      <w:r>
        <w:rPr>
          <w:rFonts w:hint="eastAsia"/>
        </w:rPr>
        <w:t>本项目建设分为改造现状建筑垃圾填埋场和新建建筑垃圾资源化厂两个部分。现状水塘建筑垃圾填埋场的经营权转让后，原资产所有人仍具有水塘建筑垃圾填埋场的资产所有权（或土地使用权）；建筑垃圾资源化厂由经营竞得者以自己的名义从事授权项目的设计、融资、建设及经营</w:t>
      </w:r>
      <w:r>
        <w:rPr>
          <w:rFonts w:hint="eastAsia"/>
          <w:lang w:eastAsia="zh-CN"/>
        </w:rPr>
        <w:t>，</w:t>
      </w:r>
      <w:r>
        <w:rPr>
          <w:rFonts w:hint="eastAsia"/>
        </w:rPr>
        <w:t>经营期内经营者拥有全部项目设施的使用权、经营权和收益权。</w:t>
      </w:r>
    </w:p>
    <w:p w14:paraId="2DCF73A5">
      <w:pPr>
        <w:ind w:firstLine="480"/>
        <w:rPr>
          <w:rFonts w:hint="eastAsia"/>
        </w:rPr>
      </w:pPr>
      <w:r>
        <w:rPr>
          <w:rFonts w:hint="eastAsia"/>
        </w:rPr>
        <w:t>经营期届满或提前终止后，经营者应向县政府或其授权部门在完好、无偿、能正常运营、无债务、无设定抵押担保的条件下移交本项目设施的所有权和所有权益。</w:t>
      </w:r>
    </w:p>
    <w:p w14:paraId="4D0AF48E">
      <w:pPr>
        <w:pStyle w:val="4"/>
      </w:pPr>
      <w:bookmarkStart w:id="75" w:name="_Toc18813"/>
      <w:r>
        <w:rPr>
          <w:rFonts w:hint="eastAsia"/>
        </w:rPr>
        <w:t>项目移交</w:t>
      </w:r>
      <w:bookmarkEnd w:id="75"/>
    </w:p>
    <w:p w14:paraId="74AA0821">
      <w:pPr>
        <w:pStyle w:val="7"/>
        <w:ind w:firstLine="480"/>
      </w:pPr>
      <w:r>
        <w:rPr>
          <w:rFonts w:hint="eastAsia"/>
        </w:rPr>
        <w:t>移交委员会和移交程序</w:t>
      </w:r>
    </w:p>
    <w:p w14:paraId="5B9391AF">
      <w:pPr>
        <w:ind w:firstLine="480"/>
      </w:pPr>
      <w:r>
        <w:rPr>
          <w:rFonts w:hint="eastAsia"/>
        </w:rPr>
        <w:t>项目经营期届满12个月前，项目实施机构或政府指定的其他机构和经营者应成立移交委员会，移交委员会由项目实施机构或政府指定的其他机构的授权代表和经营者的授权代表组成。移交委员会应定期或不定期举行会议，商定具体移交方式、移交程序和移交要求。</w:t>
      </w:r>
    </w:p>
    <w:p w14:paraId="5C121A53">
      <w:pPr>
        <w:ind w:firstLine="480"/>
      </w:pPr>
      <w:r>
        <w:rPr>
          <w:rFonts w:hint="eastAsia"/>
        </w:rPr>
        <w:t>移交开始前，经营者应按照项目实施机构或政府指定的其他机构的要求提交所有资产清册，资产清册应包括本项目所有资产应列名目。</w:t>
      </w:r>
    </w:p>
    <w:p w14:paraId="15D88A88">
      <w:pPr>
        <w:pStyle w:val="7"/>
        <w:ind w:firstLine="480"/>
      </w:pPr>
      <w:r>
        <w:rPr>
          <w:rFonts w:hint="eastAsia"/>
        </w:rPr>
        <w:t>移交标准与缺陷修复</w:t>
      </w:r>
    </w:p>
    <w:p w14:paraId="1CE18A20">
      <w:pPr>
        <w:ind w:firstLine="480"/>
      </w:pPr>
      <w:r>
        <w:rPr>
          <w:rFonts w:hint="eastAsia"/>
        </w:rPr>
        <w:t>项目移交日，经营者应保证项目设施均处于良好的管理和运营状况（正常损耗除外）、处于正常使用状态、符合适用法律和经营协议所规定的安全、质量和环境等有关标准（以下简称“移交标准”）。</w:t>
      </w:r>
    </w:p>
    <w:p w14:paraId="2FECB84D">
      <w:pPr>
        <w:ind w:firstLine="480"/>
      </w:pPr>
      <w:r>
        <w:rPr>
          <w:rFonts w:hint="eastAsia"/>
        </w:rPr>
        <w:t>如经过性能测试，表明移交的项目实施存在任何缺陷的、未能达到移交标准的，则经营者应及时修复。如经营者拒绝修复，则项目实施机构有权扣除履约保证金中相应金额进行修复。如项目实施机构或经营者对是否达到移交标准有异议的，则由移交委员会聘请第三方机构进行评定。</w:t>
      </w:r>
    </w:p>
    <w:p w14:paraId="03DDB051">
      <w:pPr>
        <w:ind w:firstLine="480"/>
      </w:pPr>
      <w:r>
        <w:rPr>
          <w:rFonts w:hint="eastAsia"/>
        </w:rPr>
        <w:t>移交后的移交保证期内（为移交后十二个月），经营者须按国家规定履行项目设施的保修义务（因不可抗力、接受移交的单位使用不当造成的损坏除外），修复项目设施的任何部分在经营期内出现的任何缺陷或损坏。</w:t>
      </w:r>
    </w:p>
    <w:p w14:paraId="11CE74DF">
      <w:pPr>
        <w:pStyle w:val="3"/>
      </w:pPr>
      <w:bookmarkStart w:id="76" w:name="_Toc15834"/>
      <w:r>
        <w:rPr>
          <w:rFonts w:hint="eastAsia"/>
        </w:rPr>
        <w:t>经营权主要原则和合作边界</w:t>
      </w:r>
      <w:bookmarkEnd w:id="76"/>
    </w:p>
    <w:p w14:paraId="3675901F">
      <w:pPr>
        <w:pStyle w:val="4"/>
      </w:pPr>
      <w:bookmarkStart w:id="77" w:name="_Toc7380"/>
      <w:r>
        <w:rPr>
          <w:rFonts w:hint="eastAsia"/>
        </w:rPr>
        <w:t>基本原则</w:t>
      </w:r>
      <w:bookmarkEnd w:id="77"/>
    </w:p>
    <w:p w14:paraId="50B20F27">
      <w:pPr>
        <w:ind w:firstLine="480"/>
        <w:rPr>
          <w:rFonts w:hint="default" w:eastAsiaTheme="minorEastAsia"/>
          <w:lang w:val="en-US" w:eastAsia="zh-CN"/>
        </w:rPr>
      </w:pPr>
      <w:r>
        <w:rPr>
          <w:rFonts w:hint="eastAsia"/>
          <w:lang w:val="en-US" w:eastAsia="zh-CN"/>
        </w:rPr>
        <w:t>根据</w:t>
      </w:r>
      <w:r>
        <w:rPr>
          <w:rFonts w:hint="eastAsia"/>
        </w:rPr>
        <w:t>《国务院办公厅转发国家发展改革委、财政部〈关于规范实施政府和社会资本合作新机制的指导意见〉的通知》（国办函</w:t>
      </w:r>
      <w:r>
        <w:rPr>
          <w:rFonts w:hint="eastAsia"/>
          <w:lang w:eastAsia="zh-CN"/>
        </w:rPr>
        <w:t>[</w:t>
      </w:r>
      <w:r>
        <w:rPr>
          <w:rFonts w:hint="eastAsia"/>
        </w:rPr>
        <w:t>2023</w:t>
      </w:r>
      <w:r>
        <w:rPr>
          <w:rFonts w:hint="eastAsia"/>
          <w:lang w:eastAsia="zh-CN"/>
        </w:rPr>
        <w:t>]</w:t>
      </w:r>
      <w:r>
        <w:rPr>
          <w:rFonts w:hint="eastAsia"/>
        </w:rPr>
        <w:t>115号）第一条：“政府和社会资本合作项目应聚焦使用者付费项目，明确收费渠道和方式，项目经营收入能够覆盖建设投资和运营成本、具备一定投资回报，不因采用政府和社会资本合作模式额外新增地方财政未来支出责任。政府可在严防新增地方政府隐性债务、符合法律法规和有关政策规定要求的前提下，按照一视同仁的原则，在项目建设期间对使用者付费项目给予政府投资支持；政府付费只能按规定补贴运营、不能补贴建设成本。”</w:t>
      </w:r>
      <w:r>
        <w:rPr>
          <w:rFonts w:hint="eastAsia"/>
          <w:lang w:val="en-US" w:eastAsia="zh-CN"/>
        </w:rPr>
        <w:t>以及根据《国家发展改革委办公厅关于&lt;关于进一步做好政府和社会资本合作新机制项目规范实施工作的通知&gt;（发改办投资[2024]1013号）》第二条：“相关补贴政策应当具有普适性，不得仅适用于个别项目。除法律法规和国家政策有明确规定外，不得针对具体项目设定任何保底安排，不得在特许经营协议中对具体项目作出保底约定或承诺。”</w:t>
      </w:r>
    </w:p>
    <w:p w14:paraId="55742C5D">
      <w:pPr>
        <w:ind w:firstLine="480"/>
        <w:rPr>
          <w:rFonts w:hint="eastAsia" w:eastAsiaTheme="minorEastAsia"/>
          <w:lang w:eastAsia="zh-CN"/>
        </w:rPr>
      </w:pPr>
      <w:r>
        <w:rPr>
          <w:rFonts w:hint="eastAsia"/>
        </w:rPr>
        <w:t>本项目收费采用纯使用者付费机制，无财政兜底及隐性债务，收费项目包括建筑垃圾处置服务费（向产生单位收取）和再生建材销售收入（向市场主体销售）</w:t>
      </w:r>
      <w:r>
        <w:rPr>
          <w:rFonts w:hint="eastAsia"/>
          <w:lang w:eastAsia="zh-CN"/>
        </w:rPr>
        <w:t>，</w:t>
      </w:r>
      <w:r>
        <w:rPr>
          <w:rFonts w:hint="eastAsia"/>
        </w:rPr>
        <w:t>严格落实 “产生者付费、使用者付费” 原则。</w:t>
      </w:r>
    </w:p>
    <w:p w14:paraId="621F9A54">
      <w:pPr>
        <w:pStyle w:val="4"/>
      </w:pPr>
      <w:bookmarkStart w:id="78" w:name="_Toc23719"/>
      <w:r>
        <w:rPr>
          <w:rFonts w:hint="eastAsia"/>
        </w:rPr>
        <w:t>定价机制</w:t>
      </w:r>
      <w:bookmarkEnd w:id="78"/>
    </w:p>
    <w:p w14:paraId="10F94266">
      <w:pPr>
        <w:ind w:firstLine="480"/>
        <w:rPr>
          <w:rFonts w:hint="eastAsia"/>
          <w:lang w:val="en-US" w:eastAsia="zh-CN"/>
        </w:rPr>
      </w:pPr>
      <w:r>
        <w:rPr>
          <w:rFonts w:hint="eastAsia"/>
        </w:rPr>
        <w:t>本项目收费依据国家、省、市建筑垃圾治理相关政策，</w:t>
      </w:r>
      <w:r>
        <w:rPr>
          <w:rFonts w:hint="eastAsia"/>
          <w:lang w:val="en-US" w:eastAsia="zh-CN"/>
        </w:rPr>
        <w:t>不在政府定价或指导价范围内，但是本项目的建筑垃圾处置服务具有一定公益属性，收费标准遵循 “补偿成本 + 合理回报、市场化与监管结合” 原则，处置费实行政府指导价+市场调节，建立动态调价机制并公开公示；建筑垃圾资源化生产的建筑骨料等再生产品是属于完成市场化的产品，其产品定价由经营权竞得企业根据市场行情及项目运营情况自主定价。</w:t>
      </w:r>
    </w:p>
    <w:p w14:paraId="4A7BDD19">
      <w:pPr>
        <w:pStyle w:val="4"/>
      </w:pPr>
      <w:bookmarkStart w:id="79" w:name="_Toc5146"/>
      <w:r>
        <w:rPr>
          <w:rFonts w:hint="eastAsia"/>
        </w:rPr>
        <w:t>调价机制</w:t>
      </w:r>
      <w:bookmarkEnd w:id="79"/>
    </w:p>
    <w:p w14:paraId="6DE614ED">
      <w:pPr>
        <w:ind w:firstLine="480"/>
        <w:rPr>
          <w:rFonts w:hint="eastAsia"/>
        </w:rPr>
      </w:pPr>
      <w:r>
        <w:rPr>
          <w:rFonts w:hint="eastAsia"/>
          <w:lang w:val="en-US" w:eastAsia="zh-CN"/>
        </w:rPr>
        <w:t>本项目建筑垃圾处置服务费</w:t>
      </w:r>
      <w:r>
        <w:rPr>
          <w:rFonts w:hint="eastAsia"/>
        </w:rPr>
        <w:t>应遵循</w:t>
      </w:r>
      <w:r>
        <w:rPr>
          <w:rFonts w:hint="eastAsia"/>
          <w:lang w:val="en-US" w:eastAsia="zh-CN"/>
        </w:rPr>
        <w:t>市场调节</w:t>
      </w:r>
      <w:r>
        <w:rPr>
          <w:rFonts w:hint="eastAsia"/>
        </w:rPr>
        <w:t>加合理收益的方法</w:t>
      </w:r>
      <w:r>
        <w:rPr>
          <w:rFonts w:hint="eastAsia"/>
          <w:lang w:eastAsia="zh-CN"/>
        </w:rPr>
        <w:t>，</w:t>
      </w:r>
      <w:r>
        <w:rPr>
          <w:rFonts w:hint="eastAsia"/>
        </w:rPr>
        <w:t>主管部门应根据成本监审相关规定，定期对经营者进行成本监审，使经营者</w:t>
      </w:r>
      <w:r>
        <w:rPr>
          <w:rFonts w:hint="eastAsia"/>
          <w:lang w:val="en-US" w:eastAsia="zh-CN"/>
        </w:rPr>
        <w:t>的建筑垃圾处置服务</w:t>
      </w:r>
      <w:r>
        <w:rPr>
          <w:rFonts w:hint="eastAsia"/>
        </w:rPr>
        <w:t>保持合理利润。本项目在测算时暂不考虑价格变动，实际调整以运营期内成本监审后实际调整为准。</w:t>
      </w:r>
    </w:p>
    <w:p w14:paraId="1BCC8450">
      <w:pPr>
        <w:ind w:firstLine="480"/>
        <w:rPr>
          <w:rFonts w:hint="eastAsia"/>
        </w:rPr>
      </w:pPr>
      <w:r>
        <w:rPr>
          <w:rFonts w:hint="eastAsia"/>
        </w:rPr>
        <w:t>建筑垃圾资源化生产的建筑骨料等再生产品</w:t>
      </w:r>
      <w:r>
        <w:rPr>
          <w:rFonts w:hint="eastAsia"/>
          <w:lang w:val="en-US" w:eastAsia="zh-CN"/>
        </w:rPr>
        <w:t>价格</w:t>
      </w:r>
      <w:r>
        <w:rPr>
          <w:rFonts w:hint="eastAsia"/>
        </w:rPr>
        <w:t>由经营权竞得企业根据市场行情及项目运营情况自主</w:t>
      </w:r>
      <w:r>
        <w:rPr>
          <w:rFonts w:hint="eastAsia"/>
          <w:lang w:val="en-US" w:eastAsia="zh-CN"/>
        </w:rPr>
        <w:t>调整</w:t>
      </w:r>
      <w:r>
        <w:rPr>
          <w:rFonts w:hint="eastAsia"/>
        </w:rPr>
        <w:t>。</w:t>
      </w:r>
    </w:p>
    <w:p w14:paraId="050B279B">
      <w:pPr>
        <w:pStyle w:val="4"/>
      </w:pPr>
      <w:bookmarkStart w:id="80" w:name="_Toc8558"/>
      <w:r>
        <w:rPr>
          <w:rFonts w:hint="eastAsia"/>
        </w:rPr>
        <w:t>额外收益分配原则</w:t>
      </w:r>
      <w:bookmarkEnd w:id="80"/>
    </w:p>
    <w:p w14:paraId="41295208">
      <w:pPr>
        <w:ind w:firstLine="480"/>
      </w:pPr>
      <w:r>
        <w:rPr>
          <w:rFonts w:hint="eastAsia"/>
        </w:rPr>
        <w:t>《国务院办公厅转发国家发展改革委、财政部〈关于规范实施政府和社会资本合作新机制的指导意见〉的通知》（国办函</w:t>
      </w:r>
      <w:r>
        <w:rPr>
          <w:rFonts w:hint="eastAsia"/>
          <w:lang w:eastAsia="zh-CN"/>
        </w:rPr>
        <w:t>[</w:t>
      </w:r>
      <w:r>
        <w:rPr>
          <w:rFonts w:hint="eastAsia"/>
        </w:rPr>
        <w:t>2023</w:t>
      </w:r>
      <w:r>
        <w:rPr>
          <w:rFonts w:hint="eastAsia"/>
          <w:lang w:eastAsia="zh-CN"/>
        </w:rPr>
        <w:t>]</w:t>
      </w:r>
      <w:r>
        <w:rPr>
          <w:rFonts w:hint="eastAsia"/>
        </w:rPr>
        <w:t>115号）要求，“特许经营者在保障项目质量和产出（服务）效果的前提下，通过加强管理、降低成本、提升效率、积极创新等获得的额外收益主要归特许经营者所有”，本项目的额外收益参照115号文按下述原则协商进行分配：</w:t>
      </w:r>
    </w:p>
    <w:p w14:paraId="307AE731">
      <w:pPr>
        <w:pStyle w:val="7"/>
        <w:ind w:firstLine="480"/>
      </w:pPr>
      <w:r>
        <w:rPr>
          <w:rFonts w:hint="eastAsia"/>
        </w:rPr>
        <w:t>激励相容原则：确保额外收益的分配能够激励经营者持续提高运营效率和服务质量。</w:t>
      </w:r>
    </w:p>
    <w:p w14:paraId="08E2C55F">
      <w:pPr>
        <w:pStyle w:val="7"/>
        <w:ind w:firstLine="480"/>
      </w:pPr>
      <w:r>
        <w:rPr>
          <w:rFonts w:hint="eastAsia"/>
        </w:rPr>
        <w:t>风险共担与利益共享：额外收益的分配应当考虑到经营者在运营过程中承担的风险。</w:t>
      </w:r>
    </w:p>
    <w:p w14:paraId="0FD80EC7">
      <w:pPr>
        <w:pStyle w:val="7"/>
        <w:ind w:firstLine="480"/>
      </w:pPr>
      <w:r>
        <w:rPr>
          <w:rFonts w:hint="eastAsia"/>
        </w:rPr>
        <w:t>合规性原则：任何额外收益的分配都必须符合国家法律法规以及经营协议的规定，不得违反公平竞争和市场规则。</w:t>
      </w:r>
    </w:p>
    <w:p w14:paraId="5D0FC6E5">
      <w:pPr>
        <w:pStyle w:val="7"/>
        <w:ind w:firstLine="480"/>
      </w:pPr>
      <w:r>
        <w:rPr>
          <w:rFonts w:hint="eastAsia"/>
        </w:rPr>
        <w:t>透明度原则：收益分配的过程应当公开透明，确保各方权益得到保障。</w:t>
      </w:r>
    </w:p>
    <w:p w14:paraId="45211635">
      <w:pPr>
        <w:pStyle w:val="7"/>
        <w:ind w:firstLine="480"/>
      </w:pPr>
      <w:r>
        <w:rPr>
          <w:rFonts w:hint="eastAsia"/>
        </w:rPr>
        <w:t>同时考虑到本项目可经营的范围和内容基本固定，收费来源相对有限，针对主要依靠经营者加强管理、降本增效、增加经营项目获得的超额收益原则上全部归经营者所有；针对因政府调整收费标准获得的超额收益原则上全部归政府方所有。</w:t>
      </w:r>
    </w:p>
    <w:p w14:paraId="27809EE3">
      <w:pPr>
        <w:pStyle w:val="4"/>
      </w:pPr>
      <w:bookmarkStart w:id="81" w:name="_Toc21785"/>
      <w:r>
        <w:rPr>
          <w:rFonts w:hint="eastAsia"/>
        </w:rPr>
        <w:t>税费承担</w:t>
      </w:r>
      <w:bookmarkEnd w:id="81"/>
    </w:p>
    <w:p w14:paraId="224D0D52">
      <w:pPr>
        <w:ind w:firstLine="480"/>
      </w:pPr>
      <w:r>
        <w:rPr>
          <w:rFonts w:hint="eastAsia"/>
        </w:rPr>
        <w:t>经营者应按照《中华人民共和国税收征收管理法》、《中华人民共和国税收征收管理法实施细则》、《中华人民共和国企业所得税法》、《中华人民共和国企业所得税法实施条例》、《中华人民共和国增值税暂行条例》、《中华人民共和国增值税暂行条例实施细则》（财政部国家税务总局令第50号）、《关于全面推开营业税改征增值税试点的通知》（财税</w:t>
      </w:r>
      <w:r>
        <w:rPr>
          <w:rFonts w:hint="eastAsia"/>
          <w:lang w:eastAsia="zh-CN"/>
        </w:rPr>
        <w:t>[</w:t>
      </w:r>
      <w:r>
        <w:rPr>
          <w:rFonts w:hint="eastAsia"/>
        </w:rPr>
        <w:t>2016</w:t>
      </w:r>
      <w:r>
        <w:rPr>
          <w:rFonts w:hint="eastAsia"/>
          <w:lang w:eastAsia="zh-CN"/>
        </w:rPr>
        <w:t>]</w:t>
      </w:r>
      <w:r>
        <w:rPr>
          <w:rFonts w:hint="eastAsia"/>
        </w:rPr>
        <w:t>36号）、《关于建筑服务等营改增试点政策的通知》（财税</w:t>
      </w:r>
      <w:r>
        <w:rPr>
          <w:rFonts w:hint="eastAsia"/>
          <w:lang w:eastAsia="zh-CN"/>
        </w:rPr>
        <w:t>[</w:t>
      </w:r>
      <w:r>
        <w:rPr>
          <w:rFonts w:hint="eastAsia"/>
        </w:rPr>
        <w:t>2017</w:t>
      </w:r>
      <w:r>
        <w:rPr>
          <w:rFonts w:hint="eastAsia"/>
          <w:lang w:eastAsia="zh-CN"/>
        </w:rPr>
        <w:t>]</w:t>
      </w:r>
      <w:r>
        <w:rPr>
          <w:rFonts w:hint="eastAsia"/>
        </w:rPr>
        <w:t>58号）、《关于深化增值税改革有关政策的公告》（财政部税务总局海关总署公告2019年第39号）、《中华人民共和国城市维护建设税法》、国家税务总局、地方税务部门发布的适用于本项目的有关税收政策规定，及时足额缴纳并承担相应税款。</w:t>
      </w:r>
    </w:p>
    <w:p w14:paraId="522D7FD8">
      <w:pPr>
        <w:ind w:firstLine="480"/>
      </w:pPr>
      <w:r>
        <w:rPr>
          <w:rFonts w:hint="eastAsia"/>
        </w:rPr>
        <w:t>经营协议签订生效后，项目合作期内，经营者产生的税费应按照国家、地方及行业相关政策及规定依法据实缴纳。</w:t>
      </w:r>
    </w:p>
    <w:p w14:paraId="0C14D3E8">
      <w:pPr>
        <w:pStyle w:val="4"/>
      </w:pPr>
      <w:bookmarkStart w:id="82" w:name="_Toc790"/>
      <w:r>
        <w:rPr>
          <w:rFonts w:hint="eastAsia"/>
        </w:rPr>
        <w:t>各方权利义务</w:t>
      </w:r>
      <w:bookmarkEnd w:id="82"/>
    </w:p>
    <w:p w14:paraId="05246846">
      <w:pPr>
        <w:pStyle w:val="6"/>
        <w:ind w:firstLine="480"/>
      </w:pPr>
      <w:r>
        <w:rPr>
          <w:rFonts w:hint="eastAsia"/>
        </w:rPr>
        <w:t>实施机构</w:t>
      </w:r>
    </w:p>
    <w:p w14:paraId="49E2333C">
      <w:pPr>
        <w:pStyle w:val="7"/>
        <w:ind w:firstLine="480"/>
      </w:pPr>
      <w:r>
        <w:rPr>
          <w:rFonts w:hint="eastAsia"/>
        </w:rPr>
        <w:t>授予经营者投资、运营维护本项目的权利。</w:t>
      </w:r>
    </w:p>
    <w:p w14:paraId="21D17AA0">
      <w:pPr>
        <w:pStyle w:val="7"/>
        <w:ind w:firstLine="480"/>
      </w:pPr>
      <w:r>
        <w:rPr>
          <w:rFonts w:hint="eastAsia"/>
        </w:rPr>
        <w:t>对经营者的投资、运营维护实施监管，包括项目融资及资金到位和使用情况、安全防范及运营维护措施等。</w:t>
      </w:r>
    </w:p>
    <w:p w14:paraId="2E0A7114">
      <w:pPr>
        <w:pStyle w:val="7"/>
        <w:ind w:firstLine="480"/>
      </w:pPr>
      <w:r>
        <w:rPr>
          <w:rFonts w:hint="eastAsia"/>
        </w:rPr>
        <w:t>按照本项目公开竞价文件及经营协议文件的约定向经营者收取经营权转让价款。</w:t>
      </w:r>
    </w:p>
    <w:p w14:paraId="0B989EB8">
      <w:pPr>
        <w:pStyle w:val="7"/>
        <w:ind w:firstLine="480"/>
      </w:pPr>
      <w:r>
        <w:rPr>
          <w:rFonts w:hint="eastAsia"/>
        </w:rPr>
        <w:t>发生经营者违约时，有权要求经营者纠正违约行为，收取违约金，提前终止或采取其他措施。</w:t>
      </w:r>
    </w:p>
    <w:p w14:paraId="29CD3555">
      <w:pPr>
        <w:pStyle w:val="7"/>
        <w:ind w:firstLine="480"/>
      </w:pPr>
      <w:r>
        <w:rPr>
          <w:rFonts w:hint="eastAsia"/>
        </w:rPr>
        <w:t>协助经营者办理有关政府部门要求的各种与本项目有关的行政审批，并保持行政审批有效。协助经营者取得融资及运营所必需的证明文件。</w:t>
      </w:r>
    </w:p>
    <w:p w14:paraId="4ED7EF6D">
      <w:pPr>
        <w:pStyle w:val="7"/>
        <w:ind w:firstLine="480"/>
      </w:pPr>
      <w:r>
        <w:rPr>
          <w:rFonts w:hint="eastAsia"/>
        </w:rPr>
        <w:t>协助经营者取得适用法律规定的可适用于本项目的各项减、免税和优惠政策。如本项目获得奖补资金，应当根据资金性质和规定及时足额用于本项目。</w:t>
      </w:r>
    </w:p>
    <w:p w14:paraId="071BCB7E">
      <w:pPr>
        <w:pStyle w:val="7"/>
        <w:ind w:firstLine="480"/>
      </w:pPr>
      <w:r>
        <w:rPr>
          <w:rFonts w:hint="eastAsia"/>
        </w:rPr>
        <w:t>制定运营评价工作方案，组织开展运营评价。</w:t>
      </w:r>
    </w:p>
    <w:p w14:paraId="328F5B0C">
      <w:pPr>
        <w:pStyle w:val="7"/>
        <w:ind w:firstLine="480"/>
      </w:pPr>
      <w:r>
        <w:rPr>
          <w:rFonts w:hint="eastAsia"/>
        </w:rPr>
        <w:t>如果发生经营者违约事件时，有权按经营协议约定从履约保证金中扣除相应款项。</w:t>
      </w:r>
    </w:p>
    <w:p w14:paraId="4042607C">
      <w:pPr>
        <w:pStyle w:val="7"/>
        <w:ind w:firstLine="480"/>
      </w:pPr>
      <w:r>
        <w:rPr>
          <w:rFonts w:hint="eastAsia"/>
        </w:rPr>
        <w:t>发生经营协议规定的一般补偿事件时，按照经营协议约定给予一般补偿。</w:t>
      </w:r>
    </w:p>
    <w:p w14:paraId="4C8A7C0D">
      <w:pPr>
        <w:pStyle w:val="7"/>
        <w:ind w:firstLine="480"/>
      </w:pPr>
      <w:r>
        <w:rPr>
          <w:rFonts w:hint="eastAsia"/>
        </w:rPr>
        <w:t>当经营协议提前终止时，根据经营协议规定对经营者进行补偿。</w:t>
      </w:r>
    </w:p>
    <w:p w14:paraId="282900A3">
      <w:pPr>
        <w:pStyle w:val="7"/>
        <w:ind w:firstLine="480"/>
      </w:pPr>
      <w:r>
        <w:rPr>
          <w:rFonts w:hint="eastAsia"/>
        </w:rPr>
        <w:t>对经营者的投资、运营维护、移交等进行监管和定期评估，并有权定期将评估结果和整改情况向社会公示，接受公众监督。</w:t>
      </w:r>
    </w:p>
    <w:p w14:paraId="4C1C1950">
      <w:pPr>
        <w:pStyle w:val="6"/>
        <w:ind w:firstLine="480"/>
      </w:pPr>
      <w:r>
        <w:rPr>
          <w:rFonts w:hint="eastAsia"/>
        </w:rPr>
        <w:t>经营者</w:t>
      </w:r>
    </w:p>
    <w:p w14:paraId="3F421676">
      <w:pPr>
        <w:pStyle w:val="7"/>
        <w:ind w:firstLine="480"/>
      </w:pPr>
      <w:r>
        <w:rPr>
          <w:rFonts w:hint="eastAsia"/>
        </w:rPr>
        <w:t>按照经营协议要求按期完成出资，完成项目相关手续的办理。</w:t>
      </w:r>
    </w:p>
    <w:p w14:paraId="376A2150">
      <w:pPr>
        <w:pStyle w:val="7"/>
        <w:ind w:firstLine="480"/>
      </w:pPr>
      <w:r>
        <w:rPr>
          <w:rFonts w:hint="eastAsia"/>
        </w:rPr>
        <w:t>进行项目融资，保障项目资金及时到位。</w:t>
      </w:r>
    </w:p>
    <w:p w14:paraId="2BD55C7A">
      <w:pPr>
        <w:pStyle w:val="7"/>
        <w:ind w:firstLine="480"/>
      </w:pPr>
      <w:r>
        <w:rPr>
          <w:rFonts w:hint="eastAsia"/>
        </w:rPr>
        <w:t>按照经营协议要求按期完成经营权转让价款的支付。</w:t>
      </w:r>
    </w:p>
    <w:p w14:paraId="782BB891">
      <w:pPr>
        <w:pStyle w:val="7"/>
        <w:ind w:firstLine="480"/>
      </w:pPr>
      <w:r>
        <w:rPr>
          <w:rFonts w:hint="eastAsia"/>
        </w:rPr>
        <w:t>拥有获得投资、运营维护本项目的权利，按照适用法律和经营协议要求，负责本项目的投资和运营维护工作，获得相关经营收入。</w:t>
      </w:r>
    </w:p>
    <w:p w14:paraId="3B232E61">
      <w:pPr>
        <w:pStyle w:val="7"/>
        <w:ind w:firstLine="480"/>
      </w:pPr>
      <w:r>
        <w:rPr>
          <w:rFonts w:hint="eastAsia"/>
        </w:rPr>
        <w:t>有权为本项目融资目的将收益权或经营权等进行抵押或质押。</w:t>
      </w:r>
    </w:p>
    <w:p w14:paraId="7D909520">
      <w:pPr>
        <w:pStyle w:val="7"/>
        <w:ind w:firstLine="480"/>
      </w:pPr>
      <w:r>
        <w:rPr>
          <w:rFonts w:hint="eastAsia"/>
        </w:rPr>
        <w:t>出现经营协议约定的一般补偿事件时，有权获得相应补偿。</w:t>
      </w:r>
    </w:p>
    <w:p w14:paraId="7A77614A">
      <w:pPr>
        <w:pStyle w:val="7"/>
        <w:ind w:firstLine="480"/>
      </w:pPr>
      <w:r>
        <w:rPr>
          <w:rFonts w:hint="eastAsia"/>
        </w:rPr>
        <w:t>在本项目提前终止的情况下，根据经营协议约定获得补偿。</w:t>
      </w:r>
    </w:p>
    <w:p w14:paraId="7129706C">
      <w:pPr>
        <w:pStyle w:val="7"/>
        <w:ind w:firstLine="480"/>
      </w:pPr>
      <w:r>
        <w:rPr>
          <w:rFonts w:hint="eastAsia"/>
        </w:rPr>
        <w:t>在政府部门违反经营协议相关条款情况下，根据经营协议约定获得补偿或赔偿。</w:t>
      </w:r>
    </w:p>
    <w:p w14:paraId="0228E3AF">
      <w:pPr>
        <w:pStyle w:val="7"/>
        <w:ind w:firstLine="480"/>
      </w:pPr>
      <w:r>
        <w:rPr>
          <w:rFonts w:hint="eastAsia"/>
        </w:rPr>
        <w:t>接受项目实施机构及相关政府部门根据适用法律和经营协议的规定进行监督检查，并提供相关资料。</w:t>
      </w:r>
    </w:p>
    <w:p w14:paraId="5C4645D2">
      <w:pPr>
        <w:pStyle w:val="7"/>
        <w:ind w:firstLine="480"/>
      </w:pPr>
      <w:r>
        <w:rPr>
          <w:rFonts w:hint="eastAsia"/>
        </w:rPr>
        <w:t>经营期内应保持拥有能良好运营维护本项目的相应人员、技术、资金和设备并保持相应的批文和资质的有效性。</w:t>
      </w:r>
    </w:p>
    <w:p w14:paraId="737A3487">
      <w:pPr>
        <w:pStyle w:val="7"/>
        <w:ind w:firstLine="480"/>
      </w:pPr>
      <w:r>
        <w:rPr>
          <w:rFonts w:hint="eastAsia"/>
        </w:rPr>
        <w:t>按照适用法律缴纳有关税费并享受有关减免优惠政策，如有关税收的适用法律发生变化，按照变更后的适用法律缴纳各项税费并享受有关减免优惠政策。如本项目获得奖补资金，有权获得本项目奖补资金并根据资金性质和规定及时足额用于本项目。</w:t>
      </w:r>
    </w:p>
    <w:p w14:paraId="695CEBDB">
      <w:pPr>
        <w:pStyle w:val="7"/>
        <w:ind w:firstLine="480"/>
      </w:pPr>
      <w:r>
        <w:rPr>
          <w:rFonts w:hint="eastAsia"/>
        </w:rPr>
        <w:t>对项目实施机构、相关政府部门参观、考察、监督检查项目设施给予便利与配合。</w:t>
      </w:r>
    </w:p>
    <w:p w14:paraId="612043D3">
      <w:pPr>
        <w:pStyle w:val="7"/>
        <w:ind w:firstLine="480"/>
      </w:pPr>
      <w:r>
        <w:rPr>
          <w:rFonts w:hint="eastAsia"/>
        </w:rPr>
        <w:t>未经项目实施机构同意，不得擅自决定中断项目设施运营和维护、解散、歇业。</w:t>
      </w:r>
    </w:p>
    <w:p w14:paraId="4F69E568">
      <w:pPr>
        <w:pStyle w:val="7"/>
        <w:ind w:firstLine="480"/>
      </w:pPr>
      <w:r>
        <w:rPr>
          <w:rFonts w:hint="eastAsia"/>
        </w:rPr>
        <w:t>如果违约，向政府部门缴纳约定的违约金并按规定予以纠正。</w:t>
      </w:r>
    </w:p>
    <w:p w14:paraId="6A73B141">
      <w:pPr>
        <w:pStyle w:val="7"/>
        <w:ind w:firstLine="480"/>
      </w:pPr>
      <w:r>
        <w:rPr>
          <w:rFonts w:hint="eastAsia"/>
        </w:rPr>
        <w:t>经营期届满后，按规定将项目设施完好无偿移交政府指定机构。</w:t>
      </w:r>
    </w:p>
    <w:p w14:paraId="0B121B73">
      <w:pPr>
        <w:pStyle w:val="3"/>
      </w:pPr>
      <w:bookmarkStart w:id="83" w:name="_Toc19030"/>
      <w:r>
        <w:rPr>
          <w:rFonts w:hint="eastAsia"/>
        </w:rPr>
        <w:t>经营者选择</w:t>
      </w:r>
      <w:bookmarkEnd w:id="83"/>
    </w:p>
    <w:p w14:paraId="3155D95B">
      <w:pPr>
        <w:pStyle w:val="4"/>
      </w:pPr>
      <w:bookmarkStart w:id="84" w:name="_Toc15453"/>
      <w:r>
        <w:rPr>
          <w:rFonts w:hint="eastAsia"/>
        </w:rPr>
        <w:t>经营者基本条件</w:t>
      </w:r>
      <w:bookmarkEnd w:id="84"/>
    </w:p>
    <w:p w14:paraId="127637DB">
      <w:pPr>
        <w:rPr>
          <w:rFonts w:hint="eastAsia"/>
        </w:rPr>
      </w:pPr>
      <w:r>
        <w:rPr>
          <w:rFonts w:hint="eastAsia"/>
          <w:lang w:val="en-US" w:eastAsia="zh-CN"/>
        </w:rPr>
        <w:t>本项目未采用特许经营模式，</w:t>
      </w:r>
      <w:r>
        <w:rPr>
          <w:rFonts w:hint="eastAsia"/>
        </w:rPr>
        <w:t>因此符合本项目经营者选择标准的国有独资或国有控股和民营企业皆可参与实施本项目，本项目不设政府出资人代表。</w:t>
      </w:r>
    </w:p>
    <w:p w14:paraId="72AA859A">
      <w:pPr>
        <w:pStyle w:val="4"/>
      </w:pPr>
      <w:bookmarkStart w:id="85" w:name="_Toc7328"/>
      <w:r>
        <w:rPr>
          <w:rFonts w:hint="eastAsia"/>
        </w:rPr>
        <w:t>经营者选择方式</w:t>
      </w:r>
      <w:bookmarkEnd w:id="85"/>
    </w:p>
    <w:p w14:paraId="55C1D9F9">
      <w:pPr>
        <w:ind w:firstLine="480"/>
      </w:pPr>
      <w:r>
        <w:rPr>
          <w:rFonts w:hint="eastAsia"/>
        </w:rPr>
        <w:t>参照《关于进一步做好政府和社会资本合作新机制项目规范实施工作的通知（发改办投资[2024]1013号）》</w:t>
      </w:r>
      <w:r>
        <w:rPr>
          <w:rFonts w:hint="eastAsia"/>
          <w:lang w:val="en-US" w:eastAsia="zh-CN"/>
        </w:rPr>
        <w:t>中“</w:t>
      </w:r>
      <w:r>
        <w:rPr>
          <w:rFonts w:hint="eastAsia"/>
        </w:rPr>
        <w:t>优先采取公开招标方式选择特许经营者</w:t>
      </w:r>
      <w:r>
        <w:rPr>
          <w:rFonts w:hint="eastAsia"/>
          <w:lang w:eastAsia="zh-CN"/>
        </w:rPr>
        <w:t>”</w:t>
      </w:r>
      <w:r>
        <w:rPr>
          <w:rFonts w:hint="eastAsia"/>
          <w:lang w:val="en-US" w:eastAsia="zh-CN"/>
        </w:rPr>
        <w:t>的规定</w:t>
      </w:r>
      <w:r>
        <w:rPr>
          <w:rFonts w:hint="eastAsia"/>
        </w:rPr>
        <w:t>。</w:t>
      </w:r>
    </w:p>
    <w:p w14:paraId="3C833888">
      <w:pPr>
        <w:ind w:firstLine="480"/>
      </w:pPr>
      <w:r>
        <w:rPr>
          <w:rFonts w:hint="eastAsia"/>
        </w:rPr>
        <w:t>本项目运营管理难度相对较低，运营标准和监管要求明确，市场参与主体竞争比较充分的，拟通过公开</w:t>
      </w:r>
      <w:r>
        <w:rPr>
          <w:rFonts w:hint="eastAsia"/>
          <w:lang w:val="en-US" w:eastAsia="zh-CN"/>
        </w:rPr>
        <w:t>招标</w:t>
      </w:r>
      <w:r>
        <w:rPr>
          <w:rFonts w:hint="eastAsia"/>
        </w:rPr>
        <w:t>方式选择经营者。</w:t>
      </w:r>
    </w:p>
    <w:p w14:paraId="3EA0CFDD">
      <w:pPr>
        <w:pStyle w:val="4"/>
      </w:pPr>
      <w:bookmarkStart w:id="86" w:name="_Toc28605"/>
      <w:r>
        <w:rPr>
          <w:rFonts w:hint="eastAsia"/>
        </w:rPr>
        <w:t>经营者选择标准</w:t>
      </w:r>
      <w:bookmarkEnd w:id="86"/>
    </w:p>
    <w:p w14:paraId="61A123A0">
      <w:pPr>
        <w:pStyle w:val="6"/>
        <w:ind w:firstLine="480"/>
      </w:pPr>
      <w:r>
        <w:rPr>
          <w:rFonts w:hint="eastAsia"/>
        </w:rPr>
        <w:t>主体要求</w:t>
      </w:r>
    </w:p>
    <w:p w14:paraId="25FCD49C">
      <w:pPr>
        <w:pStyle w:val="7"/>
        <w:ind w:firstLine="480"/>
      </w:pPr>
      <w:r>
        <w:rPr>
          <w:rFonts w:hint="eastAsia"/>
        </w:rPr>
        <w:t>经营者应为依法设立并有效存续的企业法人或其他组织。本项目不允许联合体参与。</w:t>
      </w:r>
    </w:p>
    <w:p w14:paraId="4AF0FFF8">
      <w:pPr>
        <w:pStyle w:val="7"/>
        <w:ind w:firstLine="480"/>
      </w:pPr>
      <w:r>
        <w:rPr>
          <w:rFonts w:hint="eastAsia"/>
        </w:rPr>
        <w:t>由于项目的公益属性和行业的特殊属性，受让方或受让方母公司的经营范围需要拥有与水资源管理相关的业务范畴。</w:t>
      </w:r>
    </w:p>
    <w:p w14:paraId="468D9FF6">
      <w:pPr>
        <w:pStyle w:val="6"/>
        <w:ind w:firstLine="480"/>
      </w:pPr>
      <w:r>
        <w:rPr>
          <w:rFonts w:hint="eastAsia"/>
        </w:rPr>
        <w:t>资格条件</w:t>
      </w:r>
    </w:p>
    <w:p w14:paraId="6DED11FD">
      <w:pPr>
        <w:ind w:firstLine="480"/>
      </w:pPr>
      <w:r>
        <w:rPr>
          <w:rFonts w:hint="eastAsia"/>
        </w:rPr>
        <w:t>根据本项目的特点和实际情况，对投标人资格条件作出要求，主要要求如下：</w:t>
      </w:r>
    </w:p>
    <w:p w14:paraId="4CFD1E6E">
      <w:pPr>
        <w:pStyle w:val="7"/>
        <w:ind w:firstLine="480"/>
      </w:pPr>
      <w:r>
        <w:rPr>
          <w:rFonts w:hint="eastAsia"/>
        </w:rPr>
        <w:t>投标人为中华人民共和国境内注册成立且有效存续的企业法人，持有有效的营业执照。</w:t>
      </w:r>
    </w:p>
    <w:p w14:paraId="35200F85">
      <w:pPr>
        <w:pStyle w:val="7"/>
        <w:ind w:firstLine="480"/>
      </w:pPr>
      <w:r>
        <w:rPr>
          <w:rFonts w:hint="eastAsia"/>
        </w:rPr>
        <w:t>具有良好的商业信誉和健全的财务会计制度。</w:t>
      </w:r>
    </w:p>
    <w:p w14:paraId="26C46DE7">
      <w:pPr>
        <w:pStyle w:val="7"/>
        <w:ind w:firstLine="480"/>
      </w:pPr>
      <w:r>
        <w:rPr>
          <w:rFonts w:hint="eastAsia"/>
        </w:rPr>
        <w:t>具有履行合同所必需的设备和专业技术能力。</w:t>
      </w:r>
    </w:p>
    <w:p w14:paraId="5204F595">
      <w:pPr>
        <w:pStyle w:val="7"/>
        <w:ind w:firstLine="480"/>
      </w:pPr>
      <w:r>
        <w:rPr>
          <w:rFonts w:hint="eastAsia"/>
        </w:rPr>
        <w:t>有依法缴纳税收和社会保障资金的良好记录。</w:t>
      </w:r>
    </w:p>
    <w:p w14:paraId="1B4DAD2E">
      <w:pPr>
        <w:pStyle w:val="7"/>
        <w:ind w:firstLine="480"/>
      </w:pPr>
      <w:r>
        <w:rPr>
          <w:rFonts w:hint="eastAsia"/>
        </w:rPr>
        <w:t>参加政府采购活动前三年内，在经营活动中没有重大违法记录。</w:t>
      </w:r>
    </w:p>
    <w:p w14:paraId="569251D8">
      <w:pPr>
        <w:pStyle w:val="7"/>
        <w:ind w:firstLine="480"/>
      </w:pPr>
      <w:r>
        <w:rPr>
          <w:rFonts w:hint="eastAsia"/>
        </w:rPr>
        <w:t>供应商在“信用中国（http://www.creditchina.gov.cn/）”等网站中未被列入《失信被执行人名单》、《税收违法黑名单》（上述网址的查询日期为本次招标公告发布后至投标文件递交截止日期期间内的某一时点）。</w:t>
      </w:r>
    </w:p>
    <w:p w14:paraId="66D28740">
      <w:pPr>
        <w:pStyle w:val="7"/>
        <w:ind w:firstLine="480"/>
      </w:pPr>
      <w:r>
        <w:rPr>
          <w:rFonts w:hint="eastAsia"/>
        </w:rPr>
        <w:t>投标人的负责人为同一人或者存在直接控股、管理关系的不同投标人，不得同时作为不同主体参与投标。</w:t>
      </w:r>
    </w:p>
    <w:p w14:paraId="335F6551">
      <w:pPr>
        <w:pStyle w:val="7"/>
        <w:ind w:firstLine="480"/>
        <w:rPr>
          <w:highlight w:val="none"/>
        </w:rPr>
      </w:pPr>
      <w:r>
        <w:rPr>
          <w:rFonts w:hint="eastAsia"/>
          <w:highlight w:val="none"/>
        </w:rPr>
        <w:t>本项目不接受联合体投标。</w:t>
      </w:r>
    </w:p>
    <w:p w14:paraId="545AD95E">
      <w:pPr>
        <w:pStyle w:val="6"/>
        <w:ind w:firstLine="480"/>
      </w:pPr>
      <w:r>
        <w:rPr>
          <w:rFonts w:hint="eastAsia"/>
        </w:rPr>
        <w:t>其他要求</w:t>
      </w:r>
    </w:p>
    <w:p w14:paraId="39E59A5B">
      <w:pPr>
        <w:ind w:firstLine="480"/>
      </w:pPr>
      <w:r>
        <w:rPr>
          <w:rFonts w:hint="eastAsia"/>
        </w:rPr>
        <w:t>在发售竞价文件时，可以对上述内容进行细化或适当修改。资格条件最终以发售的竞价文件为准。</w:t>
      </w:r>
    </w:p>
    <w:p w14:paraId="5A8B60D5">
      <w:pPr>
        <w:pStyle w:val="6"/>
        <w:ind w:firstLine="480"/>
      </w:pPr>
      <w:r>
        <w:rPr>
          <w:rFonts w:hint="eastAsia"/>
        </w:rPr>
        <w:t>评分办法</w:t>
      </w:r>
    </w:p>
    <w:p w14:paraId="1659279C">
      <w:pPr>
        <w:ind w:firstLine="480"/>
      </w:pPr>
      <w:r>
        <w:rPr>
          <w:rFonts w:hint="eastAsia"/>
          <w:lang w:val="en-US" w:eastAsia="zh-CN"/>
        </w:rPr>
        <w:t>建议</w:t>
      </w:r>
      <w:r>
        <w:rPr>
          <w:rFonts w:hint="eastAsia"/>
        </w:rPr>
        <w:t>本项目</w:t>
      </w:r>
      <w:r>
        <w:rPr>
          <w:rFonts w:hint="eastAsia"/>
          <w:lang w:val="en-US" w:eastAsia="zh-CN"/>
        </w:rPr>
        <w:t>采用综合评分法，从项目管理经验、专业运营能力、企业综合实力、信用评级状况、标的物总价等设定的评审条件，选取合格的运营企业</w:t>
      </w:r>
      <w:r>
        <w:rPr>
          <w:rFonts w:hint="eastAsia"/>
        </w:rPr>
        <w:t>。</w:t>
      </w:r>
    </w:p>
    <w:p w14:paraId="7D4793D5">
      <w:pPr>
        <w:pStyle w:val="3"/>
      </w:pPr>
      <w:bookmarkStart w:id="87" w:name="_Toc5607"/>
      <w:r>
        <w:rPr>
          <w:rFonts w:hint="eastAsia"/>
        </w:rPr>
        <w:t>交易结构与投融资结构</w:t>
      </w:r>
      <w:bookmarkEnd w:id="87"/>
    </w:p>
    <w:p w14:paraId="570F716C">
      <w:pPr>
        <w:pStyle w:val="4"/>
      </w:pPr>
      <w:bookmarkStart w:id="88" w:name="_Toc4950"/>
      <w:r>
        <w:rPr>
          <w:rFonts w:hint="eastAsia"/>
        </w:rPr>
        <w:t>交易结构</w:t>
      </w:r>
      <w:bookmarkEnd w:id="88"/>
    </w:p>
    <w:p w14:paraId="739B5CE1">
      <w:pPr>
        <w:pStyle w:val="6"/>
        <w:ind w:firstLine="480"/>
      </w:pPr>
      <w:r>
        <w:rPr>
          <w:rFonts w:hint="eastAsia"/>
        </w:rPr>
        <w:t>交易结构概述</w:t>
      </w:r>
    </w:p>
    <w:p w14:paraId="0E7175ED">
      <w:pPr>
        <w:pStyle w:val="7"/>
        <w:ind w:firstLine="480"/>
      </w:pPr>
      <w:r>
        <w:rPr>
          <w:rFonts w:hint="eastAsia"/>
          <w:lang w:val="en-US" w:eastAsia="zh-CN"/>
        </w:rPr>
        <w:t>县</w:t>
      </w:r>
      <w:r>
        <w:rPr>
          <w:rFonts w:hint="eastAsia"/>
        </w:rPr>
        <w:t>政府授权</w:t>
      </w:r>
      <w:r>
        <w:rPr>
          <w:rFonts w:hint="eastAsia"/>
          <w:lang w:val="en-US" w:eastAsia="zh-CN"/>
        </w:rPr>
        <w:t>县综合行政执法局</w:t>
      </w:r>
      <w:r>
        <w:rPr>
          <w:rFonts w:hint="eastAsia"/>
        </w:rPr>
        <w:t>为本项目实施机构。</w:t>
      </w:r>
    </w:p>
    <w:p w14:paraId="658481D7">
      <w:pPr>
        <w:pStyle w:val="7"/>
        <w:ind w:firstLine="480"/>
      </w:pPr>
      <w:r>
        <w:rPr>
          <w:rFonts w:hint="eastAsia"/>
        </w:rPr>
        <w:t>实施机构通过公开</w:t>
      </w:r>
      <w:r>
        <w:rPr>
          <w:rFonts w:hint="eastAsia"/>
          <w:lang w:val="en-US" w:eastAsia="zh-CN"/>
        </w:rPr>
        <w:t>招标</w:t>
      </w:r>
      <w:r>
        <w:rPr>
          <w:rFonts w:hint="eastAsia"/>
        </w:rPr>
        <w:t>方式依法依规选择经营者。</w:t>
      </w:r>
    </w:p>
    <w:p w14:paraId="7C30A77E">
      <w:pPr>
        <w:pStyle w:val="7"/>
        <w:ind w:firstLine="480"/>
      </w:pPr>
      <w:r>
        <w:rPr>
          <w:rFonts w:hint="eastAsia"/>
        </w:rPr>
        <w:t>实施机构与经营者签订经营协议，授予经营者投资、运营维护本项目的权利。经营者根据经营协议的约定行使权利，履行义务，承担责任。</w:t>
      </w:r>
    </w:p>
    <w:p w14:paraId="1267CA3F">
      <w:pPr>
        <w:pStyle w:val="7"/>
        <w:ind w:firstLine="480"/>
      </w:pPr>
      <w:r>
        <w:rPr>
          <w:rFonts w:hint="eastAsia"/>
        </w:rPr>
        <w:t>经营者根据经营协议约定出资项目资本金，完成融资交割，向政府方支付经营权转让价款。经营者在本项目经营期内不能转让本项目经营权。</w:t>
      </w:r>
    </w:p>
    <w:p w14:paraId="3B60C488">
      <w:pPr>
        <w:pStyle w:val="7"/>
        <w:ind w:firstLine="480"/>
      </w:pPr>
      <w:r>
        <w:rPr>
          <w:rFonts w:hint="eastAsia"/>
        </w:rPr>
        <w:t>经营者按照经营协议的约定提供项目设施运营维护服务，利用项目设施开展经营性业务获得经营性收入。</w:t>
      </w:r>
    </w:p>
    <w:p w14:paraId="039E6F7E">
      <w:pPr>
        <w:pStyle w:val="7"/>
        <w:ind w:firstLine="480"/>
      </w:pPr>
      <w:r>
        <w:rPr>
          <w:rFonts w:hint="eastAsia"/>
        </w:rPr>
        <w:t>经营期内，政府方通过履约管理、行政监管、公众监督等多种形式，全方位对经营者进行监管，确保项目合规高效运行。</w:t>
      </w:r>
    </w:p>
    <w:p w14:paraId="2B2BEA64">
      <w:pPr>
        <w:pStyle w:val="7"/>
        <w:ind w:firstLine="480"/>
      </w:pPr>
      <w:r>
        <w:rPr>
          <w:rFonts w:hint="eastAsia"/>
        </w:rPr>
        <w:t>经营期届满，经营者按经营协议约定依法依规向政府方指定机构无偿、完好地移交项目设施所有权和所有权益。</w:t>
      </w:r>
    </w:p>
    <w:p w14:paraId="4846A73B">
      <w:pPr>
        <w:pStyle w:val="6"/>
        <w:ind w:firstLine="480"/>
      </w:pPr>
      <w:r>
        <w:rPr>
          <w:rFonts w:hint="eastAsia"/>
        </w:rPr>
        <w:t>合同体系</w:t>
      </w:r>
    </w:p>
    <w:p w14:paraId="754E59BD">
      <w:pPr>
        <w:ind w:firstLine="480"/>
      </w:pPr>
      <w:r>
        <w:rPr>
          <w:rFonts w:hint="eastAsia"/>
        </w:rPr>
        <w:t>本项目的合同体系分为两个层次：</w:t>
      </w:r>
    </w:p>
    <w:p w14:paraId="022BC0BC">
      <w:pPr>
        <w:pStyle w:val="7"/>
        <w:ind w:firstLine="480"/>
      </w:pPr>
      <w:r>
        <w:t xml:space="preserve"> </w:t>
      </w:r>
      <w:r>
        <w:rPr>
          <w:rFonts w:hint="eastAsia"/>
        </w:rPr>
        <w:t>第一层次合同为由项目实施机构、经营者之间签署的经营协议等构成的核心合同体系。</w:t>
      </w:r>
    </w:p>
    <w:p w14:paraId="44784B96">
      <w:pPr>
        <w:ind w:firstLine="480"/>
      </w:pPr>
      <w:r>
        <w:rPr>
          <w:rFonts w:hint="eastAsia"/>
        </w:rPr>
        <w:t>经营协议主要内容包括：经营权转让价款的支付、双方的权利与义务、经营期、前期工作、融资交割与资金管理、土地使用权、项目的运营维护、保险、运营评价、付费机制、项目的移交、不可抗力、政府承诺和保障、风险分担、法律变更、临时接管、一般补偿、提前终止与补偿、违约赔偿、监测评估、转让与担保、争议解决等。</w:t>
      </w:r>
    </w:p>
    <w:p w14:paraId="3E7974F3">
      <w:pPr>
        <w:pStyle w:val="7"/>
        <w:ind w:firstLine="480"/>
      </w:pPr>
      <w:r>
        <w:rPr>
          <w:rFonts w:hint="eastAsia"/>
        </w:rPr>
        <w:t>第二层次合同为经营者与本项目推进过程中的其他有关主体签署的合同，包括与金融机构签署的融资合同、与保险公司签署的保险合同、与员工签署的劳动合同等。</w:t>
      </w:r>
    </w:p>
    <w:p w14:paraId="09429E75">
      <w:pPr>
        <w:pStyle w:val="6"/>
        <w:ind w:firstLine="480"/>
      </w:pPr>
      <w:r>
        <w:rPr>
          <w:rFonts w:hint="eastAsia"/>
        </w:rPr>
        <w:t>项目管理结构</w:t>
      </w:r>
    </w:p>
    <w:p w14:paraId="368B4D65">
      <w:pPr>
        <w:ind w:firstLine="480"/>
      </w:pPr>
      <w:r>
        <w:rPr>
          <w:rFonts w:hint="eastAsia"/>
        </w:rPr>
        <w:t>本项目由经营者自行运营维护，不设项目公司及政府方出资代表，政府方不干涉本项目正常的项目管理及经营工作。</w:t>
      </w:r>
    </w:p>
    <w:p w14:paraId="07D52AB3">
      <w:pPr>
        <w:pStyle w:val="4"/>
      </w:pPr>
      <w:bookmarkStart w:id="89" w:name="_Toc8179"/>
      <w:r>
        <w:rPr>
          <w:rFonts w:hint="eastAsia"/>
        </w:rPr>
        <w:t>投融资结构</w:t>
      </w:r>
      <w:bookmarkEnd w:id="89"/>
    </w:p>
    <w:p w14:paraId="09D2CA9F">
      <w:pPr>
        <w:pStyle w:val="6"/>
        <w:ind w:firstLine="480"/>
      </w:pPr>
      <w:r>
        <w:rPr>
          <w:rFonts w:hint="eastAsia"/>
        </w:rPr>
        <w:t>项目资本金</w:t>
      </w:r>
    </w:p>
    <w:p w14:paraId="387B223F">
      <w:pPr>
        <w:ind w:firstLine="480"/>
      </w:pPr>
      <w:r>
        <w:rPr>
          <w:rFonts w:hint="eastAsia"/>
        </w:rPr>
        <w:t>根据《国务院关于加强固定资产投资项目资本金管理的通知》（国发</w:t>
      </w:r>
      <w:r>
        <w:rPr>
          <w:rFonts w:hint="eastAsia"/>
          <w:lang w:eastAsia="zh-CN"/>
        </w:rPr>
        <w:t>[</w:t>
      </w:r>
      <w:r>
        <w:rPr>
          <w:rFonts w:hint="eastAsia"/>
        </w:rPr>
        <w:t>2019</w:t>
      </w:r>
      <w:r>
        <w:rPr>
          <w:rFonts w:hint="eastAsia"/>
          <w:lang w:eastAsia="zh-CN"/>
        </w:rPr>
        <w:t>]</w:t>
      </w:r>
      <w:r>
        <w:rPr>
          <w:rFonts w:hint="eastAsia"/>
        </w:rPr>
        <w:t>26号），“机场项目最低资本金比例维持25%不变，其他基础设施项目维持20%不变。其中，公路（含政府收费公路）、铁路、城建、物流、生态环境、社会民生等领域的补短板基础设施项目，在投资回报机制明确、收益可靠、风险可控的前提下，可以适当降低项目最低资本金比例，但下调不得超过5个百分点。”根据《国务院关于固定资产投资项目试行资本金制度的通知》（国发</w:t>
      </w:r>
      <w:r>
        <w:rPr>
          <w:rFonts w:hint="eastAsia"/>
          <w:lang w:eastAsia="zh-CN"/>
        </w:rPr>
        <w:t>[</w:t>
      </w:r>
      <w:r>
        <w:rPr>
          <w:rFonts w:hint="eastAsia"/>
        </w:rPr>
        <w:t>1996</w:t>
      </w:r>
      <w:r>
        <w:rPr>
          <w:rFonts w:hint="eastAsia"/>
          <w:lang w:eastAsia="zh-CN"/>
        </w:rPr>
        <w:t>]</w:t>
      </w:r>
      <w:r>
        <w:rPr>
          <w:rFonts w:hint="eastAsia"/>
        </w:rPr>
        <w:t>35号），“本通知中作为计算资本金基数的总投资，是指投资项目的固定资产投资与铺底流动资金之和，具体核定时已经批准的动态概算为依据。”</w:t>
      </w:r>
    </w:p>
    <w:p w14:paraId="7F83B6A5">
      <w:pPr>
        <w:ind w:firstLine="480"/>
      </w:pPr>
      <w:r>
        <w:rPr>
          <w:rFonts w:hint="eastAsia"/>
        </w:rPr>
        <w:t>根据《国务院关于加强固定资产投资项目资本金管理的通知》（国发</w:t>
      </w:r>
      <w:r>
        <w:rPr>
          <w:rFonts w:hint="eastAsia"/>
          <w:lang w:eastAsia="zh-CN"/>
        </w:rPr>
        <w:t>[</w:t>
      </w:r>
      <w:r>
        <w:rPr>
          <w:rFonts w:hint="eastAsia"/>
        </w:rPr>
        <w:t>2019</w:t>
      </w:r>
      <w:r>
        <w:rPr>
          <w:rFonts w:hint="eastAsia"/>
          <w:lang w:eastAsia="zh-CN"/>
        </w:rPr>
        <w:t>]</w:t>
      </w:r>
      <w:r>
        <w:rPr>
          <w:rFonts w:hint="eastAsia"/>
        </w:rPr>
        <w:t>26号），“投资项目资本金作为项目总投资中由投资者认缴的出资额，对投资项目来说必须是非债务性资金，项目法人不承担这部分资金的任何债务和利息；投资者可按其出资比例依法享有所有者权益，也可转让其出资，但不得以任何方式抽回。”“项目借贷资金和不符合国家规定的股东借款、名股实债等资金，不得作为投资项目资本金。”</w:t>
      </w:r>
    </w:p>
    <w:p w14:paraId="21AFBF9D">
      <w:pPr>
        <w:ind w:firstLine="480"/>
      </w:pPr>
      <w:r>
        <w:rPr>
          <w:rFonts w:hint="eastAsia"/>
        </w:rPr>
        <w:t>项目投资中除项目资本金以外的资金可以通过银行贷款、股东借款、发行债券、资产证券化、基金等合规方式筹集。如经营者在开展项目融资的过程中，贷款人要求提高项目资本金比例方可予以融资的，则本项目资本金比例应提高，经营者应增加出资。</w:t>
      </w:r>
    </w:p>
    <w:p w14:paraId="46F1EE2B">
      <w:pPr>
        <w:ind w:firstLine="480"/>
      </w:pPr>
      <w:r>
        <w:rPr>
          <w:rFonts w:hint="eastAsia"/>
        </w:rPr>
        <w:t>结合项目实际情况，项目资本金应不低于本项目</w:t>
      </w:r>
      <w:r>
        <w:rPr>
          <w:rFonts w:hint="eastAsia"/>
          <w:lang w:val="en-US" w:eastAsia="zh-CN"/>
        </w:rPr>
        <w:t>总投资</w:t>
      </w:r>
      <w:r>
        <w:rPr>
          <w:rFonts w:hint="eastAsia"/>
        </w:rPr>
        <w:t>的20.00%，其他资金可通过融资方式解决。但是，根据《政府和社会资本合作项目实施方案编写大纲（2024年试行版）》规定：在进行项目盈利能力分析时，在项目全部投资为权益资金的情形下，考察项目全生命周期的现金流入。本项目实施方案在测算时假定全部投资为权益资金，实际资金来源由经营者自行考虑。</w:t>
      </w:r>
    </w:p>
    <w:p w14:paraId="5B7930F0">
      <w:pPr>
        <w:pStyle w:val="6"/>
        <w:ind w:firstLine="480"/>
      </w:pPr>
      <w:r>
        <w:rPr>
          <w:rFonts w:hint="eastAsia"/>
        </w:rPr>
        <w:t>融资交割</w:t>
      </w:r>
    </w:p>
    <w:p w14:paraId="67E24852">
      <w:pPr>
        <w:ind w:firstLine="480"/>
      </w:pPr>
      <w:r>
        <w:rPr>
          <w:rFonts w:hint="eastAsia"/>
        </w:rPr>
        <w:t>经营者应在正式签署经营协议后9个月内完成融资交割工作。当满足以下条件时，视为完成融资交割：项目融资所需的有关资信、协议、担保或承诺等文件已签署并提交政府方，且融资文件要求获得首笔资金的前提条件已得到满足或被豁免。如因相关政府部门原因导致经营者未能如期完成融资交割，则融资交割完成时限可以适当延期。</w:t>
      </w:r>
    </w:p>
    <w:p w14:paraId="48A28267">
      <w:pPr>
        <w:ind w:firstLine="480"/>
      </w:pPr>
      <w:r>
        <w:rPr>
          <w:rFonts w:hint="eastAsia"/>
        </w:rPr>
        <w:t>若经营者未能按期完成融资交割，经营者可以向项目实施机构申请宽限期。</w:t>
      </w:r>
    </w:p>
    <w:p w14:paraId="4C34C297">
      <w:pPr>
        <w:pStyle w:val="3"/>
      </w:pPr>
      <w:bookmarkStart w:id="90" w:name="_Toc11604"/>
      <w:r>
        <w:rPr>
          <w:rFonts w:hint="eastAsia"/>
        </w:rPr>
        <w:t>监督管理和项目运营评价</w:t>
      </w:r>
      <w:bookmarkEnd w:id="90"/>
    </w:p>
    <w:p w14:paraId="74D5F46A">
      <w:pPr>
        <w:pStyle w:val="4"/>
      </w:pPr>
      <w:bookmarkStart w:id="91" w:name="_Toc26037"/>
      <w:r>
        <w:rPr>
          <w:rFonts w:hint="eastAsia"/>
        </w:rPr>
        <w:t>监督管理</w:t>
      </w:r>
      <w:bookmarkEnd w:id="91"/>
    </w:p>
    <w:p w14:paraId="097B7705">
      <w:pPr>
        <w:pStyle w:val="6"/>
        <w:ind w:firstLine="480"/>
      </w:pPr>
      <w:r>
        <w:rPr>
          <w:rFonts w:hint="eastAsia"/>
        </w:rPr>
        <w:t>监管架构</w:t>
      </w:r>
    </w:p>
    <w:p w14:paraId="0A97D744">
      <w:pPr>
        <w:pStyle w:val="7"/>
        <w:ind w:firstLine="480"/>
      </w:pPr>
      <w:r>
        <w:rPr>
          <w:rFonts w:hint="eastAsia"/>
        </w:rPr>
        <w:t>政府监管</w:t>
      </w:r>
    </w:p>
    <w:p w14:paraId="39566C06">
      <w:pPr>
        <w:ind w:firstLine="480"/>
      </w:pPr>
      <w:r>
        <w:rPr>
          <w:rFonts w:hint="eastAsia"/>
        </w:rPr>
        <w:t>政府监管主要由</w:t>
      </w:r>
      <w:r>
        <w:rPr>
          <w:rFonts w:hint="eastAsia"/>
          <w:lang w:val="en-US" w:eastAsia="zh-CN"/>
        </w:rPr>
        <w:t>米易县</w:t>
      </w:r>
      <w:r>
        <w:rPr>
          <w:rFonts w:hint="eastAsia"/>
        </w:rPr>
        <w:t>相关行业主管部门，包括但不限于发展和改革局、财政局、国资局、规划局、住建局等主管部门按其行政职能分工履行相应的职责。</w:t>
      </w:r>
      <w:r>
        <w:rPr>
          <w:rFonts w:hint="eastAsia"/>
          <w:lang w:val="en-US" w:eastAsia="zh-CN"/>
        </w:rPr>
        <w:t>县综合行政执法局</w:t>
      </w:r>
      <w:r>
        <w:rPr>
          <w:rFonts w:hint="eastAsia"/>
        </w:rPr>
        <w:t>作为本项目实施机构，依据其职权对本项目的运营维护进行全过程的监督和管理。</w:t>
      </w:r>
    </w:p>
    <w:p w14:paraId="7E09DC01">
      <w:pPr>
        <w:pStyle w:val="7"/>
        <w:ind w:firstLine="480"/>
      </w:pPr>
      <w:r>
        <w:rPr>
          <w:rFonts w:hint="eastAsia"/>
        </w:rPr>
        <w:t>一般监管</w:t>
      </w:r>
    </w:p>
    <w:p w14:paraId="6AB4D7DF">
      <w:pPr>
        <w:ind w:firstLine="480"/>
      </w:pPr>
      <w:r>
        <w:rPr>
          <w:rFonts w:hint="eastAsia"/>
        </w:rPr>
        <w:t>根据各自的职责范围对本项目的移交和运营等相关方面进行监管，履行其相应职能，其关系紧密程度可能弱于职能监管部门，如电力、执法局、公安、市场监管局等。除此之外，与经营者有业务联系的其他机构，如金融机构、保险机构等均应通过相应合同的约定进行履约监管；行业主管部门依法加强对项目运营及相关活动的监督管理，维护公平竞争秩序，强化质量、安全监督，依法开展检查、验收和责任追究，确保项目质量、安全和公益性效益的发挥。</w:t>
      </w:r>
    </w:p>
    <w:p w14:paraId="3036D6B5">
      <w:pPr>
        <w:pStyle w:val="7"/>
        <w:ind w:firstLine="480"/>
      </w:pPr>
      <w:r>
        <w:rPr>
          <w:rFonts w:hint="eastAsia"/>
        </w:rPr>
        <w:t>公众监督</w:t>
      </w:r>
    </w:p>
    <w:p w14:paraId="7933CA98">
      <w:pPr>
        <w:ind w:firstLine="480"/>
      </w:pPr>
      <w:r>
        <w:drawing>
          <wp:anchor distT="0" distB="0" distL="114300" distR="114300" simplePos="0" relativeHeight="251660288" behindDoc="0" locked="0" layoutInCell="1" allowOverlap="1">
            <wp:simplePos x="0" y="0"/>
            <wp:positionH relativeFrom="column">
              <wp:posOffset>179705</wp:posOffset>
            </wp:positionH>
            <wp:positionV relativeFrom="paragraph">
              <wp:posOffset>1054735</wp:posOffset>
            </wp:positionV>
            <wp:extent cx="5345430" cy="3061970"/>
            <wp:effectExtent l="0" t="0" r="7620" b="508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345430" cy="3061970"/>
                    </a:xfrm>
                    <a:prstGeom prst="rect">
                      <a:avLst/>
                    </a:prstGeom>
                    <a:noFill/>
                  </pic:spPr>
                </pic:pic>
              </a:graphicData>
            </a:graphic>
          </wp:anchor>
        </w:drawing>
      </w:r>
      <w:r>
        <w:rPr>
          <w:rFonts w:hint="eastAsia"/>
        </w:rPr>
        <w:t>本项目为公众服务类项目，服务对象和项目周边群众是本项目的最直接的使用者、受益者、反馈者，应对本项目的运营服务提供效果，运营情况、公众满意度等方面进行公共监管，确保本项目能增进公众利益，产生良好的社会效应。</w:t>
      </w:r>
    </w:p>
    <w:p w14:paraId="07A70334">
      <w:pPr>
        <w:pStyle w:val="25"/>
        <w:spacing w:before="163" w:after="163"/>
      </w:pPr>
      <w:r>
        <w:rPr>
          <w:rFonts w:hint="eastAsia"/>
        </w:rPr>
        <w:t>图4-1  项目监管主体关系图</w:t>
      </w:r>
    </w:p>
    <w:p w14:paraId="67B9E938">
      <w:pPr>
        <w:pStyle w:val="6"/>
        <w:ind w:firstLine="480"/>
      </w:pPr>
      <w:r>
        <w:rPr>
          <w:rFonts w:hint="eastAsia"/>
        </w:rPr>
        <w:t>监管内容</w:t>
      </w:r>
    </w:p>
    <w:p w14:paraId="1EEABCD9">
      <w:pPr>
        <w:ind w:firstLine="480"/>
      </w:pPr>
      <w:r>
        <w:rPr>
          <w:rFonts w:hint="eastAsia"/>
        </w:rPr>
        <w:t>按照本项目模式的要求，作为公共事业最终责任主体的政府需要实现从“经营者”到“监管者”的转变，切实履行从前期准入到项目运营全过程的监管职责。经营项目监管主要包括行政监管、履约管理和公众监督三个方面，涵盖项目的完整生命周期。</w:t>
      </w:r>
    </w:p>
    <w:p w14:paraId="2B3988CA">
      <w:pPr>
        <w:pStyle w:val="7"/>
        <w:ind w:firstLine="480"/>
      </w:pPr>
      <w:r>
        <w:rPr>
          <w:rFonts w:hint="eastAsia"/>
        </w:rPr>
        <w:t>履约管理</w:t>
      </w:r>
    </w:p>
    <w:p w14:paraId="7ABA0DB1">
      <w:pPr>
        <w:ind w:firstLine="480"/>
      </w:pPr>
      <w:r>
        <w:rPr>
          <w:rFonts w:hint="eastAsia"/>
        </w:rPr>
        <w:t>履约管理是基于政府与经营者之间的合同关系实现的。政府授权的经营项目签约方是政府方履约管理的责任主体。其按照项目协议约定，督促经营者落实相关承诺。该监管方式的效力并非来自行政权力，而是政府与经营者双方基于平等的民商事合同关系共同协商的结果。</w:t>
      </w:r>
    </w:p>
    <w:p w14:paraId="3AFD1E94">
      <w:pPr>
        <w:ind w:firstLine="480"/>
      </w:pPr>
      <w:r>
        <w:rPr>
          <w:rFonts w:hint="eastAsia"/>
        </w:rPr>
        <w:t>项目协议</w:t>
      </w:r>
      <w:r>
        <w:rPr>
          <w:rFonts w:hint="eastAsia"/>
          <w:lang w:eastAsia="zh-CN"/>
        </w:rPr>
        <w:t>厘清</w:t>
      </w:r>
      <w:r>
        <w:rPr>
          <w:rFonts w:hint="eastAsia"/>
        </w:rPr>
        <w:t>了签约各方的权利义务边界，对政府授权、项目设施的运营、协议终止等关键环节，以及绩效评价等重要事项均有约定。从项目各阶段看，履约管理的重点内容在运营期主要是安全运营及运营绩效。</w:t>
      </w:r>
    </w:p>
    <w:p w14:paraId="2C4DF7C1">
      <w:pPr>
        <w:ind w:firstLine="480"/>
      </w:pPr>
      <w:r>
        <w:rPr>
          <w:rFonts w:hint="eastAsia"/>
        </w:rPr>
        <w:t>履约监管的范围限于项目协议确定的权利义务边界。对于项目协议有所约定的情形，各方需遵从合同约定；对于项目协议没有约定的情形，双方应本着“平等、友好”的原则进行协商解决。值得注意的是，项目协议对签约各方均具有同等的约束力。政府在依约监管的同时，也需本着“诚信守约”的契约精神，履行自己的义务，这对于项目顺利推进具有重大意义。</w:t>
      </w:r>
    </w:p>
    <w:p w14:paraId="209FB7AF">
      <w:pPr>
        <w:pStyle w:val="7"/>
        <w:ind w:firstLine="480"/>
      </w:pPr>
      <w:r>
        <w:rPr>
          <w:rFonts w:hint="eastAsia"/>
        </w:rPr>
        <w:t>行政监管</w:t>
      </w:r>
    </w:p>
    <w:p w14:paraId="05F13A41">
      <w:pPr>
        <w:ind w:firstLine="480"/>
      </w:pPr>
      <w:r>
        <w:rPr>
          <w:rFonts w:hint="eastAsia"/>
        </w:rPr>
        <w:t>行政监管主要分为两个阶段，一是项目采购方式的监管；二是项目运营时期的绩效监管（包括价格、服务水平和财务等方面的监管）。</w:t>
      </w:r>
    </w:p>
    <w:p w14:paraId="6986515B">
      <w:pPr>
        <w:ind w:firstLine="480"/>
      </w:pPr>
      <w:r>
        <w:rPr>
          <w:rFonts w:hint="eastAsia"/>
        </w:rPr>
        <w:t>项目采购实施阶段：要严格按照“公开”、“公平”、“规范”的原则实施本项目社会资本的选择。应按照</w:t>
      </w:r>
      <w:r>
        <w:rPr>
          <w:rFonts w:hint="eastAsia"/>
          <w:lang w:val="en-US" w:eastAsia="zh-CN"/>
        </w:rPr>
        <w:t>米易县</w:t>
      </w:r>
      <w:r>
        <w:rPr>
          <w:rFonts w:hint="eastAsia"/>
        </w:rPr>
        <w:t>相关制度，接受发改、财政、司法、审计等行政主管部门的审批监管。涉及国家部委审批事项，还应接受国家相关部门的审批监管。</w:t>
      </w:r>
    </w:p>
    <w:p w14:paraId="46417CC8">
      <w:pPr>
        <w:ind w:firstLine="480"/>
      </w:pPr>
      <w:r>
        <w:rPr>
          <w:rFonts w:hint="eastAsia"/>
        </w:rPr>
        <w:t>项目运营阶段：</w:t>
      </w:r>
      <w:r>
        <w:rPr>
          <w:rFonts w:hint="eastAsia"/>
          <w:lang w:eastAsia="zh-CN"/>
        </w:rPr>
        <w:t>易县综合行政执法局</w:t>
      </w:r>
      <w:r>
        <w:rPr>
          <w:rFonts w:hint="eastAsia"/>
        </w:rPr>
        <w:t>作为行业主管部门，依据其职权对本项目的运营维护管理进行全过程的监督和管理。其他行政监管主要由财政、发改、审计、生态环境、税务、市场监督管理、人力资源和社会保障等行政主管部门根据职责分工履行相关的行政监管职能。除了上述行政监管事项外，本项目还应接受相关主管部门的跟踪审计。</w:t>
      </w:r>
    </w:p>
    <w:p w14:paraId="1C854952">
      <w:pPr>
        <w:pStyle w:val="7"/>
        <w:ind w:firstLine="480"/>
      </w:pPr>
      <w:r>
        <w:rPr>
          <w:rFonts w:hint="eastAsia"/>
        </w:rPr>
        <w:t>公众监督</w:t>
      </w:r>
    </w:p>
    <w:p w14:paraId="2A75EC9A">
      <w:pPr>
        <w:ind w:firstLine="480"/>
      </w:pPr>
      <w:r>
        <w:rPr>
          <w:rFonts w:hint="eastAsia"/>
        </w:rPr>
        <w:t>公众及传媒作为外部监管方，一方面根据社会资本的公共服务供应质量进行认知评价，积极参与政府的经营考核工作，社会资本应定期公开披露监测报告、中期评估报告和项目重大变更或终止情况等，保障公众知情权，接受社会监督；另一方面则针对政府披露的公开监管信息进行合理判断，向政府积极反馈有效信息协助政府监管工作的优化。政府可以定期对项目进行报道，切实掌握项目的实施情况及其质量情况；通过在政府官方网站开辟专栏，接受来自公众的监督，并考虑设置在绩效考核指标中。</w:t>
      </w:r>
    </w:p>
    <w:p w14:paraId="47448E74">
      <w:pPr>
        <w:pStyle w:val="4"/>
      </w:pPr>
      <w:bookmarkStart w:id="92" w:name="_Toc27763"/>
      <w:r>
        <w:rPr>
          <w:rFonts w:hint="eastAsia"/>
        </w:rPr>
        <w:t>运营评价</w:t>
      </w:r>
      <w:bookmarkEnd w:id="92"/>
    </w:p>
    <w:p w14:paraId="77E0AC8B">
      <w:pPr>
        <w:ind w:firstLine="480"/>
      </w:pPr>
      <w:r>
        <w:rPr>
          <w:rFonts w:hint="eastAsia"/>
        </w:rPr>
        <w:t>《国务院办公厅转发国家发展改革委、财政部〈关于规范实施政府和社会资本合作新机制的指导意见〉的通知》（国办函</w:t>
      </w:r>
      <w:r>
        <w:rPr>
          <w:rFonts w:hint="eastAsia"/>
          <w:lang w:eastAsia="zh-CN"/>
        </w:rPr>
        <w:t>[</w:t>
      </w:r>
      <w:r>
        <w:rPr>
          <w:rFonts w:hint="eastAsia"/>
        </w:rPr>
        <w:t>2023</w:t>
      </w:r>
      <w:r>
        <w:rPr>
          <w:rFonts w:hint="eastAsia"/>
          <w:lang w:eastAsia="zh-CN"/>
        </w:rPr>
        <w:t>]</w:t>
      </w:r>
      <w:r>
        <w:rPr>
          <w:rFonts w:hint="eastAsia"/>
        </w:rPr>
        <w:t>115号）要求，“项目实施机构应会同有关方面对项目运营情况进行监测分析，开展运营评价，评估潜在风险，建立约束机制，切实保障公共产品、公共服务的质量和效率。项目实施机构应将社会公众意见作为项目监测分析和运营评价的重要内容，加大公共监督力度，按照有关规定开展绩效评价。”</w:t>
      </w:r>
    </w:p>
    <w:p w14:paraId="1916614A">
      <w:pPr>
        <w:ind w:firstLine="480"/>
      </w:pPr>
      <w:r>
        <w:rPr>
          <w:rFonts w:hint="eastAsia"/>
        </w:rPr>
        <w:t>本项目实施机构应组织编制运营评价工作方案，内容通常包括项目基本情况、运营目标和指标体系、评价目的和依据、评价对象和范围、评价方法、组织与实施计划、资料收集与调查等。</w:t>
      </w:r>
    </w:p>
    <w:p w14:paraId="3DB059A0">
      <w:pPr>
        <w:ind w:firstLine="480"/>
      </w:pPr>
      <w:r>
        <w:rPr>
          <w:rFonts w:hint="eastAsia"/>
        </w:rPr>
        <w:t>每次运营评价皆应形成必要的书面记录、照片和视频等材料。运营评价的手段包括但不限于观察、询问、函证、第三方送检、检查项目设施及建设、运营记录等。</w:t>
      </w:r>
    </w:p>
    <w:p w14:paraId="5C852CDD">
      <w:pPr>
        <w:ind w:firstLine="480"/>
      </w:pPr>
      <w:r>
        <w:rPr>
          <w:rFonts w:hint="eastAsia"/>
        </w:rPr>
        <w:t>对于运营评价过程中发现的问题或缺陷，项目实施机构有权发出整改通知，经营者应按通知要求在规定期限内及时完成整改。</w:t>
      </w:r>
    </w:p>
    <w:p w14:paraId="6F46A451">
      <w:pPr>
        <w:ind w:firstLine="480"/>
      </w:pPr>
      <w:r>
        <w:rPr>
          <w:rFonts w:hint="eastAsia"/>
        </w:rPr>
        <w:t>经营者有义务保证所提供的各项服务均符合相应的质量标准规定。依据相关的技术规范和标准，项目实施机构组织对经营者的运营服务质量、运营效果、协议履约情况、项目直接效果、外部影响、可持续性等情况等进行评价、评估，经营者应全力配合相关部门的评价工作。</w:t>
      </w:r>
    </w:p>
    <w:p w14:paraId="3EAD0420">
      <w:pPr>
        <w:ind w:firstLine="480"/>
      </w:pPr>
      <w:r>
        <w:rPr>
          <w:rFonts w:hint="eastAsia"/>
        </w:rPr>
        <w:t>运营期运营评价在运营期内每年进行一次，政府方基于运营评价得分决定是否扣减运营期履约保证金。</w:t>
      </w:r>
    </w:p>
    <w:p w14:paraId="1C588CB5">
      <w:pPr>
        <w:pStyle w:val="25"/>
        <w:spacing w:before="163" w:after="163"/>
      </w:pPr>
      <w:r>
        <w:rPr>
          <w:rFonts w:hint="eastAsia"/>
        </w:rPr>
        <w:t>表4-1</w:t>
      </w:r>
      <w:r>
        <w:t xml:space="preserve"> </w:t>
      </w:r>
      <w:r>
        <w:rPr>
          <w:rFonts w:hint="eastAsia"/>
        </w:rPr>
        <w:t>运营期运营评价扣费表</w:t>
      </w:r>
    </w:p>
    <w:tbl>
      <w:tblPr>
        <w:tblStyle w:val="62"/>
        <w:tblW w:w="88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1"/>
        <w:gridCol w:w="2758"/>
        <w:gridCol w:w="4926"/>
      </w:tblGrid>
      <w:tr w14:paraId="201F3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201" w:type="dxa"/>
          </w:tcPr>
          <w:p w14:paraId="7A5FC5D7">
            <w:pPr>
              <w:pStyle w:val="63"/>
              <w:spacing w:before="166" w:line="240" w:lineRule="auto"/>
              <w:ind w:left="391" w:firstLine="0" w:firstLineChars="0"/>
              <w:jc w:val="center"/>
              <w:rPr>
                <w:rFonts w:ascii="宋体" w:hAnsi="宋体" w:eastAsia="宋体" w:cs="宋体"/>
                <w:b/>
                <w:bCs/>
                <w:sz w:val="20"/>
                <w:szCs w:val="20"/>
              </w:rPr>
            </w:pPr>
            <w:r>
              <w:rPr>
                <w:rFonts w:hint="eastAsia" w:ascii="宋体" w:hAnsi="宋体" w:eastAsia="宋体" w:cs="宋体"/>
                <w:b/>
                <w:bCs/>
                <w:spacing w:val="-7"/>
                <w:sz w:val="20"/>
                <w:szCs w:val="20"/>
              </w:rPr>
              <w:t>序号</w:t>
            </w:r>
          </w:p>
        </w:tc>
        <w:tc>
          <w:tcPr>
            <w:tcW w:w="2758" w:type="dxa"/>
          </w:tcPr>
          <w:p w14:paraId="7EBF7772">
            <w:pPr>
              <w:pStyle w:val="63"/>
              <w:spacing w:before="166" w:line="240" w:lineRule="auto"/>
              <w:ind w:firstLine="390"/>
              <w:rPr>
                <w:rFonts w:ascii="宋体" w:hAnsi="宋体" w:eastAsia="宋体" w:cs="宋体"/>
                <w:b/>
                <w:bCs/>
                <w:sz w:val="20"/>
                <w:szCs w:val="20"/>
              </w:rPr>
            </w:pPr>
            <w:r>
              <w:rPr>
                <w:rFonts w:hint="eastAsia" w:ascii="宋体" w:hAnsi="宋体" w:eastAsia="宋体" w:cs="宋体"/>
                <w:b/>
                <w:bCs/>
                <w:spacing w:val="-3"/>
                <w:sz w:val="20"/>
                <w:szCs w:val="20"/>
              </w:rPr>
              <w:t>运营期评价得分</w:t>
            </w:r>
          </w:p>
        </w:tc>
        <w:tc>
          <w:tcPr>
            <w:tcW w:w="4926" w:type="dxa"/>
          </w:tcPr>
          <w:p w14:paraId="717798BA">
            <w:pPr>
              <w:pStyle w:val="63"/>
              <w:spacing w:before="166" w:line="240" w:lineRule="auto"/>
              <w:ind w:firstLine="0" w:firstLineChars="0"/>
              <w:jc w:val="center"/>
              <w:rPr>
                <w:rFonts w:ascii="宋体" w:hAnsi="宋体" w:eastAsia="宋体" w:cs="宋体"/>
                <w:b/>
                <w:bCs/>
                <w:sz w:val="20"/>
                <w:szCs w:val="20"/>
                <w:lang w:eastAsia="zh-CN"/>
              </w:rPr>
            </w:pPr>
            <w:r>
              <w:rPr>
                <w:rFonts w:hint="eastAsia" w:ascii="宋体" w:hAnsi="宋体" w:eastAsia="宋体" w:cs="宋体"/>
                <w:b/>
                <w:bCs/>
                <w:spacing w:val="-2"/>
                <w:sz w:val="20"/>
                <w:szCs w:val="20"/>
                <w:lang w:eastAsia="zh-CN"/>
              </w:rPr>
              <w:t>扣减运营期履约保证金金额（万元）</w:t>
            </w:r>
          </w:p>
        </w:tc>
      </w:tr>
      <w:tr w14:paraId="6E9DE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201" w:type="dxa"/>
          </w:tcPr>
          <w:p w14:paraId="35220326">
            <w:pPr>
              <w:pStyle w:val="63"/>
              <w:spacing w:before="198" w:line="240" w:lineRule="auto"/>
              <w:ind w:left="566" w:firstLine="0" w:firstLineChars="0"/>
              <w:jc w:val="center"/>
              <w:rPr>
                <w:rFonts w:ascii="宋体" w:hAnsi="宋体" w:eastAsia="宋体" w:cs="宋体"/>
                <w:sz w:val="20"/>
                <w:szCs w:val="20"/>
              </w:rPr>
            </w:pPr>
            <w:r>
              <w:rPr>
                <w:rFonts w:hint="eastAsia" w:ascii="宋体" w:hAnsi="宋体" w:eastAsia="宋体" w:cs="宋体"/>
                <w:sz w:val="20"/>
                <w:szCs w:val="20"/>
              </w:rPr>
              <w:t>1</w:t>
            </w:r>
          </w:p>
        </w:tc>
        <w:tc>
          <w:tcPr>
            <w:tcW w:w="2758" w:type="dxa"/>
          </w:tcPr>
          <w:p w14:paraId="68B7FAB9">
            <w:pPr>
              <w:pStyle w:val="63"/>
              <w:spacing w:before="161" w:line="240" w:lineRule="auto"/>
              <w:ind w:firstLine="0" w:firstLineChars="0"/>
              <w:jc w:val="center"/>
              <w:rPr>
                <w:rFonts w:ascii="宋体" w:hAnsi="宋体" w:eastAsia="宋体" w:cs="宋体"/>
                <w:sz w:val="20"/>
                <w:szCs w:val="20"/>
              </w:rPr>
            </w:pPr>
            <w:r>
              <w:rPr>
                <w:rFonts w:hint="eastAsia" w:ascii="宋体" w:hAnsi="宋体" w:eastAsia="宋体" w:cs="宋体"/>
                <w:spacing w:val="-2"/>
                <w:sz w:val="20"/>
                <w:szCs w:val="20"/>
              </w:rPr>
              <w:t>80≤得分</w:t>
            </w:r>
          </w:p>
        </w:tc>
        <w:tc>
          <w:tcPr>
            <w:tcW w:w="4926" w:type="dxa"/>
          </w:tcPr>
          <w:p w14:paraId="1B7D7771">
            <w:pPr>
              <w:pStyle w:val="63"/>
              <w:spacing w:before="161" w:line="240" w:lineRule="auto"/>
              <w:ind w:left="1584" w:firstLine="0" w:firstLineChars="0"/>
              <w:rPr>
                <w:rFonts w:ascii="宋体" w:hAnsi="宋体" w:eastAsia="宋体" w:cs="宋体"/>
                <w:sz w:val="20"/>
                <w:szCs w:val="20"/>
              </w:rPr>
            </w:pPr>
            <w:r>
              <w:rPr>
                <w:rFonts w:hint="eastAsia" w:ascii="宋体" w:hAnsi="宋体" w:eastAsia="宋体" w:cs="宋体"/>
                <w:spacing w:val="-7"/>
                <w:sz w:val="20"/>
                <w:szCs w:val="20"/>
              </w:rPr>
              <w:t>不扣费</w:t>
            </w:r>
          </w:p>
        </w:tc>
      </w:tr>
      <w:tr w14:paraId="1DB50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01" w:type="dxa"/>
          </w:tcPr>
          <w:p w14:paraId="275B5343">
            <w:pPr>
              <w:pStyle w:val="63"/>
              <w:spacing w:before="242" w:line="240" w:lineRule="auto"/>
              <w:ind w:left="553" w:firstLine="0" w:firstLineChars="0"/>
              <w:jc w:val="center"/>
              <w:rPr>
                <w:rFonts w:ascii="宋体" w:hAnsi="宋体" w:eastAsia="宋体" w:cs="宋体"/>
                <w:sz w:val="20"/>
                <w:szCs w:val="20"/>
              </w:rPr>
            </w:pPr>
            <w:r>
              <w:rPr>
                <w:rFonts w:hint="eastAsia" w:ascii="宋体" w:hAnsi="宋体" w:eastAsia="宋体" w:cs="宋体"/>
                <w:sz w:val="20"/>
                <w:szCs w:val="20"/>
              </w:rPr>
              <w:t>2</w:t>
            </w:r>
          </w:p>
        </w:tc>
        <w:tc>
          <w:tcPr>
            <w:tcW w:w="2758" w:type="dxa"/>
          </w:tcPr>
          <w:p w14:paraId="3EFBD867">
            <w:pPr>
              <w:pStyle w:val="63"/>
              <w:spacing w:before="204" w:line="240" w:lineRule="auto"/>
              <w:ind w:firstLine="0" w:firstLineChars="0"/>
              <w:jc w:val="center"/>
              <w:rPr>
                <w:rFonts w:ascii="宋体" w:hAnsi="宋体" w:eastAsia="宋体" w:cs="宋体"/>
                <w:sz w:val="20"/>
                <w:szCs w:val="20"/>
              </w:rPr>
            </w:pPr>
            <w:r>
              <w:rPr>
                <w:rFonts w:hint="eastAsia" w:ascii="宋体" w:hAnsi="宋体" w:eastAsia="宋体" w:cs="宋体"/>
                <w:spacing w:val="-2"/>
                <w:sz w:val="20"/>
                <w:szCs w:val="20"/>
              </w:rPr>
              <w:t>70≤得分＜80</w:t>
            </w:r>
          </w:p>
        </w:tc>
        <w:tc>
          <w:tcPr>
            <w:tcW w:w="4926" w:type="dxa"/>
          </w:tcPr>
          <w:p w14:paraId="7317C463">
            <w:pPr>
              <w:pStyle w:val="63"/>
              <w:spacing w:before="48" w:line="240" w:lineRule="auto"/>
              <w:ind w:left="183" w:firstLine="0" w:firstLineChars="0"/>
              <w:rPr>
                <w:rFonts w:ascii="宋体" w:hAnsi="宋体" w:eastAsia="宋体" w:cs="宋体"/>
                <w:sz w:val="20"/>
                <w:szCs w:val="20"/>
                <w:lang w:eastAsia="zh-CN"/>
              </w:rPr>
            </w:pPr>
            <w:r>
              <w:rPr>
                <w:rFonts w:hint="eastAsia" w:ascii="宋体" w:hAnsi="宋体" w:eastAsia="宋体" w:cs="宋体"/>
                <w:spacing w:val="-5"/>
                <w:sz w:val="20"/>
                <w:szCs w:val="20"/>
                <w:lang w:eastAsia="zh-CN"/>
              </w:rPr>
              <w:t>每低于80分一分扣减1万元（不足1</w:t>
            </w:r>
            <w:r>
              <w:rPr>
                <w:rFonts w:hint="eastAsia" w:ascii="宋体" w:hAnsi="宋体" w:eastAsia="宋体" w:cs="宋体"/>
                <w:spacing w:val="-8"/>
                <w:sz w:val="20"/>
                <w:szCs w:val="20"/>
                <w:lang w:eastAsia="zh-CN"/>
              </w:rPr>
              <w:t>分的按1分计算）</w:t>
            </w:r>
          </w:p>
        </w:tc>
      </w:tr>
      <w:tr w14:paraId="4EB7B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201" w:type="dxa"/>
          </w:tcPr>
          <w:p w14:paraId="799B0644">
            <w:pPr>
              <w:spacing w:line="240" w:lineRule="auto"/>
              <w:ind w:firstLine="0" w:firstLineChars="0"/>
              <w:jc w:val="center"/>
              <w:rPr>
                <w:rFonts w:ascii="宋体" w:hAnsi="宋体" w:eastAsia="宋体" w:cs="宋体"/>
                <w:sz w:val="20"/>
                <w:szCs w:val="20"/>
              </w:rPr>
            </w:pPr>
          </w:p>
          <w:p w14:paraId="368205A3">
            <w:pPr>
              <w:pStyle w:val="63"/>
              <w:spacing w:before="72" w:line="240" w:lineRule="auto"/>
              <w:ind w:left="554" w:firstLine="0" w:firstLineChars="0"/>
              <w:jc w:val="center"/>
              <w:rPr>
                <w:rFonts w:ascii="宋体" w:hAnsi="宋体" w:eastAsia="宋体" w:cs="宋体"/>
                <w:sz w:val="20"/>
                <w:szCs w:val="20"/>
              </w:rPr>
            </w:pPr>
            <w:r>
              <w:rPr>
                <w:rFonts w:hint="eastAsia" w:ascii="宋体" w:hAnsi="宋体" w:eastAsia="宋体" w:cs="宋体"/>
                <w:sz w:val="20"/>
                <w:szCs w:val="20"/>
              </w:rPr>
              <w:t>3</w:t>
            </w:r>
          </w:p>
        </w:tc>
        <w:tc>
          <w:tcPr>
            <w:tcW w:w="2758" w:type="dxa"/>
          </w:tcPr>
          <w:p w14:paraId="63060C59">
            <w:pPr>
              <w:spacing w:line="240" w:lineRule="auto"/>
              <w:ind w:firstLine="0" w:firstLineChars="0"/>
              <w:jc w:val="center"/>
              <w:rPr>
                <w:rFonts w:ascii="宋体" w:hAnsi="宋体" w:eastAsia="宋体" w:cs="宋体"/>
                <w:sz w:val="20"/>
                <w:szCs w:val="20"/>
              </w:rPr>
            </w:pPr>
          </w:p>
          <w:p w14:paraId="6C5B2427">
            <w:pPr>
              <w:pStyle w:val="63"/>
              <w:spacing w:before="71" w:line="240" w:lineRule="auto"/>
              <w:ind w:firstLine="0" w:firstLineChars="0"/>
              <w:jc w:val="center"/>
              <w:rPr>
                <w:rFonts w:ascii="宋体" w:hAnsi="宋体" w:eastAsia="宋体" w:cs="宋体"/>
                <w:sz w:val="20"/>
                <w:szCs w:val="20"/>
              </w:rPr>
            </w:pPr>
            <w:r>
              <w:rPr>
                <w:rFonts w:hint="eastAsia" w:ascii="宋体" w:hAnsi="宋体" w:eastAsia="宋体" w:cs="宋体"/>
                <w:spacing w:val="-1"/>
                <w:sz w:val="20"/>
                <w:szCs w:val="20"/>
              </w:rPr>
              <w:t>60≤得分＜70</w:t>
            </w:r>
          </w:p>
        </w:tc>
        <w:tc>
          <w:tcPr>
            <w:tcW w:w="4926" w:type="dxa"/>
          </w:tcPr>
          <w:p w14:paraId="173D0BC6">
            <w:pPr>
              <w:pStyle w:val="63"/>
              <w:spacing w:before="49" w:line="240" w:lineRule="auto"/>
              <w:ind w:left="208" w:firstLine="0" w:firstLineChars="0"/>
              <w:rPr>
                <w:rFonts w:ascii="宋体" w:hAnsi="宋体" w:eastAsia="宋体" w:cs="宋体"/>
                <w:sz w:val="20"/>
                <w:szCs w:val="20"/>
                <w:lang w:eastAsia="zh-CN"/>
              </w:rPr>
            </w:pPr>
            <w:r>
              <w:rPr>
                <w:rFonts w:hint="eastAsia" w:ascii="宋体" w:hAnsi="宋体" w:eastAsia="宋体" w:cs="宋体"/>
                <w:spacing w:val="-3"/>
                <w:sz w:val="20"/>
                <w:szCs w:val="20"/>
                <w:lang w:eastAsia="zh-CN"/>
              </w:rPr>
              <w:t>扣减金额为10万元+每低于70分</w:t>
            </w:r>
          </w:p>
          <w:p w14:paraId="74AB7248">
            <w:pPr>
              <w:pStyle w:val="63"/>
              <w:spacing w:before="45" w:line="240" w:lineRule="auto"/>
              <w:ind w:left="123" w:firstLine="0" w:firstLineChars="0"/>
              <w:rPr>
                <w:rFonts w:ascii="宋体" w:hAnsi="宋体" w:eastAsia="宋体" w:cs="宋体"/>
                <w:sz w:val="20"/>
                <w:szCs w:val="20"/>
                <w:lang w:eastAsia="zh-CN"/>
              </w:rPr>
            </w:pPr>
            <w:r>
              <w:rPr>
                <w:rFonts w:hint="eastAsia" w:ascii="宋体" w:hAnsi="宋体" w:eastAsia="宋体" w:cs="宋体"/>
                <w:spacing w:val="-5"/>
                <w:sz w:val="20"/>
                <w:szCs w:val="20"/>
                <w:lang w:eastAsia="zh-CN"/>
              </w:rPr>
              <w:t>一分额外扣减2万元（不足1分的按1分计算）</w:t>
            </w:r>
          </w:p>
        </w:tc>
      </w:tr>
      <w:tr w14:paraId="57BCD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8885" w:type="dxa"/>
            <w:gridSpan w:val="3"/>
          </w:tcPr>
          <w:p w14:paraId="2496FC79">
            <w:pPr>
              <w:pStyle w:val="63"/>
              <w:spacing w:before="120" w:line="240" w:lineRule="auto"/>
              <w:ind w:right="148" w:firstLine="384"/>
              <w:rPr>
                <w:rFonts w:ascii="宋体" w:hAnsi="宋体" w:eastAsia="宋体" w:cs="宋体"/>
                <w:sz w:val="20"/>
                <w:szCs w:val="20"/>
                <w:lang w:eastAsia="zh-CN"/>
              </w:rPr>
            </w:pPr>
            <w:r>
              <w:rPr>
                <w:rFonts w:hint="eastAsia" w:ascii="宋体" w:hAnsi="宋体" w:eastAsia="宋体" w:cs="宋体"/>
                <w:spacing w:val="-4"/>
                <w:sz w:val="20"/>
                <w:szCs w:val="20"/>
                <w:lang w:eastAsia="zh-CN"/>
              </w:rPr>
              <w:t>得分低于60分的，则一次性处罚50万元；连续2年得分均小于60分的，甲方有权要</w:t>
            </w:r>
            <w:r>
              <w:rPr>
                <w:rFonts w:hint="eastAsia" w:ascii="宋体" w:hAnsi="宋体" w:eastAsia="宋体" w:cs="宋体"/>
                <w:spacing w:val="-5"/>
                <w:sz w:val="20"/>
                <w:szCs w:val="20"/>
                <w:lang w:eastAsia="zh-CN"/>
              </w:rPr>
              <w:t>求乙</w:t>
            </w:r>
            <w:r>
              <w:rPr>
                <w:rFonts w:hint="eastAsia" w:ascii="宋体" w:hAnsi="宋体" w:eastAsia="宋体" w:cs="宋体"/>
                <w:spacing w:val="-1"/>
                <w:sz w:val="20"/>
                <w:szCs w:val="20"/>
                <w:lang w:eastAsia="zh-CN"/>
              </w:rPr>
              <w:t>方退出，并按照乙方违约情形计算终止补偿金</w:t>
            </w:r>
          </w:p>
        </w:tc>
      </w:tr>
    </w:tbl>
    <w:p w14:paraId="25328A24">
      <w:pPr>
        <w:ind w:firstLine="480"/>
      </w:pPr>
      <w:r>
        <w:rPr>
          <w:rFonts w:hint="eastAsia"/>
        </w:rPr>
        <w:t>运营期运营评价标准见附件2，最终以经营协议约定为准。</w:t>
      </w:r>
    </w:p>
    <w:p w14:paraId="0216523E">
      <w:pPr>
        <w:ind w:firstLine="480"/>
      </w:pPr>
      <w:r>
        <w:rPr>
          <w:rFonts w:hint="eastAsia"/>
        </w:rPr>
        <w:t>因项目实施内容、相关政策、行业标准发生变化或突发事件、不可抗力等无法预见的重大变化影响运营目标实现而确需调整的，由项目实施机构和经营者协商确定后可以调整运营期运营评价标准。</w:t>
      </w:r>
    </w:p>
    <w:p w14:paraId="300F61A0">
      <w:pPr>
        <w:pStyle w:val="3"/>
      </w:pPr>
      <w:bookmarkStart w:id="93" w:name="_Toc5194"/>
      <w:r>
        <w:rPr>
          <w:rFonts w:hint="eastAsia"/>
        </w:rPr>
        <w:t>风险管控</w:t>
      </w:r>
      <w:bookmarkEnd w:id="93"/>
    </w:p>
    <w:p w14:paraId="07B3086D">
      <w:pPr>
        <w:pStyle w:val="4"/>
      </w:pPr>
      <w:bookmarkStart w:id="94" w:name="_Toc17790"/>
      <w:r>
        <w:rPr>
          <w:rFonts w:hint="eastAsia"/>
        </w:rPr>
        <w:t>风险分配</w:t>
      </w:r>
      <w:bookmarkEnd w:id="94"/>
    </w:p>
    <w:p w14:paraId="62B66563">
      <w:pPr>
        <w:pStyle w:val="6"/>
        <w:ind w:firstLine="480"/>
      </w:pPr>
      <w:r>
        <w:rPr>
          <w:rFonts w:hint="eastAsia"/>
        </w:rPr>
        <w:t>风险分配原则</w:t>
      </w:r>
    </w:p>
    <w:p w14:paraId="7387FB45">
      <w:pPr>
        <w:ind w:firstLine="480"/>
      </w:pPr>
      <w:r>
        <w:rPr>
          <w:rFonts w:hint="eastAsia"/>
        </w:rPr>
        <w:t>科学合理的风险分配应具备如下功能：一是分配的结果可以减少风险发生的概率；二是各方有能力控制分配给己方的风险，并为项目的成功而有效地工作。通常情况下，项目财务和运营维护等商业风险由经营者承担，法律、政策等风险由政府方承担，不可抗力等风险由政府方和经营者合理共担。本项目风险分配遵循以下原则：</w:t>
      </w:r>
    </w:p>
    <w:p w14:paraId="0078A448">
      <w:pPr>
        <w:pStyle w:val="7"/>
        <w:ind w:firstLine="480"/>
      </w:pPr>
      <w:r>
        <w:rPr>
          <w:rFonts w:hint="eastAsia"/>
        </w:rPr>
        <w:t>风险分配优化原则</w:t>
      </w:r>
    </w:p>
    <w:p w14:paraId="2B22EB76">
      <w:pPr>
        <w:ind w:firstLine="480"/>
      </w:pPr>
      <w:r>
        <w:rPr>
          <w:rFonts w:hint="eastAsia"/>
        </w:rPr>
        <w:t>政府方和经营者之间实现最优风险分配需要根据每个参与方对风险的承担能力与控制能力来划分。为了使项目实现“双赢”或“多赢”的局面，降低风险发生概率和风险控制成本，合理分配项目风险是保障项目顺利进行的充分条件。</w:t>
      </w:r>
    </w:p>
    <w:p w14:paraId="5F32E1BE">
      <w:pPr>
        <w:pStyle w:val="7"/>
        <w:ind w:firstLine="480"/>
      </w:pPr>
      <w:r>
        <w:rPr>
          <w:rFonts w:hint="eastAsia"/>
        </w:rPr>
        <w:t>风险收益对等原则</w:t>
      </w:r>
    </w:p>
    <w:p w14:paraId="05A98345">
      <w:pPr>
        <w:ind w:firstLine="480"/>
      </w:pPr>
      <w:r>
        <w:rPr>
          <w:rFonts w:hint="eastAsia"/>
        </w:rPr>
        <w:t>在风险分配时应遵循风险与收益对等原则，从而使项目对于参与各方都具有吸引力，在项目风险分配过程中，双方既要关注合同主体对风险管理成本和风险损失的承担，又要尊重其获得与风险相匹配的收益水平的权利。风险分配的结果可以使双方对自己的行为持谨慎态度。</w:t>
      </w:r>
    </w:p>
    <w:p w14:paraId="64F37C61">
      <w:pPr>
        <w:pStyle w:val="7"/>
        <w:ind w:firstLine="480"/>
      </w:pPr>
      <w:r>
        <w:rPr>
          <w:rFonts w:hint="eastAsia"/>
        </w:rPr>
        <w:t>风险可控原则</w:t>
      </w:r>
    </w:p>
    <w:p w14:paraId="250F1CF9">
      <w:pPr>
        <w:ind w:firstLine="480"/>
      </w:pPr>
      <w:r>
        <w:rPr>
          <w:rFonts w:hint="eastAsia"/>
        </w:rPr>
        <w:t>应按项目参与方的风险控制及承担能力设定风险损失承担上限，不宜由任何一方承担超过其承受能力的风险，以保证双方合作关系的长期持续稳定。</w:t>
      </w:r>
    </w:p>
    <w:p w14:paraId="78E7995D">
      <w:pPr>
        <w:pStyle w:val="7"/>
        <w:ind w:firstLine="480"/>
      </w:pPr>
      <w:r>
        <w:rPr>
          <w:rFonts w:hint="eastAsia"/>
        </w:rPr>
        <w:t>风险动态分配原则</w:t>
      </w:r>
    </w:p>
    <w:p w14:paraId="70050E88">
      <w:pPr>
        <w:ind w:firstLine="480"/>
      </w:pPr>
      <w:r>
        <w:rPr>
          <w:rFonts w:hint="eastAsia"/>
        </w:rPr>
        <w:t>建立风险预控机制，承担的风险应有上限。项目的某些风险可能会出现双方不可预见的变化或风险带来的损害比之前估计要大得多。出现这种情况时，不能让某一方单独承担这些过大的风险，应该遵从承担的风险要有上限的原则，允许对风险分担进行有限度的调整，从而保证项目的正常进行。</w:t>
      </w:r>
    </w:p>
    <w:p w14:paraId="65C16FB2">
      <w:pPr>
        <w:pStyle w:val="7"/>
        <w:ind w:firstLine="480"/>
      </w:pPr>
      <w:r>
        <w:rPr>
          <w:rFonts w:hint="eastAsia"/>
        </w:rPr>
        <w:t>风险归责原则</w:t>
      </w:r>
    </w:p>
    <w:p w14:paraId="4D945A4D">
      <w:pPr>
        <w:ind w:firstLine="480"/>
      </w:pPr>
      <w:r>
        <w:rPr>
          <w:rFonts w:hint="eastAsia"/>
        </w:rPr>
        <w:t>如果风险最终发生，且在应承担风险的一方可承受范围之内，该参与方应按约定承担由该风险导致的损失，不应将由此产生的费用和损失转移给合同相对方。</w:t>
      </w:r>
    </w:p>
    <w:p w14:paraId="7F9DB143">
      <w:pPr>
        <w:pStyle w:val="6"/>
        <w:ind w:firstLine="480"/>
      </w:pPr>
      <w:r>
        <w:rPr>
          <w:rFonts w:hint="eastAsia"/>
        </w:rPr>
        <w:t>风险分配情况</w:t>
      </w:r>
    </w:p>
    <w:p w14:paraId="036647E6">
      <w:pPr>
        <w:ind w:firstLine="480"/>
      </w:pPr>
      <w:r>
        <w:rPr>
          <w:rFonts w:hint="eastAsia"/>
        </w:rPr>
        <w:t>总结本项目实际情况，得出本项目风险分担方案，方案成果在项目合同文件落实，如下表所示。</w:t>
      </w:r>
    </w:p>
    <w:p w14:paraId="6312EB44">
      <w:pPr>
        <w:pStyle w:val="25"/>
        <w:spacing w:before="163" w:after="163"/>
      </w:pPr>
      <w:r>
        <w:rPr>
          <w:rFonts w:hint="eastAsia"/>
        </w:rPr>
        <w:t>表4-2 项目风险分配表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3411"/>
        <w:gridCol w:w="1383"/>
        <w:gridCol w:w="1383"/>
        <w:gridCol w:w="1383"/>
      </w:tblGrid>
      <w:tr w14:paraId="0C80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00" w:type="dxa"/>
            <w:gridSpan w:val="2"/>
            <w:vAlign w:val="center"/>
          </w:tcPr>
          <w:p w14:paraId="7F1D3A06">
            <w:pPr>
              <w:spacing w:line="276" w:lineRule="auto"/>
              <w:ind w:firstLine="0" w:firstLineChars="0"/>
              <w:jc w:val="center"/>
              <w:rPr>
                <w:sz w:val="21"/>
                <w:szCs w:val="21"/>
              </w:rPr>
            </w:pPr>
            <w:r>
              <w:rPr>
                <w:rFonts w:hint="eastAsia"/>
                <w:sz w:val="21"/>
                <w:szCs w:val="21"/>
              </w:rPr>
              <w:t>风险类型</w:t>
            </w:r>
          </w:p>
        </w:tc>
        <w:tc>
          <w:tcPr>
            <w:tcW w:w="1418" w:type="dxa"/>
            <w:vAlign w:val="center"/>
          </w:tcPr>
          <w:p w14:paraId="496191F2">
            <w:pPr>
              <w:spacing w:line="276" w:lineRule="auto"/>
              <w:ind w:firstLine="0" w:firstLineChars="0"/>
              <w:jc w:val="center"/>
              <w:rPr>
                <w:sz w:val="21"/>
                <w:szCs w:val="21"/>
              </w:rPr>
            </w:pPr>
            <w:r>
              <w:rPr>
                <w:rFonts w:hint="eastAsia"/>
                <w:sz w:val="21"/>
                <w:szCs w:val="21"/>
              </w:rPr>
              <w:t>政府</w:t>
            </w:r>
          </w:p>
        </w:tc>
        <w:tc>
          <w:tcPr>
            <w:tcW w:w="1418" w:type="dxa"/>
            <w:vAlign w:val="center"/>
          </w:tcPr>
          <w:p w14:paraId="755A851E">
            <w:pPr>
              <w:spacing w:line="276" w:lineRule="auto"/>
              <w:ind w:firstLine="0" w:firstLineChars="0"/>
              <w:jc w:val="center"/>
              <w:rPr>
                <w:sz w:val="21"/>
                <w:szCs w:val="21"/>
              </w:rPr>
            </w:pPr>
            <w:r>
              <w:rPr>
                <w:rFonts w:hint="eastAsia"/>
                <w:sz w:val="21"/>
                <w:szCs w:val="21"/>
              </w:rPr>
              <w:t>经营方</w:t>
            </w:r>
          </w:p>
        </w:tc>
        <w:tc>
          <w:tcPr>
            <w:tcW w:w="1418" w:type="dxa"/>
            <w:vAlign w:val="center"/>
          </w:tcPr>
          <w:p w14:paraId="399052FC">
            <w:pPr>
              <w:spacing w:line="276" w:lineRule="auto"/>
              <w:ind w:firstLine="0" w:firstLineChars="0"/>
              <w:jc w:val="center"/>
              <w:rPr>
                <w:sz w:val="21"/>
                <w:szCs w:val="21"/>
              </w:rPr>
            </w:pPr>
            <w:r>
              <w:rPr>
                <w:rFonts w:hint="eastAsia"/>
                <w:sz w:val="21"/>
                <w:szCs w:val="21"/>
              </w:rPr>
              <w:t>共同分担</w:t>
            </w:r>
          </w:p>
        </w:tc>
      </w:tr>
      <w:tr w14:paraId="6F0D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restart"/>
            <w:vAlign w:val="center"/>
          </w:tcPr>
          <w:p w14:paraId="52DF86B7">
            <w:pPr>
              <w:spacing w:line="276" w:lineRule="auto"/>
              <w:ind w:firstLine="0" w:firstLineChars="0"/>
              <w:jc w:val="center"/>
              <w:rPr>
                <w:sz w:val="21"/>
                <w:szCs w:val="21"/>
              </w:rPr>
            </w:pPr>
            <w:r>
              <w:rPr>
                <w:rFonts w:hint="eastAsia"/>
                <w:sz w:val="21"/>
                <w:szCs w:val="21"/>
              </w:rPr>
              <w:t>系统风险</w:t>
            </w:r>
          </w:p>
        </w:tc>
        <w:tc>
          <w:tcPr>
            <w:tcW w:w="3512" w:type="dxa"/>
            <w:vAlign w:val="center"/>
          </w:tcPr>
          <w:p w14:paraId="2174DFBF">
            <w:pPr>
              <w:spacing w:line="276" w:lineRule="auto"/>
              <w:ind w:firstLine="0" w:firstLineChars="0"/>
              <w:jc w:val="center"/>
              <w:rPr>
                <w:sz w:val="21"/>
                <w:szCs w:val="21"/>
              </w:rPr>
            </w:pPr>
            <w:r>
              <w:rPr>
                <w:rFonts w:hint="eastAsia"/>
                <w:sz w:val="21"/>
                <w:szCs w:val="21"/>
              </w:rPr>
              <w:t>法律法规、政策变更</w:t>
            </w:r>
          </w:p>
        </w:tc>
        <w:tc>
          <w:tcPr>
            <w:tcW w:w="1418" w:type="dxa"/>
            <w:vAlign w:val="center"/>
          </w:tcPr>
          <w:p w14:paraId="53B3803E">
            <w:pPr>
              <w:spacing w:line="276" w:lineRule="auto"/>
              <w:ind w:firstLine="0" w:firstLineChars="0"/>
              <w:jc w:val="center"/>
              <w:rPr>
                <w:sz w:val="21"/>
                <w:szCs w:val="21"/>
              </w:rPr>
            </w:pPr>
            <w:r>
              <w:rPr>
                <w:rFonts w:hint="eastAsia"/>
                <w:sz w:val="21"/>
                <w:szCs w:val="21"/>
              </w:rPr>
              <w:t>√</w:t>
            </w:r>
          </w:p>
        </w:tc>
        <w:tc>
          <w:tcPr>
            <w:tcW w:w="1418" w:type="dxa"/>
            <w:vAlign w:val="center"/>
          </w:tcPr>
          <w:p w14:paraId="77ADEE25">
            <w:pPr>
              <w:spacing w:line="276" w:lineRule="auto"/>
              <w:ind w:firstLine="0" w:firstLineChars="0"/>
              <w:jc w:val="center"/>
              <w:rPr>
                <w:sz w:val="21"/>
                <w:szCs w:val="21"/>
              </w:rPr>
            </w:pPr>
            <w:r>
              <w:rPr>
                <w:rFonts w:hint="eastAsia"/>
                <w:sz w:val="21"/>
                <w:szCs w:val="21"/>
              </w:rPr>
              <w:t>√</w:t>
            </w:r>
          </w:p>
        </w:tc>
        <w:tc>
          <w:tcPr>
            <w:tcW w:w="1418" w:type="dxa"/>
            <w:vAlign w:val="center"/>
          </w:tcPr>
          <w:p w14:paraId="78C6B992">
            <w:pPr>
              <w:spacing w:line="276" w:lineRule="auto"/>
              <w:ind w:firstLine="0" w:firstLineChars="0"/>
              <w:jc w:val="center"/>
              <w:rPr>
                <w:sz w:val="21"/>
                <w:szCs w:val="21"/>
              </w:rPr>
            </w:pPr>
          </w:p>
        </w:tc>
      </w:tr>
      <w:tr w14:paraId="317A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vAlign w:val="center"/>
          </w:tcPr>
          <w:p w14:paraId="5D5CBF28">
            <w:pPr>
              <w:spacing w:line="276" w:lineRule="auto"/>
              <w:ind w:firstLine="0" w:firstLineChars="0"/>
              <w:jc w:val="center"/>
              <w:rPr>
                <w:sz w:val="21"/>
                <w:szCs w:val="21"/>
              </w:rPr>
            </w:pPr>
          </w:p>
        </w:tc>
        <w:tc>
          <w:tcPr>
            <w:tcW w:w="3512" w:type="dxa"/>
            <w:vAlign w:val="center"/>
          </w:tcPr>
          <w:p w14:paraId="1EEA7D06">
            <w:pPr>
              <w:spacing w:line="276" w:lineRule="auto"/>
              <w:ind w:firstLine="0" w:firstLineChars="0"/>
              <w:jc w:val="center"/>
              <w:rPr>
                <w:sz w:val="21"/>
                <w:szCs w:val="21"/>
              </w:rPr>
            </w:pPr>
            <w:r>
              <w:rPr>
                <w:rFonts w:hint="eastAsia"/>
                <w:sz w:val="21"/>
                <w:szCs w:val="21"/>
              </w:rPr>
              <w:t>法律规范及监管体系不完善</w:t>
            </w:r>
          </w:p>
        </w:tc>
        <w:tc>
          <w:tcPr>
            <w:tcW w:w="1418" w:type="dxa"/>
            <w:vAlign w:val="center"/>
          </w:tcPr>
          <w:p w14:paraId="6C9028D8">
            <w:pPr>
              <w:spacing w:line="276" w:lineRule="auto"/>
              <w:ind w:firstLine="0" w:firstLineChars="0"/>
              <w:jc w:val="center"/>
              <w:rPr>
                <w:sz w:val="21"/>
                <w:szCs w:val="21"/>
              </w:rPr>
            </w:pPr>
            <w:r>
              <w:rPr>
                <w:rFonts w:hint="eastAsia"/>
                <w:sz w:val="21"/>
                <w:szCs w:val="21"/>
              </w:rPr>
              <w:t>√</w:t>
            </w:r>
          </w:p>
        </w:tc>
        <w:tc>
          <w:tcPr>
            <w:tcW w:w="1418" w:type="dxa"/>
            <w:vAlign w:val="center"/>
          </w:tcPr>
          <w:p w14:paraId="4815D3A8">
            <w:pPr>
              <w:spacing w:line="276" w:lineRule="auto"/>
              <w:ind w:firstLine="0" w:firstLineChars="0"/>
              <w:jc w:val="center"/>
              <w:rPr>
                <w:sz w:val="21"/>
                <w:szCs w:val="21"/>
              </w:rPr>
            </w:pPr>
            <w:r>
              <w:rPr>
                <w:rFonts w:hint="eastAsia"/>
                <w:sz w:val="21"/>
                <w:szCs w:val="21"/>
              </w:rPr>
              <w:t>√</w:t>
            </w:r>
          </w:p>
        </w:tc>
        <w:tc>
          <w:tcPr>
            <w:tcW w:w="1418" w:type="dxa"/>
            <w:vAlign w:val="center"/>
          </w:tcPr>
          <w:p w14:paraId="44AE37F7">
            <w:pPr>
              <w:spacing w:line="276" w:lineRule="auto"/>
              <w:ind w:firstLine="0" w:firstLineChars="0"/>
              <w:jc w:val="center"/>
              <w:rPr>
                <w:sz w:val="21"/>
                <w:szCs w:val="21"/>
              </w:rPr>
            </w:pPr>
          </w:p>
        </w:tc>
      </w:tr>
      <w:tr w14:paraId="70CB3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vAlign w:val="center"/>
          </w:tcPr>
          <w:p w14:paraId="1E11D49E">
            <w:pPr>
              <w:spacing w:line="276" w:lineRule="auto"/>
              <w:ind w:firstLine="0" w:firstLineChars="0"/>
              <w:jc w:val="center"/>
              <w:rPr>
                <w:sz w:val="21"/>
                <w:szCs w:val="21"/>
              </w:rPr>
            </w:pPr>
          </w:p>
        </w:tc>
        <w:tc>
          <w:tcPr>
            <w:tcW w:w="3512" w:type="dxa"/>
            <w:vAlign w:val="center"/>
          </w:tcPr>
          <w:p w14:paraId="284423E7">
            <w:pPr>
              <w:spacing w:line="276" w:lineRule="auto"/>
              <w:ind w:firstLine="0" w:firstLineChars="0"/>
              <w:jc w:val="center"/>
              <w:rPr>
                <w:sz w:val="21"/>
                <w:szCs w:val="21"/>
              </w:rPr>
            </w:pPr>
            <w:r>
              <w:rPr>
                <w:rFonts w:hint="eastAsia"/>
                <w:sz w:val="21"/>
                <w:szCs w:val="21"/>
              </w:rPr>
              <w:t>税收风险</w:t>
            </w:r>
          </w:p>
        </w:tc>
        <w:tc>
          <w:tcPr>
            <w:tcW w:w="1418" w:type="dxa"/>
            <w:vAlign w:val="center"/>
          </w:tcPr>
          <w:p w14:paraId="051668DF">
            <w:pPr>
              <w:spacing w:line="276" w:lineRule="auto"/>
              <w:ind w:firstLine="0" w:firstLineChars="0"/>
              <w:jc w:val="center"/>
              <w:rPr>
                <w:sz w:val="21"/>
                <w:szCs w:val="21"/>
              </w:rPr>
            </w:pPr>
            <w:r>
              <w:rPr>
                <w:rFonts w:hint="eastAsia"/>
                <w:sz w:val="21"/>
                <w:szCs w:val="21"/>
              </w:rPr>
              <w:t>√</w:t>
            </w:r>
          </w:p>
        </w:tc>
        <w:tc>
          <w:tcPr>
            <w:tcW w:w="1418" w:type="dxa"/>
            <w:vAlign w:val="center"/>
          </w:tcPr>
          <w:p w14:paraId="66933DB6">
            <w:pPr>
              <w:spacing w:line="276" w:lineRule="auto"/>
              <w:ind w:firstLine="0" w:firstLineChars="0"/>
              <w:jc w:val="center"/>
              <w:rPr>
                <w:sz w:val="21"/>
                <w:szCs w:val="21"/>
              </w:rPr>
            </w:pPr>
          </w:p>
        </w:tc>
        <w:tc>
          <w:tcPr>
            <w:tcW w:w="1418" w:type="dxa"/>
            <w:vAlign w:val="center"/>
          </w:tcPr>
          <w:p w14:paraId="3F8A3416">
            <w:pPr>
              <w:spacing w:line="276" w:lineRule="auto"/>
              <w:ind w:firstLine="0" w:firstLineChars="0"/>
              <w:jc w:val="center"/>
              <w:rPr>
                <w:sz w:val="21"/>
                <w:szCs w:val="21"/>
              </w:rPr>
            </w:pPr>
          </w:p>
        </w:tc>
      </w:tr>
      <w:tr w14:paraId="12BD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vAlign w:val="center"/>
          </w:tcPr>
          <w:p w14:paraId="13D3B2BE">
            <w:pPr>
              <w:spacing w:line="276" w:lineRule="auto"/>
              <w:ind w:firstLine="0" w:firstLineChars="0"/>
              <w:jc w:val="center"/>
              <w:rPr>
                <w:sz w:val="21"/>
                <w:szCs w:val="21"/>
              </w:rPr>
            </w:pPr>
          </w:p>
        </w:tc>
        <w:tc>
          <w:tcPr>
            <w:tcW w:w="3512" w:type="dxa"/>
            <w:vAlign w:val="center"/>
          </w:tcPr>
          <w:p w14:paraId="009A61EF">
            <w:pPr>
              <w:spacing w:line="276" w:lineRule="auto"/>
              <w:ind w:firstLine="0" w:firstLineChars="0"/>
              <w:jc w:val="center"/>
              <w:rPr>
                <w:sz w:val="21"/>
                <w:szCs w:val="21"/>
              </w:rPr>
            </w:pPr>
            <w:r>
              <w:rPr>
                <w:rFonts w:hint="eastAsia"/>
                <w:sz w:val="21"/>
                <w:szCs w:val="21"/>
              </w:rPr>
              <w:t>利率风险</w:t>
            </w:r>
          </w:p>
        </w:tc>
        <w:tc>
          <w:tcPr>
            <w:tcW w:w="1418" w:type="dxa"/>
            <w:vAlign w:val="center"/>
          </w:tcPr>
          <w:p w14:paraId="5EC69DCE">
            <w:pPr>
              <w:spacing w:line="276" w:lineRule="auto"/>
              <w:ind w:firstLine="0" w:firstLineChars="0"/>
              <w:jc w:val="center"/>
              <w:rPr>
                <w:sz w:val="21"/>
                <w:szCs w:val="21"/>
              </w:rPr>
            </w:pPr>
          </w:p>
        </w:tc>
        <w:tc>
          <w:tcPr>
            <w:tcW w:w="1418" w:type="dxa"/>
            <w:vAlign w:val="center"/>
          </w:tcPr>
          <w:p w14:paraId="78515162">
            <w:pPr>
              <w:spacing w:line="276" w:lineRule="auto"/>
              <w:ind w:firstLine="0" w:firstLineChars="0"/>
              <w:jc w:val="center"/>
              <w:rPr>
                <w:sz w:val="21"/>
                <w:szCs w:val="21"/>
              </w:rPr>
            </w:pPr>
          </w:p>
        </w:tc>
        <w:tc>
          <w:tcPr>
            <w:tcW w:w="1418" w:type="dxa"/>
            <w:vAlign w:val="center"/>
          </w:tcPr>
          <w:p w14:paraId="4785CBA7">
            <w:pPr>
              <w:spacing w:line="276" w:lineRule="auto"/>
              <w:ind w:firstLine="0" w:firstLineChars="0"/>
              <w:jc w:val="center"/>
              <w:rPr>
                <w:sz w:val="21"/>
                <w:szCs w:val="21"/>
              </w:rPr>
            </w:pPr>
            <w:r>
              <w:rPr>
                <w:rFonts w:hint="eastAsia"/>
                <w:sz w:val="21"/>
                <w:szCs w:val="21"/>
              </w:rPr>
              <w:t>√</w:t>
            </w:r>
          </w:p>
        </w:tc>
      </w:tr>
      <w:tr w14:paraId="3F40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vAlign w:val="center"/>
          </w:tcPr>
          <w:p w14:paraId="1460DB76">
            <w:pPr>
              <w:spacing w:line="276" w:lineRule="auto"/>
              <w:ind w:firstLine="0" w:firstLineChars="0"/>
              <w:jc w:val="center"/>
              <w:rPr>
                <w:sz w:val="21"/>
                <w:szCs w:val="21"/>
              </w:rPr>
            </w:pPr>
          </w:p>
        </w:tc>
        <w:tc>
          <w:tcPr>
            <w:tcW w:w="3512" w:type="dxa"/>
            <w:vAlign w:val="center"/>
          </w:tcPr>
          <w:p w14:paraId="519D4662">
            <w:pPr>
              <w:spacing w:line="276" w:lineRule="auto"/>
              <w:ind w:firstLine="0" w:firstLineChars="0"/>
              <w:jc w:val="center"/>
              <w:rPr>
                <w:sz w:val="21"/>
                <w:szCs w:val="21"/>
              </w:rPr>
            </w:pPr>
            <w:r>
              <w:rPr>
                <w:rFonts w:hint="eastAsia"/>
                <w:sz w:val="21"/>
                <w:szCs w:val="21"/>
              </w:rPr>
              <w:t>通货膨胀</w:t>
            </w:r>
          </w:p>
        </w:tc>
        <w:tc>
          <w:tcPr>
            <w:tcW w:w="1418" w:type="dxa"/>
            <w:vAlign w:val="center"/>
          </w:tcPr>
          <w:p w14:paraId="5B1C0807">
            <w:pPr>
              <w:spacing w:line="276" w:lineRule="auto"/>
              <w:ind w:firstLine="0" w:firstLineChars="0"/>
              <w:jc w:val="center"/>
              <w:rPr>
                <w:sz w:val="21"/>
                <w:szCs w:val="21"/>
              </w:rPr>
            </w:pPr>
          </w:p>
        </w:tc>
        <w:tc>
          <w:tcPr>
            <w:tcW w:w="1418" w:type="dxa"/>
            <w:vAlign w:val="center"/>
          </w:tcPr>
          <w:p w14:paraId="2BA68B41">
            <w:pPr>
              <w:spacing w:line="276" w:lineRule="auto"/>
              <w:ind w:firstLine="0" w:firstLineChars="0"/>
              <w:jc w:val="center"/>
              <w:rPr>
                <w:sz w:val="21"/>
                <w:szCs w:val="21"/>
              </w:rPr>
            </w:pPr>
          </w:p>
        </w:tc>
        <w:tc>
          <w:tcPr>
            <w:tcW w:w="1418" w:type="dxa"/>
            <w:vAlign w:val="center"/>
          </w:tcPr>
          <w:p w14:paraId="114C97B3">
            <w:pPr>
              <w:spacing w:line="276" w:lineRule="auto"/>
              <w:ind w:firstLine="0" w:firstLineChars="0"/>
              <w:jc w:val="center"/>
              <w:rPr>
                <w:sz w:val="21"/>
                <w:szCs w:val="21"/>
              </w:rPr>
            </w:pPr>
            <w:r>
              <w:rPr>
                <w:rFonts w:hint="eastAsia"/>
                <w:sz w:val="21"/>
                <w:szCs w:val="21"/>
              </w:rPr>
              <w:t>√</w:t>
            </w:r>
          </w:p>
        </w:tc>
      </w:tr>
      <w:tr w14:paraId="5A2A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vAlign w:val="center"/>
          </w:tcPr>
          <w:p w14:paraId="0289C946">
            <w:pPr>
              <w:spacing w:line="276" w:lineRule="auto"/>
              <w:ind w:firstLine="0" w:firstLineChars="0"/>
              <w:jc w:val="center"/>
              <w:rPr>
                <w:sz w:val="21"/>
                <w:szCs w:val="21"/>
              </w:rPr>
            </w:pPr>
          </w:p>
        </w:tc>
        <w:tc>
          <w:tcPr>
            <w:tcW w:w="3512" w:type="dxa"/>
            <w:vAlign w:val="center"/>
          </w:tcPr>
          <w:p w14:paraId="52DF48CF">
            <w:pPr>
              <w:spacing w:line="276" w:lineRule="auto"/>
              <w:ind w:firstLine="0" w:firstLineChars="0"/>
              <w:jc w:val="center"/>
              <w:rPr>
                <w:sz w:val="21"/>
                <w:szCs w:val="21"/>
              </w:rPr>
            </w:pPr>
            <w:r>
              <w:rPr>
                <w:rFonts w:hint="eastAsia"/>
                <w:sz w:val="21"/>
                <w:szCs w:val="21"/>
              </w:rPr>
              <w:t>公众反对</w:t>
            </w:r>
          </w:p>
        </w:tc>
        <w:tc>
          <w:tcPr>
            <w:tcW w:w="1418" w:type="dxa"/>
            <w:vAlign w:val="center"/>
          </w:tcPr>
          <w:p w14:paraId="3B2B8B02">
            <w:pPr>
              <w:spacing w:line="276" w:lineRule="auto"/>
              <w:ind w:firstLine="0" w:firstLineChars="0"/>
              <w:jc w:val="center"/>
              <w:rPr>
                <w:sz w:val="21"/>
                <w:szCs w:val="21"/>
              </w:rPr>
            </w:pPr>
          </w:p>
        </w:tc>
        <w:tc>
          <w:tcPr>
            <w:tcW w:w="1418" w:type="dxa"/>
            <w:vAlign w:val="center"/>
          </w:tcPr>
          <w:p w14:paraId="0C130DF4">
            <w:pPr>
              <w:spacing w:line="276" w:lineRule="auto"/>
              <w:ind w:firstLine="0" w:firstLineChars="0"/>
              <w:jc w:val="center"/>
              <w:rPr>
                <w:sz w:val="21"/>
                <w:szCs w:val="21"/>
              </w:rPr>
            </w:pPr>
          </w:p>
        </w:tc>
        <w:tc>
          <w:tcPr>
            <w:tcW w:w="1418" w:type="dxa"/>
            <w:vAlign w:val="center"/>
          </w:tcPr>
          <w:p w14:paraId="046DF54F">
            <w:pPr>
              <w:spacing w:line="276" w:lineRule="auto"/>
              <w:ind w:firstLine="0" w:firstLineChars="0"/>
              <w:jc w:val="center"/>
              <w:rPr>
                <w:sz w:val="21"/>
                <w:szCs w:val="21"/>
              </w:rPr>
            </w:pPr>
            <w:r>
              <w:rPr>
                <w:rFonts w:hint="eastAsia"/>
                <w:sz w:val="21"/>
                <w:szCs w:val="21"/>
              </w:rPr>
              <w:t>√</w:t>
            </w:r>
          </w:p>
        </w:tc>
      </w:tr>
      <w:tr w14:paraId="7242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vAlign w:val="center"/>
          </w:tcPr>
          <w:p w14:paraId="7B97D2FA">
            <w:pPr>
              <w:spacing w:line="276" w:lineRule="auto"/>
              <w:ind w:firstLine="0" w:firstLineChars="0"/>
              <w:jc w:val="center"/>
              <w:rPr>
                <w:sz w:val="21"/>
                <w:szCs w:val="21"/>
              </w:rPr>
            </w:pPr>
          </w:p>
        </w:tc>
        <w:tc>
          <w:tcPr>
            <w:tcW w:w="3512" w:type="dxa"/>
            <w:vAlign w:val="center"/>
          </w:tcPr>
          <w:p w14:paraId="719EB2C6">
            <w:pPr>
              <w:spacing w:line="276" w:lineRule="auto"/>
              <w:ind w:firstLine="0" w:firstLineChars="0"/>
              <w:jc w:val="center"/>
              <w:rPr>
                <w:sz w:val="21"/>
                <w:szCs w:val="21"/>
              </w:rPr>
            </w:pPr>
            <w:r>
              <w:rPr>
                <w:rFonts w:hint="eastAsia"/>
                <w:sz w:val="21"/>
                <w:szCs w:val="21"/>
              </w:rPr>
              <w:t>信用风险</w:t>
            </w:r>
          </w:p>
        </w:tc>
        <w:tc>
          <w:tcPr>
            <w:tcW w:w="1418" w:type="dxa"/>
            <w:vAlign w:val="center"/>
          </w:tcPr>
          <w:p w14:paraId="47B94776">
            <w:pPr>
              <w:spacing w:line="276" w:lineRule="auto"/>
              <w:ind w:firstLine="0" w:firstLineChars="0"/>
              <w:jc w:val="center"/>
              <w:rPr>
                <w:sz w:val="21"/>
                <w:szCs w:val="21"/>
              </w:rPr>
            </w:pPr>
          </w:p>
        </w:tc>
        <w:tc>
          <w:tcPr>
            <w:tcW w:w="1418" w:type="dxa"/>
            <w:vAlign w:val="center"/>
          </w:tcPr>
          <w:p w14:paraId="0387FA47">
            <w:pPr>
              <w:spacing w:line="276" w:lineRule="auto"/>
              <w:ind w:firstLine="0" w:firstLineChars="0"/>
              <w:jc w:val="center"/>
              <w:rPr>
                <w:sz w:val="21"/>
                <w:szCs w:val="21"/>
              </w:rPr>
            </w:pPr>
          </w:p>
        </w:tc>
        <w:tc>
          <w:tcPr>
            <w:tcW w:w="1418" w:type="dxa"/>
            <w:vAlign w:val="center"/>
          </w:tcPr>
          <w:p w14:paraId="11A33864">
            <w:pPr>
              <w:spacing w:line="276" w:lineRule="auto"/>
              <w:ind w:firstLine="0" w:firstLineChars="0"/>
              <w:jc w:val="center"/>
              <w:rPr>
                <w:sz w:val="21"/>
                <w:szCs w:val="21"/>
              </w:rPr>
            </w:pPr>
            <w:r>
              <w:rPr>
                <w:rFonts w:hint="eastAsia"/>
                <w:sz w:val="21"/>
                <w:szCs w:val="21"/>
              </w:rPr>
              <w:t>√</w:t>
            </w:r>
          </w:p>
        </w:tc>
      </w:tr>
      <w:tr w14:paraId="404A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vAlign w:val="center"/>
          </w:tcPr>
          <w:p w14:paraId="6B6B57F3">
            <w:pPr>
              <w:spacing w:line="276" w:lineRule="auto"/>
              <w:ind w:firstLine="0" w:firstLineChars="0"/>
              <w:jc w:val="center"/>
              <w:rPr>
                <w:sz w:val="21"/>
                <w:szCs w:val="21"/>
              </w:rPr>
            </w:pPr>
          </w:p>
        </w:tc>
        <w:tc>
          <w:tcPr>
            <w:tcW w:w="3512" w:type="dxa"/>
            <w:vAlign w:val="center"/>
          </w:tcPr>
          <w:p w14:paraId="1ECD982E">
            <w:pPr>
              <w:spacing w:line="276" w:lineRule="auto"/>
              <w:ind w:firstLine="0" w:firstLineChars="0"/>
              <w:jc w:val="center"/>
              <w:rPr>
                <w:sz w:val="21"/>
                <w:szCs w:val="21"/>
              </w:rPr>
            </w:pPr>
            <w:r>
              <w:rPr>
                <w:rFonts w:hint="eastAsia"/>
                <w:sz w:val="21"/>
                <w:szCs w:val="21"/>
              </w:rPr>
              <w:t>不可抗力</w:t>
            </w:r>
          </w:p>
        </w:tc>
        <w:tc>
          <w:tcPr>
            <w:tcW w:w="1418" w:type="dxa"/>
            <w:vAlign w:val="center"/>
          </w:tcPr>
          <w:p w14:paraId="28288C35">
            <w:pPr>
              <w:spacing w:line="276" w:lineRule="auto"/>
              <w:ind w:firstLine="0" w:firstLineChars="0"/>
              <w:jc w:val="center"/>
              <w:rPr>
                <w:sz w:val="21"/>
                <w:szCs w:val="21"/>
              </w:rPr>
            </w:pPr>
          </w:p>
        </w:tc>
        <w:tc>
          <w:tcPr>
            <w:tcW w:w="1418" w:type="dxa"/>
            <w:vAlign w:val="center"/>
          </w:tcPr>
          <w:p w14:paraId="1AE8603C">
            <w:pPr>
              <w:spacing w:line="276" w:lineRule="auto"/>
              <w:ind w:firstLine="0" w:firstLineChars="0"/>
              <w:jc w:val="center"/>
              <w:rPr>
                <w:sz w:val="21"/>
                <w:szCs w:val="21"/>
              </w:rPr>
            </w:pPr>
          </w:p>
        </w:tc>
        <w:tc>
          <w:tcPr>
            <w:tcW w:w="1418" w:type="dxa"/>
            <w:vAlign w:val="center"/>
          </w:tcPr>
          <w:p w14:paraId="1BC94A9B">
            <w:pPr>
              <w:spacing w:line="276" w:lineRule="auto"/>
              <w:ind w:firstLine="0" w:firstLineChars="0"/>
              <w:jc w:val="center"/>
              <w:rPr>
                <w:sz w:val="21"/>
                <w:szCs w:val="21"/>
              </w:rPr>
            </w:pPr>
            <w:r>
              <w:rPr>
                <w:rFonts w:hint="eastAsia"/>
                <w:sz w:val="21"/>
                <w:szCs w:val="21"/>
              </w:rPr>
              <w:t>√</w:t>
            </w:r>
          </w:p>
        </w:tc>
      </w:tr>
      <w:tr w14:paraId="023E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vAlign w:val="center"/>
          </w:tcPr>
          <w:p w14:paraId="3D1E6624">
            <w:pPr>
              <w:spacing w:line="276" w:lineRule="auto"/>
              <w:ind w:firstLine="0" w:firstLineChars="0"/>
              <w:jc w:val="center"/>
              <w:rPr>
                <w:sz w:val="21"/>
                <w:szCs w:val="21"/>
              </w:rPr>
            </w:pPr>
          </w:p>
        </w:tc>
        <w:tc>
          <w:tcPr>
            <w:tcW w:w="3512" w:type="dxa"/>
            <w:vAlign w:val="center"/>
          </w:tcPr>
          <w:p w14:paraId="478AA86B">
            <w:pPr>
              <w:spacing w:line="276" w:lineRule="auto"/>
              <w:ind w:firstLine="0" w:firstLineChars="0"/>
              <w:jc w:val="center"/>
              <w:rPr>
                <w:sz w:val="21"/>
                <w:szCs w:val="21"/>
              </w:rPr>
            </w:pPr>
            <w:r>
              <w:rPr>
                <w:rFonts w:hint="eastAsia"/>
                <w:sz w:val="21"/>
                <w:szCs w:val="21"/>
              </w:rPr>
              <w:t>合同风险</w:t>
            </w:r>
          </w:p>
        </w:tc>
        <w:tc>
          <w:tcPr>
            <w:tcW w:w="1418" w:type="dxa"/>
            <w:vAlign w:val="center"/>
          </w:tcPr>
          <w:p w14:paraId="48CE065C">
            <w:pPr>
              <w:spacing w:line="276" w:lineRule="auto"/>
              <w:ind w:firstLine="0" w:firstLineChars="0"/>
              <w:jc w:val="center"/>
              <w:rPr>
                <w:sz w:val="21"/>
                <w:szCs w:val="21"/>
              </w:rPr>
            </w:pPr>
          </w:p>
        </w:tc>
        <w:tc>
          <w:tcPr>
            <w:tcW w:w="1418" w:type="dxa"/>
            <w:vAlign w:val="center"/>
          </w:tcPr>
          <w:p w14:paraId="2DB394E9">
            <w:pPr>
              <w:spacing w:line="276" w:lineRule="auto"/>
              <w:ind w:firstLine="0" w:firstLineChars="0"/>
              <w:jc w:val="center"/>
              <w:rPr>
                <w:sz w:val="21"/>
                <w:szCs w:val="21"/>
              </w:rPr>
            </w:pPr>
          </w:p>
        </w:tc>
        <w:tc>
          <w:tcPr>
            <w:tcW w:w="1418" w:type="dxa"/>
            <w:vAlign w:val="center"/>
          </w:tcPr>
          <w:p w14:paraId="0B9BADD8">
            <w:pPr>
              <w:spacing w:line="276" w:lineRule="auto"/>
              <w:ind w:firstLine="0" w:firstLineChars="0"/>
              <w:jc w:val="center"/>
              <w:rPr>
                <w:sz w:val="21"/>
                <w:szCs w:val="21"/>
              </w:rPr>
            </w:pPr>
            <w:r>
              <w:rPr>
                <w:rFonts w:hint="eastAsia"/>
                <w:sz w:val="21"/>
                <w:szCs w:val="21"/>
              </w:rPr>
              <w:t>√</w:t>
            </w:r>
          </w:p>
        </w:tc>
      </w:tr>
      <w:tr w14:paraId="0E4D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vAlign w:val="center"/>
          </w:tcPr>
          <w:p w14:paraId="48E3D69B">
            <w:pPr>
              <w:spacing w:line="276" w:lineRule="auto"/>
              <w:ind w:firstLine="0" w:firstLineChars="0"/>
              <w:jc w:val="center"/>
              <w:rPr>
                <w:sz w:val="21"/>
                <w:szCs w:val="21"/>
              </w:rPr>
            </w:pPr>
          </w:p>
        </w:tc>
        <w:tc>
          <w:tcPr>
            <w:tcW w:w="3512" w:type="dxa"/>
            <w:vAlign w:val="center"/>
          </w:tcPr>
          <w:p w14:paraId="39466863">
            <w:pPr>
              <w:spacing w:line="276" w:lineRule="auto"/>
              <w:ind w:firstLine="0" w:firstLineChars="0"/>
              <w:jc w:val="center"/>
              <w:rPr>
                <w:sz w:val="21"/>
                <w:szCs w:val="21"/>
              </w:rPr>
            </w:pPr>
            <w:r>
              <w:rPr>
                <w:rFonts w:hint="eastAsia"/>
                <w:sz w:val="21"/>
                <w:szCs w:val="21"/>
              </w:rPr>
              <w:t>组织风险</w:t>
            </w:r>
          </w:p>
        </w:tc>
        <w:tc>
          <w:tcPr>
            <w:tcW w:w="1418" w:type="dxa"/>
            <w:vAlign w:val="center"/>
          </w:tcPr>
          <w:p w14:paraId="53D97660">
            <w:pPr>
              <w:spacing w:line="276" w:lineRule="auto"/>
              <w:ind w:firstLine="0" w:firstLineChars="0"/>
              <w:jc w:val="center"/>
              <w:rPr>
                <w:sz w:val="21"/>
                <w:szCs w:val="21"/>
              </w:rPr>
            </w:pPr>
            <w:r>
              <w:rPr>
                <w:rFonts w:hint="eastAsia"/>
                <w:sz w:val="21"/>
                <w:szCs w:val="21"/>
              </w:rPr>
              <w:t>√</w:t>
            </w:r>
          </w:p>
        </w:tc>
        <w:tc>
          <w:tcPr>
            <w:tcW w:w="1418" w:type="dxa"/>
            <w:vAlign w:val="center"/>
          </w:tcPr>
          <w:p w14:paraId="3F40A62B">
            <w:pPr>
              <w:spacing w:line="276" w:lineRule="auto"/>
              <w:ind w:firstLine="0" w:firstLineChars="0"/>
              <w:jc w:val="center"/>
              <w:rPr>
                <w:sz w:val="21"/>
                <w:szCs w:val="21"/>
              </w:rPr>
            </w:pPr>
          </w:p>
        </w:tc>
        <w:tc>
          <w:tcPr>
            <w:tcW w:w="1418" w:type="dxa"/>
            <w:vAlign w:val="center"/>
          </w:tcPr>
          <w:p w14:paraId="4D09B756">
            <w:pPr>
              <w:spacing w:line="276" w:lineRule="auto"/>
              <w:ind w:firstLine="0" w:firstLineChars="0"/>
              <w:jc w:val="center"/>
              <w:rPr>
                <w:sz w:val="21"/>
                <w:szCs w:val="21"/>
              </w:rPr>
            </w:pPr>
          </w:p>
        </w:tc>
      </w:tr>
      <w:tr w14:paraId="50F2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vAlign w:val="center"/>
          </w:tcPr>
          <w:p w14:paraId="77BE1815">
            <w:pPr>
              <w:spacing w:line="276" w:lineRule="auto"/>
              <w:ind w:firstLine="0" w:firstLineChars="0"/>
              <w:jc w:val="center"/>
              <w:rPr>
                <w:sz w:val="21"/>
                <w:szCs w:val="21"/>
              </w:rPr>
            </w:pPr>
          </w:p>
        </w:tc>
        <w:tc>
          <w:tcPr>
            <w:tcW w:w="3512" w:type="dxa"/>
            <w:vAlign w:val="center"/>
          </w:tcPr>
          <w:p w14:paraId="758BA188">
            <w:pPr>
              <w:spacing w:line="276" w:lineRule="auto"/>
              <w:ind w:firstLine="0" w:firstLineChars="0"/>
              <w:jc w:val="center"/>
              <w:rPr>
                <w:sz w:val="21"/>
                <w:szCs w:val="21"/>
              </w:rPr>
            </w:pPr>
            <w:r>
              <w:rPr>
                <w:rFonts w:hint="eastAsia"/>
                <w:sz w:val="21"/>
                <w:szCs w:val="21"/>
              </w:rPr>
              <w:t>项目公司能力不足</w:t>
            </w:r>
          </w:p>
        </w:tc>
        <w:tc>
          <w:tcPr>
            <w:tcW w:w="1418" w:type="dxa"/>
            <w:vAlign w:val="center"/>
          </w:tcPr>
          <w:p w14:paraId="08607879">
            <w:pPr>
              <w:spacing w:line="276" w:lineRule="auto"/>
              <w:ind w:firstLine="0" w:firstLineChars="0"/>
              <w:jc w:val="center"/>
              <w:rPr>
                <w:sz w:val="21"/>
                <w:szCs w:val="21"/>
              </w:rPr>
            </w:pPr>
          </w:p>
        </w:tc>
        <w:tc>
          <w:tcPr>
            <w:tcW w:w="1418" w:type="dxa"/>
            <w:vAlign w:val="center"/>
          </w:tcPr>
          <w:p w14:paraId="63297A49">
            <w:pPr>
              <w:spacing w:line="276" w:lineRule="auto"/>
              <w:ind w:firstLine="0" w:firstLineChars="0"/>
              <w:jc w:val="center"/>
              <w:rPr>
                <w:sz w:val="21"/>
                <w:szCs w:val="21"/>
              </w:rPr>
            </w:pPr>
            <w:r>
              <w:rPr>
                <w:rFonts w:hint="eastAsia"/>
                <w:sz w:val="21"/>
                <w:szCs w:val="21"/>
              </w:rPr>
              <w:t>√</w:t>
            </w:r>
          </w:p>
        </w:tc>
        <w:tc>
          <w:tcPr>
            <w:tcW w:w="1418" w:type="dxa"/>
            <w:vAlign w:val="center"/>
          </w:tcPr>
          <w:p w14:paraId="20019B8E">
            <w:pPr>
              <w:spacing w:line="276" w:lineRule="auto"/>
              <w:ind w:firstLine="0" w:firstLineChars="0"/>
              <w:jc w:val="center"/>
              <w:rPr>
                <w:sz w:val="21"/>
                <w:szCs w:val="21"/>
              </w:rPr>
            </w:pPr>
          </w:p>
        </w:tc>
      </w:tr>
      <w:tr w14:paraId="2E73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vAlign w:val="center"/>
          </w:tcPr>
          <w:p w14:paraId="39E08A0F">
            <w:pPr>
              <w:spacing w:line="276" w:lineRule="auto"/>
              <w:ind w:firstLine="0" w:firstLineChars="0"/>
              <w:jc w:val="center"/>
              <w:rPr>
                <w:sz w:val="21"/>
                <w:szCs w:val="21"/>
              </w:rPr>
            </w:pPr>
          </w:p>
        </w:tc>
        <w:tc>
          <w:tcPr>
            <w:tcW w:w="3512" w:type="dxa"/>
            <w:vAlign w:val="center"/>
          </w:tcPr>
          <w:p w14:paraId="57181D77">
            <w:pPr>
              <w:spacing w:line="276" w:lineRule="auto"/>
              <w:ind w:firstLine="0" w:firstLineChars="0"/>
              <w:jc w:val="center"/>
              <w:rPr>
                <w:sz w:val="21"/>
                <w:szCs w:val="21"/>
              </w:rPr>
            </w:pPr>
            <w:r>
              <w:rPr>
                <w:rFonts w:hint="eastAsia"/>
                <w:sz w:val="21"/>
                <w:szCs w:val="21"/>
              </w:rPr>
              <w:t>经营方变动</w:t>
            </w:r>
          </w:p>
        </w:tc>
        <w:tc>
          <w:tcPr>
            <w:tcW w:w="1418" w:type="dxa"/>
            <w:vAlign w:val="center"/>
          </w:tcPr>
          <w:p w14:paraId="6EE53604">
            <w:pPr>
              <w:spacing w:line="276" w:lineRule="auto"/>
              <w:ind w:firstLine="0" w:firstLineChars="0"/>
              <w:jc w:val="center"/>
              <w:rPr>
                <w:sz w:val="21"/>
                <w:szCs w:val="21"/>
              </w:rPr>
            </w:pPr>
          </w:p>
        </w:tc>
        <w:tc>
          <w:tcPr>
            <w:tcW w:w="1418" w:type="dxa"/>
            <w:vAlign w:val="center"/>
          </w:tcPr>
          <w:p w14:paraId="5D143CF4">
            <w:pPr>
              <w:spacing w:line="276" w:lineRule="auto"/>
              <w:ind w:firstLine="0" w:firstLineChars="0"/>
              <w:jc w:val="center"/>
              <w:rPr>
                <w:sz w:val="21"/>
                <w:szCs w:val="21"/>
              </w:rPr>
            </w:pPr>
          </w:p>
        </w:tc>
        <w:tc>
          <w:tcPr>
            <w:tcW w:w="1418" w:type="dxa"/>
            <w:vAlign w:val="center"/>
          </w:tcPr>
          <w:p w14:paraId="69C3FB6F">
            <w:pPr>
              <w:spacing w:line="276" w:lineRule="auto"/>
              <w:ind w:firstLine="0" w:firstLineChars="0"/>
              <w:jc w:val="center"/>
              <w:rPr>
                <w:sz w:val="21"/>
                <w:szCs w:val="21"/>
              </w:rPr>
            </w:pPr>
            <w:r>
              <w:rPr>
                <w:rFonts w:hint="eastAsia"/>
                <w:sz w:val="21"/>
                <w:szCs w:val="21"/>
              </w:rPr>
              <w:t>√</w:t>
            </w:r>
          </w:p>
        </w:tc>
      </w:tr>
      <w:tr w14:paraId="51A1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vAlign w:val="center"/>
          </w:tcPr>
          <w:p w14:paraId="38ED86D1">
            <w:pPr>
              <w:spacing w:line="276" w:lineRule="auto"/>
              <w:ind w:firstLine="0" w:firstLineChars="0"/>
              <w:jc w:val="center"/>
              <w:rPr>
                <w:sz w:val="21"/>
                <w:szCs w:val="21"/>
              </w:rPr>
            </w:pPr>
          </w:p>
        </w:tc>
        <w:tc>
          <w:tcPr>
            <w:tcW w:w="3512" w:type="dxa"/>
            <w:vAlign w:val="center"/>
          </w:tcPr>
          <w:p w14:paraId="1284E0C0">
            <w:pPr>
              <w:spacing w:line="276" w:lineRule="auto"/>
              <w:ind w:firstLine="0" w:firstLineChars="0"/>
              <w:jc w:val="center"/>
              <w:rPr>
                <w:sz w:val="21"/>
                <w:szCs w:val="21"/>
              </w:rPr>
            </w:pPr>
            <w:r>
              <w:rPr>
                <w:rFonts w:hint="eastAsia"/>
                <w:sz w:val="21"/>
                <w:szCs w:val="21"/>
              </w:rPr>
              <w:t>竞争不充分</w:t>
            </w:r>
          </w:p>
        </w:tc>
        <w:tc>
          <w:tcPr>
            <w:tcW w:w="1418" w:type="dxa"/>
            <w:vAlign w:val="center"/>
          </w:tcPr>
          <w:p w14:paraId="33E3E73C">
            <w:pPr>
              <w:spacing w:line="276" w:lineRule="auto"/>
              <w:ind w:firstLine="0" w:firstLineChars="0"/>
              <w:jc w:val="center"/>
              <w:rPr>
                <w:sz w:val="21"/>
                <w:szCs w:val="21"/>
              </w:rPr>
            </w:pPr>
            <w:r>
              <w:rPr>
                <w:rFonts w:hint="eastAsia"/>
                <w:sz w:val="21"/>
                <w:szCs w:val="21"/>
              </w:rPr>
              <w:t>√</w:t>
            </w:r>
          </w:p>
        </w:tc>
        <w:tc>
          <w:tcPr>
            <w:tcW w:w="1418" w:type="dxa"/>
            <w:vAlign w:val="center"/>
          </w:tcPr>
          <w:p w14:paraId="34AEA593">
            <w:pPr>
              <w:spacing w:line="276" w:lineRule="auto"/>
              <w:ind w:firstLine="0" w:firstLineChars="0"/>
              <w:jc w:val="center"/>
              <w:rPr>
                <w:sz w:val="21"/>
                <w:szCs w:val="21"/>
              </w:rPr>
            </w:pPr>
          </w:p>
        </w:tc>
        <w:tc>
          <w:tcPr>
            <w:tcW w:w="1418" w:type="dxa"/>
            <w:vAlign w:val="center"/>
          </w:tcPr>
          <w:p w14:paraId="764C2C88">
            <w:pPr>
              <w:spacing w:line="276" w:lineRule="auto"/>
              <w:ind w:firstLine="0" w:firstLineChars="0"/>
              <w:jc w:val="center"/>
              <w:rPr>
                <w:sz w:val="21"/>
                <w:szCs w:val="21"/>
              </w:rPr>
            </w:pPr>
          </w:p>
        </w:tc>
      </w:tr>
      <w:tr w14:paraId="095F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vAlign w:val="center"/>
          </w:tcPr>
          <w:p w14:paraId="3F85FF40">
            <w:pPr>
              <w:spacing w:line="276" w:lineRule="auto"/>
              <w:ind w:firstLine="0" w:firstLineChars="0"/>
              <w:jc w:val="center"/>
              <w:rPr>
                <w:sz w:val="21"/>
                <w:szCs w:val="21"/>
              </w:rPr>
            </w:pPr>
          </w:p>
        </w:tc>
        <w:tc>
          <w:tcPr>
            <w:tcW w:w="3512" w:type="dxa"/>
            <w:vAlign w:val="center"/>
          </w:tcPr>
          <w:p w14:paraId="7CD3A083">
            <w:pPr>
              <w:spacing w:line="276" w:lineRule="auto"/>
              <w:ind w:firstLine="0" w:firstLineChars="0"/>
              <w:jc w:val="center"/>
              <w:rPr>
                <w:sz w:val="21"/>
                <w:szCs w:val="21"/>
              </w:rPr>
            </w:pPr>
            <w:r>
              <w:rPr>
                <w:rFonts w:hint="eastAsia" w:ascii="宋体" w:hAnsi="Times New Roman" w:eastAsia="宋体" w:cs="宋体"/>
                <w:kern w:val="0"/>
                <w:sz w:val="21"/>
                <w:szCs w:val="21"/>
              </w:rPr>
              <w:t>规划风险</w:t>
            </w:r>
          </w:p>
        </w:tc>
        <w:tc>
          <w:tcPr>
            <w:tcW w:w="1418" w:type="dxa"/>
            <w:vAlign w:val="center"/>
          </w:tcPr>
          <w:p w14:paraId="2699DC3B">
            <w:pPr>
              <w:spacing w:line="276" w:lineRule="auto"/>
              <w:ind w:firstLine="0" w:firstLineChars="0"/>
              <w:jc w:val="center"/>
              <w:rPr>
                <w:sz w:val="21"/>
                <w:szCs w:val="21"/>
              </w:rPr>
            </w:pPr>
            <w:r>
              <w:rPr>
                <w:rFonts w:hint="eastAsia"/>
                <w:sz w:val="21"/>
                <w:szCs w:val="21"/>
              </w:rPr>
              <w:t>√</w:t>
            </w:r>
          </w:p>
        </w:tc>
        <w:tc>
          <w:tcPr>
            <w:tcW w:w="1418" w:type="dxa"/>
            <w:vAlign w:val="center"/>
          </w:tcPr>
          <w:p w14:paraId="52DCF0B6">
            <w:pPr>
              <w:spacing w:line="276" w:lineRule="auto"/>
              <w:ind w:firstLine="0" w:firstLineChars="0"/>
              <w:jc w:val="center"/>
              <w:rPr>
                <w:sz w:val="21"/>
                <w:szCs w:val="21"/>
              </w:rPr>
            </w:pPr>
          </w:p>
        </w:tc>
        <w:tc>
          <w:tcPr>
            <w:tcW w:w="1418" w:type="dxa"/>
            <w:vAlign w:val="center"/>
          </w:tcPr>
          <w:p w14:paraId="588627D3">
            <w:pPr>
              <w:spacing w:line="276" w:lineRule="auto"/>
              <w:ind w:firstLine="0" w:firstLineChars="0"/>
              <w:jc w:val="center"/>
              <w:rPr>
                <w:sz w:val="21"/>
                <w:szCs w:val="21"/>
              </w:rPr>
            </w:pPr>
            <w:r>
              <w:rPr>
                <w:rFonts w:hint="eastAsia"/>
                <w:sz w:val="21"/>
                <w:szCs w:val="21"/>
              </w:rPr>
              <w:t>√</w:t>
            </w:r>
          </w:p>
        </w:tc>
      </w:tr>
      <w:tr w14:paraId="449F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vAlign w:val="center"/>
          </w:tcPr>
          <w:p w14:paraId="67ECD70C">
            <w:pPr>
              <w:spacing w:line="276" w:lineRule="auto"/>
              <w:ind w:firstLine="0" w:firstLineChars="0"/>
              <w:jc w:val="center"/>
              <w:rPr>
                <w:sz w:val="21"/>
                <w:szCs w:val="21"/>
              </w:rPr>
            </w:pPr>
          </w:p>
        </w:tc>
        <w:tc>
          <w:tcPr>
            <w:tcW w:w="3512" w:type="dxa"/>
            <w:vAlign w:val="center"/>
          </w:tcPr>
          <w:p w14:paraId="77207B71">
            <w:pPr>
              <w:spacing w:line="276" w:lineRule="auto"/>
              <w:ind w:firstLine="0" w:firstLineChars="0"/>
              <w:jc w:val="center"/>
              <w:rPr>
                <w:sz w:val="21"/>
                <w:szCs w:val="21"/>
              </w:rPr>
            </w:pPr>
            <w:r>
              <w:rPr>
                <w:rFonts w:hint="eastAsia"/>
                <w:sz w:val="21"/>
                <w:szCs w:val="21"/>
              </w:rPr>
              <w:t>政府干预</w:t>
            </w:r>
          </w:p>
        </w:tc>
        <w:tc>
          <w:tcPr>
            <w:tcW w:w="1418" w:type="dxa"/>
            <w:vAlign w:val="center"/>
          </w:tcPr>
          <w:p w14:paraId="09214E17">
            <w:pPr>
              <w:spacing w:line="276" w:lineRule="auto"/>
              <w:ind w:firstLine="0" w:firstLineChars="0"/>
              <w:jc w:val="center"/>
              <w:rPr>
                <w:sz w:val="21"/>
                <w:szCs w:val="21"/>
              </w:rPr>
            </w:pPr>
            <w:r>
              <w:rPr>
                <w:rFonts w:hint="eastAsia"/>
                <w:sz w:val="21"/>
                <w:szCs w:val="21"/>
              </w:rPr>
              <w:t>√</w:t>
            </w:r>
          </w:p>
        </w:tc>
        <w:tc>
          <w:tcPr>
            <w:tcW w:w="1418" w:type="dxa"/>
            <w:vAlign w:val="center"/>
          </w:tcPr>
          <w:p w14:paraId="55DC0E6D">
            <w:pPr>
              <w:spacing w:line="276" w:lineRule="auto"/>
              <w:ind w:firstLine="0" w:firstLineChars="0"/>
              <w:jc w:val="center"/>
              <w:rPr>
                <w:sz w:val="21"/>
                <w:szCs w:val="21"/>
              </w:rPr>
            </w:pPr>
          </w:p>
        </w:tc>
        <w:tc>
          <w:tcPr>
            <w:tcW w:w="1418" w:type="dxa"/>
            <w:vAlign w:val="center"/>
          </w:tcPr>
          <w:p w14:paraId="5DCCE8B0">
            <w:pPr>
              <w:spacing w:line="276" w:lineRule="auto"/>
              <w:ind w:firstLine="0" w:firstLineChars="0"/>
              <w:jc w:val="center"/>
              <w:rPr>
                <w:sz w:val="21"/>
                <w:szCs w:val="21"/>
              </w:rPr>
            </w:pPr>
          </w:p>
        </w:tc>
      </w:tr>
      <w:tr w14:paraId="6070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restart"/>
            <w:vAlign w:val="center"/>
          </w:tcPr>
          <w:p w14:paraId="0F13EF52">
            <w:pPr>
              <w:spacing w:line="276" w:lineRule="auto"/>
              <w:ind w:firstLine="0" w:firstLineChars="0"/>
              <w:jc w:val="center"/>
              <w:rPr>
                <w:sz w:val="21"/>
                <w:szCs w:val="21"/>
              </w:rPr>
            </w:pPr>
            <w:r>
              <w:rPr>
                <w:rFonts w:hint="eastAsia"/>
                <w:sz w:val="21"/>
                <w:szCs w:val="21"/>
              </w:rPr>
              <w:t>运营阶段风险</w:t>
            </w:r>
          </w:p>
        </w:tc>
        <w:tc>
          <w:tcPr>
            <w:tcW w:w="3512" w:type="dxa"/>
            <w:vAlign w:val="center"/>
          </w:tcPr>
          <w:p w14:paraId="27265CC5">
            <w:pPr>
              <w:spacing w:line="276" w:lineRule="auto"/>
              <w:ind w:firstLine="0" w:firstLineChars="0"/>
              <w:jc w:val="center"/>
              <w:rPr>
                <w:sz w:val="21"/>
                <w:szCs w:val="21"/>
              </w:rPr>
            </w:pPr>
            <w:r>
              <w:rPr>
                <w:rFonts w:hint="eastAsia"/>
                <w:sz w:val="21"/>
                <w:szCs w:val="21"/>
              </w:rPr>
              <w:t>项目审批和决策</w:t>
            </w:r>
          </w:p>
        </w:tc>
        <w:tc>
          <w:tcPr>
            <w:tcW w:w="1418" w:type="dxa"/>
            <w:vAlign w:val="center"/>
          </w:tcPr>
          <w:p w14:paraId="4BAD3A28">
            <w:pPr>
              <w:spacing w:line="276" w:lineRule="auto"/>
              <w:ind w:firstLine="0" w:firstLineChars="0"/>
              <w:jc w:val="center"/>
              <w:rPr>
                <w:sz w:val="21"/>
                <w:szCs w:val="21"/>
              </w:rPr>
            </w:pPr>
            <w:r>
              <w:rPr>
                <w:rFonts w:hint="eastAsia"/>
                <w:sz w:val="21"/>
                <w:szCs w:val="21"/>
              </w:rPr>
              <w:t>√</w:t>
            </w:r>
          </w:p>
        </w:tc>
        <w:tc>
          <w:tcPr>
            <w:tcW w:w="1418" w:type="dxa"/>
            <w:vAlign w:val="center"/>
          </w:tcPr>
          <w:p w14:paraId="22654811">
            <w:pPr>
              <w:spacing w:line="276" w:lineRule="auto"/>
              <w:ind w:firstLine="0" w:firstLineChars="0"/>
              <w:jc w:val="center"/>
              <w:rPr>
                <w:sz w:val="21"/>
                <w:szCs w:val="21"/>
              </w:rPr>
            </w:pPr>
          </w:p>
        </w:tc>
        <w:tc>
          <w:tcPr>
            <w:tcW w:w="1418" w:type="dxa"/>
            <w:vAlign w:val="center"/>
          </w:tcPr>
          <w:p w14:paraId="6A6AF0EB">
            <w:pPr>
              <w:spacing w:line="276" w:lineRule="auto"/>
              <w:ind w:firstLine="0" w:firstLineChars="0"/>
              <w:jc w:val="center"/>
              <w:rPr>
                <w:sz w:val="21"/>
                <w:szCs w:val="21"/>
              </w:rPr>
            </w:pPr>
          </w:p>
        </w:tc>
      </w:tr>
      <w:tr w14:paraId="6DE5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vAlign w:val="center"/>
          </w:tcPr>
          <w:p w14:paraId="3FA62A1B">
            <w:pPr>
              <w:spacing w:line="276" w:lineRule="auto"/>
              <w:ind w:firstLine="0" w:firstLineChars="0"/>
              <w:jc w:val="center"/>
              <w:rPr>
                <w:sz w:val="21"/>
                <w:szCs w:val="21"/>
              </w:rPr>
            </w:pPr>
          </w:p>
        </w:tc>
        <w:tc>
          <w:tcPr>
            <w:tcW w:w="3512" w:type="dxa"/>
            <w:vAlign w:val="center"/>
          </w:tcPr>
          <w:p w14:paraId="3B05F2CC">
            <w:pPr>
              <w:spacing w:line="276" w:lineRule="auto"/>
              <w:ind w:firstLine="0" w:firstLineChars="0"/>
              <w:jc w:val="center"/>
              <w:rPr>
                <w:sz w:val="21"/>
                <w:szCs w:val="21"/>
              </w:rPr>
            </w:pPr>
            <w:r>
              <w:rPr>
                <w:rFonts w:hint="eastAsia"/>
                <w:sz w:val="21"/>
                <w:szCs w:val="21"/>
              </w:rPr>
              <w:t>融资风险</w:t>
            </w:r>
          </w:p>
        </w:tc>
        <w:tc>
          <w:tcPr>
            <w:tcW w:w="1418" w:type="dxa"/>
            <w:vAlign w:val="center"/>
          </w:tcPr>
          <w:p w14:paraId="0776F003">
            <w:pPr>
              <w:spacing w:line="276" w:lineRule="auto"/>
              <w:ind w:firstLine="0" w:firstLineChars="0"/>
              <w:jc w:val="center"/>
              <w:rPr>
                <w:sz w:val="21"/>
                <w:szCs w:val="21"/>
              </w:rPr>
            </w:pPr>
          </w:p>
        </w:tc>
        <w:tc>
          <w:tcPr>
            <w:tcW w:w="1418" w:type="dxa"/>
            <w:vAlign w:val="center"/>
          </w:tcPr>
          <w:p w14:paraId="4A748FA6">
            <w:pPr>
              <w:spacing w:line="276" w:lineRule="auto"/>
              <w:ind w:firstLine="0" w:firstLineChars="0"/>
              <w:jc w:val="center"/>
              <w:rPr>
                <w:sz w:val="21"/>
                <w:szCs w:val="21"/>
              </w:rPr>
            </w:pPr>
            <w:r>
              <w:rPr>
                <w:rFonts w:hint="eastAsia"/>
                <w:sz w:val="21"/>
                <w:szCs w:val="21"/>
              </w:rPr>
              <w:t>√</w:t>
            </w:r>
          </w:p>
        </w:tc>
        <w:tc>
          <w:tcPr>
            <w:tcW w:w="1418" w:type="dxa"/>
            <w:vAlign w:val="center"/>
          </w:tcPr>
          <w:p w14:paraId="7741810F">
            <w:pPr>
              <w:spacing w:line="276" w:lineRule="auto"/>
              <w:ind w:firstLine="0" w:firstLineChars="0"/>
              <w:jc w:val="center"/>
              <w:rPr>
                <w:sz w:val="21"/>
                <w:szCs w:val="21"/>
              </w:rPr>
            </w:pPr>
          </w:p>
        </w:tc>
      </w:tr>
      <w:tr w14:paraId="13E8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vAlign w:val="center"/>
          </w:tcPr>
          <w:p w14:paraId="2D4EA3C0">
            <w:pPr>
              <w:spacing w:line="276" w:lineRule="auto"/>
              <w:ind w:firstLine="0" w:firstLineChars="0"/>
              <w:jc w:val="center"/>
              <w:rPr>
                <w:sz w:val="21"/>
                <w:szCs w:val="21"/>
              </w:rPr>
            </w:pPr>
          </w:p>
        </w:tc>
        <w:tc>
          <w:tcPr>
            <w:tcW w:w="3512" w:type="dxa"/>
            <w:vAlign w:val="center"/>
          </w:tcPr>
          <w:p w14:paraId="33A348DA">
            <w:pPr>
              <w:spacing w:line="276" w:lineRule="auto"/>
              <w:ind w:firstLine="0" w:firstLineChars="0"/>
              <w:jc w:val="center"/>
              <w:rPr>
                <w:sz w:val="21"/>
                <w:szCs w:val="21"/>
              </w:rPr>
            </w:pPr>
            <w:r>
              <w:rPr>
                <w:rFonts w:hint="eastAsia"/>
                <w:sz w:val="21"/>
                <w:szCs w:val="21"/>
              </w:rPr>
              <w:t>运营维护成本</w:t>
            </w:r>
          </w:p>
        </w:tc>
        <w:tc>
          <w:tcPr>
            <w:tcW w:w="1418" w:type="dxa"/>
            <w:vAlign w:val="center"/>
          </w:tcPr>
          <w:p w14:paraId="74557C80">
            <w:pPr>
              <w:spacing w:line="276" w:lineRule="auto"/>
              <w:ind w:firstLine="0" w:firstLineChars="0"/>
              <w:jc w:val="center"/>
              <w:rPr>
                <w:sz w:val="21"/>
                <w:szCs w:val="21"/>
              </w:rPr>
            </w:pPr>
          </w:p>
        </w:tc>
        <w:tc>
          <w:tcPr>
            <w:tcW w:w="1418" w:type="dxa"/>
            <w:vAlign w:val="center"/>
          </w:tcPr>
          <w:p w14:paraId="2A5867EB">
            <w:pPr>
              <w:spacing w:line="276" w:lineRule="auto"/>
              <w:ind w:firstLine="0" w:firstLineChars="0"/>
              <w:jc w:val="center"/>
              <w:rPr>
                <w:sz w:val="21"/>
                <w:szCs w:val="21"/>
              </w:rPr>
            </w:pPr>
            <w:r>
              <w:rPr>
                <w:rFonts w:hint="eastAsia"/>
                <w:sz w:val="21"/>
                <w:szCs w:val="21"/>
              </w:rPr>
              <w:t>√</w:t>
            </w:r>
          </w:p>
        </w:tc>
        <w:tc>
          <w:tcPr>
            <w:tcW w:w="1418" w:type="dxa"/>
            <w:vAlign w:val="center"/>
          </w:tcPr>
          <w:p w14:paraId="5D2B7111">
            <w:pPr>
              <w:spacing w:line="276" w:lineRule="auto"/>
              <w:ind w:firstLine="0" w:firstLineChars="0"/>
              <w:jc w:val="center"/>
              <w:rPr>
                <w:sz w:val="21"/>
                <w:szCs w:val="21"/>
              </w:rPr>
            </w:pPr>
          </w:p>
        </w:tc>
      </w:tr>
      <w:tr w14:paraId="6DC2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vAlign w:val="center"/>
          </w:tcPr>
          <w:p w14:paraId="58C9F1F7">
            <w:pPr>
              <w:spacing w:line="276" w:lineRule="auto"/>
              <w:ind w:firstLine="0" w:firstLineChars="0"/>
              <w:jc w:val="center"/>
              <w:rPr>
                <w:sz w:val="21"/>
                <w:szCs w:val="21"/>
              </w:rPr>
            </w:pPr>
          </w:p>
        </w:tc>
        <w:tc>
          <w:tcPr>
            <w:tcW w:w="3512" w:type="dxa"/>
            <w:vAlign w:val="center"/>
          </w:tcPr>
          <w:p w14:paraId="42716C29">
            <w:pPr>
              <w:spacing w:line="276" w:lineRule="auto"/>
              <w:ind w:firstLine="0" w:firstLineChars="0"/>
              <w:jc w:val="center"/>
              <w:rPr>
                <w:sz w:val="21"/>
                <w:szCs w:val="21"/>
              </w:rPr>
            </w:pPr>
            <w:r>
              <w:rPr>
                <w:rFonts w:hint="eastAsia"/>
                <w:sz w:val="21"/>
                <w:szCs w:val="21"/>
              </w:rPr>
              <w:t>经营管理风险</w:t>
            </w:r>
          </w:p>
        </w:tc>
        <w:tc>
          <w:tcPr>
            <w:tcW w:w="1418" w:type="dxa"/>
            <w:vAlign w:val="center"/>
          </w:tcPr>
          <w:p w14:paraId="4466F6A6">
            <w:pPr>
              <w:spacing w:line="276" w:lineRule="auto"/>
              <w:ind w:firstLine="0" w:firstLineChars="0"/>
              <w:jc w:val="center"/>
              <w:rPr>
                <w:sz w:val="21"/>
                <w:szCs w:val="21"/>
              </w:rPr>
            </w:pPr>
          </w:p>
        </w:tc>
        <w:tc>
          <w:tcPr>
            <w:tcW w:w="1418" w:type="dxa"/>
            <w:vAlign w:val="center"/>
          </w:tcPr>
          <w:p w14:paraId="0CDD73C8">
            <w:pPr>
              <w:spacing w:line="276" w:lineRule="auto"/>
              <w:ind w:firstLine="0" w:firstLineChars="0"/>
              <w:jc w:val="center"/>
              <w:rPr>
                <w:sz w:val="21"/>
                <w:szCs w:val="21"/>
              </w:rPr>
            </w:pPr>
            <w:r>
              <w:rPr>
                <w:rFonts w:hint="eastAsia"/>
                <w:sz w:val="21"/>
                <w:szCs w:val="21"/>
              </w:rPr>
              <w:t>√</w:t>
            </w:r>
          </w:p>
        </w:tc>
        <w:tc>
          <w:tcPr>
            <w:tcW w:w="1418" w:type="dxa"/>
            <w:vAlign w:val="center"/>
          </w:tcPr>
          <w:p w14:paraId="0560FEC0">
            <w:pPr>
              <w:spacing w:line="276" w:lineRule="auto"/>
              <w:ind w:firstLine="0" w:firstLineChars="0"/>
              <w:jc w:val="center"/>
              <w:rPr>
                <w:sz w:val="21"/>
                <w:szCs w:val="21"/>
              </w:rPr>
            </w:pPr>
          </w:p>
        </w:tc>
      </w:tr>
      <w:tr w14:paraId="555D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vAlign w:val="center"/>
          </w:tcPr>
          <w:p w14:paraId="55DDE2CE">
            <w:pPr>
              <w:spacing w:line="276" w:lineRule="auto"/>
              <w:ind w:firstLine="0" w:firstLineChars="0"/>
              <w:jc w:val="center"/>
              <w:rPr>
                <w:sz w:val="21"/>
                <w:szCs w:val="21"/>
              </w:rPr>
            </w:pPr>
          </w:p>
        </w:tc>
        <w:tc>
          <w:tcPr>
            <w:tcW w:w="3512" w:type="dxa"/>
            <w:vAlign w:val="center"/>
          </w:tcPr>
          <w:p w14:paraId="74750AB2">
            <w:pPr>
              <w:spacing w:line="276" w:lineRule="auto"/>
              <w:ind w:firstLine="0" w:firstLineChars="0"/>
              <w:jc w:val="center"/>
              <w:rPr>
                <w:sz w:val="21"/>
                <w:szCs w:val="21"/>
              </w:rPr>
            </w:pPr>
            <w:r>
              <w:rPr>
                <w:rFonts w:hint="eastAsia"/>
                <w:sz w:val="21"/>
                <w:szCs w:val="21"/>
              </w:rPr>
              <w:t>强制征收征用</w:t>
            </w:r>
          </w:p>
        </w:tc>
        <w:tc>
          <w:tcPr>
            <w:tcW w:w="1418" w:type="dxa"/>
            <w:vAlign w:val="center"/>
          </w:tcPr>
          <w:p w14:paraId="2E388695">
            <w:pPr>
              <w:spacing w:line="276" w:lineRule="auto"/>
              <w:ind w:firstLine="0" w:firstLineChars="0"/>
              <w:jc w:val="center"/>
              <w:rPr>
                <w:sz w:val="21"/>
                <w:szCs w:val="21"/>
              </w:rPr>
            </w:pPr>
            <w:r>
              <w:rPr>
                <w:rFonts w:hint="eastAsia"/>
                <w:sz w:val="21"/>
                <w:szCs w:val="21"/>
              </w:rPr>
              <w:t>√</w:t>
            </w:r>
          </w:p>
        </w:tc>
        <w:tc>
          <w:tcPr>
            <w:tcW w:w="1418" w:type="dxa"/>
            <w:vAlign w:val="center"/>
          </w:tcPr>
          <w:p w14:paraId="3A907DC3">
            <w:pPr>
              <w:spacing w:line="276" w:lineRule="auto"/>
              <w:ind w:firstLine="0" w:firstLineChars="0"/>
              <w:jc w:val="center"/>
              <w:rPr>
                <w:sz w:val="21"/>
                <w:szCs w:val="21"/>
              </w:rPr>
            </w:pPr>
          </w:p>
        </w:tc>
        <w:tc>
          <w:tcPr>
            <w:tcW w:w="1418" w:type="dxa"/>
            <w:vAlign w:val="center"/>
          </w:tcPr>
          <w:p w14:paraId="187E3DF5">
            <w:pPr>
              <w:spacing w:line="276" w:lineRule="auto"/>
              <w:ind w:firstLine="0" w:firstLineChars="0"/>
              <w:jc w:val="center"/>
              <w:rPr>
                <w:sz w:val="21"/>
                <w:szCs w:val="21"/>
              </w:rPr>
            </w:pPr>
          </w:p>
        </w:tc>
      </w:tr>
      <w:tr w14:paraId="16D8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vAlign w:val="center"/>
          </w:tcPr>
          <w:p w14:paraId="1F002F7C">
            <w:pPr>
              <w:spacing w:line="276" w:lineRule="auto"/>
              <w:ind w:firstLine="0" w:firstLineChars="0"/>
              <w:jc w:val="center"/>
              <w:rPr>
                <w:sz w:val="21"/>
                <w:szCs w:val="21"/>
              </w:rPr>
            </w:pPr>
          </w:p>
        </w:tc>
        <w:tc>
          <w:tcPr>
            <w:tcW w:w="3512" w:type="dxa"/>
            <w:vAlign w:val="center"/>
          </w:tcPr>
          <w:p w14:paraId="321863BC">
            <w:pPr>
              <w:spacing w:line="276" w:lineRule="auto"/>
              <w:ind w:firstLine="0" w:firstLineChars="0"/>
              <w:jc w:val="center"/>
              <w:rPr>
                <w:sz w:val="21"/>
                <w:szCs w:val="21"/>
              </w:rPr>
            </w:pPr>
            <w:r>
              <w:rPr>
                <w:rFonts w:hint="eastAsia"/>
                <w:sz w:val="21"/>
                <w:szCs w:val="21"/>
              </w:rPr>
              <w:t>维护事故</w:t>
            </w:r>
          </w:p>
        </w:tc>
        <w:tc>
          <w:tcPr>
            <w:tcW w:w="1418" w:type="dxa"/>
            <w:vAlign w:val="center"/>
          </w:tcPr>
          <w:p w14:paraId="0F2B0686">
            <w:pPr>
              <w:spacing w:line="276" w:lineRule="auto"/>
              <w:ind w:firstLine="0" w:firstLineChars="0"/>
              <w:jc w:val="center"/>
              <w:rPr>
                <w:sz w:val="21"/>
                <w:szCs w:val="21"/>
              </w:rPr>
            </w:pPr>
          </w:p>
        </w:tc>
        <w:tc>
          <w:tcPr>
            <w:tcW w:w="1418" w:type="dxa"/>
            <w:vAlign w:val="center"/>
          </w:tcPr>
          <w:p w14:paraId="3F506E46">
            <w:pPr>
              <w:spacing w:line="276" w:lineRule="auto"/>
              <w:ind w:firstLine="0" w:firstLineChars="0"/>
              <w:jc w:val="center"/>
              <w:rPr>
                <w:sz w:val="21"/>
                <w:szCs w:val="21"/>
              </w:rPr>
            </w:pPr>
            <w:r>
              <w:rPr>
                <w:rFonts w:hint="eastAsia"/>
                <w:sz w:val="21"/>
                <w:szCs w:val="21"/>
              </w:rPr>
              <w:t>√</w:t>
            </w:r>
          </w:p>
        </w:tc>
        <w:tc>
          <w:tcPr>
            <w:tcW w:w="1418" w:type="dxa"/>
            <w:vAlign w:val="center"/>
          </w:tcPr>
          <w:p w14:paraId="6B28B358">
            <w:pPr>
              <w:spacing w:line="276" w:lineRule="auto"/>
              <w:ind w:firstLine="0" w:firstLineChars="0"/>
              <w:jc w:val="center"/>
              <w:rPr>
                <w:sz w:val="21"/>
                <w:szCs w:val="21"/>
              </w:rPr>
            </w:pPr>
          </w:p>
        </w:tc>
      </w:tr>
      <w:tr w14:paraId="17A4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8" w:type="dxa"/>
            <w:vMerge w:val="continue"/>
            <w:vAlign w:val="center"/>
          </w:tcPr>
          <w:p w14:paraId="2F76F24F">
            <w:pPr>
              <w:spacing w:line="276" w:lineRule="auto"/>
              <w:ind w:firstLine="0" w:firstLineChars="0"/>
              <w:jc w:val="center"/>
              <w:rPr>
                <w:sz w:val="21"/>
                <w:szCs w:val="21"/>
              </w:rPr>
            </w:pPr>
          </w:p>
        </w:tc>
        <w:tc>
          <w:tcPr>
            <w:tcW w:w="3512" w:type="dxa"/>
            <w:vAlign w:val="center"/>
          </w:tcPr>
          <w:p w14:paraId="6D35B7C5">
            <w:pPr>
              <w:spacing w:line="276" w:lineRule="auto"/>
              <w:ind w:firstLine="0" w:firstLineChars="0"/>
              <w:jc w:val="center"/>
              <w:rPr>
                <w:sz w:val="21"/>
                <w:szCs w:val="21"/>
              </w:rPr>
            </w:pPr>
            <w:r>
              <w:rPr>
                <w:rFonts w:hint="eastAsia"/>
                <w:sz w:val="21"/>
                <w:szCs w:val="21"/>
              </w:rPr>
              <w:t>收费变更</w:t>
            </w:r>
          </w:p>
        </w:tc>
        <w:tc>
          <w:tcPr>
            <w:tcW w:w="1418" w:type="dxa"/>
            <w:vAlign w:val="center"/>
          </w:tcPr>
          <w:p w14:paraId="661A0F67">
            <w:pPr>
              <w:spacing w:line="276" w:lineRule="auto"/>
              <w:ind w:firstLine="0" w:firstLineChars="0"/>
              <w:jc w:val="center"/>
              <w:rPr>
                <w:sz w:val="21"/>
                <w:szCs w:val="21"/>
              </w:rPr>
            </w:pPr>
            <w:r>
              <w:rPr>
                <w:rFonts w:hint="eastAsia"/>
                <w:sz w:val="21"/>
                <w:szCs w:val="21"/>
              </w:rPr>
              <w:t>√</w:t>
            </w:r>
          </w:p>
        </w:tc>
        <w:tc>
          <w:tcPr>
            <w:tcW w:w="1418" w:type="dxa"/>
            <w:vAlign w:val="center"/>
          </w:tcPr>
          <w:p w14:paraId="5CEF8DFC">
            <w:pPr>
              <w:spacing w:line="276" w:lineRule="auto"/>
              <w:ind w:firstLine="0" w:firstLineChars="0"/>
              <w:jc w:val="center"/>
              <w:rPr>
                <w:sz w:val="21"/>
                <w:szCs w:val="21"/>
              </w:rPr>
            </w:pPr>
          </w:p>
        </w:tc>
        <w:tc>
          <w:tcPr>
            <w:tcW w:w="1418" w:type="dxa"/>
            <w:vAlign w:val="center"/>
          </w:tcPr>
          <w:p w14:paraId="152C889E">
            <w:pPr>
              <w:spacing w:line="276" w:lineRule="auto"/>
              <w:ind w:firstLine="0" w:firstLineChars="0"/>
              <w:jc w:val="center"/>
              <w:rPr>
                <w:sz w:val="21"/>
                <w:szCs w:val="21"/>
              </w:rPr>
            </w:pPr>
          </w:p>
        </w:tc>
      </w:tr>
      <w:tr w14:paraId="6C76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vAlign w:val="center"/>
          </w:tcPr>
          <w:p w14:paraId="181E5CBE">
            <w:pPr>
              <w:spacing w:line="276" w:lineRule="auto"/>
              <w:ind w:firstLine="0" w:firstLineChars="0"/>
              <w:jc w:val="center"/>
              <w:rPr>
                <w:sz w:val="21"/>
                <w:szCs w:val="21"/>
              </w:rPr>
            </w:pPr>
          </w:p>
        </w:tc>
        <w:tc>
          <w:tcPr>
            <w:tcW w:w="3512" w:type="dxa"/>
            <w:vAlign w:val="center"/>
          </w:tcPr>
          <w:p w14:paraId="314F655C">
            <w:pPr>
              <w:spacing w:line="276" w:lineRule="auto"/>
              <w:ind w:firstLine="0" w:firstLineChars="0"/>
              <w:jc w:val="center"/>
              <w:rPr>
                <w:sz w:val="21"/>
                <w:szCs w:val="21"/>
              </w:rPr>
            </w:pPr>
            <w:r>
              <w:rPr>
                <w:rFonts w:hint="eastAsia"/>
                <w:sz w:val="21"/>
                <w:szCs w:val="21"/>
              </w:rPr>
              <w:t>费用支付风险</w:t>
            </w:r>
          </w:p>
        </w:tc>
        <w:tc>
          <w:tcPr>
            <w:tcW w:w="1418" w:type="dxa"/>
            <w:vAlign w:val="center"/>
          </w:tcPr>
          <w:p w14:paraId="044D7116">
            <w:pPr>
              <w:spacing w:line="276" w:lineRule="auto"/>
              <w:ind w:firstLine="0" w:firstLineChars="0"/>
              <w:jc w:val="center"/>
              <w:rPr>
                <w:sz w:val="21"/>
                <w:szCs w:val="21"/>
              </w:rPr>
            </w:pPr>
            <w:r>
              <w:rPr>
                <w:rFonts w:hint="eastAsia"/>
                <w:sz w:val="21"/>
                <w:szCs w:val="21"/>
              </w:rPr>
              <w:t>√</w:t>
            </w:r>
          </w:p>
        </w:tc>
        <w:tc>
          <w:tcPr>
            <w:tcW w:w="1418" w:type="dxa"/>
            <w:vAlign w:val="center"/>
          </w:tcPr>
          <w:p w14:paraId="0E352915">
            <w:pPr>
              <w:spacing w:line="276" w:lineRule="auto"/>
              <w:ind w:firstLine="0" w:firstLineChars="0"/>
              <w:jc w:val="center"/>
              <w:rPr>
                <w:sz w:val="21"/>
                <w:szCs w:val="21"/>
              </w:rPr>
            </w:pPr>
          </w:p>
        </w:tc>
        <w:tc>
          <w:tcPr>
            <w:tcW w:w="1418" w:type="dxa"/>
            <w:vAlign w:val="center"/>
          </w:tcPr>
          <w:p w14:paraId="136B971F">
            <w:pPr>
              <w:spacing w:line="276" w:lineRule="auto"/>
              <w:ind w:firstLine="0" w:firstLineChars="0"/>
              <w:jc w:val="center"/>
              <w:rPr>
                <w:sz w:val="21"/>
                <w:szCs w:val="21"/>
              </w:rPr>
            </w:pPr>
          </w:p>
        </w:tc>
      </w:tr>
      <w:tr w14:paraId="6002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vAlign w:val="center"/>
          </w:tcPr>
          <w:p w14:paraId="1680B3CB">
            <w:pPr>
              <w:spacing w:line="276" w:lineRule="auto"/>
              <w:ind w:firstLine="0" w:firstLineChars="0"/>
              <w:jc w:val="center"/>
              <w:rPr>
                <w:sz w:val="21"/>
                <w:szCs w:val="21"/>
              </w:rPr>
            </w:pPr>
          </w:p>
        </w:tc>
        <w:tc>
          <w:tcPr>
            <w:tcW w:w="3512" w:type="dxa"/>
            <w:vAlign w:val="center"/>
          </w:tcPr>
          <w:p w14:paraId="0F7F0093">
            <w:pPr>
              <w:spacing w:line="276" w:lineRule="auto"/>
              <w:ind w:firstLine="0" w:firstLineChars="0"/>
              <w:jc w:val="center"/>
              <w:rPr>
                <w:sz w:val="21"/>
                <w:szCs w:val="21"/>
              </w:rPr>
            </w:pPr>
            <w:r>
              <w:rPr>
                <w:rFonts w:hint="eastAsia"/>
                <w:sz w:val="21"/>
                <w:szCs w:val="21"/>
              </w:rPr>
              <w:t>项目唯一性</w:t>
            </w:r>
          </w:p>
        </w:tc>
        <w:tc>
          <w:tcPr>
            <w:tcW w:w="1418" w:type="dxa"/>
            <w:vAlign w:val="center"/>
          </w:tcPr>
          <w:p w14:paraId="074CF933">
            <w:pPr>
              <w:spacing w:line="276" w:lineRule="auto"/>
              <w:ind w:firstLine="0" w:firstLineChars="0"/>
              <w:jc w:val="center"/>
              <w:rPr>
                <w:sz w:val="21"/>
                <w:szCs w:val="21"/>
              </w:rPr>
            </w:pPr>
            <w:r>
              <w:rPr>
                <w:rFonts w:hint="eastAsia"/>
                <w:sz w:val="21"/>
                <w:szCs w:val="21"/>
              </w:rPr>
              <w:t>√</w:t>
            </w:r>
          </w:p>
        </w:tc>
        <w:tc>
          <w:tcPr>
            <w:tcW w:w="1418" w:type="dxa"/>
            <w:vAlign w:val="center"/>
          </w:tcPr>
          <w:p w14:paraId="3BB408B6">
            <w:pPr>
              <w:spacing w:line="276" w:lineRule="auto"/>
              <w:ind w:firstLine="0" w:firstLineChars="0"/>
              <w:jc w:val="center"/>
              <w:rPr>
                <w:sz w:val="21"/>
                <w:szCs w:val="21"/>
              </w:rPr>
            </w:pPr>
          </w:p>
        </w:tc>
        <w:tc>
          <w:tcPr>
            <w:tcW w:w="1418" w:type="dxa"/>
            <w:vAlign w:val="center"/>
          </w:tcPr>
          <w:p w14:paraId="179ECEF9">
            <w:pPr>
              <w:spacing w:line="276" w:lineRule="auto"/>
              <w:ind w:firstLine="0" w:firstLineChars="0"/>
              <w:jc w:val="center"/>
              <w:rPr>
                <w:sz w:val="21"/>
                <w:szCs w:val="21"/>
              </w:rPr>
            </w:pPr>
          </w:p>
        </w:tc>
      </w:tr>
      <w:tr w14:paraId="2A19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8" w:type="dxa"/>
            <w:vMerge w:val="continue"/>
            <w:vAlign w:val="center"/>
          </w:tcPr>
          <w:p w14:paraId="55D383FD">
            <w:pPr>
              <w:spacing w:line="276" w:lineRule="auto"/>
              <w:ind w:firstLine="0" w:firstLineChars="0"/>
              <w:jc w:val="center"/>
              <w:rPr>
                <w:sz w:val="21"/>
                <w:szCs w:val="21"/>
              </w:rPr>
            </w:pPr>
          </w:p>
        </w:tc>
        <w:tc>
          <w:tcPr>
            <w:tcW w:w="3512" w:type="dxa"/>
            <w:vAlign w:val="center"/>
          </w:tcPr>
          <w:p w14:paraId="3173EC75">
            <w:pPr>
              <w:spacing w:line="276" w:lineRule="auto"/>
              <w:ind w:firstLine="0" w:firstLineChars="0"/>
              <w:jc w:val="center"/>
              <w:rPr>
                <w:sz w:val="21"/>
                <w:szCs w:val="21"/>
              </w:rPr>
            </w:pPr>
            <w:r>
              <w:rPr>
                <w:rFonts w:hint="eastAsia"/>
                <w:sz w:val="21"/>
                <w:szCs w:val="21"/>
              </w:rPr>
              <w:t>市场需求变化</w:t>
            </w:r>
          </w:p>
        </w:tc>
        <w:tc>
          <w:tcPr>
            <w:tcW w:w="1418" w:type="dxa"/>
            <w:vAlign w:val="center"/>
          </w:tcPr>
          <w:p w14:paraId="2A542FFC">
            <w:pPr>
              <w:spacing w:line="276" w:lineRule="auto"/>
              <w:ind w:firstLine="0" w:firstLineChars="0"/>
              <w:jc w:val="center"/>
              <w:rPr>
                <w:sz w:val="21"/>
                <w:szCs w:val="21"/>
              </w:rPr>
            </w:pPr>
          </w:p>
        </w:tc>
        <w:tc>
          <w:tcPr>
            <w:tcW w:w="1418" w:type="dxa"/>
            <w:vAlign w:val="center"/>
          </w:tcPr>
          <w:p w14:paraId="389B0F04">
            <w:pPr>
              <w:spacing w:line="276" w:lineRule="auto"/>
              <w:ind w:firstLine="0" w:firstLineChars="0"/>
              <w:jc w:val="center"/>
              <w:rPr>
                <w:sz w:val="21"/>
                <w:szCs w:val="21"/>
              </w:rPr>
            </w:pPr>
          </w:p>
        </w:tc>
        <w:tc>
          <w:tcPr>
            <w:tcW w:w="1418" w:type="dxa"/>
            <w:vAlign w:val="center"/>
          </w:tcPr>
          <w:p w14:paraId="11E3B6B2">
            <w:pPr>
              <w:spacing w:line="276" w:lineRule="auto"/>
              <w:ind w:firstLine="0" w:firstLineChars="0"/>
              <w:jc w:val="center"/>
              <w:rPr>
                <w:sz w:val="21"/>
                <w:szCs w:val="21"/>
              </w:rPr>
            </w:pPr>
            <w:r>
              <w:rPr>
                <w:rFonts w:hint="eastAsia"/>
                <w:sz w:val="21"/>
                <w:szCs w:val="21"/>
              </w:rPr>
              <w:t>√</w:t>
            </w:r>
          </w:p>
        </w:tc>
      </w:tr>
      <w:tr w14:paraId="252A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vAlign w:val="center"/>
          </w:tcPr>
          <w:p w14:paraId="1DC2ED90">
            <w:pPr>
              <w:spacing w:line="276" w:lineRule="auto"/>
              <w:ind w:firstLine="0" w:firstLineChars="0"/>
              <w:jc w:val="center"/>
              <w:rPr>
                <w:sz w:val="21"/>
                <w:szCs w:val="21"/>
              </w:rPr>
            </w:pPr>
          </w:p>
        </w:tc>
        <w:tc>
          <w:tcPr>
            <w:tcW w:w="3512" w:type="dxa"/>
            <w:vAlign w:val="center"/>
          </w:tcPr>
          <w:p w14:paraId="28423C2B">
            <w:pPr>
              <w:spacing w:line="276" w:lineRule="auto"/>
              <w:ind w:firstLine="0" w:firstLineChars="0"/>
              <w:jc w:val="center"/>
              <w:rPr>
                <w:sz w:val="21"/>
                <w:szCs w:val="21"/>
              </w:rPr>
            </w:pPr>
            <w:r>
              <w:rPr>
                <w:rFonts w:hint="eastAsia"/>
                <w:sz w:val="21"/>
                <w:szCs w:val="21"/>
              </w:rPr>
              <w:t>项目测算不当</w:t>
            </w:r>
          </w:p>
        </w:tc>
        <w:tc>
          <w:tcPr>
            <w:tcW w:w="1418" w:type="dxa"/>
            <w:vAlign w:val="center"/>
          </w:tcPr>
          <w:p w14:paraId="57B2E082">
            <w:pPr>
              <w:spacing w:line="276" w:lineRule="auto"/>
              <w:ind w:firstLine="0" w:firstLineChars="0"/>
              <w:jc w:val="center"/>
              <w:rPr>
                <w:sz w:val="21"/>
                <w:szCs w:val="21"/>
              </w:rPr>
            </w:pPr>
          </w:p>
        </w:tc>
        <w:tc>
          <w:tcPr>
            <w:tcW w:w="1418" w:type="dxa"/>
            <w:vAlign w:val="center"/>
          </w:tcPr>
          <w:p w14:paraId="514386DA">
            <w:pPr>
              <w:spacing w:line="276" w:lineRule="auto"/>
              <w:ind w:firstLine="0" w:firstLineChars="0"/>
              <w:jc w:val="center"/>
              <w:rPr>
                <w:sz w:val="21"/>
                <w:szCs w:val="21"/>
              </w:rPr>
            </w:pPr>
          </w:p>
        </w:tc>
        <w:tc>
          <w:tcPr>
            <w:tcW w:w="1418" w:type="dxa"/>
            <w:vAlign w:val="center"/>
          </w:tcPr>
          <w:p w14:paraId="1F071241">
            <w:pPr>
              <w:spacing w:line="276" w:lineRule="auto"/>
              <w:ind w:firstLine="0" w:firstLineChars="0"/>
              <w:jc w:val="center"/>
              <w:rPr>
                <w:sz w:val="21"/>
                <w:szCs w:val="21"/>
              </w:rPr>
            </w:pPr>
            <w:r>
              <w:rPr>
                <w:rFonts w:hint="eastAsia"/>
                <w:sz w:val="21"/>
                <w:szCs w:val="21"/>
              </w:rPr>
              <w:t>√</w:t>
            </w:r>
          </w:p>
        </w:tc>
      </w:tr>
      <w:tr w14:paraId="524B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vAlign w:val="center"/>
          </w:tcPr>
          <w:p w14:paraId="1490E157">
            <w:pPr>
              <w:spacing w:line="276" w:lineRule="auto"/>
              <w:ind w:firstLine="0" w:firstLineChars="0"/>
              <w:jc w:val="center"/>
              <w:rPr>
                <w:sz w:val="21"/>
                <w:szCs w:val="21"/>
              </w:rPr>
            </w:pPr>
          </w:p>
        </w:tc>
        <w:tc>
          <w:tcPr>
            <w:tcW w:w="3512" w:type="dxa"/>
            <w:vAlign w:val="center"/>
          </w:tcPr>
          <w:p w14:paraId="34B9178B">
            <w:pPr>
              <w:spacing w:line="276" w:lineRule="auto"/>
              <w:ind w:firstLine="0" w:firstLineChars="0"/>
              <w:jc w:val="center"/>
              <w:rPr>
                <w:sz w:val="21"/>
                <w:szCs w:val="21"/>
              </w:rPr>
            </w:pPr>
            <w:r>
              <w:rPr>
                <w:rFonts w:hint="eastAsia"/>
                <w:sz w:val="21"/>
                <w:szCs w:val="21"/>
              </w:rPr>
              <w:t>财务监管不力</w:t>
            </w:r>
          </w:p>
        </w:tc>
        <w:tc>
          <w:tcPr>
            <w:tcW w:w="1418" w:type="dxa"/>
            <w:vAlign w:val="center"/>
          </w:tcPr>
          <w:p w14:paraId="41AA761A">
            <w:pPr>
              <w:spacing w:line="276" w:lineRule="auto"/>
              <w:ind w:firstLine="0" w:firstLineChars="0"/>
              <w:jc w:val="center"/>
              <w:rPr>
                <w:sz w:val="21"/>
                <w:szCs w:val="21"/>
              </w:rPr>
            </w:pPr>
          </w:p>
        </w:tc>
        <w:tc>
          <w:tcPr>
            <w:tcW w:w="1418" w:type="dxa"/>
            <w:vAlign w:val="center"/>
          </w:tcPr>
          <w:p w14:paraId="1856218E">
            <w:pPr>
              <w:spacing w:line="276" w:lineRule="auto"/>
              <w:ind w:firstLine="0" w:firstLineChars="0"/>
              <w:jc w:val="center"/>
              <w:rPr>
                <w:sz w:val="21"/>
                <w:szCs w:val="21"/>
              </w:rPr>
            </w:pPr>
            <w:r>
              <w:rPr>
                <w:rFonts w:hint="eastAsia"/>
                <w:sz w:val="21"/>
                <w:szCs w:val="21"/>
              </w:rPr>
              <w:t>√</w:t>
            </w:r>
          </w:p>
        </w:tc>
        <w:tc>
          <w:tcPr>
            <w:tcW w:w="1418" w:type="dxa"/>
            <w:vAlign w:val="center"/>
          </w:tcPr>
          <w:p w14:paraId="51C46F57">
            <w:pPr>
              <w:spacing w:line="276" w:lineRule="auto"/>
              <w:ind w:firstLine="0" w:firstLineChars="0"/>
              <w:jc w:val="center"/>
              <w:rPr>
                <w:sz w:val="21"/>
                <w:szCs w:val="21"/>
              </w:rPr>
            </w:pPr>
          </w:p>
        </w:tc>
      </w:tr>
      <w:tr w14:paraId="4A04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vAlign w:val="center"/>
          </w:tcPr>
          <w:p w14:paraId="1409B142">
            <w:pPr>
              <w:spacing w:line="276" w:lineRule="auto"/>
              <w:ind w:firstLine="0" w:firstLineChars="0"/>
              <w:jc w:val="center"/>
              <w:rPr>
                <w:sz w:val="21"/>
                <w:szCs w:val="21"/>
              </w:rPr>
            </w:pPr>
          </w:p>
        </w:tc>
        <w:tc>
          <w:tcPr>
            <w:tcW w:w="3512" w:type="dxa"/>
            <w:vAlign w:val="center"/>
          </w:tcPr>
          <w:p w14:paraId="3480B4C9">
            <w:pPr>
              <w:spacing w:line="276" w:lineRule="auto"/>
              <w:ind w:firstLine="0" w:firstLineChars="0"/>
              <w:jc w:val="center"/>
              <w:rPr>
                <w:sz w:val="21"/>
                <w:szCs w:val="21"/>
              </w:rPr>
            </w:pPr>
            <w:r>
              <w:rPr>
                <w:rFonts w:hint="eastAsia"/>
                <w:sz w:val="21"/>
                <w:szCs w:val="21"/>
              </w:rPr>
              <w:t>服务质量不达标</w:t>
            </w:r>
          </w:p>
        </w:tc>
        <w:tc>
          <w:tcPr>
            <w:tcW w:w="1418" w:type="dxa"/>
            <w:vAlign w:val="center"/>
          </w:tcPr>
          <w:p w14:paraId="63510FDB">
            <w:pPr>
              <w:spacing w:line="276" w:lineRule="auto"/>
              <w:ind w:firstLine="0" w:firstLineChars="0"/>
              <w:jc w:val="center"/>
              <w:rPr>
                <w:sz w:val="21"/>
                <w:szCs w:val="21"/>
              </w:rPr>
            </w:pPr>
          </w:p>
        </w:tc>
        <w:tc>
          <w:tcPr>
            <w:tcW w:w="1418" w:type="dxa"/>
            <w:vAlign w:val="center"/>
          </w:tcPr>
          <w:p w14:paraId="7FA74588">
            <w:pPr>
              <w:spacing w:line="276" w:lineRule="auto"/>
              <w:ind w:firstLine="0" w:firstLineChars="0"/>
              <w:jc w:val="center"/>
              <w:rPr>
                <w:sz w:val="21"/>
                <w:szCs w:val="21"/>
              </w:rPr>
            </w:pPr>
            <w:r>
              <w:rPr>
                <w:rFonts w:hint="eastAsia"/>
                <w:sz w:val="21"/>
                <w:szCs w:val="21"/>
              </w:rPr>
              <w:t>√</w:t>
            </w:r>
          </w:p>
        </w:tc>
        <w:tc>
          <w:tcPr>
            <w:tcW w:w="1418" w:type="dxa"/>
            <w:vAlign w:val="center"/>
          </w:tcPr>
          <w:p w14:paraId="219EC179">
            <w:pPr>
              <w:spacing w:line="276" w:lineRule="auto"/>
              <w:ind w:firstLine="0" w:firstLineChars="0"/>
              <w:jc w:val="center"/>
              <w:rPr>
                <w:sz w:val="21"/>
                <w:szCs w:val="21"/>
              </w:rPr>
            </w:pPr>
          </w:p>
        </w:tc>
      </w:tr>
      <w:tr w14:paraId="72DC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vAlign w:val="center"/>
          </w:tcPr>
          <w:p w14:paraId="032EFB56">
            <w:pPr>
              <w:spacing w:line="276" w:lineRule="auto"/>
              <w:ind w:firstLine="0" w:firstLineChars="0"/>
              <w:jc w:val="center"/>
              <w:rPr>
                <w:sz w:val="21"/>
                <w:szCs w:val="21"/>
              </w:rPr>
            </w:pPr>
          </w:p>
        </w:tc>
        <w:tc>
          <w:tcPr>
            <w:tcW w:w="3512" w:type="dxa"/>
            <w:vAlign w:val="center"/>
          </w:tcPr>
          <w:p w14:paraId="517BE874">
            <w:pPr>
              <w:spacing w:line="276" w:lineRule="auto"/>
              <w:ind w:firstLine="0" w:firstLineChars="0"/>
              <w:jc w:val="center"/>
              <w:rPr>
                <w:sz w:val="21"/>
                <w:szCs w:val="21"/>
              </w:rPr>
            </w:pPr>
            <w:r>
              <w:rPr>
                <w:rFonts w:hint="eastAsia"/>
                <w:sz w:val="21"/>
                <w:szCs w:val="21"/>
              </w:rPr>
              <w:t>项目公司破产</w:t>
            </w:r>
          </w:p>
        </w:tc>
        <w:tc>
          <w:tcPr>
            <w:tcW w:w="1418" w:type="dxa"/>
            <w:vAlign w:val="center"/>
          </w:tcPr>
          <w:p w14:paraId="5165836C">
            <w:pPr>
              <w:spacing w:line="276" w:lineRule="auto"/>
              <w:ind w:firstLine="0" w:firstLineChars="0"/>
              <w:jc w:val="center"/>
              <w:rPr>
                <w:sz w:val="21"/>
                <w:szCs w:val="21"/>
              </w:rPr>
            </w:pPr>
          </w:p>
        </w:tc>
        <w:tc>
          <w:tcPr>
            <w:tcW w:w="1418" w:type="dxa"/>
            <w:vAlign w:val="center"/>
          </w:tcPr>
          <w:p w14:paraId="5748F3FD">
            <w:pPr>
              <w:spacing w:line="276" w:lineRule="auto"/>
              <w:ind w:firstLine="0" w:firstLineChars="0"/>
              <w:jc w:val="center"/>
              <w:rPr>
                <w:sz w:val="21"/>
                <w:szCs w:val="21"/>
              </w:rPr>
            </w:pPr>
            <w:r>
              <w:rPr>
                <w:rFonts w:hint="eastAsia"/>
                <w:sz w:val="21"/>
                <w:szCs w:val="21"/>
              </w:rPr>
              <w:t>√</w:t>
            </w:r>
          </w:p>
        </w:tc>
        <w:tc>
          <w:tcPr>
            <w:tcW w:w="1418" w:type="dxa"/>
            <w:vAlign w:val="center"/>
          </w:tcPr>
          <w:p w14:paraId="323509E7">
            <w:pPr>
              <w:spacing w:line="276" w:lineRule="auto"/>
              <w:ind w:firstLine="0" w:firstLineChars="0"/>
              <w:jc w:val="center"/>
              <w:rPr>
                <w:sz w:val="21"/>
                <w:szCs w:val="21"/>
              </w:rPr>
            </w:pPr>
          </w:p>
        </w:tc>
      </w:tr>
      <w:tr w14:paraId="7B7B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vAlign w:val="center"/>
          </w:tcPr>
          <w:p w14:paraId="50268468">
            <w:pPr>
              <w:spacing w:line="276" w:lineRule="auto"/>
              <w:ind w:firstLine="0" w:firstLineChars="0"/>
              <w:jc w:val="center"/>
              <w:rPr>
                <w:sz w:val="21"/>
                <w:szCs w:val="21"/>
              </w:rPr>
            </w:pPr>
          </w:p>
        </w:tc>
        <w:tc>
          <w:tcPr>
            <w:tcW w:w="3512" w:type="dxa"/>
            <w:vAlign w:val="center"/>
          </w:tcPr>
          <w:p w14:paraId="42E92A61">
            <w:pPr>
              <w:spacing w:line="276" w:lineRule="auto"/>
              <w:ind w:firstLine="0" w:firstLineChars="0"/>
              <w:jc w:val="center"/>
              <w:rPr>
                <w:sz w:val="21"/>
                <w:szCs w:val="21"/>
              </w:rPr>
            </w:pPr>
            <w:r>
              <w:rPr>
                <w:rFonts w:hint="eastAsia"/>
                <w:sz w:val="21"/>
                <w:szCs w:val="21"/>
              </w:rPr>
              <w:t>资金缺口过大</w:t>
            </w:r>
          </w:p>
        </w:tc>
        <w:tc>
          <w:tcPr>
            <w:tcW w:w="1418" w:type="dxa"/>
            <w:vAlign w:val="center"/>
          </w:tcPr>
          <w:p w14:paraId="65BB14F1">
            <w:pPr>
              <w:spacing w:line="276" w:lineRule="auto"/>
              <w:ind w:firstLine="0" w:firstLineChars="0"/>
              <w:jc w:val="center"/>
              <w:rPr>
                <w:sz w:val="21"/>
                <w:szCs w:val="21"/>
              </w:rPr>
            </w:pPr>
          </w:p>
        </w:tc>
        <w:tc>
          <w:tcPr>
            <w:tcW w:w="1418" w:type="dxa"/>
            <w:vAlign w:val="center"/>
          </w:tcPr>
          <w:p w14:paraId="04363180">
            <w:pPr>
              <w:spacing w:line="276" w:lineRule="auto"/>
              <w:ind w:firstLine="0" w:firstLineChars="0"/>
              <w:jc w:val="center"/>
              <w:rPr>
                <w:sz w:val="21"/>
                <w:szCs w:val="21"/>
              </w:rPr>
            </w:pPr>
          </w:p>
        </w:tc>
        <w:tc>
          <w:tcPr>
            <w:tcW w:w="1418" w:type="dxa"/>
            <w:vAlign w:val="center"/>
          </w:tcPr>
          <w:p w14:paraId="69342BEE">
            <w:pPr>
              <w:spacing w:line="276" w:lineRule="auto"/>
              <w:ind w:firstLine="0" w:firstLineChars="0"/>
              <w:jc w:val="center"/>
              <w:rPr>
                <w:sz w:val="21"/>
                <w:szCs w:val="21"/>
              </w:rPr>
            </w:pPr>
            <w:r>
              <w:rPr>
                <w:rFonts w:hint="eastAsia"/>
                <w:sz w:val="21"/>
                <w:szCs w:val="21"/>
              </w:rPr>
              <w:t>√</w:t>
            </w:r>
          </w:p>
        </w:tc>
      </w:tr>
      <w:tr w14:paraId="57EA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restart"/>
            <w:vAlign w:val="center"/>
          </w:tcPr>
          <w:p w14:paraId="2538AD78">
            <w:pPr>
              <w:spacing w:line="276" w:lineRule="auto"/>
              <w:ind w:firstLine="0" w:firstLineChars="0"/>
              <w:jc w:val="center"/>
              <w:rPr>
                <w:sz w:val="21"/>
                <w:szCs w:val="21"/>
              </w:rPr>
            </w:pPr>
            <w:r>
              <w:rPr>
                <w:rFonts w:hint="eastAsia"/>
                <w:sz w:val="21"/>
                <w:szCs w:val="21"/>
              </w:rPr>
              <w:t>移交阶段风险</w:t>
            </w:r>
          </w:p>
        </w:tc>
        <w:tc>
          <w:tcPr>
            <w:tcW w:w="3512" w:type="dxa"/>
            <w:vAlign w:val="center"/>
          </w:tcPr>
          <w:p w14:paraId="35C66F49">
            <w:pPr>
              <w:spacing w:line="276" w:lineRule="auto"/>
              <w:ind w:firstLine="0" w:firstLineChars="0"/>
              <w:jc w:val="center"/>
              <w:rPr>
                <w:sz w:val="21"/>
                <w:szCs w:val="21"/>
              </w:rPr>
            </w:pPr>
            <w:r>
              <w:rPr>
                <w:rFonts w:hint="eastAsia"/>
                <w:sz w:val="21"/>
                <w:szCs w:val="21"/>
              </w:rPr>
              <w:t>残值风险</w:t>
            </w:r>
          </w:p>
        </w:tc>
        <w:tc>
          <w:tcPr>
            <w:tcW w:w="1418" w:type="dxa"/>
            <w:vAlign w:val="center"/>
          </w:tcPr>
          <w:p w14:paraId="73799A0E">
            <w:pPr>
              <w:spacing w:line="276" w:lineRule="auto"/>
              <w:ind w:firstLine="0" w:firstLineChars="0"/>
              <w:jc w:val="center"/>
              <w:rPr>
                <w:sz w:val="21"/>
                <w:szCs w:val="21"/>
              </w:rPr>
            </w:pPr>
          </w:p>
        </w:tc>
        <w:tc>
          <w:tcPr>
            <w:tcW w:w="1418" w:type="dxa"/>
            <w:vAlign w:val="center"/>
          </w:tcPr>
          <w:p w14:paraId="29D981B1">
            <w:pPr>
              <w:spacing w:line="276" w:lineRule="auto"/>
              <w:ind w:firstLine="0" w:firstLineChars="0"/>
              <w:jc w:val="center"/>
              <w:rPr>
                <w:sz w:val="21"/>
                <w:szCs w:val="21"/>
              </w:rPr>
            </w:pPr>
            <w:r>
              <w:rPr>
                <w:rFonts w:hint="eastAsia"/>
                <w:sz w:val="21"/>
                <w:szCs w:val="21"/>
              </w:rPr>
              <w:t>√</w:t>
            </w:r>
          </w:p>
        </w:tc>
        <w:tc>
          <w:tcPr>
            <w:tcW w:w="1418" w:type="dxa"/>
            <w:vAlign w:val="center"/>
          </w:tcPr>
          <w:p w14:paraId="56791B18">
            <w:pPr>
              <w:spacing w:line="276" w:lineRule="auto"/>
              <w:ind w:firstLine="0" w:firstLineChars="0"/>
              <w:jc w:val="center"/>
              <w:rPr>
                <w:sz w:val="21"/>
                <w:szCs w:val="21"/>
              </w:rPr>
            </w:pPr>
          </w:p>
        </w:tc>
      </w:tr>
      <w:tr w14:paraId="7C64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vAlign w:val="center"/>
          </w:tcPr>
          <w:p w14:paraId="203AA152">
            <w:pPr>
              <w:spacing w:line="276" w:lineRule="auto"/>
              <w:ind w:firstLine="0" w:firstLineChars="0"/>
              <w:jc w:val="center"/>
              <w:rPr>
                <w:sz w:val="21"/>
                <w:szCs w:val="21"/>
              </w:rPr>
            </w:pPr>
          </w:p>
        </w:tc>
        <w:tc>
          <w:tcPr>
            <w:tcW w:w="3512" w:type="dxa"/>
            <w:vAlign w:val="center"/>
          </w:tcPr>
          <w:p w14:paraId="54A811E4">
            <w:pPr>
              <w:spacing w:line="276" w:lineRule="auto"/>
              <w:ind w:firstLine="0" w:firstLineChars="0"/>
              <w:jc w:val="center"/>
              <w:rPr>
                <w:sz w:val="21"/>
                <w:szCs w:val="21"/>
              </w:rPr>
            </w:pPr>
            <w:r>
              <w:rPr>
                <w:rFonts w:hint="eastAsia"/>
                <w:sz w:val="21"/>
                <w:szCs w:val="21"/>
              </w:rPr>
              <w:t>提前移交</w:t>
            </w:r>
          </w:p>
        </w:tc>
        <w:tc>
          <w:tcPr>
            <w:tcW w:w="1418" w:type="dxa"/>
            <w:vAlign w:val="center"/>
          </w:tcPr>
          <w:p w14:paraId="6710AA7C">
            <w:pPr>
              <w:spacing w:line="276" w:lineRule="auto"/>
              <w:ind w:firstLine="0" w:firstLineChars="0"/>
              <w:jc w:val="center"/>
              <w:rPr>
                <w:sz w:val="21"/>
                <w:szCs w:val="21"/>
              </w:rPr>
            </w:pPr>
          </w:p>
        </w:tc>
        <w:tc>
          <w:tcPr>
            <w:tcW w:w="1418" w:type="dxa"/>
            <w:vAlign w:val="center"/>
          </w:tcPr>
          <w:p w14:paraId="6694D25B">
            <w:pPr>
              <w:spacing w:line="276" w:lineRule="auto"/>
              <w:ind w:firstLine="0" w:firstLineChars="0"/>
              <w:jc w:val="center"/>
              <w:rPr>
                <w:sz w:val="21"/>
                <w:szCs w:val="21"/>
              </w:rPr>
            </w:pPr>
          </w:p>
        </w:tc>
        <w:tc>
          <w:tcPr>
            <w:tcW w:w="1418" w:type="dxa"/>
            <w:vAlign w:val="center"/>
          </w:tcPr>
          <w:p w14:paraId="1ABB28DE">
            <w:pPr>
              <w:spacing w:line="276" w:lineRule="auto"/>
              <w:ind w:firstLine="0" w:firstLineChars="0"/>
              <w:jc w:val="center"/>
              <w:rPr>
                <w:sz w:val="21"/>
                <w:szCs w:val="21"/>
              </w:rPr>
            </w:pPr>
            <w:r>
              <w:rPr>
                <w:rFonts w:hint="eastAsia"/>
                <w:sz w:val="21"/>
                <w:szCs w:val="21"/>
              </w:rPr>
              <w:t>√</w:t>
            </w:r>
          </w:p>
        </w:tc>
      </w:tr>
      <w:tr w14:paraId="612A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vAlign w:val="center"/>
          </w:tcPr>
          <w:p w14:paraId="0AB47A3D">
            <w:pPr>
              <w:spacing w:line="276" w:lineRule="auto"/>
              <w:ind w:firstLine="0" w:firstLineChars="0"/>
              <w:jc w:val="center"/>
              <w:rPr>
                <w:sz w:val="21"/>
                <w:szCs w:val="21"/>
              </w:rPr>
            </w:pPr>
          </w:p>
        </w:tc>
        <w:tc>
          <w:tcPr>
            <w:tcW w:w="3512" w:type="dxa"/>
            <w:vAlign w:val="center"/>
          </w:tcPr>
          <w:p w14:paraId="2059DBA7">
            <w:pPr>
              <w:spacing w:line="276" w:lineRule="auto"/>
              <w:ind w:firstLine="0" w:firstLineChars="0"/>
              <w:jc w:val="center"/>
              <w:rPr>
                <w:sz w:val="21"/>
                <w:szCs w:val="21"/>
              </w:rPr>
            </w:pPr>
            <w:r>
              <w:rPr>
                <w:rFonts w:hint="eastAsia"/>
                <w:sz w:val="21"/>
                <w:szCs w:val="21"/>
              </w:rPr>
              <w:t>功能风险</w:t>
            </w:r>
          </w:p>
        </w:tc>
        <w:tc>
          <w:tcPr>
            <w:tcW w:w="1418" w:type="dxa"/>
            <w:vAlign w:val="center"/>
          </w:tcPr>
          <w:p w14:paraId="37F7F8BE">
            <w:pPr>
              <w:spacing w:line="276" w:lineRule="auto"/>
              <w:ind w:firstLine="0" w:firstLineChars="0"/>
              <w:jc w:val="center"/>
              <w:rPr>
                <w:sz w:val="21"/>
                <w:szCs w:val="21"/>
              </w:rPr>
            </w:pPr>
          </w:p>
        </w:tc>
        <w:tc>
          <w:tcPr>
            <w:tcW w:w="1418" w:type="dxa"/>
            <w:vAlign w:val="center"/>
          </w:tcPr>
          <w:p w14:paraId="189A50D9">
            <w:pPr>
              <w:spacing w:line="276" w:lineRule="auto"/>
              <w:ind w:firstLine="0" w:firstLineChars="0"/>
              <w:jc w:val="center"/>
              <w:rPr>
                <w:sz w:val="21"/>
                <w:szCs w:val="21"/>
              </w:rPr>
            </w:pPr>
            <w:r>
              <w:rPr>
                <w:rFonts w:hint="eastAsia"/>
                <w:sz w:val="21"/>
                <w:szCs w:val="21"/>
              </w:rPr>
              <w:t>√</w:t>
            </w:r>
          </w:p>
        </w:tc>
        <w:tc>
          <w:tcPr>
            <w:tcW w:w="1418" w:type="dxa"/>
            <w:vAlign w:val="center"/>
          </w:tcPr>
          <w:p w14:paraId="29FDC935">
            <w:pPr>
              <w:spacing w:line="276" w:lineRule="auto"/>
              <w:ind w:firstLine="0" w:firstLineChars="0"/>
              <w:jc w:val="center"/>
              <w:rPr>
                <w:sz w:val="21"/>
                <w:szCs w:val="21"/>
              </w:rPr>
            </w:pPr>
          </w:p>
        </w:tc>
      </w:tr>
      <w:tr w14:paraId="2E88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vAlign w:val="center"/>
          </w:tcPr>
          <w:p w14:paraId="1DA26B64">
            <w:pPr>
              <w:spacing w:line="276" w:lineRule="auto"/>
              <w:ind w:firstLine="0" w:firstLineChars="0"/>
              <w:jc w:val="center"/>
              <w:rPr>
                <w:sz w:val="21"/>
                <w:szCs w:val="21"/>
              </w:rPr>
            </w:pPr>
          </w:p>
        </w:tc>
        <w:tc>
          <w:tcPr>
            <w:tcW w:w="3512" w:type="dxa"/>
            <w:vAlign w:val="center"/>
          </w:tcPr>
          <w:p w14:paraId="6FDF4788">
            <w:pPr>
              <w:spacing w:line="276" w:lineRule="auto"/>
              <w:ind w:firstLine="0" w:firstLineChars="0"/>
              <w:jc w:val="center"/>
              <w:rPr>
                <w:sz w:val="21"/>
                <w:szCs w:val="21"/>
              </w:rPr>
            </w:pPr>
            <w:r>
              <w:rPr>
                <w:rFonts w:hint="eastAsia"/>
                <w:sz w:val="21"/>
                <w:szCs w:val="21"/>
              </w:rPr>
              <w:t>可维护性风险</w:t>
            </w:r>
          </w:p>
        </w:tc>
        <w:tc>
          <w:tcPr>
            <w:tcW w:w="1418" w:type="dxa"/>
            <w:vAlign w:val="center"/>
          </w:tcPr>
          <w:p w14:paraId="7156E76A">
            <w:pPr>
              <w:spacing w:line="276" w:lineRule="auto"/>
              <w:ind w:firstLine="0" w:firstLineChars="0"/>
              <w:jc w:val="center"/>
              <w:rPr>
                <w:sz w:val="21"/>
                <w:szCs w:val="21"/>
              </w:rPr>
            </w:pPr>
          </w:p>
        </w:tc>
        <w:tc>
          <w:tcPr>
            <w:tcW w:w="1418" w:type="dxa"/>
            <w:vAlign w:val="center"/>
          </w:tcPr>
          <w:p w14:paraId="144D4A18">
            <w:pPr>
              <w:spacing w:line="276" w:lineRule="auto"/>
              <w:ind w:firstLine="0" w:firstLineChars="0"/>
              <w:jc w:val="center"/>
              <w:rPr>
                <w:sz w:val="21"/>
                <w:szCs w:val="21"/>
              </w:rPr>
            </w:pPr>
            <w:r>
              <w:rPr>
                <w:rFonts w:hint="eastAsia"/>
                <w:sz w:val="21"/>
                <w:szCs w:val="21"/>
              </w:rPr>
              <w:t>√</w:t>
            </w:r>
          </w:p>
        </w:tc>
        <w:tc>
          <w:tcPr>
            <w:tcW w:w="1418" w:type="dxa"/>
            <w:vAlign w:val="center"/>
          </w:tcPr>
          <w:p w14:paraId="0944ADC7">
            <w:pPr>
              <w:spacing w:line="276" w:lineRule="auto"/>
              <w:ind w:firstLine="0" w:firstLineChars="0"/>
              <w:jc w:val="center"/>
              <w:rPr>
                <w:sz w:val="21"/>
                <w:szCs w:val="21"/>
              </w:rPr>
            </w:pPr>
          </w:p>
        </w:tc>
      </w:tr>
      <w:tr w14:paraId="7C89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vAlign w:val="center"/>
          </w:tcPr>
          <w:p w14:paraId="3ECC84F0">
            <w:pPr>
              <w:spacing w:line="276" w:lineRule="auto"/>
              <w:ind w:firstLine="0" w:firstLineChars="0"/>
              <w:jc w:val="center"/>
              <w:rPr>
                <w:sz w:val="21"/>
                <w:szCs w:val="21"/>
              </w:rPr>
            </w:pPr>
          </w:p>
        </w:tc>
        <w:tc>
          <w:tcPr>
            <w:tcW w:w="3512" w:type="dxa"/>
            <w:vAlign w:val="center"/>
          </w:tcPr>
          <w:p w14:paraId="1860E8CD">
            <w:pPr>
              <w:spacing w:line="276" w:lineRule="auto"/>
              <w:ind w:firstLine="0" w:firstLineChars="0"/>
              <w:jc w:val="center"/>
              <w:rPr>
                <w:sz w:val="21"/>
                <w:szCs w:val="21"/>
              </w:rPr>
            </w:pPr>
            <w:r>
              <w:rPr>
                <w:rFonts w:hint="eastAsia"/>
                <w:sz w:val="21"/>
                <w:szCs w:val="21"/>
              </w:rPr>
              <w:t>可运营性风险</w:t>
            </w:r>
          </w:p>
        </w:tc>
        <w:tc>
          <w:tcPr>
            <w:tcW w:w="1418" w:type="dxa"/>
            <w:vAlign w:val="center"/>
          </w:tcPr>
          <w:p w14:paraId="04BE85BC">
            <w:pPr>
              <w:spacing w:line="276" w:lineRule="auto"/>
              <w:ind w:firstLine="0" w:firstLineChars="0"/>
              <w:jc w:val="center"/>
              <w:rPr>
                <w:sz w:val="21"/>
                <w:szCs w:val="21"/>
              </w:rPr>
            </w:pPr>
          </w:p>
        </w:tc>
        <w:tc>
          <w:tcPr>
            <w:tcW w:w="1418" w:type="dxa"/>
            <w:vAlign w:val="center"/>
          </w:tcPr>
          <w:p w14:paraId="67D1A148">
            <w:pPr>
              <w:spacing w:line="276" w:lineRule="auto"/>
              <w:ind w:firstLine="0" w:firstLineChars="0"/>
              <w:jc w:val="center"/>
              <w:rPr>
                <w:sz w:val="21"/>
                <w:szCs w:val="21"/>
              </w:rPr>
            </w:pPr>
            <w:r>
              <w:rPr>
                <w:rFonts w:hint="eastAsia"/>
                <w:sz w:val="21"/>
                <w:szCs w:val="21"/>
              </w:rPr>
              <w:t>√</w:t>
            </w:r>
          </w:p>
        </w:tc>
        <w:tc>
          <w:tcPr>
            <w:tcW w:w="1418" w:type="dxa"/>
            <w:vAlign w:val="center"/>
          </w:tcPr>
          <w:p w14:paraId="21E4498E">
            <w:pPr>
              <w:spacing w:line="276" w:lineRule="auto"/>
              <w:ind w:firstLine="0" w:firstLineChars="0"/>
              <w:jc w:val="center"/>
              <w:rPr>
                <w:sz w:val="21"/>
                <w:szCs w:val="21"/>
              </w:rPr>
            </w:pPr>
          </w:p>
        </w:tc>
      </w:tr>
      <w:tr w14:paraId="6A0C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8" w:type="dxa"/>
            <w:vMerge w:val="continue"/>
            <w:vAlign w:val="center"/>
          </w:tcPr>
          <w:p w14:paraId="2E440E08">
            <w:pPr>
              <w:spacing w:line="276" w:lineRule="auto"/>
              <w:ind w:firstLine="0" w:firstLineChars="0"/>
              <w:jc w:val="center"/>
              <w:rPr>
                <w:sz w:val="21"/>
                <w:szCs w:val="21"/>
              </w:rPr>
            </w:pPr>
          </w:p>
        </w:tc>
        <w:tc>
          <w:tcPr>
            <w:tcW w:w="3512" w:type="dxa"/>
            <w:vAlign w:val="center"/>
          </w:tcPr>
          <w:p w14:paraId="11B381CE">
            <w:pPr>
              <w:spacing w:line="276" w:lineRule="auto"/>
              <w:ind w:firstLine="0" w:firstLineChars="0"/>
              <w:jc w:val="center"/>
              <w:rPr>
                <w:sz w:val="21"/>
                <w:szCs w:val="21"/>
              </w:rPr>
            </w:pPr>
            <w:r>
              <w:rPr>
                <w:rFonts w:hint="eastAsia"/>
                <w:sz w:val="21"/>
                <w:szCs w:val="21"/>
              </w:rPr>
              <w:t>移交不齐风险</w:t>
            </w:r>
          </w:p>
        </w:tc>
        <w:tc>
          <w:tcPr>
            <w:tcW w:w="1418" w:type="dxa"/>
            <w:vAlign w:val="center"/>
          </w:tcPr>
          <w:p w14:paraId="13E4A1C8">
            <w:pPr>
              <w:spacing w:line="276" w:lineRule="auto"/>
              <w:ind w:firstLine="0" w:firstLineChars="0"/>
              <w:jc w:val="center"/>
              <w:rPr>
                <w:sz w:val="21"/>
                <w:szCs w:val="21"/>
              </w:rPr>
            </w:pPr>
          </w:p>
        </w:tc>
        <w:tc>
          <w:tcPr>
            <w:tcW w:w="1418" w:type="dxa"/>
            <w:vAlign w:val="center"/>
          </w:tcPr>
          <w:p w14:paraId="1BF1155D">
            <w:pPr>
              <w:spacing w:line="276" w:lineRule="auto"/>
              <w:ind w:firstLine="0" w:firstLineChars="0"/>
              <w:jc w:val="center"/>
              <w:rPr>
                <w:sz w:val="21"/>
                <w:szCs w:val="21"/>
              </w:rPr>
            </w:pPr>
            <w:r>
              <w:rPr>
                <w:rFonts w:hint="eastAsia"/>
                <w:sz w:val="21"/>
                <w:szCs w:val="21"/>
              </w:rPr>
              <w:t>√</w:t>
            </w:r>
          </w:p>
        </w:tc>
        <w:tc>
          <w:tcPr>
            <w:tcW w:w="1418" w:type="dxa"/>
            <w:vAlign w:val="center"/>
          </w:tcPr>
          <w:p w14:paraId="24E12578">
            <w:pPr>
              <w:spacing w:line="276" w:lineRule="auto"/>
              <w:ind w:firstLine="0" w:firstLineChars="0"/>
              <w:jc w:val="center"/>
              <w:rPr>
                <w:sz w:val="21"/>
                <w:szCs w:val="21"/>
              </w:rPr>
            </w:pPr>
          </w:p>
        </w:tc>
      </w:tr>
    </w:tbl>
    <w:p w14:paraId="2509F9D6">
      <w:pPr>
        <w:pStyle w:val="7"/>
        <w:ind w:firstLine="480"/>
      </w:pPr>
      <w:r>
        <w:rPr>
          <w:rFonts w:hint="eastAsia"/>
        </w:rPr>
        <w:t>政府可控制范围内的法律规范变更风险由政府承担，超出政府可控范围内的法律规范变更风险由经营方承担。</w:t>
      </w:r>
    </w:p>
    <w:p w14:paraId="3FDD33F2">
      <w:pPr>
        <w:pStyle w:val="7"/>
        <w:ind w:firstLine="480"/>
      </w:pPr>
      <w:r>
        <w:rPr>
          <w:rFonts w:hint="eastAsia"/>
        </w:rPr>
        <w:t>政府可控制范围内的法律规范和监管体系不完善的风险由政府承担，超出政府可控范围内的法律规范和监管体系不完善的风险由经营方承担。</w:t>
      </w:r>
    </w:p>
    <w:p w14:paraId="0E482FBD">
      <w:pPr>
        <w:pStyle w:val="7"/>
        <w:ind w:firstLine="480"/>
      </w:pPr>
      <w:r>
        <w:rPr>
          <w:rFonts w:hint="eastAsia"/>
        </w:rPr>
        <w:t>政府可控制范围内的规划风险由政府承担，超出政府可控范围的，由双方按照实际情况共同分担。</w:t>
      </w:r>
    </w:p>
    <w:p w14:paraId="52FE84C4">
      <w:pPr>
        <w:pStyle w:val="7"/>
        <w:ind w:firstLine="480"/>
      </w:pPr>
      <w:r>
        <w:rPr>
          <w:rFonts w:hint="eastAsia"/>
        </w:rPr>
        <w:t>政府提供的设计方案变更的，设计风险由政府承担；项目执行过程中优化设计的风险按照“谁主张谁承担”的原则进行分担。</w:t>
      </w:r>
    </w:p>
    <w:p w14:paraId="30DA4988">
      <w:pPr>
        <w:pStyle w:val="4"/>
      </w:pPr>
      <w:bookmarkStart w:id="95" w:name="_Toc24809"/>
      <w:r>
        <w:rPr>
          <w:rFonts w:hint="eastAsia"/>
        </w:rPr>
        <w:t>风险应对措施</w:t>
      </w:r>
      <w:bookmarkEnd w:id="95"/>
    </w:p>
    <w:p w14:paraId="240BC938">
      <w:pPr>
        <w:ind w:firstLine="480"/>
      </w:pPr>
      <w:r>
        <w:rPr>
          <w:rFonts w:hint="eastAsia"/>
        </w:rPr>
        <w:t>根据项目风险分配原则和方案，为防范和规避相应风险，提高项目运营效率，政府和经营方应采取相应措施。具体措施如下表所示。</w:t>
      </w:r>
    </w:p>
    <w:p w14:paraId="2FAD70EB">
      <w:pPr>
        <w:pStyle w:val="25"/>
        <w:spacing w:before="163" w:after="163"/>
      </w:pPr>
      <w:r>
        <w:rPr>
          <w:rFonts w:hint="eastAsia"/>
        </w:rPr>
        <w:t>表4-3  项目风险应对措施表</w:t>
      </w:r>
    </w:p>
    <w:tbl>
      <w:tblPr>
        <w:tblStyle w:val="28"/>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011"/>
        <w:gridCol w:w="1086"/>
        <w:gridCol w:w="5576"/>
      </w:tblGrid>
      <w:tr w14:paraId="5B75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0C8194F">
            <w:pPr>
              <w:spacing w:line="276" w:lineRule="auto"/>
              <w:ind w:firstLine="0" w:firstLineChars="0"/>
              <w:jc w:val="center"/>
              <w:rPr>
                <w:b/>
                <w:sz w:val="21"/>
                <w:szCs w:val="21"/>
              </w:rPr>
            </w:pPr>
            <w:r>
              <w:rPr>
                <w:rFonts w:hint="eastAsia"/>
                <w:b/>
                <w:sz w:val="21"/>
                <w:szCs w:val="21"/>
              </w:rPr>
              <w:t>序号</w:t>
            </w:r>
          </w:p>
        </w:tc>
        <w:tc>
          <w:tcPr>
            <w:tcW w:w="2011" w:type="dxa"/>
            <w:vAlign w:val="center"/>
          </w:tcPr>
          <w:p w14:paraId="4BE2ED8F">
            <w:pPr>
              <w:spacing w:line="276" w:lineRule="auto"/>
              <w:ind w:firstLine="0" w:firstLineChars="0"/>
              <w:jc w:val="center"/>
              <w:rPr>
                <w:b/>
                <w:sz w:val="21"/>
                <w:szCs w:val="21"/>
              </w:rPr>
            </w:pPr>
            <w:r>
              <w:rPr>
                <w:rFonts w:hint="eastAsia"/>
                <w:b/>
                <w:sz w:val="21"/>
                <w:szCs w:val="21"/>
              </w:rPr>
              <w:t>风险因素</w:t>
            </w:r>
          </w:p>
        </w:tc>
        <w:tc>
          <w:tcPr>
            <w:tcW w:w="1086" w:type="dxa"/>
            <w:vAlign w:val="center"/>
          </w:tcPr>
          <w:p w14:paraId="14B4E14B">
            <w:pPr>
              <w:spacing w:line="276" w:lineRule="auto"/>
              <w:ind w:firstLine="0" w:firstLineChars="0"/>
              <w:jc w:val="center"/>
              <w:rPr>
                <w:b/>
                <w:sz w:val="21"/>
                <w:szCs w:val="21"/>
              </w:rPr>
            </w:pPr>
            <w:r>
              <w:rPr>
                <w:rFonts w:hint="eastAsia"/>
                <w:b/>
                <w:sz w:val="21"/>
                <w:szCs w:val="21"/>
              </w:rPr>
              <w:t>承担方</w:t>
            </w:r>
          </w:p>
        </w:tc>
        <w:tc>
          <w:tcPr>
            <w:tcW w:w="5576" w:type="dxa"/>
            <w:vAlign w:val="center"/>
          </w:tcPr>
          <w:p w14:paraId="4BF16E86">
            <w:pPr>
              <w:spacing w:line="276" w:lineRule="auto"/>
              <w:ind w:firstLine="0" w:firstLineChars="0"/>
              <w:jc w:val="center"/>
              <w:rPr>
                <w:b/>
                <w:sz w:val="21"/>
                <w:szCs w:val="21"/>
              </w:rPr>
            </w:pPr>
            <w:r>
              <w:rPr>
                <w:rFonts w:hint="eastAsia"/>
                <w:b/>
                <w:sz w:val="21"/>
                <w:szCs w:val="21"/>
              </w:rPr>
              <w:t>应对措施</w:t>
            </w:r>
          </w:p>
        </w:tc>
      </w:tr>
      <w:tr w14:paraId="4D64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65895FF">
            <w:pPr>
              <w:spacing w:line="276" w:lineRule="auto"/>
              <w:ind w:firstLine="0" w:firstLineChars="0"/>
              <w:jc w:val="center"/>
              <w:rPr>
                <w:sz w:val="21"/>
                <w:szCs w:val="21"/>
              </w:rPr>
            </w:pPr>
            <w:r>
              <w:rPr>
                <w:rFonts w:hint="eastAsia"/>
                <w:sz w:val="21"/>
                <w:szCs w:val="21"/>
              </w:rPr>
              <w:t>1</w:t>
            </w:r>
          </w:p>
        </w:tc>
        <w:tc>
          <w:tcPr>
            <w:tcW w:w="2011" w:type="dxa"/>
            <w:vAlign w:val="center"/>
          </w:tcPr>
          <w:p w14:paraId="6780532F">
            <w:pPr>
              <w:spacing w:line="276" w:lineRule="auto"/>
              <w:ind w:firstLine="0" w:firstLineChars="0"/>
              <w:jc w:val="center"/>
              <w:rPr>
                <w:sz w:val="21"/>
                <w:szCs w:val="21"/>
              </w:rPr>
            </w:pPr>
            <w:r>
              <w:rPr>
                <w:rFonts w:hint="eastAsia"/>
                <w:sz w:val="21"/>
                <w:szCs w:val="21"/>
              </w:rPr>
              <w:t>政府干预</w:t>
            </w:r>
          </w:p>
        </w:tc>
        <w:tc>
          <w:tcPr>
            <w:tcW w:w="1086" w:type="dxa"/>
            <w:vAlign w:val="center"/>
          </w:tcPr>
          <w:p w14:paraId="066D57E4">
            <w:pPr>
              <w:spacing w:line="276" w:lineRule="auto"/>
              <w:ind w:firstLine="0" w:firstLineChars="0"/>
              <w:jc w:val="center"/>
              <w:rPr>
                <w:sz w:val="21"/>
                <w:szCs w:val="21"/>
              </w:rPr>
            </w:pPr>
            <w:r>
              <w:rPr>
                <w:rFonts w:hint="eastAsia"/>
                <w:sz w:val="21"/>
                <w:szCs w:val="21"/>
              </w:rPr>
              <w:t>政府</w:t>
            </w:r>
          </w:p>
        </w:tc>
        <w:tc>
          <w:tcPr>
            <w:tcW w:w="5576" w:type="dxa"/>
            <w:vAlign w:val="center"/>
          </w:tcPr>
          <w:p w14:paraId="27205516">
            <w:pPr>
              <w:spacing w:line="276" w:lineRule="auto"/>
              <w:ind w:firstLine="0" w:firstLineChars="0"/>
              <w:jc w:val="left"/>
              <w:rPr>
                <w:sz w:val="21"/>
                <w:szCs w:val="21"/>
              </w:rPr>
            </w:pPr>
            <w:r>
              <w:rPr>
                <w:rFonts w:hint="eastAsia"/>
                <w:sz w:val="21"/>
                <w:szCs w:val="21"/>
              </w:rPr>
              <w:t>在协议中明确政府监管内容和方法，不得干预项目公司正常管理经营事务。</w:t>
            </w:r>
          </w:p>
        </w:tc>
      </w:tr>
      <w:tr w14:paraId="4132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A38EFD0">
            <w:pPr>
              <w:spacing w:line="276" w:lineRule="auto"/>
              <w:ind w:firstLine="0" w:firstLineChars="0"/>
              <w:jc w:val="center"/>
              <w:rPr>
                <w:sz w:val="21"/>
                <w:szCs w:val="21"/>
              </w:rPr>
            </w:pPr>
            <w:r>
              <w:rPr>
                <w:rFonts w:hint="eastAsia"/>
                <w:sz w:val="21"/>
                <w:szCs w:val="21"/>
              </w:rPr>
              <w:t>2</w:t>
            </w:r>
          </w:p>
        </w:tc>
        <w:tc>
          <w:tcPr>
            <w:tcW w:w="2011" w:type="dxa"/>
            <w:vAlign w:val="center"/>
          </w:tcPr>
          <w:p w14:paraId="3BE200D9">
            <w:pPr>
              <w:spacing w:line="276" w:lineRule="auto"/>
              <w:ind w:firstLine="0" w:firstLineChars="0"/>
              <w:jc w:val="center"/>
              <w:rPr>
                <w:sz w:val="21"/>
                <w:szCs w:val="21"/>
              </w:rPr>
            </w:pPr>
            <w:r>
              <w:rPr>
                <w:rFonts w:hint="eastAsia"/>
                <w:sz w:val="21"/>
                <w:szCs w:val="21"/>
              </w:rPr>
              <w:t>政府信用</w:t>
            </w:r>
          </w:p>
        </w:tc>
        <w:tc>
          <w:tcPr>
            <w:tcW w:w="1086" w:type="dxa"/>
            <w:vAlign w:val="center"/>
          </w:tcPr>
          <w:p w14:paraId="7214A88B">
            <w:pPr>
              <w:spacing w:line="276" w:lineRule="auto"/>
              <w:ind w:firstLine="0" w:firstLineChars="0"/>
              <w:jc w:val="center"/>
              <w:rPr>
                <w:sz w:val="21"/>
                <w:szCs w:val="21"/>
              </w:rPr>
            </w:pPr>
            <w:r>
              <w:rPr>
                <w:rFonts w:hint="eastAsia"/>
                <w:sz w:val="21"/>
                <w:szCs w:val="21"/>
              </w:rPr>
              <w:t>政府</w:t>
            </w:r>
          </w:p>
        </w:tc>
        <w:tc>
          <w:tcPr>
            <w:tcW w:w="5576" w:type="dxa"/>
            <w:vAlign w:val="center"/>
          </w:tcPr>
          <w:p w14:paraId="3BF0C8A2">
            <w:pPr>
              <w:spacing w:line="276" w:lineRule="auto"/>
              <w:ind w:firstLine="0" w:firstLineChars="0"/>
              <w:jc w:val="left"/>
              <w:rPr>
                <w:sz w:val="21"/>
                <w:szCs w:val="21"/>
              </w:rPr>
            </w:pPr>
            <w:r>
              <w:rPr>
                <w:rFonts w:hint="eastAsia"/>
                <w:sz w:val="21"/>
                <w:szCs w:val="21"/>
              </w:rPr>
              <w:t>协议中要求政府进行相应声明和承诺。</w:t>
            </w:r>
          </w:p>
        </w:tc>
      </w:tr>
      <w:tr w14:paraId="1C3F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F52B3DB">
            <w:pPr>
              <w:spacing w:line="276" w:lineRule="auto"/>
              <w:ind w:firstLine="0" w:firstLineChars="0"/>
              <w:jc w:val="center"/>
              <w:rPr>
                <w:sz w:val="21"/>
                <w:szCs w:val="21"/>
              </w:rPr>
            </w:pPr>
            <w:r>
              <w:rPr>
                <w:rFonts w:hint="eastAsia"/>
                <w:sz w:val="21"/>
                <w:szCs w:val="21"/>
              </w:rPr>
              <w:t>3</w:t>
            </w:r>
          </w:p>
        </w:tc>
        <w:tc>
          <w:tcPr>
            <w:tcW w:w="2011" w:type="dxa"/>
            <w:vAlign w:val="center"/>
          </w:tcPr>
          <w:p w14:paraId="1397ADBC">
            <w:pPr>
              <w:spacing w:line="276" w:lineRule="auto"/>
              <w:ind w:firstLine="0" w:firstLineChars="0"/>
              <w:jc w:val="center"/>
              <w:rPr>
                <w:sz w:val="21"/>
                <w:szCs w:val="21"/>
              </w:rPr>
            </w:pPr>
            <w:r>
              <w:rPr>
                <w:rFonts w:hint="eastAsia"/>
                <w:sz w:val="21"/>
                <w:szCs w:val="21"/>
              </w:rPr>
              <w:t>公众反对</w:t>
            </w:r>
          </w:p>
        </w:tc>
        <w:tc>
          <w:tcPr>
            <w:tcW w:w="1086" w:type="dxa"/>
            <w:vAlign w:val="center"/>
          </w:tcPr>
          <w:p w14:paraId="723BA267">
            <w:pPr>
              <w:spacing w:line="276" w:lineRule="auto"/>
              <w:ind w:firstLine="0" w:firstLineChars="0"/>
              <w:jc w:val="center"/>
              <w:rPr>
                <w:sz w:val="21"/>
                <w:szCs w:val="21"/>
              </w:rPr>
            </w:pPr>
            <w:r>
              <w:rPr>
                <w:rFonts w:hint="eastAsia"/>
                <w:sz w:val="21"/>
                <w:szCs w:val="21"/>
              </w:rPr>
              <w:t>共同</w:t>
            </w:r>
          </w:p>
        </w:tc>
        <w:tc>
          <w:tcPr>
            <w:tcW w:w="5576" w:type="dxa"/>
            <w:vAlign w:val="center"/>
          </w:tcPr>
          <w:p w14:paraId="700B1514">
            <w:pPr>
              <w:spacing w:line="276" w:lineRule="auto"/>
              <w:ind w:firstLine="0" w:firstLineChars="0"/>
              <w:jc w:val="left"/>
              <w:rPr>
                <w:sz w:val="21"/>
                <w:szCs w:val="21"/>
              </w:rPr>
            </w:pPr>
            <w:r>
              <w:rPr>
                <w:rFonts w:hint="eastAsia"/>
                <w:sz w:val="21"/>
                <w:szCs w:val="21"/>
              </w:rPr>
              <w:t>当风险事件出现时，项目公司负责解释，政府负责协调。如因项目公司运营不当引起，项目公司应尽快纠正；如因项目规划原因，项目公司可以申请赔偿；如因不可抗力原因，双方共同承担损失。</w:t>
            </w:r>
          </w:p>
        </w:tc>
      </w:tr>
      <w:tr w14:paraId="460D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E61F872">
            <w:pPr>
              <w:spacing w:line="276" w:lineRule="auto"/>
              <w:ind w:firstLine="0" w:firstLineChars="0"/>
              <w:jc w:val="center"/>
              <w:rPr>
                <w:sz w:val="21"/>
                <w:szCs w:val="21"/>
              </w:rPr>
            </w:pPr>
            <w:r>
              <w:rPr>
                <w:rFonts w:hint="eastAsia"/>
                <w:sz w:val="21"/>
                <w:szCs w:val="21"/>
              </w:rPr>
              <w:t>4</w:t>
            </w:r>
          </w:p>
        </w:tc>
        <w:tc>
          <w:tcPr>
            <w:tcW w:w="2011" w:type="dxa"/>
            <w:vAlign w:val="center"/>
          </w:tcPr>
          <w:p w14:paraId="0B33D5F4">
            <w:pPr>
              <w:spacing w:line="276" w:lineRule="auto"/>
              <w:ind w:firstLine="0" w:firstLineChars="0"/>
              <w:jc w:val="center"/>
              <w:rPr>
                <w:sz w:val="21"/>
                <w:szCs w:val="21"/>
              </w:rPr>
            </w:pPr>
            <w:r>
              <w:rPr>
                <w:rFonts w:hint="eastAsia"/>
                <w:sz w:val="21"/>
                <w:szCs w:val="21"/>
              </w:rPr>
              <w:t>税收调整</w:t>
            </w:r>
          </w:p>
        </w:tc>
        <w:tc>
          <w:tcPr>
            <w:tcW w:w="1086" w:type="dxa"/>
            <w:vAlign w:val="center"/>
          </w:tcPr>
          <w:p w14:paraId="099E7193">
            <w:pPr>
              <w:spacing w:line="276" w:lineRule="auto"/>
              <w:ind w:firstLine="0" w:firstLineChars="0"/>
              <w:jc w:val="center"/>
              <w:rPr>
                <w:sz w:val="21"/>
                <w:szCs w:val="21"/>
              </w:rPr>
            </w:pPr>
            <w:r>
              <w:rPr>
                <w:rFonts w:hint="eastAsia"/>
                <w:sz w:val="21"/>
                <w:szCs w:val="21"/>
              </w:rPr>
              <w:t>政府</w:t>
            </w:r>
          </w:p>
        </w:tc>
        <w:tc>
          <w:tcPr>
            <w:tcW w:w="5576" w:type="dxa"/>
            <w:vAlign w:val="center"/>
          </w:tcPr>
          <w:p w14:paraId="07C65EDB">
            <w:pPr>
              <w:spacing w:line="276" w:lineRule="auto"/>
              <w:ind w:firstLine="0" w:firstLineChars="0"/>
              <w:jc w:val="left"/>
              <w:rPr>
                <w:sz w:val="21"/>
                <w:szCs w:val="21"/>
              </w:rPr>
            </w:pPr>
            <w:r>
              <w:rPr>
                <w:rFonts w:hint="eastAsia"/>
                <w:sz w:val="21"/>
                <w:szCs w:val="21"/>
              </w:rPr>
              <w:t>经营方可要求政府部门尽量提供法律许可内的税收优惠，如因税收政策调整，可申请相应补偿。</w:t>
            </w:r>
          </w:p>
        </w:tc>
      </w:tr>
      <w:tr w14:paraId="5D794364">
        <w:tblPrEx>
          <w:tblCellMar>
            <w:top w:w="0" w:type="dxa"/>
            <w:left w:w="108" w:type="dxa"/>
            <w:bottom w:w="0" w:type="dxa"/>
            <w:right w:w="108" w:type="dxa"/>
          </w:tblCellMar>
        </w:tblPrEx>
        <w:trPr>
          <w:jc w:val="center"/>
        </w:trPr>
        <w:tc>
          <w:tcPr>
            <w:tcW w:w="704" w:type="dxa"/>
            <w:vAlign w:val="center"/>
          </w:tcPr>
          <w:p w14:paraId="0F9135F1">
            <w:pPr>
              <w:spacing w:line="276" w:lineRule="auto"/>
              <w:ind w:firstLine="0" w:firstLineChars="0"/>
              <w:jc w:val="center"/>
              <w:rPr>
                <w:sz w:val="21"/>
                <w:szCs w:val="21"/>
              </w:rPr>
            </w:pPr>
            <w:r>
              <w:rPr>
                <w:rFonts w:hint="eastAsia"/>
                <w:sz w:val="21"/>
                <w:szCs w:val="21"/>
              </w:rPr>
              <w:t>5</w:t>
            </w:r>
          </w:p>
        </w:tc>
        <w:tc>
          <w:tcPr>
            <w:tcW w:w="2011" w:type="dxa"/>
            <w:vAlign w:val="center"/>
          </w:tcPr>
          <w:p w14:paraId="530843F7">
            <w:pPr>
              <w:spacing w:line="276" w:lineRule="auto"/>
              <w:ind w:firstLine="0" w:firstLineChars="0"/>
              <w:jc w:val="center"/>
              <w:rPr>
                <w:sz w:val="21"/>
                <w:szCs w:val="21"/>
              </w:rPr>
            </w:pPr>
            <w:r>
              <w:rPr>
                <w:rFonts w:hint="eastAsia"/>
                <w:sz w:val="21"/>
                <w:szCs w:val="21"/>
              </w:rPr>
              <w:t>决策、审批延误</w:t>
            </w:r>
          </w:p>
        </w:tc>
        <w:tc>
          <w:tcPr>
            <w:tcW w:w="1086" w:type="dxa"/>
            <w:vAlign w:val="center"/>
          </w:tcPr>
          <w:p w14:paraId="65A7562A">
            <w:pPr>
              <w:spacing w:line="276" w:lineRule="auto"/>
              <w:ind w:firstLine="0" w:firstLineChars="0"/>
              <w:jc w:val="center"/>
              <w:rPr>
                <w:sz w:val="21"/>
                <w:szCs w:val="21"/>
              </w:rPr>
            </w:pPr>
            <w:r>
              <w:rPr>
                <w:rFonts w:hint="eastAsia"/>
                <w:sz w:val="21"/>
                <w:szCs w:val="21"/>
              </w:rPr>
              <w:t>共同</w:t>
            </w:r>
          </w:p>
        </w:tc>
        <w:tc>
          <w:tcPr>
            <w:tcW w:w="5576" w:type="dxa"/>
            <w:vAlign w:val="center"/>
          </w:tcPr>
          <w:p w14:paraId="6588EDAD">
            <w:pPr>
              <w:spacing w:line="276" w:lineRule="auto"/>
              <w:ind w:firstLine="0" w:firstLineChars="0"/>
              <w:jc w:val="left"/>
              <w:rPr>
                <w:sz w:val="21"/>
                <w:szCs w:val="21"/>
              </w:rPr>
            </w:pPr>
            <w:r>
              <w:rPr>
                <w:rFonts w:hint="eastAsia"/>
                <w:sz w:val="21"/>
                <w:szCs w:val="21"/>
              </w:rPr>
              <w:t>尽量列明审批事项和公私各方应尽的职责。</w:t>
            </w:r>
          </w:p>
        </w:tc>
      </w:tr>
      <w:tr w14:paraId="1FF0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96CCC2C">
            <w:pPr>
              <w:spacing w:line="276" w:lineRule="auto"/>
              <w:ind w:firstLine="0" w:firstLineChars="0"/>
              <w:jc w:val="center"/>
              <w:rPr>
                <w:sz w:val="21"/>
                <w:szCs w:val="21"/>
              </w:rPr>
            </w:pPr>
            <w:r>
              <w:rPr>
                <w:rFonts w:hint="eastAsia"/>
                <w:sz w:val="21"/>
                <w:szCs w:val="21"/>
              </w:rPr>
              <w:t>6</w:t>
            </w:r>
          </w:p>
        </w:tc>
        <w:tc>
          <w:tcPr>
            <w:tcW w:w="2011" w:type="dxa"/>
            <w:vAlign w:val="center"/>
          </w:tcPr>
          <w:p w14:paraId="01ABA02E">
            <w:pPr>
              <w:spacing w:line="276" w:lineRule="auto"/>
              <w:ind w:firstLine="0" w:firstLineChars="0"/>
              <w:jc w:val="center"/>
              <w:rPr>
                <w:sz w:val="21"/>
                <w:szCs w:val="21"/>
              </w:rPr>
            </w:pPr>
            <w:r>
              <w:rPr>
                <w:rFonts w:hint="eastAsia"/>
                <w:sz w:val="21"/>
                <w:szCs w:val="21"/>
              </w:rPr>
              <w:t>环保风险</w:t>
            </w:r>
          </w:p>
        </w:tc>
        <w:tc>
          <w:tcPr>
            <w:tcW w:w="1086" w:type="dxa"/>
            <w:vAlign w:val="center"/>
          </w:tcPr>
          <w:p w14:paraId="3A824787">
            <w:pPr>
              <w:spacing w:line="276" w:lineRule="auto"/>
              <w:ind w:firstLine="0" w:firstLineChars="0"/>
              <w:jc w:val="center"/>
              <w:rPr>
                <w:sz w:val="21"/>
                <w:szCs w:val="21"/>
              </w:rPr>
            </w:pPr>
            <w:r>
              <w:rPr>
                <w:rFonts w:hint="eastAsia"/>
                <w:sz w:val="21"/>
                <w:szCs w:val="21"/>
              </w:rPr>
              <w:t>共同</w:t>
            </w:r>
          </w:p>
        </w:tc>
        <w:tc>
          <w:tcPr>
            <w:tcW w:w="5576" w:type="dxa"/>
            <w:vAlign w:val="center"/>
          </w:tcPr>
          <w:p w14:paraId="12C7F8AE">
            <w:pPr>
              <w:spacing w:line="276" w:lineRule="auto"/>
              <w:ind w:firstLine="0" w:firstLineChars="0"/>
              <w:jc w:val="left"/>
              <w:rPr>
                <w:sz w:val="21"/>
                <w:szCs w:val="21"/>
              </w:rPr>
            </w:pPr>
            <w:r>
              <w:rPr>
                <w:rFonts w:hint="eastAsia"/>
                <w:sz w:val="21"/>
                <w:szCs w:val="21"/>
              </w:rPr>
              <w:t>协议中要求项目运营中遵守环保法规规定；因环保问题所产生的损失、费用等，根据一般原则，由过错方承担。</w:t>
            </w:r>
          </w:p>
        </w:tc>
      </w:tr>
      <w:tr w14:paraId="7683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9ED7438">
            <w:pPr>
              <w:spacing w:line="276" w:lineRule="auto"/>
              <w:ind w:firstLine="0" w:firstLineChars="0"/>
              <w:jc w:val="center"/>
              <w:rPr>
                <w:sz w:val="21"/>
                <w:szCs w:val="21"/>
              </w:rPr>
            </w:pPr>
            <w:r>
              <w:rPr>
                <w:rFonts w:hint="eastAsia"/>
                <w:sz w:val="21"/>
                <w:szCs w:val="21"/>
              </w:rPr>
              <w:t>7</w:t>
            </w:r>
          </w:p>
        </w:tc>
        <w:tc>
          <w:tcPr>
            <w:tcW w:w="2011" w:type="dxa"/>
            <w:vAlign w:val="center"/>
          </w:tcPr>
          <w:p w14:paraId="1B999E90">
            <w:pPr>
              <w:spacing w:line="276" w:lineRule="auto"/>
              <w:ind w:firstLine="0" w:firstLineChars="0"/>
              <w:jc w:val="center"/>
              <w:rPr>
                <w:sz w:val="21"/>
                <w:szCs w:val="21"/>
              </w:rPr>
            </w:pPr>
            <w:r>
              <w:rPr>
                <w:rFonts w:hint="eastAsia"/>
                <w:sz w:val="21"/>
                <w:szCs w:val="21"/>
              </w:rPr>
              <w:t>法律变更</w:t>
            </w:r>
          </w:p>
        </w:tc>
        <w:tc>
          <w:tcPr>
            <w:tcW w:w="1086" w:type="dxa"/>
            <w:vAlign w:val="center"/>
          </w:tcPr>
          <w:p w14:paraId="5FC9C582">
            <w:pPr>
              <w:spacing w:line="276" w:lineRule="auto"/>
              <w:ind w:firstLine="0" w:firstLineChars="0"/>
              <w:jc w:val="center"/>
              <w:rPr>
                <w:sz w:val="21"/>
                <w:szCs w:val="21"/>
              </w:rPr>
            </w:pPr>
            <w:r>
              <w:rPr>
                <w:rFonts w:hint="eastAsia"/>
                <w:sz w:val="21"/>
                <w:szCs w:val="21"/>
              </w:rPr>
              <w:t>政府</w:t>
            </w:r>
          </w:p>
        </w:tc>
        <w:tc>
          <w:tcPr>
            <w:tcW w:w="5576" w:type="dxa"/>
            <w:vAlign w:val="center"/>
          </w:tcPr>
          <w:p w14:paraId="165870F0">
            <w:pPr>
              <w:spacing w:line="276" w:lineRule="auto"/>
              <w:ind w:firstLine="0" w:firstLineChars="0"/>
              <w:jc w:val="left"/>
              <w:rPr>
                <w:sz w:val="21"/>
                <w:szCs w:val="21"/>
              </w:rPr>
            </w:pPr>
            <w:r>
              <w:rPr>
                <w:rFonts w:hint="eastAsia"/>
                <w:sz w:val="21"/>
                <w:szCs w:val="21"/>
              </w:rPr>
              <w:t>因法律变更导致对项目运营要求增加，从而增加运营费用，经营方可以申请补偿。</w:t>
            </w:r>
          </w:p>
        </w:tc>
      </w:tr>
      <w:tr w14:paraId="7E69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5429344">
            <w:pPr>
              <w:spacing w:line="276" w:lineRule="auto"/>
              <w:ind w:firstLine="0" w:firstLineChars="0"/>
              <w:jc w:val="center"/>
              <w:rPr>
                <w:sz w:val="21"/>
                <w:szCs w:val="21"/>
              </w:rPr>
            </w:pPr>
            <w:r>
              <w:rPr>
                <w:rFonts w:hint="eastAsia"/>
                <w:sz w:val="21"/>
                <w:szCs w:val="21"/>
              </w:rPr>
              <w:t>8</w:t>
            </w:r>
          </w:p>
        </w:tc>
        <w:tc>
          <w:tcPr>
            <w:tcW w:w="2011" w:type="dxa"/>
            <w:vAlign w:val="center"/>
          </w:tcPr>
          <w:p w14:paraId="559D8132">
            <w:pPr>
              <w:spacing w:line="276" w:lineRule="auto"/>
              <w:ind w:firstLine="0" w:firstLineChars="0"/>
              <w:jc w:val="center"/>
              <w:rPr>
                <w:sz w:val="21"/>
                <w:szCs w:val="21"/>
              </w:rPr>
            </w:pPr>
            <w:r>
              <w:rPr>
                <w:rFonts w:hint="eastAsia"/>
                <w:sz w:val="21"/>
                <w:szCs w:val="21"/>
              </w:rPr>
              <w:t>利率风险</w:t>
            </w:r>
          </w:p>
        </w:tc>
        <w:tc>
          <w:tcPr>
            <w:tcW w:w="1086" w:type="dxa"/>
            <w:vMerge w:val="restart"/>
            <w:vAlign w:val="center"/>
          </w:tcPr>
          <w:p w14:paraId="5F2F471A">
            <w:pPr>
              <w:spacing w:line="276" w:lineRule="auto"/>
              <w:ind w:firstLine="0" w:firstLineChars="0"/>
              <w:jc w:val="center"/>
              <w:rPr>
                <w:sz w:val="21"/>
                <w:szCs w:val="21"/>
              </w:rPr>
            </w:pPr>
            <w:r>
              <w:rPr>
                <w:rFonts w:hint="eastAsia"/>
                <w:sz w:val="21"/>
                <w:szCs w:val="21"/>
              </w:rPr>
              <w:t>共同</w:t>
            </w:r>
          </w:p>
        </w:tc>
        <w:tc>
          <w:tcPr>
            <w:tcW w:w="5576" w:type="dxa"/>
            <w:vMerge w:val="restart"/>
            <w:vAlign w:val="center"/>
          </w:tcPr>
          <w:p w14:paraId="1FF5F670">
            <w:pPr>
              <w:spacing w:line="276" w:lineRule="auto"/>
              <w:ind w:firstLine="0" w:firstLineChars="0"/>
              <w:jc w:val="left"/>
              <w:rPr>
                <w:sz w:val="21"/>
                <w:szCs w:val="21"/>
              </w:rPr>
            </w:pPr>
            <w:r>
              <w:rPr>
                <w:rFonts w:hint="eastAsia"/>
                <w:sz w:val="21"/>
                <w:szCs w:val="21"/>
              </w:rPr>
              <w:t>可以约定一定范围内的变动由经营方承担，超出一定范围后，申请政府补偿。</w:t>
            </w:r>
          </w:p>
        </w:tc>
      </w:tr>
      <w:tr w14:paraId="5EE8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4B74DF3">
            <w:pPr>
              <w:spacing w:line="276" w:lineRule="auto"/>
              <w:ind w:firstLine="0" w:firstLineChars="0"/>
              <w:jc w:val="center"/>
              <w:rPr>
                <w:sz w:val="21"/>
                <w:szCs w:val="21"/>
              </w:rPr>
            </w:pPr>
            <w:r>
              <w:rPr>
                <w:rFonts w:hint="eastAsia"/>
                <w:sz w:val="21"/>
                <w:szCs w:val="21"/>
              </w:rPr>
              <w:t>9</w:t>
            </w:r>
          </w:p>
        </w:tc>
        <w:tc>
          <w:tcPr>
            <w:tcW w:w="2011" w:type="dxa"/>
            <w:vAlign w:val="center"/>
          </w:tcPr>
          <w:p w14:paraId="222DF370">
            <w:pPr>
              <w:spacing w:line="276" w:lineRule="auto"/>
              <w:ind w:firstLine="0" w:firstLineChars="0"/>
              <w:jc w:val="center"/>
              <w:rPr>
                <w:sz w:val="21"/>
                <w:szCs w:val="21"/>
              </w:rPr>
            </w:pPr>
            <w:r>
              <w:rPr>
                <w:rFonts w:hint="eastAsia"/>
                <w:sz w:val="21"/>
                <w:szCs w:val="21"/>
              </w:rPr>
              <w:t>通货膨胀</w:t>
            </w:r>
          </w:p>
        </w:tc>
        <w:tc>
          <w:tcPr>
            <w:tcW w:w="1086" w:type="dxa"/>
            <w:vMerge w:val="continue"/>
            <w:vAlign w:val="center"/>
          </w:tcPr>
          <w:p w14:paraId="396369D1">
            <w:pPr>
              <w:spacing w:line="276" w:lineRule="auto"/>
              <w:ind w:firstLine="0" w:firstLineChars="0"/>
              <w:jc w:val="center"/>
              <w:rPr>
                <w:sz w:val="21"/>
                <w:szCs w:val="21"/>
              </w:rPr>
            </w:pPr>
          </w:p>
        </w:tc>
        <w:tc>
          <w:tcPr>
            <w:tcW w:w="5576" w:type="dxa"/>
            <w:vMerge w:val="continue"/>
            <w:vAlign w:val="center"/>
          </w:tcPr>
          <w:p w14:paraId="07308231">
            <w:pPr>
              <w:spacing w:line="276" w:lineRule="auto"/>
              <w:ind w:firstLine="0" w:firstLineChars="0"/>
              <w:jc w:val="left"/>
              <w:rPr>
                <w:sz w:val="21"/>
                <w:szCs w:val="21"/>
              </w:rPr>
            </w:pPr>
          </w:p>
        </w:tc>
      </w:tr>
      <w:tr w14:paraId="59CB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765B79D">
            <w:pPr>
              <w:spacing w:line="276" w:lineRule="auto"/>
              <w:ind w:firstLine="0" w:firstLineChars="0"/>
              <w:jc w:val="center"/>
              <w:rPr>
                <w:sz w:val="21"/>
                <w:szCs w:val="21"/>
              </w:rPr>
            </w:pPr>
            <w:r>
              <w:rPr>
                <w:rFonts w:hint="eastAsia"/>
                <w:sz w:val="21"/>
                <w:szCs w:val="21"/>
              </w:rPr>
              <w:t>10</w:t>
            </w:r>
          </w:p>
        </w:tc>
        <w:tc>
          <w:tcPr>
            <w:tcW w:w="2011" w:type="dxa"/>
            <w:vAlign w:val="center"/>
          </w:tcPr>
          <w:p w14:paraId="4667867F">
            <w:pPr>
              <w:spacing w:line="276" w:lineRule="auto"/>
              <w:ind w:firstLine="0" w:firstLineChars="0"/>
              <w:jc w:val="center"/>
              <w:rPr>
                <w:sz w:val="21"/>
                <w:szCs w:val="21"/>
              </w:rPr>
            </w:pPr>
            <w:r>
              <w:rPr>
                <w:rFonts w:hint="eastAsia"/>
                <w:sz w:val="21"/>
                <w:szCs w:val="21"/>
              </w:rPr>
              <w:t>融资风险</w:t>
            </w:r>
          </w:p>
        </w:tc>
        <w:tc>
          <w:tcPr>
            <w:tcW w:w="1086" w:type="dxa"/>
            <w:vAlign w:val="center"/>
          </w:tcPr>
          <w:p w14:paraId="4AB56188">
            <w:pPr>
              <w:spacing w:line="276" w:lineRule="auto"/>
              <w:ind w:firstLine="0" w:firstLineChars="0"/>
              <w:jc w:val="center"/>
              <w:rPr>
                <w:sz w:val="21"/>
                <w:szCs w:val="21"/>
              </w:rPr>
            </w:pPr>
            <w:r>
              <w:rPr>
                <w:rFonts w:hint="eastAsia"/>
                <w:sz w:val="21"/>
                <w:szCs w:val="21"/>
              </w:rPr>
              <w:t>经营方</w:t>
            </w:r>
          </w:p>
        </w:tc>
        <w:tc>
          <w:tcPr>
            <w:tcW w:w="5576" w:type="dxa"/>
            <w:vAlign w:val="center"/>
          </w:tcPr>
          <w:p w14:paraId="4413E0A6">
            <w:pPr>
              <w:spacing w:line="276" w:lineRule="auto"/>
              <w:ind w:firstLine="0" w:firstLineChars="0"/>
              <w:jc w:val="left"/>
              <w:rPr>
                <w:sz w:val="21"/>
                <w:szCs w:val="21"/>
              </w:rPr>
            </w:pPr>
            <w:r>
              <w:rPr>
                <w:rFonts w:hint="eastAsia"/>
                <w:sz w:val="21"/>
                <w:szCs w:val="21"/>
              </w:rPr>
              <w:t>明确政府部门需要提供的融资协助事项，对经营方的融资进度做细化要求。</w:t>
            </w:r>
          </w:p>
        </w:tc>
      </w:tr>
      <w:tr w14:paraId="41F4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6D38E92">
            <w:pPr>
              <w:spacing w:line="276" w:lineRule="auto"/>
              <w:ind w:firstLine="0" w:firstLineChars="0"/>
              <w:jc w:val="center"/>
              <w:rPr>
                <w:sz w:val="21"/>
                <w:szCs w:val="21"/>
              </w:rPr>
            </w:pPr>
            <w:r>
              <w:rPr>
                <w:rFonts w:hint="eastAsia"/>
                <w:sz w:val="21"/>
                <w:szCs w:val="21"/>
              </w:rPr>
              <w:t>11</w:t>
            </w:r>
          </w:p>
        </w:tc>
        <w:tc>
          <w:tcPr>
            <w:tcW w:w="2011" w:type="dxa"/>
            <w:vAlign w:val="center"/>
          </w:tcPr>
          <w:p w14:paraId="547C3637">
            <w:pPr>
              <w:spacing w:line="276" w:lineRule="auto"/>
              <w:ind w:firstLine="0" w:firstLineChars="0"/>
              <w:jc w:val="center"/>
              <w:rPr>
                <w:sz w:val="21"/>
                <w:szCs w:val="21"/>
              </w:rPr>
            </w:pPr>
            <w:r>
              <w:rPr>
                <w:rFonts w:hint="eastAsia"/>
                <w:sz w:val="21"/>
                <w:szCs w:val="21"/>
              </w:rPr>
              <w:t>项目唯一性</w:t>
            </w:r>
          </w:p>
        </w:tc>
        <w:tc>
          <w:tcPr>
            <w:tcW w:w="1086" w:type="dxa"/>
            <w:vAlign w:val="center"/>
          </w:tcPr>
          <w:p w14:paraId="4EB6E55B">
            <w:pPr>
              <w:spacing w:line="276" w:lineRule="auto"/>
              <w:ind w:firstLine="0" w:firstLineChars="0"/>
              <w:jc w:val="center"/>
              <w:rPr>
                <w:sz w:val="21"/>
                <w:szCs w:val="21"/>
              </w:rPr>
            </w:pPr>
            <w:r>
              <w:rPr>
                <w:rFonts w:hint="eastAsia"/>
                <w:sz w:val="21"/>
                <w:szCs w:val="21"/>
              </w:rPr>
              <w:t>政府</w:t>
            </w:r>
          </w:p>
        </w:tc>
        <w:tc>
          <w:tcPr>
            <w:tcW w:w="5576" w:type="dxa"/>
            <w:vAlign w:val="center"/>
          </w:tcPr>
          <w:p w14:paraId="28410BA0">
            <w:pPr>
              <w:spacing w:line="276" w:lineRule="auto"/>
              <w:ind w:firstLine="0" w:firstLineChars="0"/>
              <w:jc w:val="left"/>
              <w:rPr>
                <w:sz w:val="21"/>
                <w:szCs w:val="21"/>
              </w:rPr>
            </w:pPr>
            <w:r>
              <w:rPr>
                <w:rFonts w:hint="eastAsia"/>
                <w:sz w:val="21"/>
                <w:szCs w:val="21"/>
              </w:rPr>
              <w:t>约定在特殊经营期内，一定区域内禁止新建类似项目，或明确新建项目条件。</w:t>
            </w:r>
          </w:p>
        </w:tc>
      </w:tr>
      <w:tr w14:paraId="364C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2EAF4F2">
            <w:pPr>
              <w:spacing w:line="276" w:lineRule="auto"/>
              <w:ind w:firstLine="0" w:firstLineChars="0"/>
              <w:jc w:val="center"/>
              <w:rPr>
                <w:sz w:val="21"/>
                <w:szCs w:val="21"/>
              </w:rPr>
            </w:pPr>
            <w:r>
              <w:rPr>
                <w:rFonts w:hint="eastAsia"/>
                <w:sz w:val="21"/>
                <w:szCs w:val="21"/>
              </w:rPr>
              <w:t>12</w:t>
            </w:r>
          </w:p>
        </w:tc>
        <w:tc>
          <w:tcPr>
            <w:tcW w:w="2011" w:type="dxa"/>
            <w:vAlign w:val="center"/>
          </w:tcPr>
          <w:p w14:paraId="370270A4">
            <w:pPr>
              <w:spacing w:line="276" w:lineRule="auto"/>
              <w:ind w:firstLine="0" w:firstLineChars="0"/>
              <w:jc w:val="center"/>
              <w:rPr>
                <w:sz w:val="21"/>
                <w:szCs w:val="21"/>
              </w:rPr>
            </w:pPr>
            <w:r>
              <w:rPr>
                <w:rFonts w:hint="eastAsia"/>
                <w:sz w:val="21"/>
                <w:szCs w:val="21"/>
              </w:rPr>
              <w:t>第三方延误/违约</w:t>
            </w:r>
          </w:p>
        </w:tc>
        <w:tc>
          <w:tcPr>
            <w:tcW w:w="1086" w:type="dxa"/>
            <w:vAlign w:val="center"/>
          </w:tcPr>
          <w:p w14:paraId="51BBD6E7">
            <w:pPr>
              <w:spacing w:line="276" w:lineRule="auto"/>
              <w:ind w:firstLine="0" w:firstLineChars="0"/>
              <w:jc w:val="center"/>
              <w:rPr>
                <w:sz w:val="21"/>
                <w:szCs w:val="21"/>
              </w:rPr>
            </w:pPr>
            <w:r>
              <w:rPr>
                <w:rFonts w:hint="eastAsia"/>
                <w:sz w:val="21"/>
                <w:szCs w:val="21"/>
              </w:rPr>
              <w:t>共同</w:t>
            </w:r>
          </w:p>
        </w:tc>
        <w:tc>
          <w:tcPr>
            <w:tcW w:w="5576" w:type="dxa"/>
            <w:vAlign w:val="center"/>
          </w:tcPr>
          <w:p w14:paraId="384C2B38">
            <w:pPr>
              <w:spacing w:line="276" w:lineRule="auto"/>
              <w:ind w:firstLine="0" w:firstLineChars="0"/>
              <w:jc w:val="left"/>
              <w:rPr>
                <w:sz w:val="21"/>
                <w:szCs w:val="21"/>
              </w:rPr>
            </w:pPr>
            <w:r>
              <w:rPr>
                <w:rFonts w:hint="eastAsia"/>
                <w:sz w:val="21"/>
                <w:szCs w:val="21"/>
              </w:rPr>
              <w:t>约定双方在第三方延误的申明和追偿责任。</w:t>
            </w:r>
          </w:p>
        </w:tc>
      </w:tr>
      <w:tr w14:paraId="6300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224ED56">
            <w:pPr>
              <w:spacing w:line="276" w:lineRule="auto"/>
              <w:ind w:firstLine="0" w:firstLineChars="0"/>
              <w:jc w:val="center"/>
              <w:rPr>
                <w:sz w:val="21"/>
                <w:szCs w:val="21"/>
              </w:rPr>
            </w:pPr>
            <w:r>
              <w:rPr>
                <w:rFonts w:hint="eastAsia"/>
                <w:sz w:val="21"/>
                <w:szCs w:val="21"/>
              </w:rPr>
              <w:t>13</w:t>
            </w:r>
          </w:p>
        </w:tc>
        <w:tc>
          <w:tcPr>
            <w:tcW w:w="2011" w:type="dxa"/>
            <w:vAlign w:val="center"/>
          </w:tcPr>
          <w:p w14:paraId="1E575167">
            <w:pPr>
              <w:spacing w:line="276" w:lineRule="auto"/>
              <w:ind w:firstLine="0" w:firstLineChars="0"/>
              <w:jc w:val="center"/>
              <w:rPr>
                <w:sz w:val="21"/>
                <w:szCs w:val="21"/>
              </w:rPr>
            </w:pPr>
            <w:r>
              <w:rPr>
                <w:rFonts w:hint="eastAsia"/>
                <w:sz w:val="21"/>
                <w:szCs w:val="21"/>
              </w:rPr>
              <w:t>完工风险</w:t>
            </w:r>
          </w:p>
        </w:tc>
        <w:tc>
          <w:tcPr>
            <w:tcW w:w="1086" w:type="dxa"/>
            <w:vAlign w:val="center"/>
          </w:tcPr>
          <w:p w14:paraId="5290D56B">
            <w:pPr>
              <w:spacing w:line="276" w:lineRule="auto"/>
              <w:ind w:firstLine="0" w:firstLineChars="0"/>
              <w:jc w:val="center"/>
              <w:rPr>
                <w:sz w:val="21"/>
                <w:szCs w:val="21"/>
              </w:rPr>
            </w:pPr>
            <w:r>
              <w:rPr>
                <w:rFonts w:hint="eastAsia"/>
                <w:sz w:val="21"/>
                <w:szCs w:val="21"/>
              </w:rPr>
              <w:t>经营方</w:t>
            </w:r>
          </w:p>
        </w:tc>
        <w:tc>
          <w:tcPr>
            <w:tcW w:w="5576" w:type="dxa"/>
            <w:vAlign w:val="center"/>
          </w:tcPr>
          <w:p w14:paraId="30E22118">
            <w:pPr>
              <w:spacing w:line="276" w:lineRule="auto"/>
              <w:ind w:firstLine="0" w:firstLineChars="0"/>
              <w:jc w:val="left"/>
              <w:rPr>
                <w:sz w:val="21"/>
                <w:szCs w:val="21"/>
              </w:rPr>
            </w:pPr>
            <w:r>
              <w:rPr>
                <w:rFonts w:hint="eastAsia"/>
                <w:sz w:val="21"/>
                <w:szCs w:val="21"/>
              </w:rPr>
              <w:t>协议约定工程完工时间及验收标准。</w:t>
            </w:r>
          </w:p>
        </w:tc>
      </w:tr>
      <w:tr w14:paraId="778B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F715A59">
            <w:pPr>
              <w:spacing w:line="276" w:lineRule="auto"/>
              <w:ind w:firstLine="0" w:firstLineChars="0"/>
              <w:jc w:val="center"/>
              <w:rPr>
                <w:rFonts w:ascii="宋体" w:hAnsi="Times New Roman" w:eastAsia="宋体" w:cs="宋体"/>
                <w:kern w:val="0"/>
                <w:sz w:val="21"/>
                <w:szCs w:val="21"/>
              </w:rPr>
            </w:pPr>
            <w:r>
              <w:rPr>
                <w:rFonts w:hint="eastAsia" w:ascii="宋体" w:hAnsi="Times New Roman" w:eastAsia="宋体" w:cs="宋体"/>
                <w:kern w:val="0"/>
                <w:sz w:val="21"/>
                <w:szCs w:val="21"/>
              </w:rPr>
              <w:t>14</w:t>
            </w:r>
          </w:p>
        </w:tc>
        <w:tc>
          <w:tcPr>
            <w:tcW w:w="2011" w:type="dxa"/>
            <w:vAlign w:val="center"/>
          </w:tcPr>
          <w:p w14:paraId="2E42546D">
            <w:pPr>
              <w:spacing w:line="276" w:lineRule="auto"/>
              <w:ind w:firstLine="0" w:firstLineChars="0"/>
              <w:jc w:val="center"/>
              <w:rPr>
                <w:sz w:val="21"/>
                <w:szCs w:val="21"/>
              </w:rPr>
            </w:pPr>
            <w:r>
              <w:rPr>
                <w:rFonts w:hint="eastAsia"/>
                <w:sz w:val="21"/>
                <w:szCs w:val="21"/>
              </w:rPr>
              <w:t>供应风险</w:t>
            </w:r>
          </w:p>
        </w:tc>
        <w:tc>
          <w:tcPr>
            <w:tcW w:w="1086" w:type="dxa"/>
            <w:vAlign w:val="center"/>
          </w:tcPr>
          <w:p w14:paraId="30E082F0">
            <w:pPr>
              <w:spacing w:line="276" w:lineRule="auto"/>
              <w:ind w:firstLine="0" w:firstLineChars="0"/>
              <w:jc w:val="center"/>
              <w:rPr>
                <w:sz w:val="21"/>
                <w:szCs w:val="21"/>
              </w:rPr>
            </w:pPr>
            <w:r>
              <w:rPr>
                <w:rFonts w:hint="eastAsia"/>
                <w:sz w:val="21"/>
                <w:szCs w:val="21"/>
              </w:rPr>
              <w:t>经营方</w:t>
            </w:r>
          </w:p>
        </w:tc>
        <w:tc>
          <w:tcPr>
            <w:tcW w:w="5576" w:type="dxa"/>
            <w:vAlign w:val="center"/>
          </w:tcPr>
          <w:p w14:paraId="4CCCB7B1">
            <w:pPr>
              <w:spacing w:line="276" w:lineRule="auto"/>
              <w:ind w:firstLine="0" w:firstLineChars="0"/>
              <w:jc w:val="left"/>
              <w:rPr>
                <w:sz w:val="21"/>
                <w:szCs w:val="21"/>
              </w:rPr>
            </w:pPr>
            <w:r>
              <w:rPr>
                <w:rFonts w:hint="eastAsia"/>
                <w:sz w:val="21"/>
                <w:szCs w:val="21"/>
              </w:rPr>
              <w:t>协议约定公共产品或服务供应时间、供应量及供应标准。</w:t>
            </w:r>
          </w:p>
        </w:tc>
      </w:tr>
      <w:tr w14:paraId="3250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17D0AFC">
            <w:pPr>
              <w:spacing w:line="276" w:lineRule="auto"/>
              <w:ind w:firstLine="0" w:firstLineChars="0"/>
              <w:jc w:val="center"/>
              <w:rPr>
                <w:sz w:val="21"/>
                <w:szCs w:val="21"/>
              </w:rPr>
            </w:pPr>
            <w:r>
              <w:rPr>
                <w:rFonts w:hint="eastAsia"/>
                <w:sz w:val="21"/>
                <w:szCs w:val="21"/>
              </w:rPr>
              <w:t>15</w:t>
            </w:r>
          </w:p>
        </w:tc>
        <w:tc>
          <w:tcPr>
            <w:tcW w:w="2011" w:type="dxa"/>
            <w:vAlign w:val="center"/>
          </w:tcPr>
          <w:p w14:paraId="3131CAA1">
            <w:pPr>
              <w:spacing w:line="276" w:lineRule="auto"/>
              <w:ind w:firstLine="0" w:firstLineChars="0"/>
              <w:jc w:val="center"/>
              <w:rPr>
                <w:sz w:val="21"/>
                <w:szCs w:val="21"/>
              </w:rPr>
            </w:pPr>
            <w:r>
              <w:rPr>
                <w:rFonts w:hint="eastAsia"/>
                <w:sz w:val="21"/>
                <w:szCs w:val="21"/>
              </w:rPr>
              <w:t>技术风险</w:t>
            </w:r>
          </w:p>
        </w:tc>
        <w:tc>
          <w:tcPr>
            <w:tcW w:w="1086" w:type="dxa"/>
            <w:vAlign w:val="center"/>
          </w:tcPr>
          <w:p w14:paraId="4F6BD13F">
            <w:pPr>
              <w:spacing w:line="276" w:lineRule="auto"/>
              <w:ind w:firstLine="0" w:firstLineChars="0"/>
              <w:jc w:val="center"/>
              <w:rPr>
                <w:sz w:val="21"/>
                <w:szCs w:val="21"/>
              </w:rPr>
            </w:pPr>
            <w:r>
              <w:rPr>
                <w:rFonts w:hint="eastAsia"/>
                <w:sz w:val="21"/>
                <w:szCs w:val="21"/>
              </w:rPr>
              <w:t>经营方</w:t>
            </w:r>
          </w:p>
        </w:tc>
        <w:tc>
          <w:tcPr>
            <w:tcW w:w="5576" w:type="dxa"/>
            <w:vAlign w:val="center"/>
          </w:tcPr>
          <w:p w14:paraId="48E76E22">
            <w:pPr>
              <w:spacing w:line="276" w:lineRule="auto"/>
              <w:ind w:firstLine="0" w:firstLineChars="0"/>
              <w:jc w:val="left"/>
              <w:rPr>
                <w:sz w:val="21"/>
                <w:szCs w:val="21"/>
              </w:rPr>
            </w:pPr>
            <w:r>
              <w:rPr>
                <w:rFonts w:hint="eastAsia"/>
                <w:sz w:val="21"/>
                <w:szCs w:val="21"/>
              </w:rPr>
              <w:t>协议明确经营方负责提供技术。</w:t>
            </w:r>
          </w:p>
        </w:tc>
      </w:tr>
      <w:tr w14:paraId="56E3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78659F5">
            <w:pPr>
              <w:spacing w:line="276" w:lineRule="auto"/>
              <w:ind w:firstLine="0" w:firstLineChars="0"/>
              <w:jc w:val="center"/>
              <w:rPr>
                <w:sz w:val="21"/>
                <w:szCs w:val="21"/>
              </w:rPr>
            </w:pPr>
            <w:r>
              <w:rPr>
                <w:rFonts w:hint="eastAsia"/>
                <w:sz w:val="21"/>
                <w:szCs w:val="21"/>
              </w:rPr>
              <w:t>16</w:t>
            </w:r>
          </w:p>
        </w:tc>
        <w:tc>
          <w:tcPr>
            <w:tcW w:w="2011" w:type="dxa"/>
            <w:vAlign w:val="center"/>
          </w:tcPr>
          <w:p w14:paraId="1EAEAA67">
            <w:pPr>
              <w:spacing w:line="276" w:lineRule="auto"/>
              <w:ind w:firstLine="0" w:firstLineChars="0"/>
              <w:jc w:val="center"/>
              <w:rPr>
                <w:sz w:val="21"/>
                <w:szCs w:val="21"/>
              </w:rPr>
            </w:pPr>
            <w:r>
              <w:rPr>
                <w:rFonts w:hint="eastAsia"/>
                <w:sz w:val="21"/>
                <w:szCs w:val="21"/>
              </w:rPr>
              <w:t>运营成本超支</w:t>
            </w:r>
          </w:p>
        </w:tc>
        <w:tc>
          <w:tcPr>
            <w:tcW w:w="1086" w:type="dxa"/>
            <w:vAlign w:val="center"/>
          </w:tcPr>
          <w:p w14:paraId="765BA53D">
            <w:pPr>
              <w:spacing w:line="276" w:lineRule="auto"/>
              <w:ind w:firstLine="0" w:firstLineChars="0"/>
              <w:jc w:val="center"/>
              <w:rPr>
                <w:sz w:val="21"/>
                <w:szCs w:val="21"/>
              </w:rPr>
            </w:pPr>
            <w:r>
              <w:rPr>
                <w:rFonts w:hint="eastAsia"/>
                <w:sz w:val="21"/>
                <w:szCs w:val="21"/>
              </w:rPr>
              <w:t>经营方</w:t>
            </w:r>
          </w:p>
        </w:tc>
        <w:tc>
          <w:tcPr>
            <w:tcW w:w="5576" w:type="dxa"/>
            <w:vAlign w:val="center"/>
          </w:tcPr>
          <w:p w14:paraId="440D7B0A">
            <w:pPr>
              <w:spacing w:line="276" w:lineRule="auto"/>
              <w:ind w:firstLine="0" w:firstLineChars="0"/>
              <w:jc w:val="left"/>
              <w:rPr>
                <w:sz w:val="21"/>
                <w:szCs w:val="21"/>
              </w:rPr>
            </w:pPr>
            <w:r>
              <w:rPr>
                <w:rFonts w:hint="eastAsia"/>
                <w:sz w:val="21"/>
                <w:szCs w:val="21"/>
              </w:rPr>
              <w:t>协议明确经营方负责运营的全部费用。</w:t>
            </w:r>
          </w:p>
        </w:tc>
      </w:tr>
      <w:tr w14:paraId="0381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B8119B4">
            <w:pPr>
              <w:spacing w:line="276" w:lineRule="auto"/>
              <w:ind w:firstLine="0" w:firstLineChars="0"/>
              <w:jc w:val="center"/>
              <w:rPr>
                <w:sz w:val="21"/>
                <w:szCs w:val="21"/>
              </w:rPr>
            </w:pPr>
            <w:r>
              <w:rPr>
                <w:rFonts w:hint="eastAsia"/>
                <w:sz w:val="21"/>
                <w:szCs w:val="21"/>
              </w:rPr>
              <w:t>17</w:t>
            </w:r>
          </w:p>
        </w:tc>
        <w:tc>
          <w:tcPr>
            <w:tcW w:w="2011" w:type="dxa"/>
            <w:vAlign w:val="center"/>
          </w:tcPr>
          <w:p w14:paraId="2A1D966D">
            <w:pPr>
              <w:spacing w:line="276" w:lineRule="auto"/>
              <w:ind w:firstLine="0" w:firstLineChars="0"/>
              <w:jc w:val="center"/>
              <w:rPr>
                <w:sz w:val="21"/>
                <w:szCs w:val="21"/>
              </w:rPr>
            </w:pPr>
            <w:r>
              <w:rPr>
                <w:rFonts w:hint="eastAsia"/>
                <w:sz w:val="21"/>
                <w:szCs w:val="21"/>
              </w:rPr>
              <w:t>收费变更</w:t>
            </w:r>
          </w:p>
        </w:tc>
        <w:tc>
          <w:tcPr>
            <w:tcW w:w="1086" w:type="dxa"/>
            <w:vAlign w:val="center"/>
          </w:tcPr>
          <w:p w14:paraId="25D7845A">
            <w:pPr>
              <w:spacing w:line="276" w:lineRule="auto"/>
              <w:ind w:firstLine="0" w:firstLineChars="0"/>
              <w:jc w:val="center"/>
              <w:rPr>
                <w:sz w:val="21"/>
                <w:szCs w:val="21"/>
              </w:rPr>
            </w:pPr>
            <w:r>
              <w:rPr>
                <w:rFonts w:hint="eastAsia"/>
                <w:sz w:val="21"/>
                <w:szCs w:val="21"/>
              </w:rPr>
              <w:t>经营方</w:t>
            </w:r>
          </w:p>
        </w:tc>
        <w:tc>
          <w:tcPr>
            <w:tcW w:w="5576" w:type="dxa"/>
            <w:vAlign w:val="center"/>
          </w:tcPr>
          <w:p w14:paraId="75306072">
            <w:pPr>
              <w:spacing w:line="276" w:lineRule="auto"/>
              <w:ind w:firstLine="0" w:firstLineChars="0"/>
              <w:jc w:val="left"/>
              <w:rPr>
                <w:sz w:val="21"/>
                <w:szCs w:val="21"/>
              </w:rPr>
            </w:pPr>
            <w:r>
              <w:rPr>
                <w:rFonts w:hint="eastAsia"/>
                <w:sz w:val="21"/>
                <w:szCs w:val="21"/>
              </w:rPr>
              <w:t>协议明确收费标准，如政府方面提出变更则应对经营方做出补偿。</w:t>
            </w:r>
          </w:p>
        </w:tc>
      </w:tr>
      <w:tr w14:paraId="4DC0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EC1EFEE">
            <w:pPr>
              <w:spacing w:line="276" w:lineRule="auto"/>
              <w:ind w:firstLine="0" w:firstLineChars="0"/>
              <w:jc w:val="center"/>
              <w:rPr>
                <w:sz w:val="21"/>
                <w:szCs w:val="21"/>
              </w:rPr>
            </w:pPr>
            <w:r>
              <w:rPr>
                <w:rFonts w:hint="eastAsia"/>
                <w:sz w:val="21"/>
                <w:szCs w:val="21"/>
              </w:rPr>
              <w:t>18</w:t>
            </w:r>
          </w:p>
        </w:tc>
        <w:tc>
          <w:tcPr>
            <w:tcW w:w="2011" w:type="dxa"/>
            <w:vAlign w:val="center"/>
          </w:tcPr>
          <w:p w14:paraId="4C2181EC">
            <w:pPr>
              <w:spacing w:line="276" w:lineRule="auto"/>
              <w:ind w:firstLine="0" w:firstLineChars="0"/>
              <w:jc w:val="center"/>
              <w:rPr>
                <w:sz w:val="21"/>
                <w:szCs w:val="21"/>
              </w:rPr>
            </w:pPr>
            <w:r>
              <w:rPr>
                <w:rFonts w:hint="eastAsia"/>
                <w:sz w:val="21"/>
                <w:szCs w:val="21"/>
              </w:rPr>
              <w:t>费用支付风险</w:t>
            </w:r>
          </w:p>
        </w:tc>
        <w:tc>
          <w:tcPr>
            <w:tcW w:w="1086" w:type="dxa"/>
            <w:vAlign w:val="center"/>
          </w:tcPr>
          <w:p w14:paraId="4D736FAB">
            <w:pPr>
              <w:spacing w:line="276" w:lineRule="auto"/>
              <w:ind w:firstLine="0" w:firstLineChars="0"/>
              <w:jc w:val="center"/>
              <w:rPr>
                <w:sz w:val="21"/>
                <w:szCs w:val="21"/>
              </w:rPr>
            </w:pPr>
            <w:r>
              <w:rPr>
                <w:rFonts w:hint="eastAsia"/>
                <w:sz w:val="21"/>
                <w:szCs w:val="21"/>
              </w:rPr>
              <w:t>经营方</w:t>
            </w:r>
          </w:p>
        </w:tc>
        <w:tc>
          <w:tcPr>
            <w:tcW w:w="5576" w:type="dxa"/>
            <w:vAlign w:val="center"/>
          </w:tcPr>
          <w:p w14:paraId="7B8DD3AB">
            <w:pPr>
              <w:spacing w:line="276" w:lineRule="auto"/>
              <w:ind w:firstLine="0" w:firstLineChars="0"/>
              <w:jc w:val="left"/>
              <w:rPr>
                <w:sz w:val="21"/>
                <w:szCs w:val="21"/>
              </w:rPr>
            </w:pPr>
            <w:r>
              <w:rPr>
                <w:rFonts w:hint="eastAsia"/>
                <w:sz w:val="21"/>
                <w:szCs w:val="21"/>
              </w:rPr>
              <w:t>协议中要求政府进行相应声明和承诺。</w:t>
            </w:r>
          </w:p>
        </w:tc>
      </w:tr>
      <w:tr w14:paraId="7397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21FEA5F">
            <w:pPr>
              <w:spacing w:line="276" w:lineRule="auto"/>
              <w:ind w:firstLine="0" w:firstLineChars="0"/>
              <w:jc w:val="center"/>
              <w:rPr>
                <w:sz w:val="21"/>
                <w:szCs w:val="21"/>
              </w:rPr>
            </w:pPr>
            <w:r>
              <w:rPr>
                <w:rFonts w:hint="eastAsia"/>
                <w:sz w:val="21"/>
                <w:szCs w:val="21"/>
              </w:rPr>
              <w:t>19</w:t>
            </w:r>
          </w:p>
        </w:tc>
        <w:tc>
          <w:tcPr>
            <w:tcW w:w="2011" w:type="dxa"/>
            <w:vAlign w:val="center"/>
          </w:tcPr>
          <w:p w14:paraId="7E1D9410">
            <w:pPr>
              <w:spacing w:line="276" w:lineRule="auto"/>
              <w:ind w:firstLine="0" w:firstLineChars="0"/>
              <w:jc w:val="center"/>
              <w:rPr>
                <w:sz w:val="21"/>
                <w:szCs w:val="21"/>
              </w:rPr>
            </w:pPr>
            <w:r>
              <w:rPr>
                <w:rFonts w:hint="eastAsia"/>
                <w:sz w:val="21"/>
                <w:szCs w:val="21"/>
              </w:rPr>
              <w:t>项目移交风险</w:t>
            </w:r>
          </w:p>
        </w:tc>
        <w:tc>
          <w:tcPr>
            <w:tcW w:w="1086" w:type="dxa"/>
            <w:vAlign w:val="center"/>
          </w:tcPr>
          <w:p w14:paraId="0CDA1972">
            <w:pPr>
              <w:spacing w:line="276" w:lineRule="auto"/>
              <w:ind w:firstLine="0" w:firstLineChars="0"/>
              <w:jc w:val="center"/>
              <w:rPr>
                <w:sz w:val="21"/>
                <w:szCs w:val="21"/>
              </w:rPr>
            </w:pPr>
            <w:r>
              <w:rPr>
                <w:rFonts w:hint="eastAsia"/>
                <w:sz w:val="21"/>
                <w:szCs w:val="21"/>
              </w:rPr>
              <w:t>政府</w:t>
            </w:r>
          </w:p>
        </w:tc>
        <w:tc>
          <w:tcPr>
            <w:tcW w:w="5576" w:type="dxa"/>
            <w:vAlign w:val="center"/>
          </w:tcPr>
          <w:p w14:paraId="30AB60FF">
            <w:pPr>
              <w:spacing w:line="276" w:lineRule="auto"/>
              <w:ind w:firstLine="0" w:firstLineChars="0"/>
              <w:jc w:val="left"/>
              <w:rPr>
                <w:sz w:val="21"/>
                <w:szCs w:val="21"/>
              </w:rPr>
            </w:pPr>
            <w:r>
              <w:rPr>
                <w:rFonts w:hint="eastAsia"/>
                <w:sz w:val="21"/>
                <w:szCs w:val="21"/>
              </w:rPr>
              <w:t>协议明确项目设施的维护要求和移交前大修标准等事宜。</w:t>
            </w:r>
          </w:p>
        </w:tc>
      </w:tr>
      <w:tr w14:paraId="36E3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4B62679">
            <w:pPr>
              <w:spacing w:line="276" w:lineRule="auto"/>
              <w:ind w:firstLine="0" w:firstLineChars="0"/>
              <w:jc w:val="center"/>
              <w:rPr>
                <w:sz w:val="21"/>
                <w:szCs w:val="21"/>
              </w:rPr>
            </w:pPr>
            <w:r>
              <w:rPr>
                <w:rFonts w:hint="eastAsia"/>
                <w:sz w:val="21"/>
                <w:szCs w:val="21"/>
              </w:rPr>
              <w:t>20</w:t>
            </w:r>
          </w:p>
        </w:tc>
        <w:tc>
          <w:tcPr>
            <w:tcW w:w="2011" w:type="dxa"/>
            <w:vAlign w:val="center"/>
          </w:tcPr>
          <w:p w14:paraId="3CF86AA3">
            <w:pPr>
              <w:spacing w:line="276" w:lineRule="auto"/>
              <w:ind w:firstLine="0" w:firstLineChars="0"/>
              <w:jc w:val="center"/>
              <w:rPr>
                <w:sz w:val="21"/>
                <w:szCs w:val="21"/>
              </w:rPr>
            </w:pPr>
            <w:r>
              <w:rPr>
                <w:rFonts w:hint="eastAsia"/>
                <w:sz w:val="21"/>
                <w:szCs w:val="21"/>
              </w:rPr>
              <w:t>经营方变动</w:t>
            </w:r>
          </w:p>
        </w:tc>
        <w:tc>
          <w:tcPr>
            <w:tcW w:w="1086" w:type="dxa"/>
            <w:vAlign w:val="center"/>
          </w:tcPr>
          <w:p w14:paraId="411793FD">
            <w:pPr>
              <w:spacing w:line="276" w:lineRule="auto"/>
              <w:ind w:firstLine="0" w:firstLineChars="0"/>
              <w:jc w:val="center"/>
              <w:rPr>
                <w:sz w:val="21"/>
                <w:szCs w:val="21"/>
              </w:rPr>
            </w:pPr>
            <w:r>
              <w:rPr>
                <w:rFonts w:hint="eastAsia"/>
                <w:sz w:val="21"/>
                <w:szCs w:val="21"/>
              </w:rPr>
              <w:t>共同</w:t>
            </w:r>
          </w:p>
        </w:tc>
        <w:tc>
          <w:tcPr>
            <w:tcW w:w="5576" w:type="dxa"/>
            <w:vAlign w:val="center"/>
          </w:tcPr>
          <w:p w14:paraId="302B0110">
            <w:pPr>
              <w:spacing w:line="276" w:lineRule="auto"/>
              <w:ind w:firstLine="0" w:firstLineChars="0"/>
              <w:jc w:val="left"/>
              <w:rPr>
                <w:sz w:val="21"/>
                <w:szCs w:val="21"/>
              </w:rPr>
            </w:pPr>
            <w:r>
              <w:rPr>
                <w:rFonts w:hint="eastAsia"/>
                <w:sz w:val="21"/>
                <w:szCs w:val="21"/>
              </w:rPr>
              <w:t>约定经营方的变更条件，并且需经政府部门同意。</w:t>
            </w:r>
          </w:p>
        </w:tc>
      </w:tr>
      <w:tr w14:paraId="6ACF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FDED5DB">
            <w:pPr>
              <w:spacing w:line="276" w:lineRule="auto"/>
              <w:ind w:firstLine="0" w:firstLineChars="0"/>
              <w:jc w:val="center"/>
              <w:rPr>
                <w:sz w:val="21"/>
                <w:szCs w:val="21"/>
              </w:rPr>
            </w:pPr>
            <w:r>
              <w:rPr>
                <w:rFonts w:hint="eastAsia"/>
                <w:sz w:val="21"/>
                <w:szCs w:val="21"/>
              </w:rPr>
              <w:t>21</w:t>
            </w:r>
          </w:p>
        </w:tc>
        <w:tc>
          <w:tcPr>
            <w:tcW w:w="2011" w:type="dxa"/>
            <w:vAlign w:val="center"/>
          </w:tcPr>
          <w:p w14:paraId="5EDEDDB8">
            <w:pPr>
              <w:spacing w:line="276" w:lineRule="auto"/>
              <w:ind w:firstLine="0" w:firstLineChars="0"/>
              <w:jc w:val="center"/>
              <w:rPr>
                <w:sz w:val="21"/>
                <w:szCs w:val="21"/>
              </w:rPr>
            </w:pPr>
            <w:r>
              <w:rPr>
                <w:rFonts w:hint="eastAsia"/>
                <w:sz w:val="21"/>
                <w:szCs w:val="21"/>
              </w:rPr>
              <w:t>竞争不充分</w:t>
            </w:r>
          </w:p>
        </w:tc>
        <w:tc>
          <w:tcPr>
            <w:tcW w:w="1086" w:type="dxa"/>
            <w:vAlign w:val="center"/>
          </w:tcPr>
          <w:p w14:paraId="753A0F65">
            <w:pPr>
              <w:spacing w:line="276" w:lineRule="auto"/>
              <w:ind w:firstLine="0" w:firstLineChars="0"/>
              <w:jc w:val="center"/>
              <w:rPr>
                <w:sz w:val="21"/>
                <w:szCs w:val="21"/>
              </w:rPr>
            </w:pPr>
            <w:r>
              <w:rPr>
                <w:rFonts w:hint="eastAsia"/>
                <w:sz w:val="21"/>
                <w:szCs w:val="21"/>
              </w:rPr>
              <w:t>政府</w:t>
            </w:r>
          </w:p>
        </w:tc>
        <w:tc>
          <w:tcPr>
            <w:tcW w:w="5576" w:type="dxa"/>
            <w:vAlign w:val="center"/>
          </w:tcPr>
          <w:p w14:paraId="175E9E14">
            <w:pPr>
              <w:spacing w:line="276" w:lineRule="auto"/>
              <w:ind w:firstLine="0" w:firstLineChars="0"/>
              <w:jc w:val="left"/>
              <w:rPr>
                <w:sz w:val="21"/>
                <w:szCs w:val="21"/>
              </w:rPr>
            </w:pPr>
            <w:r>
              <w:rPr>
                <w:rFonts w:hint="eastAsia"/>
                <w:sz w:val="21"/>
                <w:szCs w:val="21"/>
              </w:rPr>
              <w:t>严格按照《中华人民共和国政府采购法》《政府和</w:t>
            </w:r>
            <w:r>
              <w:rPr>
                <w:rFonts w:hint="eastAsia"/>
                <w:sz w:val="21"/>
                <w:szCs w:val="21"/>
                <w:lang w:eastAsia="zh-CN"/>
              </w:rPr>
              <w:t>授权</w:t>
            </w:r>
            <w:r>
              <w:rPr>
                <w:rFonts w:hint="eastAsia"/>
                <w:sz w:val="21"/>
                <w:szCs w:val="21"/>
              </w:rPr>
              <w:t>经营方合作项目政府采购管理办法》等相关规定。</w:t>
            </w:r>
          </w:p>
        </w:tc>
      </w:tr>
      <w:tr w14:paraId="6DDA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4CA589F">
            <w:pPr>
              <w:spacing w:line="276" w:lineRule="auto"/>
              <w:ind w:firstLine="0" w:firstLineChars="0"/>
              <w:jc w:val="center"/>
              <w:rPr>
                <w:sz w:val="21"/>
                <w:szCs w:val="21"/>
              </w:rPr>
            </w:pPr>
            <w:r>
              <w:rPr>
                <w:rFonts w:hint="eastAsia"/>
                <w:sz w:val="21"/>
                <w:szCs w:val="21"/>
              </w:rPr>
              <w:t>22</w:t>
            </w:r>
          </w:p>
        </w:tc>
        <w:tc>
          <w:tcPr>
            <w:tcW w:w="2011" w:type="dxa"/>
            <w:vAlign w:val="center"/>
          </w:tcPr>
          <w:p w14:paraId="1E1FB200">
            <w:pPr>
              <w:spacing w:line="276" w:lineRule="auto"/>
              <w:ind w:firstLine="0" w:firstLineChars="0"/>
              <w:jc w:val="center"/>
              <w:rPr>
                <w:sz w:val="21"/>
                <w:szCs w:val="21"/>
              </w:rPr>
            </w:pPr>
            <w:r>
              <w:rPr>
                <w:rFonts w:hint="eastAsia"/>
                <w:sz w:val="21"/>
                <w:szCs w:val="21"/>
              </w:rPr>
              <w:t>项目测算不当</w:t>
            </w:r>
          </w:p>
        </w:tc>
        <w:tc>
          <w:tcPr>
            <w:tcW w:w="1086" w:type="dxa"/>
            <w:vAlign w:val="center"/>
          </w:tcPr>
          <w:p w14:paraId="5F6009C6">
            <w:pPr>
              <w:spacing w:line="276" w:lineRule="auto"/>
              <w:ind w:firstLine="0" w:firstLineChars="0"/>
              <w:jc w:val="center"/>
              <w:rPr>
                <w:sz w:val="21"/>
                <w:szCs w:val="21"/>
              </w:rPr>
            </w:pPr>
            <w:r>
              <w:rPr>
                <w:rFonts w:hint="eastAsia"/>
                <w:sz w:val="21"/>
                <w:szCs w:val="21"/>
              </w:rPr>
              <w:t>共同</w:t>
            </w:r>
          </w:p>
        </w:tc>
        <w:tc>
          <w:tcPr>
            <w:tcW w:w="5576" w:type="dxa"/>
            <w:vAlign w:val="center"/>
          </w:tcPr>
          <w:p w14:paraId="35B5E05F">
            <w:pPr>
              <w:spacing w:line="276" w:lineRule="auto"/>
              <w:ind w:firstLine="0" w:firstLineChars="0"/>
              <w:jc w:val="left"/>
              <w:rPr>
                <w:sz w:val="21"/>
                <w:szCs w:val="21"/>
              </w:rPr>
            </w:pPr>
            <w:r>
              <w:rPr>
                <w:rFonts w:hint="eastAsia"/>
                <w:sz w:val="21"/>
                <w:szCs w:val="21"/>
              </w:rPr>
              <w:t>政府对其提供的项目条件负责，由经营方自行判断的条件由其承担。</w:t>
            </w:r>
          </w:p>
        </w:tc>
      </w:tr>
      <w:tr w14:paraId="0C1F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F3911E2">
            <w:pPr>
              <w:spacing w:line="276" w:lineRule="auto"/>
              <w:ind w:firstLine="0" w:firstLineChars="0"/>
              <w:jc w:val="center"/>
              <w:rPr>
                <w:sz w:val="21"/>
                <w:szCs w:val="21"/>
              </w:rPr>
            </w:pPr>
            <w:r>
              <w:rPr>
                <w:rFonts w:hint="eastAsia"/>
                <w:sz w:val="21"/>
                <w:szCs w:val="21"/>
              </w:rPr>
              <w:t>23</w:t>
            </w:r>
          </w:p>
        </w:tc>
        <w:tc>
          <w:tcPr>
            <w:tcW w:w="2011" w:type="dxa"/>
            <w:vAlign w:val="center"/>
          </w:tcPr>
          <w:p w14:paraId="29EC002A">
            <w:pPr>
              <w:spacing w:line="276" w:lineRule="auto"/>
              <w:ind w:firstLine="0" w:firstLineChars="0"/>
              <w:jc w:val="center"/>
              <w:rPr>
                <w:sz w:val="21"/>
                <w:szCs w:val="21"/>
              </w:rPr>
            </w:pPr>
            <w:r>
              <w:rPr>
                <w:rFonts w:hint="eastAsia"/>
                <w:sz w:val="21"/>
                <w:szCs w:val="21"/>
              </w:rPr>
              <w:t>经营方能力不足</w:t>
            </w:r>
          </w:p>
        </w:tc>
        <w:tc>
          <w:tcPr>
            <w:tcW w:w="1086" w:type="dxa"/>
            <w:vAlign w:val="center"/>
          </w:tcPr>
          <w:p w14:paraId="12B5AECC">
            <w:pPr>
              <w:spacing w:line="276" w:lineRule="auto"/>
              <w:ind w:firstLine="0" w:firstLineChars="0"/>
              <w:jc w:val="center"/>
              <w:rPr>
                <w:sz w:val="21"/>
                <w:szCs w:val="21"/>
              </w:rPr>
            </w:pPr>
            <w:r>
              <w:rPr>
                <w:rFonts w:hint="eastAsia"/>
                <w:sz w:val="21"/>
                <w:szCs w:val="21"/>
              </w:rPr>
              <w:t>政府</w:t>
            </w:r>
          </w:p>
        </w:tc>
        <w:tc>
          <w:tcPr>
            <w:tcW w:w="5576" w:type="dxa"/>
            <w:vAlign w:val="center"/>
          </w:tcPr>
          <w:p w14:paraId="65BF3FAC">
            <w:pPr>
              <w:spacing w:line="276" w:lineRule="auto"/>
              <w:ind w:firstLine="0" w:firstLineChars="0"/>
              <w:jc w:val="left"/>
              <w:rPr>
                <w:sz w:val="21"/>
                <w:szCs w:val="21"/>
              </w:rPr>
            </w:pPr>
            <w:r>
              <w:rPr>
                <w:rFonts w:hint="eastAsia"/>
                <w:sz w:val="21"/>
                <w:szCs w:val="21"/>
              </w:rPr>
              <w:t>约定退出机制。</w:t>
            </w:r>
          </w:p>
        </w:tc>
      </w:tr>
      <w:tr w14:paraId="689A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C328D3D">
            <w:pPr>
              <w:spacing w:line="276" w:lineRule="auto"/>
              <w:ind w:firstLine="0" w:firstLineChars="0"/>
              <w:jc w:val="center"/>
              <w:rPr>
                <w:sz w:val="21"/>
                <w:szCs w:val="21"/>
              </w:rPr>
            </w:pPr>
            <w:r>
              <w:rPr>
                <w:rFonts w:hint="eastAsia"/>
                <w:sz w:val="21"/>
                <w:szCs w:val="21"/>
              </w:rPr>
              <w:t>24</w:t>
            </w:r>
          </w:p>
        </w:tc>
        <w:tc>
          <w:tcPr>
            <w:tcW w:w="2011" w:type="dxa"/>
            <w:vAlign w:val="center"/>
          </w:tcPr>
          <w:p w14:paraId="73A70C32">
            <w:pPr>
              <w:spacing w:line="276" w:lineRule="auto"/>
              <w:ind w:firstLine="0" w:firstLineChars="0"/>
              <w:jc w:val="center"/>
              <w:rPr>
                <w:sz w:val="21"/>
                <w:szCs w:val="21"/>
              </w:rPr>
            </w:pPr>
            <w:r>
              <w:rPr>
                <w:rFonts w:hint="eastAsia"/>
                <w:sz w:val="21"/>
                <w:szCs w:val="21"/>
              </w:rPr>
              <w:t>财务监管不力</w:t>
            </w:r>
          </w:p>
        </w:tc>
        <w:tc>
          <w:tcPr>
            <w:tcW w:w="1086" w:type="dxa"/>
            <w:vAlign w:val="center"/>
          </w:tcPr>
          <w:p w14:paraId="58E64529">
            <w:pPr>
              <w:spacing w:line="276" w:lineRule="auto"/>
              <w:ind w:firstLine="0" w:firstLineChars="0"/>
              <w:jc w:val="center"/>
              <w:rPr>
                <w:sz w:val="21"/>
                <w:szCs w:val="21"/>
              </w:rPr>
            </w:pPr>
            <w:r>
              <w:rPr>
                <w:rFonts w:hint="eastAsia"/>
                <w:sz w:val="21"/>
                <w:szCs w:val="21"/>
              </w:rPr>
              <w:t>共同</w:t>
            </w:r>
          </w:p>
        </w:tc>
        <w:tc>
          <w:tcPr>
            <w:tcW w:w="5576" w:type="dxa"/>
            <w:vAlign w:val="center"/>
          </w:tcPr>
          <w:p w14:paraId="2C8DD673">
            <w:pPr>
              <w:spacing w:line="276" w:lineRule="auto"/>
              <w:ind w:firstLine="0" w:firstLineChars="0"/>
              <w:jc w:val="left"/>
              <w:rPr>
                <w:sz w:val="21"/>
                <w:szCs w:val="21"/>
              </w:rPr>
            </w:pPr>
            <w:r>
              <w:rPr>
                <w:rFonts w:hint="eastAsia"/>
                <w:sz w:val="21"/>
                <w:szCs w:val="21"/>
              </w:rPr>
              <w:t>约定政府对项目财务进行监督的内容。</w:t>
            </w:r>
          </w:p>
        </w:tc>
      </w:tr>
      <w:tr w14:paraId="2059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8A2924F">
            <w:pPr>
              <w:spacing w:line="276" w:lineRule="auto"/>
              <w:ind w:firstLine="0" w:firstLineChars="0"/>
              <w:jc w:val="center"/>
              <w:rPr>
                <w:sz w:val="21"/>
                <w:szCs w:val="21"/>
              </w:rPr>
            </w:pPr>
            <w:r>
              <w:rPr>
                <w:rFonts w:hint="eastAsia"/>
                <w:sz w:val="21"/>
                <w:szCs w:val="21"/>
              </w:rPr>
              <w:t>25</w:t>
            </w:r>
          </w:p>
        </w:tc>
        <w:tc>
          <w:tcPr>
            <w:tcW w:w="2011" w:type="dxa"/>
            <w:vAlign w:val="center"/>
          </w:tcPr>
          <w:p w14:paraId="3C13E270">
            <w:pPr>
              <w:spacing w:line="276" w:lineRule="auto"/>
              <w:ind w:firstLine="0" w:firstLineChars="0"/>
              <w:jc w:val="center"/>
              <w:rPr>
                <w:sz w:val="21"/>
                <w:szCs w:val="21"/>
              </w:rPr>
            </w:pPr>
            <w:r>
              <w:rPr>
                <w:rFonts w:hint="eastAsia"/>
                <w:sz w:val="21"/>
                <w:szCs w:val="21"/>
              </w:rPr>
              <w:t>配套基础设施风险</w:t>
            </w:r>
          </w:p>
        </w:tc>
        <w:tc>
          <w:tcPr>
            <w:tcW w:w="1086" w:type="dxa"/>
            <w:vAlign w:val="center"/>
          </w:tcPr>
          <w:p w14:paraId="4CE3CD74">
            <w:pPr>
              <w:spacing w:line="276" w:lineRule="auto"/>
              <w:ind w:firstLine="0" w:firstLineChars="0"/>
              <w:jc w:val="center"/>
              <w:rPr>
                <w:sz w:val="21"/>
                <w:szCs w:val="21"/>
              </w:rPr>
            </w:pPr>
            <w:r>
              <w:rPr>
                <w:rFonts w:hint="eastAsia"/>
                <w:sz w:val="21"/>
                <w:szCs w:val="21"/>
              </w:rPr>
              <w:t>政府</w:t>
            </w:r>
          </w:p>
        </w:tc>
        <w:tc>
          <w:tcPr>
            <w:tcW w:w="5576" w:type="dxa"/>
            <w:vAlign w:val="center"/>
          </w:tcPr>
          <w:p w14:paraId="694EA2F2">
            <w:pPr>
              <w:spacing w:line="276" w:lineRule="auto"/>
              <w:ind w:firstLine="0" w:firstLineChars="0"/>
              <w:jc w:val="left"/>
              <w:rPr>
                <w:sz w:val="21"/>
                <w:szCs w:val="21"/>
              </w:rPr>
            </w:pPr>
            <w:r>
              <w:rPr>
                <w:rFonts w:hint="eastAsia"/>
                <w:sz w:val="21"/>
                <w:szCs w:val="21"/>
              </w:rPr>
              <w:t>明确政府为项目提供的配套条件。</w:t>
            </w:r>
          </w:p>
        </w:tc>
      </w:tr>
      <w:tr w14:paraId="25B4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8CF778E">
            <w:pPr>
              <w:spacing w:line="276" w:lineRule="auto"/>
              <w:ind w:firstLine="0" w:firstLineChars="0"/>
              <w:jc w:val="center"/>
              <w:rPr>
                <w:sz w:val="21"/>
                <w:szCs w:val="21"/>
              </w:rPr>
            </w:pPr>
            <w:r>
              <w:rPr>
                <w:rFonts w:hint="eastAsia"/>
                <w:sz w:val="21"/>
                <w:szCs w:val="21"/>
              </w:rPr>
              <w:t>26</w:t>
            </w:r>
          </w:p>
        </w:tc>
        <w:tc>
          <w:tcPr>
            <w:tcW w:w="2011" w:type="dxa"/>
            <w:vAlign w:val="center"/>
          </w:tcPr>
          <w:p w14:paraId="298F889C">
            <w:pPr>
              <w:spacing w:line="276" w:lineRule="auto"/>
              <w:ind w:firstLine="0" w:firstLineChars="0"/>
              <w:jc w:val="center"/>
              <w:rPr>
                <w:sz w:val="21"/>
                <w:szCs w:val="21"/>
              </w:rPr>
            </w:pPr>
            <w:r>
              <w:rPr>
                <w:rFonts w:hint="eastAsia"/>
                <w:sz w:val="21"/>
                <w:szCs w:val="21"/>
              </w:rPr>
              <w:t>协议文本不完善</w:t>
            </w:r>
          </w:p>
        </w:tc>
        <w:tc>
          <w:tcPr>
            <w:tcW w:w="1086" w:type="dxa"/>
            <w:vAlign w:val="center"/>
          </w:tcPr>
          <w:p w14:paraId="665F5DE3">
            <w:pPr>
              <w:spacing w:line="276" w:lineRule="auto"/>
              <w:ind w:firstLine="0" w:firstLineChars="0"/>
              <w:jc w:val="center"/>
              <w:rPr>
                <w:sz w:val="21"/>
                <w:szCs w:val="21"/>
              </w:rPr>
            </w:pPr>
            <w:r>
              <w:rPr>
                <w:rFonts w:hint="eastAsia"/>
                <w:sz w:val="21"/>
                <w:szCs w:val="21"/>
              </w:rPr>
              <w:t>共同</w:t>
            </w:r>
          </w:p>
        </w:tc>
        <w:tc>
          <w:tcPr>
            <w:tcW w:w="5576" w:type="dxa"/>
            <w:vAlign w:val="center"/>
          </w:tcPr>
          <w:p w14:paraId="74B9B462">
            <w:pPr>
              <w:spacing w:line="276" w:lineRule="auto"/>
              <w:ind w:firstLine="0" w:firstLineChars="0"/>
              <w:jc w:val="left"/>
              <w:rPr>
                <w:sz w:val="21"/>
                <w:szCs w:val="21"/>
              </w:rPr>
            </w:pPr>
            <w:r>
              <w:rPr>
                <w:rFonts w:hint="eastAsia"/>
                <w:sz w:val="21"/>
                <w:szCs w:val="21"/>
              </w:rPr>
              <w:t>明确争议协商机制。</w:t>
            </w:r>
          </w:p>
        </w:tc>
      </w:tr>
    </w:tbl>
    <w:p w14:paraId="413BC679">
      <w:pPr>
        <w:pStyle w:val="3"/>
      </w:pPr>
      <w:bookmarkStart w:id="96" w:name="_Toc17926"/>
      <w:r>
        <w:rPr>
          <w:rFonts w:hint="eastAsia"/>
        </w:rPr>
        <w:t>政府承诺和保障</w:t>
      </w:r>
      <w:bookmarkEnd w:id="96"/>
    </w:p>
    <w:p w14:paraId="346F99D4">
      <w:pPr>
        <w:pStyle w:val="6"/>
        <w:ind w:firstLine="480"/>
      </w:pPr>
      <w:r>
        <w:rPr>
          <w:rFonts w:hint="eastAsia"/>
        </w:rPr>
        <w:t>授予权利的有效性</w:t>
      </w:r>
    </w:p>
    <w:p w14:paraId="54048978">
      <w:pPr>
        <w:ind w:firstLine="480"/>
      </w:pPr>
      <w:r>
        <w:rPr>
          <w:rFonts w:hint="eastAsia"/>
        </w:rPr>
        <w:t>在经营者严格执行经营协议的前提下，</w:t>
      </w:r>
      <w:r>
        <w:rPr>
          <w:rFonts w:hint="eastAsia"/>
          <w:lang w:eastAsia="zh-CN"/>
        </w:rPr>
        <w:t>县政府</w:t>
      </w:r>
      <w:r>
        <w:rPr>
          <w:rFonts w:hint="eastAsia"/>
        </w:rPr>
        <w:t>应保证其授予经营者投资、运营维护本项目的权利在整个经营期内始终持续有效和完整，不可抗力原因导致的除外。</w:t>
      </w:r>
    </w:p>
    <w:p w14:paraId="4964F7E5">
      <w:pPr>
        <w:ind w:firstLine="480"/>
      </w:pPr>
      <w:r>
        <w:rPr>
          <w:rFonts w:hint="eastAsia"/>
        </w:rPr>
        <w:t>实施机构应当按照经营协议严格履行有关义务，为经营者运营项目提供便利和支持，提高公共服务水平。行政区划调整，政府换届、部门调整和负责人变更，不得影响经营协议履行。</w:t>
      </w:r>
    </w:p>
    <w:p w14:paraId="3E0381D3">
      <w:pPr>
        <w:pStyle w:val="6"/>
        <w:ind w:firstLine="480"/>
      </w:pPr>
      <w:r>
        <w:rPr>
          <w:rFonts w:hint="eastAsia"/>
        </w:rPr>
        <w:t>前期工作的协助</w:t>
      </w:r>
    </w:p>
    <w:p w14:paraId="410B68CE">
      <w:pPr>
        <w:ind w:firstLine="480"/>
      </w:pPr>
      <w:r>
        <w:rPr>
          <w:rFonts w:hint="eastAsia"/>
        </w:rPr>
        <w:t>各级政府部门要有效协调，创新机制，提高行政审批效率。行业主管部门按照部门联动、分工明确、协同推进等要求，与有关部门建立协调推进机制，推动投资、价格、金融等部门密切配合、形成合力，保障本项目合作积极稳妥推进。</w:t>
      </w:r>
    </w:p>
    <w:p w14:paraId="3C213C51">
      <w:pPr>
        <w:pStyle w:val="6"/>
        <w:ind w:firstLine="480"/>
      </w:pPr>
      <w:r>
        <w:rPr>
          <w:rFonts w:hint="eastAsia"/>
        </w:rPr>
        <w:t>加强能力建设</w:t>
      </w:r>
    </w:p>
    <w:p w14:paraId="45680A22">
      <w:pPr>
        <w:ind w:firstLine="480"/>
      </w:pPr>
      <w:r>
        <w:rPr>
          <w:rFonts w:hint="eastAsia"/>
        </w:rPr>
        <w:t>通过专题培训、政策解读等，统一思想，提高政府各部门、经营者和社会公众对本项目的认识，营造良好的环境氛围。同时，聘请专业咨询机构为项目</w:t>
      </w:r>
      <w:r>
        <w:rPr>
          <w:rFonts w:hint="eastAsia"/>
          <w:lang w:eastAsia="zh-CN"/>
        </w:rPr>
        <w:t>全生命周期</w:t>
      </w:r>
      <w:r>
        <w:rPr>
          <w:rFonts w:hint="eastAsia"/>
        </w:rPr>
        <w:t>提供财务、法律、技术和商务支持，为本项目顺利推进保驾护航。</w:t>
      </w:r>
    </w:p>
    <w:p w14:paraId="5AD441D2">
      <w:pPr>
        <w:pStyle w:val="6"/>
        <w:ind w:firstLine="480"/>
      </w:pPr>
      <w:r>
        <w:rPr>
          <w:rFonts w:hint="eastAsia"/>
        </w:rPr>
        <w:t>争取政策支持</w:t>
      </w:r>
    </w:p>
    <w:p w14:paraId="4EB16723">
      <w:pPr>
        <w:ind w:firstLine="480"/>
      </w:pPr>
      <w:r>
        <w:rPr>
          <w:rFonts w:hint="eastAsia"/>
        </w:rPr>
        <w:t>充分整合、有效利用现有资源和政策，争取经营项目配套政策支持；同时，积极争取国家和省市有关部门的各类支持。</w:t>
      </w:r>
    </w:p>
    <w:p w14:paraId="7C814446">
      <w:pPr>
        <w:ind w:firstLine="480"/>
      </w:pPr>
      <w:r>
        <w:rPr>
          <w:rFonts w:hint="eastAsia"/>
        </w:rPr>
        <w:t>如果本项目申请得到国家、省级或市级各类补助、补贴资金、贴息、奖励资金或专项资金（统称“奖补资金”），应按照规定的资金用途使用。</w:t>
      </w:r>
    </w:p>
    <w:p w14:paraId="57A2AA97">
      <w:pPr>
        <w:pStyle w:val="6"/>
        <w:ind w:firstLine="480"/>
      </w:pPr>
      <w:r>
        <w:rPr>
          <w:rFonts w:hint="eastAsia"/>
        </w:rPr>
        <w:t>行政审批手续</w:t>
      </w:r>
    </w:p>
    <w:p w14:paraId="5258A712">
      <w:pPr>
        <w:ind w:firstLine="480"/>
      </w:pPr>
      <w:r>
        <w:rPr>
          <w:rFonts w:hint="eastAsia"/>
        </w:rPr>
        <w:t>相关政府部门对本项目涉及的财政、发改、物价、税收、环境保护等管理和审批事项，为经营者提供相应的支持和保障。</w:t>
      </w:r>
    </w:p>
    <w:p w14:paraId="18E971F7">
      <w:pPr>
        <w:pStyle w:val="6"/>
        <w:ind w:firstLine="480"/>
      </w:pPr>
      <w:r>
        <w:rPr>
          <w:rFonts w:hint="eastAsia"/>
        </w:rPr>
        <w:t>融资支持</w:t>
      </w:r>
    </w:p>
    <w:p w14:paraId="1ED59519">
      <w:pPr>
        <w:ind w:firstLine="480"/>
      </w:pPr>
      <w:r>
        <w:rPr>
          <w:rFonts w:hint="eastAsia"/>
        </w:rPr>
        <w:t>政府方将在合法的前提下，为经营者的融资提供相关的便利和支持，必要时出具相关文件和证明。但政府方不应为经营者的融资行为提供任何形式的担保或还款承诺，不承诺为经营者的融资承担偿债责任。</w:t>
      </w:r>
    </w:p>
    <w:p w14:paraId="4BE50B9F">
      <w:pPr>
        <w:pStyle w:val="6"/>
        <w:ind w:firstLine="480"/>
      </w:pPr>
      <w:r>
        <w:rPr>
          <w:rFonts w:hint="eastAsia"/>
        </w:rPr>
        <w:t>收费与调价机制</w:t>
      </w:r>
    </w:p>
    <w:p w14:paraId="0B939905">
      <w:pPr>
        <w:ind w:firstLine="480"/>
      </w:pPr>
      <w:r>
        <w:rPr>
          <w:rFonts w:hint="eastAsia"/>
        </w:rPr>
        <w:t>政府方应在经营期内，结合项目实际运营情况，适时开展</w:t>
      </w:r>
      <w:r>
        <w:rPr>
          <w:rFonts w:hint="eastAsia"/>
          <w:lang w:val="en-US" w:eastAsia="zh-CN"/>
        </w:rPr>
        <w:t>建筑垃圾处置</w:t>
      </w:r>
      <w:r>
        <w:rPr>
          <w:rFonts w:hint="eastAsia"/>
        </w:rPr>
        <w:t>成本监审，综合考虑物价变动、管理成本变化、增产增效情况、</w:t>
      </w:r>
      <w:r>
        <w:rPr>
          <w:rFonts w:hint="eastAsia"/>
          <w:lang w:val="en-US" w:eastAsia="zh-CN"/>
        </w:rPr>
        <w:t>垃圾填埋场</w:t>
      </w:r>
      <w:r>
        <w:rPr>
          <w:rFonts w:hint="eastAsia"/>
        </w:rPr>
        <w:t>资源稀缺程度以及</w:t>
      </w:r>
      <w:r>
        <w:rPr>
          <w:rFonts w:hint="eastAsia"/>
          <w:lang w:val="en-US" w:eastAsia="zh-CN"/>
        </w:rPr>
        <w:t>建筑垃圾产生者</w:t>
      </w:r>
      <w:r>
        <w:rPr>
          <w:rFonts w:hint="eastAsia"/>
        </w:rPr>
        <w:t>承受能力等，合理调整</w:t>
      </w:r>
      <w:r>
        <w:rPr>
          <w:rFonts w:hint="eastAsia"/>
          <w:lang w:val="en-US" w:eastAsia="zh-CN"/>
        </w:rPr>
        <w:t>建筑垃圾处置费</w:t>
      </w:r>
      <w:r>
        <w:rPr>
          <w:rFonts w:hint="eastAsia"/>
        </w:rPr>
        <w:t>，原则上每五年调整一次。</w:t>
      </w:r>
    </w:p>
    <w:p w14:paraId="10693AF8">
      <w:pPr>
        <w:pStyle w:val="3"/>
      </w:pPr>
      <w:bookmarkStart w:id="97" w:name="_Toc25415"/>
      <w:r>
        <w:rPr>
          <w:rFonts w:hint="eastAsia"/>
        </w:rPr>
        <w:t>调整、变更等其他要求</w:t>
      </w:r>
      <w:bookmarkEnd w:id="97"/>
    </w:p>
    <w:p w14:paraId="317190BC">
      <w:pPr>
        <w:pStyle w:val="4"/>
      </w:pPr>
      <w:bookmarkStart w:id="98" w:name="_Toc3497"/>
      <w:r>
        <w:rPr>
          <w:rFonts w:hint="eastAsia"/>
        </w:rPr>
        <w:t>履约保障</w:t>
      </w:r>
      <w:bookmarkEnd w:id="98"/>
    </w:p>
    <w:p w14:paraId="2E298871">
      <w:pPr>
        <w:ind w:firstLine="480"/>
      </w:pPr>
      <w:r>
        <w:rPr>
          <w:rFonts w:hint="eastAsia"/>
        </w:rPr>
        <w:t>经营者应及时足额提交履约保证金。如果经营者未能履行经营协议中规定的义务，项目实施机构有权扣除履约保证金。</w:t>
      </w:r>
    </w:p>
    <w:p w14:paraId="066B49D8">
      <w:pPr>
        <w:ind w:firstLine="480"/>
      </w:pPr>
      <w:r>
        <w:rPr>
          <w:rFonts w:hint="eastAsia"/>
        </w:rPr>
        <w:t>履约保证金分为两种类型：运营维护履约保证金和移交履约保证金。</w:t>
      </w:r>
    </w:p>
    <w:p w14:paraId="2FDAE059">
      <w:pPr>
        <w:pStyle w:val="7"/>
        <w:ind w:firstLine="480"/>
      </w:pPr>
      <w:r>
        <w:rPr>
          <w:rFonts w:hint="eastAsia"/>
        </w:rPr>
        <w:t>运营维护履约保证金</w:t>
      </w:r>
    </w:p>
    <w:p w14:paraId="7B6CC114">
      <w:pPr>
        <w:ind w:firstLine="480"/>
      </w:pPr>
      <w:r>
        <w:rPr>
          <w:rFonts w:hint="eastAsia"/>
        </w:rPr>
        <w:t>经营者应于经营协议生效日起90个工作日内向实施机构提交本项目的运营维护履约保证金，保证金提交形式为保函（如银行保函、保证保险等）或现金（电汇、转账）</w:t>
      </w:r>
      <w:r>
        <w:rPr>
          <w:rFonts w:hint="eastAsia"/>
          <w:highlight w:val="none"/>
        </w:rPr>
        <w:t>，金额为50万元，</w:t>
      </w:r>
      <w:r>
        <w:rPr>
          <w:rFonts w:hint="eastAsia"/>
        </w:rPr>
        <w:t>担保期自项目开始运营日至经营者提交移交履约保证金之日。</w:t>
      </w:r>
    </w:p>
    <w:p w14:paraId="15402DEE">
      <w:pPr>
        <w:pStyle w:val="7"/>
        <w:ind w:firstLine="480"/>
      </w:pPr>
      <w:r>
        <w:rPr>
          <w:rFonts w:hint="eastAsia"/>
        </w:rPr>
        <w:t>移交履约保证金</w:t>
      </w:r>
    </w:p>
    <w:p w14:paraId="367BAE66">
      <w:pPr>
        <w:ind w:firstLine="480"/>
      </w:pPr>
      <w:r>
        <w:rPr>
          <w:rFonts w:hint="eastAsia"/>
        </w:rPr>
        <w:t>经营者应于本项目移交日前1个月提交本项目的移交履约保证金，保证金提交形式为保函（如银行保函、保证保险等）或现金（电汇、转账）</w:t>
      </w:r>
      <w:r>
        <w:rPr>
          <w:rFonts w:hint="eastAsia"/>
          <w:highlight w:val="none"/>
        </w:rPr>
        <w:t>，金额为50万元，担</w:t>
      </w:r>
      <w:r>
        <w:rPr>
          <w:rFonts w:hint="eastAsia"/>
        </w:rPr>
        <w:t>保期自项目移交日至项目移交日后12个月届满之日。</w:t>
      </w:r>
    </w:p>
    <w:p w14:paraId="51BBB852">
      <w:pPr>
        <w:pStyle w:val="7"/>
        <w:ind w:firstLine="480"/>
      </w:pPr>
      <w:r>
        <w:rPr>
          <w:rFonts w:hint="eastAsia"/>
        </w:rPr>
        <w:t>保函的基本要求</w:t>
      </w:r>
    </w:p>
    <w:p w14:paraId="3CDD3BAE">
      <w:pPr>
        <w:ind w:firstLine="480"/>
      </w:pPr>
      <w:r>
        <w:rPr>
          <w:rFonts w:hint="eastAsia"/>
        </w:rPr>
        <w:t>采用保函的形式提交履约保证金，保函的格式应为不可撤销、见索即付的保函；且提交的时点、保函金额等应符合相关约定；保函受益人应为本项目实施机构；保函应由本项目实施机构认可的银行或其他金融机构开具。</w:t>
      </w:r>
    </w:p>
    <w:p w14:paraId="1EC76FF0">
      <w:pPr>
        <w:pStyle w:val="4"/>
      </w:pPr>
      <w:bookmarkStart w:id="99" w:name="_Toc4166"/>
      <w:r>
        <w:rPr>
          <w:rFonts w:hint="eastAsia"/>
        </w:rPr>
        <w:t>转让与担保</w:t>
      </w:r>
      <w:bookmarkEnd w:id="99"/>
    </w:p>
    <w:p w14:paraId="49C722BC">
      <w:pPr>
        <w:ind w:firstLine="480"/>
      </w:pPr>
      <w:r>
        <w:rPr>
          <w:rFonts w:hint="eastAsia"/>
        </w:rPr>
        <w:t>经营期内，除为本项目融资以外，未经项目实施机构事先书面同意，经营者不得出让、转让、抵押、质押项目设施或任何其他重要资产。</w:t>
      </w:r>
    </w:p>
    <w:p w14:paraId="23208C4B">
      <w:pPr>
        <w:ind w:firstLine="480"/>
      </w:pPr>
      <w:r>
        <w:rPr>
          <w:rFonts w:hint="eastAsia"/>
        </w:rPr>
        <w:t>经营期内，经营者为融资需要，可以将本项目的收益权进行质押，但这种质押只能用于本项目且融资期限最长不应超过本项目经营期限。</w:t>
      </w:r>
    </w:p>
    <w:p w14:paraId="7666C37B">
      <w:pPr>
        <w:pStyle w:val="4"/>
      </w:pPr>
      <w:bookmarkStart w:id="100" w:name="_Toc10901"/>
      <w:r>
        <w:rPr>
          <w:rFonts w:hint="eastAsia"/>
        </w:rPr>
        <w:t>一般补偿</w:t>
      </w:r>
      <w:bookmarkEnd w:id="100"/>
    </w:p>
    <w:p w14:paraId="307D4D69">
      <w:pPr>
        <w:ind w:firstLine="480"/>
      </w:pPr>
      <w:r>
        <w:rPr>
          <w:rFonts w:hint="eastAsia"/>
        </w:rPr>
        <w:t>一般补偿事件主要包括：</w:t>
      </w:r>
    </w:p>
    <w:p w14:paraId="1656025D">
      <w:pPr>
        <w:pStyle w:val="7"/>
        <w:ind w:firstLine="480"/>
      </w:pPr>
      <w:r>
        <w:rPr>
          <w:rFonts w:hint="eastAsia"/>
        </w:rPr>
        <w:t>发生不可抗力事件，导致经营者运营成本增加或资本性支出增加；</w:t>
      </w:r>
    </w:p>
    <w:p w14:paraId="00D5619D">
      <w:pPr>
        <w:pStyle w:val="7"/>
        <w:ind w:firstLine="480"/>
      </w:pPr>
      <w:r>
        <w:rPr>
          <w:rFonts w:hint="eastAsia"/>
        </w:rPr>
        <w:t>由于项目实施机构或相关政府部门要求（本级人民政府以地方政府规章、本级人民政府主管部门规章及本级人民政府或本级人民政府主管部门颁布的其他强制性规范文件的形式提出的要求视为项目实施机构要求）或项目实施机构原因导致经营者建设成本或资本性支出增加；</w:t>
      </w:r>
    </w:p>
    <w:p w14:paraId="2E2F6E40">
      <w:pPr>
        <w:pStyle w:val="7"/>
        <w:ind w:firstLine="480"/>
      </w:pPr>
      <w:r>
        <w:rPr>
          <w:rFonts w:hint="eastAsia"/>
        </w:rPr>
        <w:t>运营期内，由于项目实施机构超出经营协议约定标准而提出的额外要求导致经营者运营成本或资本性支出增加；</w:t>
      </w:r>
    </w:p>
    <w:p w14:paraId="56D55A48">
      <w:pPr>
        <w:pStyle w:val="7"/>
        <w:ind w:firstLine="480"/>
      </w:pPr>
      <w:r>
        <w:rPr>
          <w:rFonts w:hint="eastAsia"/>
        </w:rPr>
        <w:t>运营期内，由于本级人民政府可控的且无上位法依据的法律变更导致的运营维护服务标准变更，发生经营者运营成本或资本性支出的增加；</w:t>
      </w:r>
    </w:p>
    <w:p w14:paraId="16AC17E6">
      <w:pPr>
        <w:pStyle w:val="7"/>
        <w:ind w:firstLine="480"/>
      </w:pPr>
      <w:r>
        <w:rPr>
          <w:rFonts w:hint="eastAsia"/>
        </w:rPr>
        <w:t>在经营者无任何过错前提下，为了维护公共利益或公共安全，或项目实施机构因紧急事件采取临时接管措施暂代经营者运营和维护本项目设施，造成经营者的损失、支出或费用（不包含紧急事件本身而遭受的损失）；</w:t>
      </w:r>
    </w:p>
    <w:p w14:paraId="028E700C">
      <w:pPr>
        <w:pStyle w:val="7"/>
        <w:ind w:firstLine="480"/>
      </w:pPr>
      <w:r>
        <w:rPr>
          <w:rFonts w:hint="eastAsia"/>
        </w:rPr>
        <w:t>经营协议约定的其他事项。</w:t>
      </w:r>
    </w:p>
    <w:p w14:paraId="3C7E4767">
      <w:pPr>
        <w:ind w:firstLine="480"/>
      </w:pPr>
      <w:r>
        <w:rPr>
          <w:rFonts w:hint="eastAsia"/>
        </w:rPr>
        <w:t>可选择以下补偿形式中的一种或多种组合：一次性补偿（即货币形式补偿）或延长合作期限等方式。</w:t>
      </w:r>
    </w:p>
    <w:p w14:paraId="6C37C270">
      <w:pPr>
        <w:ind w:firstLine="480"/>
      </w:pPr>
      <w:r>
        <w:rPr>
          <w:rFonts w:hint="eastAsia"/>
        </w:rPr>
        <w:t>如政府方和经营者另有约定，最终以双方协商确定的补偿方式为准。</w:t>
      </w:r>
    </w:p>
    <w:p w14:paraId="0DD7920A">
      <w:pPr>
        <w:pStyle w:val="4"/>
      </w:pPr>
      <w:bookmarkStart w:id="101" w:name="_Toc16099"/>
      <w:r>
        <w:rPr>
          <w:rFonts w:hint="eastAsia"/>
        </w:rPr>
        <w:t>临时接管</w:t>
      </w:r>
      <w:bookmarkEnd w:id="101"/>
    </w:p>
    <w:p w14:paraId="0936DCCA">
      <w:pPr>
        <w:ind w:firstLine="480"/>
      </w:pPr>
      <w:r>
        <w:rPr>
          <w:rFonts w:hint="eastAsia"/>
        </w:rPr>
        <w:t>经营期内，发生下述情况时，项目实施机构有权临时接管，暂代经营者建设和运营维护项目设施：</w:t>
      </w:r>
    </w:p>
    <w:p w14:paraId="643EA76C">
      <w:pPr>
        <w:pStyle w:val="6"/>
        <w:ind w:firstLine="480"/>
      </w:pPr>
      <w:r>
        <w:rPr>
          <w:rFonts w:hint="eastAsia"/>
        </w:rPr>
        <w:t>经营者严重违反经营协议，在项目实施机构书面要求的期限内，未能或无法纠正其违约行为，导致或可能导致若项目实施机构不采取临时接管的措施将危及公共利益、公共安全或项目设施正常运营。可能导致项目实施机构临时接管的情形包括但不限于：</w:t>
      </w:r>
    </w:p>
    <w:p w14:paraId="19D66FF8">
      <w:pPr>
        <w:pStyle w:val="7"/>
        <w:ind w:firstLine="480"/>
      </w:pPr>
      <w:r>
        <w:rPr>
          <w:rFonts w:hint="eastAsia"/>
        </w:rPr>
        <w:t>擅自转让、出租、质押或其他方式处置授予本项目的权利或擅自处置、抵押项目资产的；</w:t>
      </w:r>
    </w:p>
    <w:p w14:paraId="1D6B03DB">
      <w:pPr>
        <w:pStyle w:val="7"/>
        <w:ind w:firstLine="480"/>
      </w:pPr>
      <w:r>
        <w:rPr>
          <w:rFonts w:hint="eastAsia"/>
        </w:rPr>
        <w:t>擅自将项目设施进行转让、出租、抵押、质押、融资租赁或以任何方式进行处置的；</w:t>
      </w:r>
    </w:p>
    <w:p w14:paraId="00B20F5F">
      <w:pPr>
        <w:pStyle w:val="7"/>
        <w:ind w:firstLine="480"/>
      </w:pPr>
      <w:r>
        <w:rPr>
          <w:rFonts w:hint="eastAsia"/>
        </w:rPr>
        <w:t>擅自停止运营维护；</w:t>
      </w:r>
    </w:p>
    <w:p w14:paraId="73064698">
      <w:pPr>
        <w:pStyle w:val="7"/>
        <w:ind w:firstLine="480"/>
      </w:pPr>
      <w:r>
        <w:rPr>
          <w:rFonts w:hint="eastAsia"/>
        </w:rPr>
        <w:t>因管理不善，发生重大质量、生产安全事故的；</w:t>
      </w:r>
    </w:p>
    <w:p w14:paraId="2B92CD5F">
      <w:pPr>
        <w:pStyle w:val="7"/>
        <w:ind w:firstLine="480"/>
      </w:pPr>
      <w:r>
        <w:rPr>
          <w:rFonts w:hint="eastAsia"/>
        </w:rPr>
        <w:t>放弃建设；</w:t>
      </w:r>
    </w:p>
    <w:p w14:paraId="0F58492C">
      <w:pPr>
        <w:pStyle w:val="7"/>
        <w:ind w:firstLine="480"/>
      </w:pPr>
      <w:r>
        <w:rPr>
          <w:rFonts w:hint="eastAsia"/>
        </w:rPr>
        <w:t>被依法吊销、注销、关停、解散的。</w:t>
      </w:r>
    </w:p>
    <w:p w14:paraId="27FF89DF">
      <w:pPr>
        <w:pStyle w:val="6"/>
        <w:ind w:firstLine="480"/>
      </w:pPr>
      <w:r>
        <w:rPr>
          <w:rFonts w:hint="eastAsia"/>
        </w:rPr>
        <w:t>发生紧急事件或合理预期可能出现紧急事件（无论经营者是否已采取应急措施），导致或可能导致若项目实施机构不采取临时接管的措施，将危及公共利益、公共安全或项目设施正常运营。</w:t>
      </w:r>
    </w:p>
    <w:p w14:paraId="0B75C2F4">
      <w:pPr>
        <w:ind w:firstLine="480"/>
      </w:pPr>
      <w:r>
        <w:rPr>
          <w:rFonts w:hint="eastAsia"/>
        </w:rPr>
        <w:t>项目实施机构实行临时接管并介入项目建设或运营维护后，经营者应与项目实施机构及其指定第三方合作，向其提供所有合理的协助。项目实施机构实行临时接管将一直并仅应持续到经营者改正了或可以合理地被期望有能力改正导致临时接管的违约事件（以较早发生的时间为准）。</w:t>
      </w:r>
    </w:p>
    <w:p w14:paraId="34A45B63">
      <w:pPr>
        <w:ind w:firstLine="480"/>
      </w:pPr>
      <w:r>
        <w:rPr>
          <w:rFonts w:hint="eastAsia"/>
        </w:rPr>
        <w:t>项目实施机构因紧急事件而导致的临时接管，将一直并仅应持续到紧急事件解除或经营者被认为已具备应对能力解除紧急事件为止（以较早发生的时间为准）。</w:t>
      </w:r>
    </w:p>
    <w:p w14:paraId="074E0CA1">
      <w:pPr>
        <w:ind w:firstLine="480"/>
      </w:pPr>
      <w:r>
        <w:rPr>
          <w:rFonts w:hint="eastAsia"/>
        </w:rPr>
        <w:t>经营者拒不纠正其违约行为或纠正</w:t>
      </w:r>
      <w:r>
        <w:rPr>
          <w:rFonts w:hint="eastAsia"/>
          <w:lang w:eastAsia="zh-CN"/>
        </w:rPr>
        <w:t>不力</w:t>
      </w:r>
      <w:r>
        <w:rPr>
          <w:rFonts w:hint="eastAsia"/>
        </w:rPr>
        <w:t>导致项目实施机构实行临时接管持续超过60日或项目实施机构与经营者同意延长的临时接管期限（以较长期限为准），项目实施机构有权提前终止经营协议，收回授予经营者投资、建设、运营维护本项目的权利。</w:t>
      </w:r>
    </w:p>
    <w:p w14:paraId="0E729F94">
      <w:pPr>
        <w:pStyle w:val="4"/>
      </w:pPr>
      <w:bookmarkStart w:id="102" w:name="_Toc15157"/>
      <w:r>
        <w:rPr>
          <w:rFonts w:hint="eastAsia"/>
        </w:rPr>
        <w:t>提前终止</w:t>
      </w:r>
      <w:bookmarkEnd w:id="102"/>
    </w:p>
    <w:p w14:paraId="1103FF1F">
      <w:pPr>
        <w:ind w:firstLine="480"/>
      </w:pPr>
      <w:r>
        <w:rPr>
          <w:rFonts w:hint="eastAsia"/>
        </w:rPr>
        <w:t>发生以下情况，经营协议可提前终止：</w:t>
      </w:r>
    </w:p>
    <w:p w14:paraId="06D2A484">
      <w:pPr>
        <w:pStyle w:val="7"/>
        <w:ind w:firstLine="480"/>
      </w:pPr>
      <w:r>
        <w:rPr>
          <w:rFonts w:hint="eastAsia"/>
        </w:rPr>
        <w:t>经营者发生严重违约事件时，项目实施机构有权发出提前终止意向通知；</w:t>
      </w:r>
    </w:p>
    <w:p w14:paraId="69473BC9">
      <w:pPr>
        <w:pStyle w:val="7"/>
        <w:ind w:firstLine="480"/>
      </w:pPr>
      <w:r>
        <w:rPr>
          <w:rFonts w:hint="eastAsia"/>
        </w:rPr>
        <w:t>项目实施机构发生严重违约事件时，经营者有权发出提前终止意向通知；</w:t>
      </w:r>
    </w:p>
    <w:p w14:paraId="09852183">
      <w:pPr>
        <w:pStyle w:val="7"/>
        <w:ind w:firstLine="480"/>
      </w:pPr>
      <w:r>
        <w:rPr>
          <w:rFonts w:hint="eastAsia"/>
        </w:rPr>
        <w:t>发生不可抗力、法律或宏观政策变更时，经营协议签订各方无法协商一致继续履行各自义务，一方有权向对方发出提前终止意向通知。</w:t>
      </w:r>
    </w:p>
    <w:p w14:paraId="4739FB65">
      <w:pPr>
        <w:ind w:firstLine="480"/>
      </w:pPr>
      <w:r>
        <w:rPr>
          <w:rFonts w:hint="eastAsia"/>
        </w:rPr>
        <w:t>经营协议提前终止，项目实施机构应按照经营协议的规定支付提前终止补偿金。</w:t>
      </w:r>
    </w:p>
    <w:p w14:paraId="12DA74B4">
      <w:pPr>
        <w:pStyle w:val="25"/>
        <w:spacing w:before="163" w:after="163"/>
      </w:pPr>
      <w:r>
        <w:rPr>
          <w:rFonts w:hint="eastAsia"/>
        </w:rPr>
        <w:t>表4-4</w:t>
      </w:r>
      <w:r>
        <w:t xml:space="preserve">  </w:t>
      </w:r>
      <w:r>
        <w:rPr>
          <w:rFonts w:hint="eastAsia"/>
        </w:rPr>
        <w:t>提前终止补偿金计算表</w:t>
      </w:r>
    </w:p>
    <w:tbl>
      <w:tblPr>
        <w:tblStyle w:val="62"/>
        <w:tblW w:w="90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5"/>
        <w:gridCol w:w="3220"/>
        <w:gridCol w:w="4969"/>
      </w:tblGrid>
      <w:tr w14:paraId="73E12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75" w:type="dxa"/>
            <w:vAlign w:val="center"/>
          </w:tcPr>
          <w:p w14:paraId="1A273706">
            <w:pPr>
              <w:pStyle w:val="63"/>
              <w:spacing w:before="169" w:line="240" w:lineRule="auto"/>
              <w:ind w:firstLine="0" w:firstLineChars="0"/>
              <w:jc w:val="center"/>
              <w:rPr>
                <w:rFonts w:ascii="宋体" w:hAnsi="宋体" w:eastAsia="宋体" w:cs="宋体"/>
                <w:sz w:val="20"/>
                <w:szCs w:val="20"/>
              </w:rPr>
            </w:pPr>
            <w:r>
              <w:rPr>
                <w:rFonts w:hint="eastAsia" w:ascii="宋体" w:hAnsi="宋体" w:eastAsia="宋体" w:cs="宋体"/>
                <w:b/>
                <w:bCs/>
                <w:spacing w:val="-11"/>
                <w:sz w:val="20"/>
                <w:szCs w:val="20"/>
              </w:rPr>
              <w:t>序号</w:t>
            </w:r>
          </w:p>
        </w:tc>
        <w:tc>
          <w:tcPr>
            <w:tcW w:w="3220" w:type="dxa"/>
            <w:vAlign w:val="center"/>
          </w:tcPr>
          <w:p w14:paraId="5616EBF1">
            <w:pPr>
              <w:pStyle w:val="63"/>
              <w:spacing w:before="168" w:line="240" w:lineRule="auto"/>
              <w:ind w:firstLine="0" w:firstLineChars="0"/>
              <w:jc w:val="center"/>
              <w:rPr>
                <w:rFonts w:ascii="宋体" w:hAnsi="宋体" w:eastAsia="宋体" w:cs="宋体"/>
                <w:sz w:val="20"/>
                <w:szCs w:val="20"/>
                <w:lang w:eastAsia="zh-CN"/>
              </w:rPr>
            </w:pPr>
            <w:r>
              <w:rPr>
                <w:rFonts w:hint="eastAsia" w:ascii="宋体" w:hAnsi="宋体" w:eastAsia="宋体" w:cs="宋体"/>
                <w:b/>
                <w:bCs/>
                <w:spacing w:val="-4"/>
                <w:sz w:val="20"/>
                <w:szCs w:val="20"/>
                <w:lang w:eastAsia="zh-CN"/>
              </w:rPr>
              <w:t>项目协议提前终止情形</w:t>
            </w:r>
          </w:p>
        </w:tc>
        <w:tc>
          <w:tcPr>
            <w:tcW w:w="4969" w:type="dxa"/>
            <w:vAlign w:val="center"/>
          </w:tcPr>
          <w:p w14:paraId="6E5CD74D">
            <w:pPr>
              <w:pStyle w:val="63"/>
              <w:spacing w:before="168" w:line="240" w:lineRule="auto"/>
              <w:ind w:firstLine="0" w:firstLineChars="0"/>
              <w:jc w:val="center"/>
              <w:rPr>
                <w:rFonts w:ascii="宋体" w:hAnsi="宋体" w:eastAsia="宋体" w:cs="宋体"/>
                <w:sz w:val="20"/>
                <w:szCs w:val="20"/>
              </w:rPr>
            </w:pPr>
            <w:r>
              <w:rPr>
                <w:rFonts w:hint="eastAsia" w:ascii="宋体" w:hAnsi="宋体" w:eastAsia="宋体" w:cs="宋体"/>
                <w:b/>
                <w:bCs/>
                <w:spacing w:val="-5"/>
                <w:sz w:val="20"/>
                <w:szCs w:val="20"/>
              </w:rPr>
              <w:t>终止补偿金</w:t>
            </w:r>
          </w:p>
        </w:tc>
      </w:tr>
      <w:tr w14:paraId="7A4E0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75" w:type="dxa"/>
            <w:vAlign w:val="center"/>
          </w:tcPr>
          <w:p w14:paraId="7914853C">
            <w:pPr>
              <w:spacing w:line="240" w:lineRule="auto"/>
              <w:ind w:firstLine="0" w:firstLineChars="0"/>
              <w:jc w:val="center"/>
              <w:rPr>
                <w:rFonts w:ascii="宋体" w:hAnsi="宋体" w:eastAsia="宋体" w:cs="宋体"/>
                <w:sz w:val="20"/>
                <w:szCs w:val="20"/>
              </w:rPr>
            </w:pPr>
          </w:p>
          <w:p w14:paraId="75E2FCB0">
            <w:pPr>
              <w:spacing w:before="69" w:line="240" w:lineRule="auto"/>
              <w:ind w:firstLine="0" w:firstLineChars="0"/>
              <w:jc w:val="center"/>
              <w:rPr>
                <w:rFonts w:ascii="宋体" w:hAnsi="宋体" w:eastAsia="宋体" w:cs="宋体"/>
                <w:sz w:val="20"/>
                <w:szCs w:val="20"/>
              </w:rPr>
            </w:pPr>
            <w:r>
              <w:rPr>
                <w:rFonts w:hint="eastAsia" w:ascii="宋体" w:hAnsi="宋体" w:eastAsia="宋体" w:cs="宋体"/>
                <w:sz w:val="20"/>
                <w:szCs w:val="20"/>
              </w:rPr>
              <w:t>1</w:t>
            </w:r>
          </w:p>
        </w:tc>
        <w:tc>
          <w:tcPr>
            <w:tcW w:w="3220" w:type="dxa"/>
            <w:vAlign w:val="center"/>
          </w:tcPr>
          <w:p w14:paraId="2CFF6E1A">
            <w:pPr>
              <w:pStyle w:val="63"/>
              <w:spacing w:before="256" w:line="240" w:lineRule="auto"/>
              <w:ind w:firstLine="0" w:firstLineChars="0"/>
              <w:jc w:val="center"/>
              <w:rPr>
                <w:rFonts w:ascii="宋体" w:hAnsi="宋体" w:eastAsia="宋体" w:cs="宋体"/>
                <w:sz w:val="20"/>
                <w:szCs w:val="20"/>
                <w:lang w:eastAsia="zh-CN"/>
              </w:rPr>
            </w:pPr>
            <w:r>
              <w:rPr>
                <w:rFonts w:hint="eastAsia" w:ascii="宋体" w:hAnsi="宋体" w:eastAsia="宋体" w:cs="宋体"/>
                <w:spacing w:val="-3"/>
                <w:sz w:val="20"/>
                <w:szCs w:val="20"/>
                <w:lang w:eastAsia="zh-CN"/>
              </w:rPr>
              <w:t>实施机构发出的终止（经营者违约）</w:t>
            </w:r>
          </w:p>
        </w:tc>
        <w:tc>
          <w:tcPr>
            <w:tcW w:w="4969" w:type="dxa"/>
            <w:vAlign w:val="center"/>
          </w:tcPr>
          <w:p w14:paraId="27C0F499">
            <w:pPr>
              <w:spacing w:before="69" w:line="240" w:lineRule="auto"/>
              <w:ind w:firstLine="0" w:firstLineChars="0"/>
              <w:jc w:val="center"/>
              <w:rPr>
                <w:rFonts w:ascii="宋体" w:hAnsi="宋体" w:eastAsia="宋体" w:cs="宋体"/>
                <w:sz w:val="20"/>
                <w:szCs w:val="20"/>
              </w:rPr>
            </w:pPr>
            <w:r>
              <w:rPr>
                <w:rFonts w:hint="eastAsia" w:ascii="宋体" w:hAnsi="宋体" w:eastAsia="宋体" w:cs="宋体"/>
                <w:spacing w:val="-1"/>
                <w:sz w:val="20"/>
                <w:szCs w:val="20"/>
              </w:rPr>
              <w:t>A-B+E</w:t>
            </w:r>
          </w:p>
        </w:tc>
      </w:tr>
      <w:tr w14:paraId="27B0E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75" w:type="dxa"/>
            <w:vAlign w:val="center"/>
          </w:tcPr>
          <w:p w14:paraId="206036B6">
            <w:pPr>
              <w:spacing w:line="240" w:lineRule="auto"/>
              <w:ind w:firstLine="0" w:firstLineChars="0"/>
              <w:jc w:val="center"/>
              <w:rPr>
                <w:rFonts w:ascii="宋体" w:hAnsi="宋体" w:eastAsia="宋体" w:cs="宋体"/>
                <w:sz w:val="20"/>
                <w:szCs w:val="20"/>
              </w:rPr>
            </w:pPr>
          </w:p>
          <w:p w14:paraId="35D27810">
            <w:pPr>
              <w:spacing w:before="69" w:line="240" w:lineRule="auto"/>
              <w:ind w:firstLine="0" w:firstLineChars="0"/>
              <w:jc w:val="center"/>
              <w:rPr>
                <w:rFonts w:ascii="宋体" w:hAnsi="宋体" w:eastAsia="宋体" w:cs="宋体"/>
                <w:sz w:val="20"/>
                <w:szCs w:val="20"/>
              </w:rPr>
            </w:pPr>
            <w:r>
              <w:rPr>
                <w:rFonts w:hint="eastAsia" w:ascii="宋体" w:hAnsi="宋体" w:eastAsia="宋体" w:cs="宋体"/>
                <w:sz w:val="20"/>
                <w:szCs w:val="20"/>
              </w:rPr>
              <w:t>2</w:t>
            </w:r>
          </w:p>
        </w:tc>
        <w:tc>
          <w:tcPr>
            <w:tcW w:w="3220" w:type="dxa"/>
            <w:vAlign w:val="center"/>
          </w:tcPr>
          <w:p w14:paraId="74A665F8">
            <w:pPr>
              <w:pStyle w:val="63"/>
              <w:spacing w:before="149" w:line="240" w:lineRule="auto"/>
              <w:ind w:firstLine="0" w:firstLineChars="0"/>
              <w:jc w:val="center"/>
              <w:rPr>
                <w:rFonts w:ascii="宋体" w:hAnsi="宋体" w:eastAsia="宋体" w:cs="宋体"/>
                <w:sz w:val="20"/>
                <w:szCs w:val="20"/>
                <w:lang w:eastAsia="zh-CN"/>
              </w:rPr>
            </w:pPr>
            <w:r>
              <w:rPr>
                <w:rFonts w:hint="eastAsia" w:ascii="宋体" w:hAnsi="宋体" w:eastAsia="宋体" w:cs="宋体"/>
                <w:spacing w:val="-2"/>
                <w:sz w:val="20"/>
                <w:szCs w:val="20"/>
                <w:lang w:eastAsia="zh-CN"/>
              </w:rPr>
              <w:t>经营者发出的终止</w:t>
            </w:r>
          </w:p>
          <w:p w14:paraId="5F1CDEA2">
            <w:pPr>
              <w:pStyle w:val="63"/>
              <w:spacing w:before="23" w:line="240" w:lineRule="auto"/>
              <w:ind w:firstLine="0" w:firstLineChars="0"/>
              <w:jc w:val="center"/>
              <w:rPr>
                <w:rFonts w:ascii="宋体" w:hAnsi="宋体" w:eastAsia="宋体" w:cs="宋体"/>
                <w:sz w:val="20"/>
                <w:szCs w:val="20"/>
                <w:lang w:eastAsia="zh-CN"/>
              </w:rPr>
            </w:pPr>
            <w:r>
              <w:rPr>
                <w:rFonts w:hint="eastAsia" w:ascii="宋体" w:hAnsi="宋体" w:eastAsia="宋体" w:cs="宋体"/>
                <w:spacing w:val="-3"/>
                <w:sz w:val="20"/>
                <w:szCs w:val="20"/>
                <w:lang w:eastAsia="zh-CN"/>
              </w:rPr>
              <w:t>（实施机构违约）</w:t>
            </w:r>
          </w:p>
        </w:tc>
        <w:tc>
          <w:tcPr>
            <w:tcW w:w="4969" w:type="dxa"/>
            <w:vAlign w:val="center"/>
          </w:tcPr>
          <w:p w14:paraId="1EAE16B0">
            <w:pPr>
              <w:pStyle w:val="63"/>
              <w:spacing w:before="304" w:line="240" w:lineRule="auto"/>
              <w:ind w:firstLine="0" w:firstLineChars="0"/>
              <w:jc w:val="center"/>
              <w:rPr>
                <w:rFonts w:ascii="宋体" w:hAnsi="宋体" w:eastAsia="宋体" w:cs="宋体"/>
                <w:sz w:val="20"/>
                <w:szCs w:val="20"/>
                <w:lang w:eastAsia="zh-CN"/>
              </w:rPr>
            </w:pPr>
            <w:r>
              <w:rPr>
                <w:rFonts w:hint="eastAsia" w:ascii="宋体" w:hAnsi="宋体" w:eastAsia="宋体" w:cs="宋体"/>
                <w:spacing w:val="-2"/>
                <w:sz w:val="20"/>
                <w:szCs w:val="20"/>
                <w:lang w:eastAsia="zh-CN"/>
              </w:rPr>
              <w:t>运营期提前终止时，为A+B+E</w:t>
            </w:r>
          </w:p>
        </w:tc>
      </w:tr>
      <w:tr w14:paraId="5506A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75" w:type="dxa"/>
            <w:vAlign w:val="center"/>
          </w:tcPr>
          <w:p w14:paraId="17F5C077">
            <w:pPr>
              <w:spacing w:line="240" w:lineRule="auto"/>
              <w:ind w:firstLine="0" w:firstLineChars="0"/>
              <w:jc w:val="center"/>
              <w:rPr>
                <w:rFonts w:ascii="宋体" w:hAnsi="宋体" w:eastAsia="宋体" w:cs="宋体"/>
                <w:sz w:val="20"/>
                <w:szCs w:val="20"/>
              </w:rPr>
            </w:pPr>
          </w:p>
          <w:p w14:paraId="1A3F89D3">
            <w:pPr>
              <w:spacing w:before="69" w:line="240" w:lineRule="auto"/>
              <w:ind w:firstLine="0" w:firstLineChars="0"/>
              <w:jc w:val="center"/>
              <w:rPr>
                <w:rFonts w:ascii="宋体" w:hAnsi="宋体" w:eastAsia="宋体" w:cs="宋体"/>
                <w:sz w:val="20"/>
                <w:szCs w:val="20"/>
              </w:rPr>
            </w:pPr>
            <w:r>
              <w:rPr>
                <w:rFonts w:hint="eastAsia" w:ascii="宋体" w:hAnsi="宋体" w:eastAsia="宋体" w:cs="宋体"/>
                <w:sz w:val="20"/>
                <w:szCs w:val="20"/>
              </w:rPr>
              <w:t>3</w:t>
            </w:r>
          </w:p>
        </w:tc>
        <w:tc>
          <w:tcPr>
            <w:tcW w:w="3220" w:type="dxa"/>
            <w:vAlign w:val="center"/>
          </w:tcPr>
          <w:p w14:paraId="077C5ECE">
            <w:pPr>
              <w:pStyle w:val="63"/>
              <w:spacing w:before="78" w:line="240" w:lineRule="auto"/>
              <w:ind w:firstLine="0" w:firstLineChars="0"/>
              <w:jc w:val="center"/>
              <w:rPr>
                <w:rFonts w:ascii="宋体" w:hAnsi="宋体" w:eastAsia="宋体" w:cs="宋体"/>
                <w:sz w:val="20"/>
                <w:szCs w:val="20"/>
              </w:rPr>
            </w:pPr>
            <w:r>
              <w:rPr>
                <w:rFonts w:hint="eastAsia" w:ascii="宋体" w:hAnsi="宋体" w:eastAsia="宋体" w:cs="宋体"/>
                <w:spacing w:val="-3"/>
                <w:sz w:val="20"/>
                <w:szCs w:val="20"/>
              </w:rPr>
              <w:t>法律或宏观政策变更</w:t>
            </w:r>
          </w:p>
        </w:tc>
        <w:tc>
          <w:tcPr>
            <w:tcW w:w="4969" w:type="dxa"/>
            <w:vAlign w:val="center"/>
          </w:tcPr>
          <w:p w14:paraId="6C05CF64">
            <w:pPr>
              <w:pStyle w:val="63"/>
              <w:spacing w:before="78" w:line="240" w:lineRule="auto"/>
              <w:ind w:firstLine="0" w:firstLineChars="0"/>
              <w:jc w:val="center"/>
              <w:rPr>
                <w:rFonts w:ascii="宋体" w:hAnsi="宋体" w:eastAsia="宋体" w:cs="宋体"/>
                <w:sz w:val="20"/>
                <w:szCs w:val="20"/>
              </w:rPr>
            </w:pPr>
            <w:r>
              <w:rPr>
                <w:rFonts w:hint="eastAsia" w:ascii="宋体" w:hAnsi="宋体" w:eastAsia="宋体" w:cs="宋体"/>
                <w:spacing w:val="-3"/>
                <w:sz w:val="20"/>
                <w:szCs w:val="20"/>
              </w:rPr>
              <w:t>为A+50%B+E</w:t>
            </w:r>
          </w:p>
        </w:tc>
      </w:tr>
      <w:tr w14:paraId="737EE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75" w:type="dxa"/>
            <w:vAlign w:val="center"/>
          </w:tcPr>
          <w:p w14:paraId="76501392">
            <w:pPr>
              <w:spacing w:before="84" w:line="240" w:lineRule="auto"/>
              <w:ind w:firstLine="0" w:firstLineChars="0"/>
              <w:jc w:val="center"/>
              <w:rPr>
                <w:rFonts w:ascii="宋体" w:hAnsi="宋体" w:eastAsia="宋体" w:cs="宋体"/>
                <w:sz w:val="20"/>
                <w:szCs w:val="20"/>
              </w:rPr>
            </w:pPr>
            <w:r>
              <w:rPr>
                <w:rFonts w:hint="eastAsia" w:ascii="宋体" w:hAnsi="宋体" w:eastAsia="宋体" w:cs="宋体"/>
                <w:sz w:val="20"/>
                <w:szCs w:val="20"/>
              </w:rPr>
              <w:t>4</w:t>
            </w:r>
          </w:p>
        </w:tc>
        <w:tc>
          <w:tcPr>
            <w:tcW w:w="3220" w:type="dxa"/>
            <w:vAlign w:val="center"/>
          </w:tcPr>
          <w:p w14:paraId="41F7C851">
            <w:pPr>
              <w:pStyle w:val="63"/>
              <w:spacing w:before="42" w:line="240" w:lineRule="auto"/>
              <w:ind w:firstLine="0" w:firstLineChars="0"/>
              <w:jc w:val="center"/>
              <w:rPr>
                <w:rFonts w:ascii="宋体" w:hAnsi="宋体" w:eastAsia="宋体" w:cs="宋体"/>
                <w:sz w:val="20"/>
                <w:szCs w:val="20"/>
              </w:rPr>
            </w:pPr>
            <w:r>
              <w:rPr>
                <w:rFonts w:hint="eastAsia" w:ascii="宋体" w:hAnsi="宋体" w:eastAsia="宋体" w:cs="宋体"/>
                <w:spacing w:val="-6"/>
                <w:sz w:val="20"/>
                <w:szCs w:val="20"/>
              </w:rPr>
              <w:t>不可抗力</w:t>
            </w:r>
          </w:p>
        </w:tc>
        <w:tc>
          <w:tcPr>
            <w:tcW w:w="4969" w:type="dxa"/>
            <w:vAlign w:val="center"/>
          </w:tcPr>
          <w:p w14:paraId="1CA3DCE7">
            <w:pPr>
              <w:spacing w:before="79" w:line="240" w:lineRule="auto"/>
              <w:ind w:firstLine="0" w:firstLineChars="0"/>
              <w:jc w:val="center"/>
              <w:rPr>
                <w:rFonts w:ascii="宋体" w:hAnsi="宋体" w:eastAsia="宋体" w:cs="宋体"/>
                <w:sz w:val="20"/>
                <w:szCs w:val="20"/>
              </w:rPr>
            </w:pPr>
            <w:r>
              <w:rPr>
                <w:rFonts w:hint="eastAsia" w:ascii="宋体" w:hAnsi="宋体" w:eastAsia="宋体" w:cs="宋体"/>
                <w:spacing w:val="-2"/>
                <w:sz w:val="20"/>
                <w:szCs w:val="20"/>
                <w:lang w:eastAsia="zh-CN"/>
              </w:rPr>
              <w:t>（</w:t>
            </w:r>
            <w:r>
              <w:rPr>
                <w:rFonts w:hint="eastAsia" w:ascii="宋体" w:hAnsi="宋体" w:eastAsia="宋体" w:cs="宋体"/>
                <w:spacing w:val="-2"/>
                <w:sz w:val="20"/>
                <w:szCs w:val="20"/>
              </w:rPr>
              <w:t>A-C-D</w:t>
            </w:r>
            <w:r>
              <w:rPr>
                <w:rFonts w:hint="eastAsia" w:ascii="宋体" w:hAnsi="宋体" w:eastAsia="宋体" w:cs="宋体"/>
                <w:spacing w:val="-2"/>
                <w:sz w:val="20"/>
                <w:szCs w:val="20"/>
                <w:lang w:eastAsia="zh-CN"/>
              </w:rPr>
              <w:t>）</w:t>
            </w:r>
            <w:r>
              <w:rPr>
                <w:rFonts w:hint="eastAsia" w:ascii="宋体" w:hAnsi="宋体" w:eastAsia="宋体" w:cs="宋体"/>
                <w:spacing w:val="-2"/>
                <w:sz w:val="20"/>
                <w:szCs w:val="20"/>
              </w:rPr>
              <w:t>/2</w:t>
            </w:r>
          </w:p>
        </w:tc>
      </w:tr>
      <w:tr w14:paraId="2D047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9064" w:type="dxa"/>
            <w:gridSpan w:val="3"/>
            <w:vAlign w:val="center"/>
          </w:tcPr>
          <w:p w14:paraId="38634535">
            <w:pPr>
              <w:pStyle w:val="63"/>
              <w:spacing w:before="39" w:line="231" w:lineRule="auto"/>
              <w:ind w:left="240" w:leftChars="100" w:firstLine="0" w:firstLineChars="0"/>
              <w:jc w:val="left"/>
              <w:rPr>
                <w:rFonts w:ascii="宋体" w:hAnsi="宋体" w:eastAsia="宋体" w:cs="宋体"/>
                <w:spacing w:val="-2"/>
                <w:sz w:val="20"/>
                <w:szCs w:val="20"/>
                <w:lang w:eastAsia="zh-CN"/>
              </w:rPr>
            </w:pPr>
            <w:bookmarkStart w:id="118" w:name="_GoBack"/>
            <w:r>
              <w:rPr>
                <w:rFonts w:hint="eastAsia" w:ascii="宋体" w:hAnsi="宋体" w:eastAsia="宋体" w:cs="宋体"/>
                <w:spacing w:val="-2"/>
                <w:sz w:val="20"/>
                <w:szCs w:val="20"/>
                <w:lang w:eastAsia="zh-CN"/>
              </w:rPr>
              <w:t>A为剩余经营权年限的经营权价值评估值。</w:t>
            </w:r>
          </w:p>
          <w:p w14:paraId="48BB14EC">
            <w:pPr>
              <w:pStyle w:val="63"/>
              <w:spacing w:before="39" w:line="231" w:lineRule="auto"/>
              <w:ind w:left="240" w:leftChars="100" w:firstLine="0" w:firstLineChars="0"/>
              <w:jc w:val="left"/>
              <w:rPr>
                <w:rFonts w:ascii="宋体" w:hAnsi="宋体" w:eastAsia="宋体" w:cs="宋体"/>
                <w:sz w:val="20"/>
                <w:szCs w:val="20"/>
                <w:lang w:eastAsia="zh-CN"/>
              </w:rPr>
            </w:pPr>
            <w:r>
              <w:rPr>
                <w:rFonts w:hint="eastAsia" w:ascii="宋体" w:hAnsi="宋体" w:eastAsia="宋体" w:cs="宋体"/>
                <w:spacing w:val="-4"/>
                <w:sz w:val="20"/>
                <w:szCs w:val="20"/>
                <w:lang w:eastAsia="zh-CN"/>
              </w:rPr>
              <w:t>B为违约金金额，</w:t>
            </w:r>
            <w:r>
              <w:rPr>
                <w:rFonts w:hint="eastAsia" w:ascii="宋体" w:hAnsi="宋体" w:eastAsia="宋体" w:cs="宋体"/>
                <w:spacing w:val="-4"/>
                <w:sz w:val="20"/>
                <w:szCs w:val="20"/>
                <w:lang w:val="en-US" w:eastAsia="zh-CN"/>
              </w:rPr>
              <w:t>暂</w:t>
            </w:r>
            <w:r>
              <w:rPr>
                <w:rFonts w:hint="eastAsia" w:ascii="宋体" w:hAnsi="宋体" w:eastAsia="宋体" w:cs="宋体"/>
                <w:spacing w:val="-4"/>
                <w:sz w:val="20"/>
                <w:szCs w:val="20"/>
                <w:lang w:eastAsia="zh-CN"/>
              </w:rPr>
              <w:t>取值为500万元。</w:t>
            </w:r>
          </w:p>
          <w:p w14:paraId="7A4D1ADA">
            <w:pPr>
              <w:pStyle w:val="63"/>
              <w:spacing w:before="24" w:line="230" w:lineRule="auto"/>
              <w:ind w:left="240" w:leftChars="100" w:firstLine="0" w:firstLineChars="0"/>
              <w:jc w:val="left"/>
              <w:rPr>
                <w:rFonts w:ascii="宋体" w:hAnsi="宋体" w:eastAsia="宋体" w:cs="宋体"/>
                <w:sz w:val="20"/>
                <w:szCs w:val="20"/>
                <w:lang w:eastAsia="zh-CN"/>
              </w:rPr>
            </w:pPr>
            <w:r>
              <w:rPr>
                <w:rFonts w:hint="eastAsia" w:ascii="宋体" w:hAnsi="宋体" w:eastAsia="宋体" w:cs="宋体"/>
                <w:spacing w:val="-1"/>
                <w:sz w:val="20"/>
                <w:szCs w:val="20"/>
                <w:lang w:eastAsia="zh-CN"/>
              </w:rPr>
              <w:t>C为发生不可抗力情形时，根据本协议及相关保险协议约</w:t>
            </w:r>
            <w:r>
              <w:rPr>
                <w:rFonts w:hint="eastAsia" w:ascii="宋体" w:hAnsi="宋体" w:eastAsia="宋体" w:cs="宋体"/>
                <w:spacing w:val="-2"/>
                <w:sz w:val="20"/>
                <w:szCs w:val="20"/>
                <w:lang w:eastAsia="zh-CN"/>
              </w:rPr>
              <w:t>定，经营者实际获得的</w:t>
            </w:r>
            <w:r>
              <w:rPr>
                <w:rFonts w:hint="eastAsia" w:ascii="宋体" w:hAnsi="宋体" w:eastAsia="宋体" w:cs="宋体"/>
                <w:spacing w:val="-4"/>
                <w:sz w:val="20"/>
                <w:szCs w:val="20"/>
                <w:lang w:eastAsia="zh-CN"/>
              </w:rPr>
              <w:t>保险赔款；</w:t>
            </w:r>
          </w:p>
          <w:p w14:paraId="074E2994">
            <w:pPr>
              <w:pStyle w:val="63"/>
              <w:spacing w:before="25" w:line="230" w:lineRule="auto"/>
              <w:ind w:left="240" w:leftChars="100" w:firstLine="0" w:firstLineChars="0"/>
              <w:jc w:val="left"/>
              <w:rPr>
                <w:rFonts w:ascii="宋体" w:hAnsi="宋体" w:eastAsia="宋体" w:cs="宋体"/>
                <w:sz w:val="20"/>
                <w:szCs w:val="20"/>
                <w:lang w:eastAsia="zh-CN"/>
              </w:rPr>
            </w:pPr>
            <w:r>
              <w:rPr>
                <w:rFonts w:hint="eastAsia" w:ascii="宋体" w:hAnsi="宋体" w:eastAsia="宋体" w:cs="宋体"/>
                <w:spacing w:val="-2"/>
                <w:sz w:val="20"/>
                <w:szCs w:val="20"/>
                <w:lang w:eastAsia="zh-CN"/>
              </w:rPr>
              <w:t>D为发生不可抗力情形时，因经营者投保不足，导致所获保险赔款无法使项目设</w:t>
            </w:r>
            <w:r>
              <w:rPr>
                <w:rFonts w:hint="eastAsia" w:ascii="宋体" w:hAnsi="宋体" w:eastAsia="宋体" w:cs="宋体"/>
                <w:spacing w:val="-1"/>
                <w:sz w:val="20"/>
                <w:szCs w:val="20"/>
                <w:lang w:eastAsia="zh-CN"/>
              </w:rPr>
              <w:t>施恢复到出险前的正常状态和价值的恢复性费用缺额部分（如有</w:t>
            </w:r>
            <w:r>
              <w:rPr>
                <w:rFonts w:hint="eastAsia" w:ascii="宋体" w:hAnsi="宋体" w:eastAsia="宋体" w:cs="宋体"/>
                <w:spacing w:val="5"/>
                <w:sz w:val="20"/>
                <w:szCs w:val="20"/>
                <w:lang w:eastAsia="zh-CN"/>
              </w:rPr>
              <w:t>）；</w:t>
            </w:r>
          </w:p>
          <w:p w14:paraId="45B8A312">
            <w:pPr>
              <w:pStyle w:val="63"/>
              <w:spacing w:before="26" w:line="230" w:lineRule="auto"/>
              <w:ind w:left="240" w:leftChars="100" w:firstLine="0" w:firstLineChars="0"/>
              <w:jc w:val="left"/>
              <w:rPr>
                <w:rFonts w:ascii="宋体" w:hAnsi="宋体" w:eastAsia="宋体" w:cs="宋体"/>
                <w:sz w:val="20"/>
                <w:szCs w:val="20"/>
                <w:lang w:eastAsia="zh-CN"/>
              </w:rPr>
            </w:pPr>
            <w:r>
              <w:rPr>
                <w:rFonts w:hint="eastAsia" w:ascii="宋体" w:hAnsi="宋体" w:eastAsia="宋体" w:cs="宋体"/>
                <w:spacing w:val="-1"/>
                <w:sz w:val="20"/>
                <w:szCs w:val="20"/>
                <w:lang w:eastAsia="zh-CN"/>
              </w:rPr>
              <w:t>E为终止后根据本协议的约定，经营者应向实施机构或政府指定的其他机构移交运维所需工器具、备品配件的合理评估值。</w:t>
            </w:r>
          </w:p>
          <w:p w14:paraId="4139E940">
            <w:pPr>
              <w:pStyle w:val="63"/>
              <w:spacing w:before="26" w:line="223" w:lineRule="auto"/>
              <w:ind w:left="240" w:leftChars="100" w:firstLine="0" w:firstLineChars="0"/>
              <w:jc w:val="left"/>
              <w:rPr>
                <w:rFonts w:ascii="宋体" w:hAnsi="宋体" w:eastAsia="宋体" w:cs="宋体"/>
                <w:sz w:val="20"/>
                <w:szCs w:val="20"/>
                <w:lang w:eastAsia="zh-CN"/>
              </w:rPr>
            </w:pPr>
            <w:r>
              <w:rPr>
                <w:rFonts w:hint="eastAsia" w:ascii="宋体" w:hAnsi="宋体" w:eastAsia="宋体" w:cs="宋体"/>
                <w:sz w:val="20"/>
                <w:szCs w:val="20"/>
                <w:lang w:eastAsia="zh-CN"/>
              </w:rPr>
              <w:t>若属实施机构发出的终止情形，即“A-B+E”</w:t>
            </w:r>
            <w:r>
              <w:rPr>
                <w:rFonts w:hint="eastAsia" w:ascii="宋体" w:hAnsi="宋体" w:eastAsia="宋体" w:cs="宋体"/>
                <w:spacing w:val="-1"/>
                <w:sz w:val="20"/>
                <w:szCs w:val="20"/>
                <w:lang w:eastAsia="zh-CN"/>
              </w:rPr>
              <w:t>的值为负数；或者不可抗力情形下补偿金计算为负值的，则经营者应向实施机构支付本条所述负数的绝对值。</w:t>
            </w:r>
          </w:p>
          <w:bookmarkEnd w:id="118"/>
        </w:tc>
      </w:tr>
    </w:tbl>
    <w:p w14:paraId="041AF0F4">
      <w:pPr>
        <w:ind w:firstLine="480"/>
      </w:pPr>
      <w:r>
        <w:rPr>
          <w:rFonts w:hint="eastAsia"/>
        </w:rPr>
        <w:t>终止补偿的每一构成的计算必须经实施机构或其指定机构和经营者接受的一家会计师事务所验证。双方应在发出提前终止通知后30日内共同确定该会计师事务所。如政府方和经营者另有约定，最终以双方协商确定的终止补偿金计算办法为准。</w:t>
      </w:r>
    </w:p>
    <w:p w14:paraId="160E55F2">
      <w:pPr>
        <w:ind w:firstLine="480"/>
      </w:pPr>
      <w:r>
        <w:rPr>
          <w:rFonts w:hint="eastAsia"/>
        </w:rPr>
        <w:t>经营期提前终止，经营者应将项目设施按照提前终止时的状态全部移交给项目实施机构或其指定机构。在移交期间或新的经营者接管项目设施之前，经营者应按照项目实施机构的委托继续提供运营维护服务。</w:t>
      </w:r>
    </w:p>
    <w:p w14:paraId="4D02A194">
      <w:pPr>
        <w:pStyle w:val="4"/>
      </w:pPr>
      <w:bookmarkStart w:id="103" w:name="_Toc12732"/>
      <w:r>
        <w:rPr>
          <w:rFonts w:hint="eastAsia"/>
        </w:rPr>
        <w:t>保险</w:t>
      </w:r>
      <w:bookmarkEnd w:id="103"/>
    </w:p>
    <w:p w14:paraId="68D2D877">
      <w:pPr>
        <w:ind w:firstLine="480"/>
      </w:pPr>
      <w:r>
        <w:rPr>
          <w:rFonts w:hint="eastAsia"/>
        </w:rPr>
        <w:t>项目运营中可能遇到不可预期或不可控制的风险，经营者应根据适用法律和谨慎运营惯例，自行或要求其承包商、供应商购买和维持适用法律所要求的保险。</w:t>
      </w:r>
    </w:p>
    <w:p w14:paraId="02DE2822">
      <w:pPr>
        <w:ind w:firstLine="480"/>
      </w:pPr>
      <w:r>
        <w:rPr>
          <w:rFonts w:hint="eastAsia"/>
        </w:rPr>
        <w:t>运营期内应投保的险种包括财产一切险、第三者责任险及适用法律规定的其他险种，相关投保费用由经营者承担。</w:t>
      </w:r>
    </w:p>
    <w:p w14:paraId="64017971">
      <w:pPr>
        <w:ind w:firstLine="480"/>
      </w:pPr>
      <w:r>
        <w:rPr>
          <w:rFonts w:hint="eastAsia"/>
        </w:rPr>
        <w:t>如果经营者未按经营协议的规定投保或未向项目实施机构提供保险单、保险费付款凭据、续保证明及保险批单凭据等证明材料，则项目实施机构应有权购买这类保险，费用由经营者承担，否则项目实施机构有权从履约保证金中扣除相应金额。</w:t>
      </w:r>
    </w:p>
    <w:p w14:paraId="1CEB3DC6">
      <w:pPr>
        <w:pStyle w:val="4"/>
      </w:pPr>
      <w:bookmarkStart w:id="104" w:name="_Toc1571"/>
      <w:r>
        <w:rPr>
          <w:rFonts w:hint="eastAsia"/>
        </w:rPr>
        <w:t>不可抗力</w:t>
      </w:r>
      <w:bookmarkEnd w:id="104"/>
    </w:p>
    <w:p w14:paraId="218300EB">
      <w:pPr>
        <w:ind w:firstLine="480"/>
      </w:pPr>
      <w:r>
        <w:rPr>
          <w:rFonts w:hint="eastAsia"/>
        </w:rPr>
        <w:t>不可抗力事件指完全地或部分地阻碍了或不可避免地延误了任何一方履行其在经营协议下的义务的任何事件、状态或情况或各种事件、状态或情况的组合，但以受影响方的直接或间接的合理控制范围之外的，而且受影响方在签订经营协议时不能合理预见、作出合理努力也无法避免的事件、状态和情况为限。</w:t>
      </w:r>
    </w:p>
    <w:p w14:paraId="6BD02414">
      <w:pPr>
        <w:ind w:firstLine="480"/>
      </w:pPr>
      <w:r>
        <w:rPr>
          <w:rFonts w:hint="eastAsia"/>
        </w:rPr>
        <w:t>发生的不可抗力事件全部地或部分地阻碍一方履行其在本合同的义务时，可在不可抗力事件影响的范围内，经项目实施机构与经营者协商一致，全部或部分免除该方相应义务。发生不可抗力事件后，项目实施机构与经营者应本着诚信平等的原则，立即就此等不可抗力事件进行协商。</w:t>
      </w:r>
    </w:p>
    <w:p w14:paraId="5A8178DC">
      <w:pPr>
        <w:ind w:firstLine="480"/>
      </w:pPr>
      <w:r>
        <w:rPr>
          <w:rFonts w:hint="eastAsia"/>
        </w:rPr>
        <w:t>除经营协议或项目实施机构与经营者另有约定外，发生不可抗力事件时，项目实施机构与经营者应各自承担不可抗力事件对其造成的损失。</w:t>
      </w:r>
    </w:p>
    <w:p w14:paraId="559AB5F1">
      <w:pPr>
        <w:pStyle w:val="4"/>
      </w:pPr>
      <w:bookmarkStart w:id="105" w:name="_Toc12713"/>
      <w:r>
        <w:rPr>
          <w:rFonts w:hint="eastAsia"/>
        </w:rPr>
        <w:t>争议解决</w:t>
      </w:r>
      <w:bookmarkEnd w:id="105"/>
    </w:p>
    <w:p w14:paraId="50F9EE58">
      <w:pPr>
        <w:ind w:firstLine="480"/>
      </w:pPr>
      <w:r>
        <w:rPr>
          <w:rFonts w:hint="eastAsia"/>
        </w:rPr>
        <w:t>经营协议执行过程中若出现争议，应尽力通过协商友好解决。若协商不成的，可向项目所在地人民法院提起诉讼。</w:t>
      </w:r>
    </w:p>
    <w:p w14:paraId="2B6F5317">
      <w:pPr>
        <w:pStyle w:val="4"/>
      </w:pPr>
      <w:bookmarkStart w:id="106" w:name="_Toc728"/>
      <w:r>
        <w:rPr>
          <w:rFonts w:hint="eastAsia"/>
        </w:rPr>
        <w:t>协议修订</w:t>
      </w:r>
      <w:bookmarkEnd w:id="106"/>
    </w:p>
    <w:p w14:paraId="197AEC04">
      <w:pPr>
        <w:ind w:firstLine="480"/>
      </w:pPr>
      <w:r>
        <w:rPr>
          <w:rFonts w:hint="eastAsia"/>
        </w:rPr>
        <w:t>经营期内，项目实施机构和经营者应在公平合理、友好协商的基础上，解决经营协议实际执行中遇到的问题。</w:t>
      </w:r>
    </w:p>
    <w:p w14:paraId="51A84784">
      <w:pPr>
        <w:ind w:firstLine="480"/>
      </w:pPr>
      <w:r>
        <w:rPr>
          <w:rFonts w:hint="eastAsia"/>
        </w:rPr>
        <w:t>经营期内，经项目实施机构与经营者协商一致，报</w:t>
      </w:r>
      <w:r>
        <w:rPr>
          <w:rFonts w:hint="eastAsia"/>
          <w:lang w:eastAsia="zh-CN"/>
        </w:rPr>
        <w:t>县政府</w:t>
      </w:r>
      <w:r>
        <w:rPr>
          <w:rFonts w:hint="eastAsia"/>
        </w:rPr>
        <w:t>同意后，经营协议可以作出修改、补充或变更。</w:t>
      </w:r>
    </w:p>
    <w:p w14:paraId="40E1BE72">
      <w:pPr>
        <w:ind w:firstLine="480"/>
      </w:pPr>
    </w:p>
    <w:p w14:paraId="50899C70">
      <w:pPr>
        <w:pStyle w:val="2"/>
      </w:pPr>
      <w:bookmarkStart w:id="107" w:name="_Toc27194"/>
      <w:r>
        <w:rPr>
          <w:rFonts w:hint="eastAsia"/>
        </w:rPr>
        <w:t>结论和建议</w:t>
      </w:r>
      <w:bookmarkEnd w:id="107"/>
    </w:p>
    <w:p w14:paraId="51E9CB6C">
      <w:pPr>
        <w:pStyle w:val="3"/>
      </w:pPr>
      <w:bookmarkStart w:id="108" w:name="_Toc24753"/>
      <w:r>
        <w:rPr>
          <w:rFonts w:hint="eastAsia"/>
        </w:rPr>
        <w:t>主要研究结论</w:t>
      </w:r>
      <w:bookmarkEnd w:id="108"/>
    </w:p>
    <w:p w14:paraId="2CCCADA3">
      <w:pPr>
        <w:ind w:firstLine="480"/>
      </w:pPr>
      <w:r>
        <w:rPr>
          <w:rFonts w:hint="eastAsia"/>
        </w:rPr>
        <w:t>本项目为建筑垃圾资源化综合利用项目，符合国家生态文明建设、循环经济发展、“双碳” 目标及长江上游生态屏障建设战略要求，与《攀枝花市城市建筑垃圾污染环境防治专项规划》高度契合。项目实施可有效解决区域建筑垃圾处置能力不足、资源化利用率偏低、乱堆乱倒污染环境等突出问题，对完善城市环境基础设施、提升城市治理水平具有重要现实意义，建设必要性充分。</w:t>
      </w:r>
    </w:p>
    <w:p w14:paraId="2146DEA4">
      <w:pPr>
        <w:ind w:firstLine="480"/>
      </w:pPr>
      <w:r>
        <w:rPr>
          <w:rFonts w:hint="eastAsia"/>
        </w:rPr>
        <w:t>经营模式方面，能够充分发挥政府宏观调控与社会资本市场运作的协同效应，实现资源的最优配置。通过经营权出让方式，有利于政府将具有一定营利性的公益基础设施进行市场化运营管理，有效提升了项目的整体运营效率与服务质量，进一步激发了市场活力与创新动力。这种模式不仅有助于减轻政府财政负担，还能够推动</w:t>
      </w:r>
      <w:r>
        <w:rPr>
          <w:rFonts w:hint="eastAsia"/>
          <w:lang w:val="en-US" w:eastAsia="zh-CN"/>
        </w:rPr>
        <w:t>米易建筑</w:t>
      </w:r>
      <w:r>
        <w:rPr>
          <w:rFonts w:hint="eastAsia"/>
        </w:rPr>
        <w:t>产业的创新升级与产业结构的优化调整。</w:t>
      </w:r>
    </w:p>
    <w:p w14:paraId="146A62E7">
      <w:pPr>
        <w:ind w:firstLine="480"/>
      </w:pPr>
      <w:r>
        <w:rPr>
          <w:rFonts w:hint="eastAsia"/>
        </w:rPr>
        <w:t>经营权的主要内容经过合理的设计与安排，确保了项目合法合规与有效实施，通过明确经营者的权利与义务、建立科学的收益分配与风险控制机制等措施，为经营模式的顺利实施提供了有力保障。</w:t>
      </w:r>
    </w:p>
    <w:p w14:paraId="338A2E3B">
      <w:pPr>
        <w:ind w:firstLine="480"/>
      </w:pPr>
      <w:r>
        <w:rPr>
          <w:rFonts w:hint="eastAsia"/>
        </w:rPr>
        <w:t>综上所述，本项目在技术上成熟可行、经济上合理有效、社会效益显著突出，采用经营权出让模式亦具备可行性与可操作性。</w:t>
      </w:r>
    </w:p>
    <w:p w14:paraId="049AD903">
      <w:pPr>
        <w:pStyle w:val="3"/>
      </w:pPr>
      <w:bookmarkStart w:id="109" w:name="_Toc32546"/>
      <w:r>
        <w:rPr>
          <w:rFonts w:hint="eastAsia"/>
        </w:rPr>
        <w:t>问题与建议</w:t>
      </w:r>
      <w:bookmarkEnd w:id="109"/>
    </w:p>
    <w:p w14:paraId="4CAE3A30">
      <w:pPr>
        <w:pStyle w:val="7"/>
        <w:ind w:firstLine="480"/>
      </w:pPr>
      <w:r>
        <w:rPr>
          <w:rFonts w:hint="eastAsia"/>
        </w:rPr>
        <w:t>强化组织领导，确保项目有序进行</w:t>
      </w:r>
    </w:p>
    <w:p w14:paraId="7B67EB40">
      <w:pPr>
        <w:ind w:firstLine="480"/>
      </w:pPr>
      <w:r>
        <w:rPr>
          <w:rFonts w:hint="eastAsia"/>
        </w:rPr>
        <w:t>建议成立由政府相关部门领导组成的项目工作领导小组，全面负责项目的组织指挥、统筹协调及督促检查等核心工作。领导小组应定期召开会议，研究解决项目实施中的重大问题，确保项目有序推进。</w:t>
      </w:r>
    </w:p>
    <w:p w14:paraId="66D18A70">
      <w:pPr>
        <w:pStyle w:val="7"/>
        <w:ind w:firstLine="480"/>
      </w:pPr>
      <w:r>
        <w:rPr>
          <w:rFonts w:hint="eastAsia"/>
        </w:rPr>
        <w:t>完善工作机制，提升项目管理水平</w:t>
      </w:r>
    </w:p>
    <w:p w14:paraId="1F9A2398">
      <w:pPr>
        <w:ind w:firstLine="480"/>
      </w:pPr>
      <w:r>
        <w:rPr>
          <w:rFonts w:hint="eastAsia"/>
        </w:rPr>
        <w:t>建立健全项目情况通报制度，要求领导小组各成员单位每半月向领导小组办公室报送工作进展，确保信息畅通、及时共享。同时，建立定期或不定期的工作例会制度，深入分析项目推进中的难点问题，提出针对性强的应对措施，确保问题得到及时解决。此外，建立工作联动反应机制，对项目实施过程中出现的突发问题，确保相关责任部门全力配合、协同处理。</w:t>
      </w:r>
    </w:p>
    <w:p w14:paraId="53C75281">
      <w:pPr>
        <w:pStyle w:val="7"/>
        <w:ind w:firstLine="480"/>
      </w:pPr>
      <w:r>
        <w:rPr>
          <w:rFonts w:hint="eastAsia"/>
        </w:rPr>
        <w:t>明确责任分工，加强考核激励</w:t>
      </w:r>
    </w:p>
    <w:p w14:paraId="47319793">
      <w:pPr>
        <w:ind w:firstLine="480"/>
      </w:pPr>
      <w:r>
        <w:rPr>
          <w:rFonts w:hint="eastAsia"/>
        </w:rPr>
        <w:t>加强对项目工作的领导，明确各职能部门和责任人的具体职责，确保各项任务落到实处。同时，建立科学的责任制和考核奖励办法，将项目工作纳入重点目标考核管理，通过奖惩激励机制，激发各方的工作积极性和创造力，推动项目高效推进。</w:t>
      </w:r>
    </w:p>
    <w:p w14:paraId="715D2C6C">
      <w:pPr>
        <w:pStyle w:val="3"/>
      </w:pPr>
      <w:bookmarkStart w:id="110" w:name="_Toc18241"/>
      <w:r>
        <w:rPr>
          <w:rFonts w:hint="eastAsia"/>
        </w:rPr>
        <w:t>附表、附图和附件</w:t>
      </w:r>
      <w:bookmarkEnd w:id="110"/>
    </w:p>
    <w:p w14:paraId="096E5E80">
      <w:pPr>
        <w:pStyle w:val="4"/>
        <w:numPr>
          <w:ilvl w:val="2"/>
          <w:numId w:val="0"/>
        </w:numPr>
        <w:bidi w:val="0"/>
        <w:ind w:firstLine="480" w:firstLineChars="200"/>
        <w:rPr>
          <w:rFonts w:hint="eastAsia"/>
          <w:b w:val="0"/>
          <w:bCs w:val="0"/>
        </w:rPr>
      </w:pPr>
      <w:bookmarkStart w:id="111" w:name="_Toc18885"/>
      <w:bookmarkStart w:id="112" w:name="_Toc1287"/>
      <w:r>
        <w:rPr>
          <w:rFonts w:hint="eastAsia"/>
          <w:b w:val="0"/>
          <w:bCs w:val="0"/>
        </w:rPr>
        <w:t>附件</w:t>
      </w:r>
      <w:r>
        <w:rPr>
          <w:rFonts w:hint="eastAsia"/>
          <w:b w:val="0"/>
          <w:bCs w:val="0"/>
          <w:lang w:val="en-US" w:eastAsia="zh-CN"/>
        </w:rPr>
        <w:t>1</w:t>
      </w:r>
      <w:r>
        <w:rPr>
          <w:rFonts w:hint="eastAsia"/>
          <w:b w:val="0"/>
          <w:bCs w:val="0"/>
        </w:rPr>
        <w:t>：资产评估报告（</w:t>
      </w:r>
      <w:r>
        <w:rPr>
          <w:rFonts w:hint="eastAsia"/>
          <w:b w:val="0"/>
          <w:bCs w:val="0"/>
          <w:lang w:val="en-US" w:eastAsia="zh-CN"/>
        </w:rPr>
        <w:t>摘要</w:t>
      </w:r>
      <w:r>
        <w:rPr>
          <w:rFonts w:hint="eastAsia"/>
          <w:b w:val="0"/>
          <w:bCs w:val="0"/>
        </w:rPr>
        <w:t>）</w:t>
      </w:r>
      <w:bookmarkEnd w:id="111"/>
      <w:bookmarkEnd w:id="112"/>
    </w:p>
    <w:p w14:paraId="54D21AD8">
      <w:pPr>
        <w:pStyle w:val="4"/>
        <w:numPr>
          <w:ilvl w:val="2"/>
          <w:numId w:val="0"/>
        </w:numPr>
        <w:bidi w:val="0"/>
        <w:ind w:firstLine="480" w:firstLineChars="200"/>
        <w:rPr>
          <w:rFonts w:hint="eastAsia"/>
          <w:b w:val="0"/>
          <w:bCs w:val="0"/>
        </w:rPr>
      </w:pPr>
      <w:bookmarkStart w:id="113" w:name="_Toc8709"/>
      <w:r>
        <w:rPr>
          <w:rFonts w:hint="eastAsia"/>
          <w:b w:val="0"/>
          <w:bCs w:val="0"/>
        </w:rPr>
        <w:t>附件2：运营期运营评价标准</w:t>
      </w:r>
      <w:bookmarkEnd w:id="113"/>
    </w:p>
    <w:p w14:paraId="4745DA95">
      <w:pPr>
        <w:pStyle w:val="4"/>
        <w:numPr>
          <w:ilvl w:val="2"/>
          <w:numId w:val="0"/>
        </w:numPr>
        <w:bidi w:val="0"/>
        <w:ind w:firstLine="480" w:firstLineChars="200"/>
        <w:rPr>
          <w:rFonts w:hint="eastAsia"/>
          <w:b w:val="0"/>
          <w:bCs w:val="0"/>
        </w:rPr>
      </w:pPr>
      <w:bookmarkStart w:id="114" w:name="_Toc26768"/>
      <w:r>
        <w:rPr>
          <w:rFonts w:hint="eastAsia"/>
          <w:b w:val="0"/>
          <w:bCs w:val="0"/>
        </w:rPr>
        <w:t>附件3：营业收入、增值税金及附加估算明细表</w:t>
      </w:r>
      <w:bookmarkEnd w:id="114"/>
    </w:p>
    <w:p w14:paraId="6DF0567C">
      <w:pPr>
        <w:pStyle w:val="4"/>
        <w:numPr>
          <w:ilvl w:val="2"/>
          <w:numId w:val="0"/>
        </w:numPr>
        <w:bidi w:val="0"/>
        <w:ind w:firstLine="480" w:firstLineChars="200"/>
        <w:rPr>
          <w:rFonts w:hint="eastAsia"/>
          <w:b w:val="0"/>
          <w:bCs w:val="0"/>
        </w:rPr>
      </w:pPr>
      <w:bookmarkStart w:id="115" w:name="_Toc6907"/>
      <w:r>
        <w:rPr>
          <w:rFonts w:hint="eastAsia"/>
          <w:b w:val="0"/>
          <w:bCs w:val="0"/>
        </w:rPr>
        <w:t>附件4：总成本费用估算表</w:t>
      </w:r>
      <w:bookmarkEnd w:id="115"/>
    </w:p>
    <w:p w14:paraId="746CC604">
      <w:pPr>
        <w:pStyle w:val="4"/>
        <w:numPr>
          <w:ilvl w:val="2"/>
          <w:numId w:val="0"/>
        </w:numPr>
        <w:bidi w:val="0"/>
        <w:ind w:firstLine="480" w:firstLineChars="200"/>
        <w:rPr>
          <w:rFonts w:hint="eastAsia"/>
          <w:b w:val="0"/>
          <w:bCs w:val="0"/>
        </w:rPr>
      </w:pPr>
      <w:bookmarkStart w:id="116" w:name="_Toc21959"/>
      <w:r>
        <w:rPr>
          <w:rFonts w:hint="eastAsia"/>
          <w:b w:val="0"/>
          <w:bCs w:val="0"/>
        </w:rPr>
        <w:t>附件5：项目投资现金流量表</w:t>
      </w:r>
      <w:bookmarkEnd w:id="116"/>
    </w:p>
    <w:p w14:paraId="79B6F9BB">
      <w:pPr>
        <w:pStyle w:val="4"/>
        <w:numPr>
          <w:ilvl w:val="2"/>
          <w:numId w:val="0"/>
        </w:numPr>
        <w:bidi w:val="0"/>
        <w:ind w:firstLine="480" w:firstLineChars="200"/>
        <w:rPr>
          <w:rFonts w:hint="eastAsia"/>
          <w:b w:val="0"/>
          <w:bCs w:val="0"/>
        </w:rPr>
        <w:sectPr>
          <w:footerReference r:id="rId13" w:type="default"/>
          <w:pgSz w:w="11906" w:h="16838"/>
          <w:pgMar w:top="1803" w:right="1797" w:bottom="1803" w:left="1797" w:header="1134" w:footer="1191" w:gutter="0"/>
          <w:pgNumType w:fmt="decimal" w:start="1"/>
          <w:cols w:space="425" w:num="1"/>
          <w:docGrid w:type="lines" w:linePitch="326" w:charSpace="0"/>
        </w:sectPr>
      </w:pPr>
      <w:bookmarkStart w:id="117" w:name="_Toc17066"/>
      <w:r>
        <w:rPr>
          <w:rFonts w:hint="eastAsia"/>
          <w:b w:val="0"/>
          <w:bCs w:val="0"/>
        </w:rPr>
        <w:t>附件6：利润与利润分配表</w:t>
      </w:r>
      <w:bookmarkEnd w:id="117"/>
    </w:p>
    <w:p w14:paraId="49C1BD0D">
      <w:pPr>
        <w:rPr>
          <w:rFonts w:hint="eastAsia"/>
          <w:lang w:val="en-US" w:eastAsia="zh-CN"/>
        </w:rPr>
      </w:pPr>
      <w:r>
        <w:rPr>
          <w:rFonts w:hint="eastAsia"/>
          <w:lang w:val="en-US" w:eastAsia="zh-CN"/>
        </w:rPr>
        <w:t>附件1：</w:t>
      </w:r>
      <w:r>
        <w:rPr>
          <w:rFonts w:hint="eastAsia"/>
        </w:rPr>
        <w:t>资产评估报告</w:t>
      </w:r>
      <w:r>
        <w:rPr>
          <w:rFonts w:hint="eastAsia"/>
          <w:lang w:eastAsia="zh-CN"/>
        </w:rPr>
        <w:t>（</w:t>
      </w:r>
      <w:r>
        <w:rPr>
          <w:rFonts w:hint="eastAsia"/>
          <w:lang w:val="en-US" w:eastAsia="zh-CN"/>
        </w:rPr>
        <w:t>摘要）</w:t>
      </w:r>
    </w:p>
    <w:p w14:paraId="0CB60876">
      <w:pPr>
        <w:rPr>
          <w:rFonts w:hint="default"/>
          <w:lang w:val="en-US" w:eastAsia="zh-CN"/>
        </w:rPr>
      </w:pPr>
      <w:r>
        <w:drawing>
          <wp:anchor distT="0" distB="0" distL="114300" distR="114300" simplePos="0" relativeHeight="251661312" behindDoc="0" locked="0" layoutInCell="1" allowOverlap="1">
            <wp:simplePos x="0" y="0"/>
            <wp:positionH relativeFrom="column">
              <wp:posOffset>196215</wp:posOffset>
            </wp:positionH>
            <wp:positionV relativeFrom="paragraph">
              <wp:posOffset>59055</wp:posOffset>
            </wp:positionV>
            <wp:extent cx="4762500" cy="6810375"/>
            <wp:effectExtent l="0" t="0" r="7620" b="1905"/>
            <wp:wrapTopAndBottom/>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6"/>
                    <a:stretch>
                      <a:fillRect/>
                    </a:stretch>
                  </pic:blipFill>
                  <pic:spPr>
                    <a:xfrm>
                      <a:off x="0" y="0"/>
                      <a:ext cx="4762500" cy="6810375"/>
                    </a:xfrm>
                    <a:prstGeom prst="rect">
                      <a:avLst/>
                    </a:prstGeom>
                    <a:noFill/>
                    <a:ln>
                      <a:noFill/>
                    </a:ln>
                  </pic:spPr>
                </pic:pic>
              </a:graphicData>
            </a:graphic>
          </wp:anchor>
        </w:drawing>
      </w:r>
    </w:p>
    <w:p w14:paraId="526EFC9D">
      <w:pPr>
        <w:rPr>
          <w:rFonts w:hint="default"/>
          <w:lang w:val="en-US" w:eastAsia="zh-CN"/>
        </w:rPr>
        <w:sectPr>
          <w:pgSz w:w="11906" w:h="16838"/>
          <w:pgMar w:top="1803" w:right="1797" w:bottom="1803" w:left="1797" w:header="1134" w:footer="1191" w:gutter="0"/>
          <w:pgNumType w:fmt="decimal"/>
          <w:cols w:space="425" w:num="1"/>
          <w:docGrid w:type="lines" w:linePitch="326" w:charSpace="0"/>
        </w:sectPr>
      </w:pPr>
    </w:p>
    <w:p w14:paraId="5B5CB2EE">
      <w:pPr>
        <w:rPr>
          <w:rFonts w:hint="default"/>
          <w:lang w:val="en-US" w:eastAsia="zh-CN"/>
        </w:rPr>
      </w:pPr>
      <w:r>
        <w:rPr>
          <w:rFonts w:hint="default"/>
          <w:lang w:val="en-US" w:eastAsia="zh-CN"/>
        </w:rPr>
        <w:t>附件2：运营期运营评价标准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3191"/>
        <w:gridCol w:w="2863"/>
        <w:gridCol w:w="1199"/>
        <w:gridCol w:w="2206"/>
        <w:gridCol w:w="664"/>
        <w:gridCol w:w="3301"/>
      </w:tblGrid>
      <w:tr w14:paraId="4335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0" w:hRule="atLeast"/>
          <w:tblHeader/>
        </w:trPr>
        <w:tc>
          <w:tcPr>
            <w:tcW w:w="0" w:type="auto"/>
            <w:shd w:val="clear" w:color="auto" w:fill="auto"/>
            <w:tcMar>
              <w:top w:w="96" w:type="dxa"/>
              <w:left w:w="96" w:type="dxa"/>
              <w:bottom w:w="96" w:type="dxa"/>
              <w:right w:w="96" w:type="dxa"/>
            </w:tcMar>
            <w:vAlign w:val="center"/>
          </w:tcPr>
          <w:p w14:paraId="6E1DC4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b/>
                <w:bCs/>
              </w:rPr>
            </w:pPr>
            <w:r>
              <w:rPr>
                <w:rFonts w:ascii="宋体" w:hAnsi="宋体" w:eastAsia="宋体" w:cs="宋体"/>
                <w:b/>
                <w:bCs/>
                <w:kern w:val="0"/>
                <w:sz w:val="24"/>
                <w:szCs w:val="24"/>
                <w:lang w:val="en-US" w:eastAsia="zh-CN" w:bidi="ar"/>
              </w:rPr>
              <w:t>评价类别</w:t>
            </w:r>
          </w:p>
        </w:tc>
        <w:tc>
          <w:tcPr>
            <w:tcW w:w="0" w:type="auto"/>
            <w:shd w:val="clear" w:color="auto" w:fill="auto"/>
            <w:tcMar>
              <w:top w:w="96" w:type="dxa"/>
              <w:left w:w="96" w:type="dxa"/>
              <w:bottom w:w="96" w:type="dxa"/>
              <w:right w:w="96" w:type="dxa"/>
            </w:tcMar>
            <w:vAlign w:val="center"/>
          </w:tcPr>
          <w:p w14:paraId="5D8F82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b/>
                <w:bCs/>
              </w:rPr>
            </w:pPr>
            <w:r>
              <w:rPr>
                <w:rFonts w:ascii="宋体" w:hAnsi="宋体" w:eastAsia="宋体" w:cs="宋体"/>
                <w:b/>
                <w:bCs/>
                <w:kern w:val="0"/>
                <w:sz w:val="24"/>
                <w:szCs w:val="24"/>
                <w:lang w:val="en-US" w:eastAsia="zh-CN" w:bidi="ar"/>
              </w:rPr>
              <w:t>评价指标</w:t>
            </w:r>
          </w:p>
        </w:tc>
        <w:tc>
          <w:tcPr>
            <w:tcW w:w="0" w:type="auto"/>
            <w:shd w:val="clear" w:color="auto" w:fill="auto"/>
            <w:tcMar>
              <w:top w:w="96" w:type="dxa"/>
              <w:left w:w="96" w:type="dxa"/>
              <w:bottom w:w="96" w:type="dxa"/>
              <w:right w:w="96" w:type="dxa"/>
            </w:tcMar>
            <w:vAlign w:val="center"/>
          </w:tcPr>
          <w:p w14:paraId="7120C5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b/>
                <w:bCs/>
              </w:rPr>
            </w:pPr>
            <w:r>
              <w:rPr>
                <w:rFonts w:ascii="宋体" w:hAnsi="宋体" w:eastAsia="宋体" w:cs="宋体"/>
                <w:b/>
                <w:bCs/>
                <w:kern w:val="0"/>
                <w:sz w:val="24"/>
                <w:szCs w:val="24"/>
                <w:lang w:val="en-US" w:eastAsia="zh-CN" w:bidi="ar"/>
              </w:rPr>
              <w:t>单位</w:t>
            </w:r>
          </w:p>
        </w:tc>
        <w:tc>
          <w:tcPr>
            <w:tcW w:w="0" w:type="auto"/>
            <w:shd w:val="clear" w:color="auto" w:fill="auto"/>
            <w:tcMar>
              <w:top w:w="96" w:type="dxa"/>
              <w:left w:w="96" w:type="dxa"/>
              <w:bottom w:w="96" w:type="dxa"/>
              <w:right w:w="96" w:type="dxa"/>
            </w:tcMar>
            <w:vAlign w:val="center"/>
          </w:tcPr>
          <w:p w14:paraId="2774C3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b/>
                <w:bCs/>
              </w:rPr>
            </w:pPr>
            <w:r>
              <w:rPr>
                <w:rFonts w:ascii="宋体" w:hAnsi="宋体" w:eastAsia="宋体" w:cs="宋体"/>
                <w:b/>
                <w:bCs/>
                <w:kern w:val="0"/>
                <w:sz w:val="24"/>
                <w:szCs w:val="24"/>
                <w:lang w:val="en-US" w:eastAsia="zh-CN" w:bidi="ar"/>
              </w:rPr>
              <w:t>评价标准</w:t>
            </w:r>
          </w:p>
        </w:tc>
        <w:tc>
          <w:tcPr>
            <w:tcW w:w="0" w:type="auto"/>
            <w:shd w:val="clear" w:color="auto" w:fill="auto"/>
            <w:tcMar>
              <w:top w:w="96" w:type="dxa"/>
              <w:left w:w="96" w:type="dxa"/>
              <w:bottom w:w="96" w:type="dxa"/>
              <w:right w:w="96" w:type="dxa"/>
            </w:tcMar>
            <w:vAlign w:val="center"/>
          </w:tcPr>
          <w:p w14:paraId="2A0A0F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b/>
                <w:bCs/>
              </w:rPr>
            </w:pPr>
            <w:r>
              <w:rPr>
                <w:rFonts w:ascii="宋体" w:hAnsi="宋体" w:eastAsia="宋体" w:cs="宋体"/>
                <w:b/>
                <w:bCs/>
                <w:kern w:val="0"/>
                <w:sz w:val="24"/>
                <w:szCs w:val="24"/>
                <w:lang w:val="en-US" w:eastAsia="zh-CN" w:bidi="ar"/>
              </w:rPr>
              <w:t>分值</w:t>
            </w:r>
          </w:p>
        </w:tc>
        <w:tc>
          <w:tcPr>
            <w:tcW w:w="0" w:type="auto"/>
            <w:shd w:val="clear" w:color="auto" w:fill="auto"/>
            <w:tcMar>
              <w:top w:w="96" w:type="dxa"/>
              <w:left w:w="96" w:type="dxa"/>
              <w:bottom w:w="96" w:type="dxa"/>
              <w:right w:w="96" w:type="dxa"/>
            </w:tcMar>
            <w:vAlign w:val="center"/>
          </w:tcPr>
          <w:p w14:paraId="4CEFC5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b/>
                <w:bCs/>
              </w:rPr>
            </w:pPr>
            <w:r>
              <w:rPr>
                <w:rFonts w:ascii="宋体" w:hAnsi="宋体" w:eastAsia="宋体" w:cs="宋体"/>
                <w:b/>
                <w:bCs/>
                <w:kern w:val="0"/>
                <w:sz w:val="24"/>
                <w:szCs w:val="24"/>
                <w:lang w:val="en-US" w:eastAsia="zh-CN" w:bidi="ar"/>
              </w:rPr>
              <w:t>评分标准</w:t>
            </w:r>
          </w:p>
        </w:tc>
      </w:tr>
      <w:tr w14:paraId="1420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0" w:type="auto"/>
            <w:shd w:val="clear" w:color="auto" w:fill="auto"/>
            <w:tcMar>
              <w:top w:w="96" w:type="dxa"/>
              <w:left w:w="96" w:type="dxa"/>
              <w:bottom w:w="96" w:type="dxa"/>
              <w:right w:w="96" w:type="dxa"/>
            </w:tcMar>
            <w:vAlign w:val="center"/>
          </w:tcPr>
          <w:p w14:paraId="1A4895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一、处置服务保障（20 分）</w:t>
            </w:r>
          </w:p>
        </w:tc>
        <w:tc>
          <w:tcPr>
            <w:tcW w:w="0" w:type="auto"/>
            <w:shd w:val="clear" w:color="auto" w:fill="auto"/>
            <w:tcMar>
              <w:top w:w="96" w:type="dxa"/>
              <w:left w:w="96" w:type="dxa"/>
              <w:bottom w:w="96" w:type="dxa"/>
              <w:right w:w="96" w:type="dxa"/>
            </w:tcMar>
            <w:vAlign w:val="center"/>
          </w:tcPr>
          <w:p w14:paraId="0D5082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建筑垃圾处置保障率</w:t>
            </w:r>
          </w:p>
        </w:tc>
        <w:tc>
          <w:tcPr>
            <w:tcW w:w="0" w:type="auto"/>
            <w:shd w:val="clear" w:color="auto" w:fill="auto"/>
            <w:tcMar>
              <w:top w:w="96" w:type="dxa"/>
              <w:left w:w="96" w:type="dxa"/>
              <w:bottom w:w="96" w:type="dxa"/>
              <w:right w:w="96" w:type="dxa"/>
            </w:tcMar>
            <w:vAlign w:val="center"/>
          </w:tcPr>
          <w:p w14:paraId="73CB3D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w:t>
            </w:r>
          </w:p>
        </w:tc>
        <w:tc>
          <w:tcPr>
            <w:tcW w:w="0" w:type="auto"/>
            <w:shd w:val="clear" w:color="auto" w:fill="auto"/>
            <w:tcMar>
              <w:top w:w="96" w:type="dxa"/>
              <w:left w:w="96" w:type="dxa"/>
              <w:bottom w:w="96" w:type="dxa"/>
              <w:right w:w="96" w:type="dxa"/>
            </w:tcMar>
            <w:vAlign w:val="center"/>
          </w:tcPr>
          <w:p w14:paraId="573A68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≥98</w:t>
            </w:r>
          </w:p>
        </w:tc>
        <w:tc>
          <w:tcPr>
            <w:tcW w:w="0" w:type="auto"/>
            <w:shd w:val="clear" w:color="auto" w:fill="auto"/>
            <w:tcMar>
              <w:top w:w="96" w:type="dxa"/>
              <w:left w:w="96" w:type="dxa"/>
              <w:bottom w:w="96" w:type="dxa"/>
              <w:right w:w="96" w:type="dxa"/>
            </w:tcMar>
            <w:vAlign w:val="center"/>
          </w:tcPr>
          <w:p w14:paraId="4B34FE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8</w:t>
            </w:r>
          </w:p>
        </w:tc>
        <w:tc>
          <w:tcPr>
            <w:tcW w:w="0" w:type="auto"/>
            <w:shd w:val="clear" w:color="auto" w:fill="auto"/>
            <w:tcMar>
              <w:top w:w="96" w:type="dxa"/>
              <w:left w:w="96" w:type="dxa"/>
              <w:bottom w:w="96" w:type="dxa"/>
              <w:right w:w="96" w:type="dxa"/>
            </w:tcMar>
            <w:vAlign w:val="center"/>
          </w:tcPr>
          <w:p w14:paraId="7FD0F3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每低 1% 扣 1 分</w:t>
            </w:r>
          </w:p>
        </w:tc>
      </w:tr>
      <w:tr w14:paraId="3B7F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0" w:type="auto"/>
            <w:shd w:val="clear" w:color="auto" w:fill="auto"/>
            <w:tcMar>
              <w:top w:w="96" w:type="dxa"/>
              <w:left w:w="96" w:type="dxa"/>
              <w:bottom w:w="96" w:type="dxa"/>
              <w:right w:w="96" w:type="dxa"/>
            </w:tcMar>
            <w:vAlign w:val="center"/>
          </w:tcPr>
          <w:p w14:paraId="34C19AC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sz w:val="24"/>
                <w:szCs w:val="24"/>
              </w:rPr>
            </w:pPr>
          </w:p>
        </w:tc>
        <w:tc>
          <w:tcPr>
            <w:tcW w:w="0" w:type="auto"/>
            <w:shd w:val="clear" w:color="auto" w:fill="auto"/>
            <w:tcMar>
              <w:top w:w="96" w:type="dxa"/>
              <w:left w:w="96" w:type="dxa"/>
              <w:bottom w:w="96" w:type="dxa"/>
              <w:right w:w="96" w:type="dxa"/>
            </w:tcMar>
            <w:vAlign w:val="center"/>
          </w:tcPr>
          <w:p w14:paraId="77E94B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进场计量准确率</w:t>
            </w:r>
          </w:p>
        </w:tc>
        <w:tc>
          <w:tcPr>
            <w:tcW w:w="0" w:type="auto"/>
            <w:shd w:val="clear" w:color="auto" w:fill="auto"/>
            <w:tcMar>
              <w:top w:w="96" w:type="dxa"/>
              <w:left w:w="96" w:type="dxa"/>
              <w:bottom w:w="96" w:type="dxa"/>
              <w:right w:w="96" w:type="dxa"/>
            </w:tcMar>
            <w:vAlign w:val="center"/>
          </w:tcPr>
          <w:p w14:paraId="141F99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w:t>
            </w:r>
          </w:p>
        </w:tc>
        <w:tc>
          <w:tcPr>
            <w:tcW w:w="0" w:type="auto"/>
            <w:shd w:val="clear" w:color="auto" w:fill="auto"/>
            <w:tcMar>
              <w:top w:w="96" w:type="dxa"/>
              <w:left w:w="96" w:type="dxa"/>
              <w:bottom w:w="96" w:type="dxa"/>
              <w:right w:w="96" w:type="dxa"/>
            </w:tcMar>
            <w:vAlign w:val="center"/>
          </w:tcPr>
          <w:p w14:paraId="0D0451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100</w:t>
            </w:r>
          </w:p>
        </w:tc>
        <w:tc>
          <w:tcPr>
            <w:tcW w:w="0" w:type="auto"/>
            <w:shd w:val="clear" w:color="auto" w:fill="auto"/>
            <w:tcMar>
              <w:top w:w="96" w:type="dxa"/>
              <w:left w:w="96" w:type="dxa"/>
              <w:bottom w:w="96" w:type="dxa"/>
              <w:right w:w="96" w:type="dxa"/>
            </w:tcMar>
            <w:vAlign w:val="center"/>
          </w:tcPr>
          <w:p w14:paraId="2C4077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6</w:t>
            </w:r>
          </w:p>
        </w:tc>
        <w:tc>
          <w:tcPr>
            <w:tcW w:w="0" w:type="auto"/>
            <w:shd w:val="clear" w:color="auto" w:fill="auto"/>
            <w:tcMar>
              <w:top w:w="96" w:type="dxa"/>
              <w:left w:w="96" w:type="dxa"/>
              <w:bottom w:w="96" w:type="dxa"/>
              <w:right w:w="96" w:type="dxa"/>
            </w:tcMar>
            <w:vAlign w:val="center"/>
          </w:tcPr>
          <w:p w14:paraId="6DEEA0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出现 1 次差错扣 2 分</w:t>
            </w:r>
          </w:p>
        </w:tc>
      </w:tr>
      <w:tr w14:paraId="03DE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0" w:type="auto"/>
            <w:shd w:val="clear" w:color="auto" w:fill="auto"/>
            <w:tcMar>
              <w:top w:w="96" w:type="dxa"/>
              <w:left w:w="96" w:type="dxa"/>
              <w:bottom w:w="96" w:type="dxa"/>
              <w:right w:w="96" w:type="dxa"/>
            </w:tcMar>
            <w:vAlign w:val="center"/>
          </w:tcPr>
          <w:p w14:paraId="2A7EA96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sz w:val="24"/>
                <w:szCs w:val="24"/>
              </w:rPr>
            </w:pPr>
          </w:p>
        </w:tc>
        <w:tc>
          <w:tcPr>
            <w:tcW w:w="0" w:type="auto"/>
            <w:shd w:val="clear" w:color="auto" w:fill="auto"/>
            <w:tcMar>
              <w:top w:w="96" w:type="dxa"/>
              <w:left w:w="96" w:type="dxa"/>
              <w:bottom w:w="96" w:type="dxa"/>
              <w:right w:w="96" w:type="dxa"/>
            </w:tcMar>
            <w:vAlign w:val="center"/>
          </w:tcPr>
          <w:p w14:paraId="7AE66B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台账完整规范率</w:t>
            </w:r>
          </w:p>
        </w:tc>
        <w:tc>
          <w:tcPr>
            <w:tcW w:w="0" w:type="auto"/>
            <w:shd w:val="clear" w:color="auto" w:fill="auto"/>
            <w:tcMar>
              <w:top w:w="96" w:type="dxa"/>
              <w:left w:w="96" w:type="dxa"/>
              <w:bottom w:w="96" w:type="dxa"/>
              <w:right w:w="96" w:type="dxa"/>
            </w:tcMar>
            <w:vAlign w:val="center"/>
          </w:tcPr>
          <w:p w14:paraId="562A8E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w:t>
            </w:r>
          </w:p>
        </w:tc>
        <w:tc>
          <w:tcPr>
            <w:tcW w:w="0" w:type="auto"/>
            <w:shd w:val="clear" w:color="auto" w:fill="auto"/>
            <w:tcMar>
              <w:top w:w="96" w:type="dxa"/>
              <w:left w:w="96" w:type="dxa"/>
              <w:bottom w:w="96" w:type="dxa"/>
              <w:right w:w="96" w:type="dxa"/>
            </w:tcMar>
            <w:vAlign w:val="center"/>
          </w:tcPr>
          <w:p w14:paraId="004D79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100</w:t>
            </w:r>
          </w:p>
        </w:tc>
        <w:tc>
          <w:tcPr>
            <w:tcW w:w="0" w:type="auto"/>
            <w:shd w:val="clear" w:color="auto" w:fill="auto"/>
            <w:tcMar>
              <w:top w:w="96" w:type="dxa"/>
              <w:left w:w="96" w:type="dxa"/>
              <w:bottom w:w="96" w:type="dxa"/>
              <w:right w:w="96" w:type="dxa"/>
            </w:tcMar>
            <w:vAlign w:val="center"/>
          </w:tcPr>
          <w:p w14:paraId="113E55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6</w:t>
            </w:r>
          </w:p>
        </w:tc>
        <w:tc>
          <w:tcPr>
            <w:tcW w:w="0" w:type="auto"/>
            <w:shd w:val="clear" w:color="auto" w:fill="auto"/>
            <w:tcMar>
              <w:top w:w="96" w:type="dxa"/>
              <w:left w:w="96" w:type="dxa"/>
              <w:bottom w:w="96" w:type="dxa"/>
              <w:right w:w="96" w:type="dxa"/>
            </w:tcMar>
            <w:vAlign w:val="center"/>
          </w:tcPr>
          <w:p w14:paraId="7DBFEE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缺项、不规范酌情扣分</w:t>
            </w:r>
          </w:p>
        </w:tc>
      </w:tr>
      <w:tr w14:paraId="3670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0" w:hRule="atLeast"/>
        </w:trPr>
        <w:tc>
          <w:tcPr>
            <w:tcW w:w="0" w:type="auto"/>
            <w:shd w:val="clear" w:color="auto" w:fill="auto"/>
            <w:tcMar>
              <w:top w:w="96" w:type="dxa"/>
              <w:left w:w="96" w:type="dxa"/>
              <w:bottom w:w="96" w:type="dxa"/>
              <w:right w:w="96" w:type="dxa"/>
            </w:tcMar>
            <w:vAlign w:val="center"/>
          </w:tcPr>
          <w:p w14:paraId="045B20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二、生产运行指标（20 分）</w:t>
            </w:r>
          </w:p>
        </w:tc>
        <w:tc>
          <w:tcPr>
            <w:tcW w:w="0" w:type="auto"/>
            <w:shd w:val="clear" w:color="auto" w:fill="auto"/>
            <w:tcMar>
              <w:top w:w="96" w:type="dxa"/>
              <w:left w:w="96" w:type="dxa"/>
              <w:bottom w:w="96" w:type="dxa"/>
              <w:right w:w="96" w:type="dxa"/>
            </w:tcMar>
            <w:vAlign w:val="center"/>
          </w:tcPr>
          <w:p w14:paraId="61DA69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年实际处置量</w:t>
            </w:r>
          </w:p>
        </w:tc>
        <w:tc>
          <w:tcPr>
            <w:tcW w:w="0" w:type="auto"/>
            <w:shd w:val="clear" w:color="auto" w:fill="auto"/>
            <w:tcMar>
              <w:top w:w="96" w:type="dxa"/>
              <w:left w:w="96" w:type="dxa"/>
              <w:bottom w:w="96" w:type="dxa"/>
              <w:right w:w="96" w:type="dxa"/>
            </w:tcMar>
            <w:vAlign w:val="center"/>
          </w:tcPr>
          <w:p w14:paraId="3A3AD8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万吨 / 年</w:t>
            </w:r>
          </w:p>
        </w:tc>
        <w:tc>
          <w:tcPr>
            <w:tcW w:w="0" w:type="auto"/>
            <w:shd w:val="clear" w:color="auto" w:fill="auto"/>
            <w:tcMar>
              <w:top w:w="96" w:type="dxa"/>
              <w:left w:w="96" w:type="dxa"/>
              <w:bottom w:w="96" w:type="dxa"/>
              <w:right w:w="96" w:type="dxa"/>
            </w:tcMar>
            <w:vAlign w:val="center"/>
          </w:tcPr>
          <w:p w14:paraId="2BF6F8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达到设计规模</w:t>
            </w:r>
          </w:p>
        </w:tc>
        <w:tc>
          <w:tcPr>
            <w:tcW w:w="0" w:type="auto"/>
            <w:shd w:val="clear" w:color="auto" w:fill="auto"/>
            <w:tcMar>
              <w:top w:w="96" w:type="dxa"/>
              <w:left w:w="96" w:type="dxa"/>
              <w:bottom w:w="96" w:type="dxa"/>
              <w:right w:w="96" w:type="dxa"/>
            </w:tcMar>
            <w:vAlign w:val="center"/>
          </w:tcPr>
          <w:p w14:paraId="5A1D8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7</w:t>
            </w:r>
          </w:p>
        </w:tc>
        <w:tc>
          <w:tcPr>
            <w:tcW w:w="0" w:type="auto"/>
            <w:shd w:val="clear" w:color="auto" w:fill="auto"/>
            <w:tcMar>
              <w:top w:w="96" w:type="dxa"/>
              <w:left w:w="96" w:type="dxa"/>
              <w:bottom w:w="96" w:type="dxa"/>
              <w:right w:w="96" w:type="dxa"/>
            </w:tcMar>
            <w:vAlign w:val="center"/>
          </w:tcPr>
          <w:p w14:paraId="77A66B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未达标按比例扣分</w:t>
            </w:r>
          </w:p>
        </w:tc>
      </w:tr>
      <w:tr w14:paraId="4FAE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0" w:hRule="atLeast"/>
        </w:trPr>
        <w:tc>
          <w:tcPr>
            <w:tcW w:w="0" w:type="auto"/>
            <w:shd w:val="clear" w:color="auto" w:fill="auto"/>
            <w:tcMar>
              <w:top w:w="96" w:type="dxa"/>
              <w:left w:w="96" w:type="dxa"/>
              <w:bottom w:w="96" w:type="dxa"/>
              <w:right w:w="96" w:type="dxa"/>
            </w:tcMar>
            <w:vAlign w:val="center"/>
          </w:tcPr>
          <w:p w14:paraId="354EEE1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sz w:val="24"/>
                <w:szCs w:val="24"/>
              </w:rPr>
            </w:pPr>
          </w:p>
        </w:tc>
        <w:tc>
          <w:tcPr>
            <w:tcW w:w="0" w:type="auto"/>
            <w:shd w:val="clear" w:color="auto" w:fill="auto"/>
            <w:tcMar>
              <w:top w:w="96" w:type="dxa"/>
              <w:left w:w="96" w:type="dxa"/>
              <w:bottom w:w="96" w:type="dxa"/>
              <w:right w:w="96" w:type="dxa"/>
            </w:tcMar>
            <w:vAlign w:val="center"/>
          </w:tcPr>
          <w:p w14:paraId="2FBDDA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建筑垃圾资源化利用率</w:t>
            </w:r>
          </w:p>
        </w:tc>
        <w:tc>
          <w:tcPr>
            <w:tcW w:w="0" w:type="auto"/>
            <w:shd w:val="clear" w:color="auto" w:fill="auto"/>
            <w:tcMar>
              <w:top w:w="96" w:type="dxa"/>
              <w:left w:w="96" w:type="dxa"/>
              <w:bottom w:w="96" w:type="dxa"/>
              <w:right w:w="96" w:type="dxa"/>
            </w:tcMar>
            <w:vAlign w:val="center"/>
          </w:tcPr>
          <w:p w14:paraId="232280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w:t>
            </w:r>
          </w:p>
        </w:tc>
        <w:tc>
          <w:tcPr>
            <w:tcW w:w="0" w:type="auto"/>
            <w:shd w:val="clear" w:color="auto" w:fill="auto"/>
            <w:tcMar>
              <w:top w:w="96" w:type="dxa"/>
              <w:left w:w="96" w:type="dxa"/>
              <w:bottom w:w="96" w:type="dxa"/>
              <w:right w:w="96" w:type="dxa"/>
            </w:tcMar>
            <w:vAlign w:val="center"/>
          </w:tcPr>
          <w:p w14:paraId="549883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≥95</w:t>
            </w:r>
          </w:p>
        </w:tc>
        <w:tc>
          <w:tcPr>
            <w:tcW w:w="0" w:type="auto"/>
            <w:shd w:val="clear" w:color="auto" w:fill="auto"/>
            <w:tcMar>
              <w:top w:w="96" w:type="dxa"/>
              <w:left w:w="96" w:type="dxa"/>
              <w:bottom w:w="96" w:type="dxa"/>
              <w:right w:w="96" w:type="dxa"/>
            </w:tcMar>
            <w:vAlign w:val="center"/>
          </w:tcPr>
          <w:p w14:paraId="09D016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7</w:t>
            </w:r>
          </w:p>
        </w:tc>
        <w:tc>
          <w:tcPr>
            <w:tcW w:w="0" w:type="auto"/>
            <w:shd w:val="clear" w:color="auto" w:fill="auto"/>
            <w:tcMar>
              <w:top w:w="96" w:type="dxa"/>
              <w:left w:w="96" w:type="dxa"/>
              <w:bottom w:w="96" w:type="dxa"/>
              <w:right w:w="96" w:type="dxa"/>
            </w:tcMar>
            <w:vAlign w:val="center"/>
          </w:tcPr>
          <w:p w14:paraId="26FDF7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每低 0.5% 扣 1 分</w:t>
            </w:r>
          </w:p>
        </w:tc>
      </w:tr>
      <w:tr w14:paraId="70B8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0" w:type="auto"/>
            <w:shd w:val="clear" w:color="auto" w:fill="auto"/>
            <w:tcMar>
              <w:top w:w="96" w:type="dxa"/>
              <w:left w:w="96" w:type="dxa"/>
              <w:bottom w:w="96" w:type="dxa"/>
              <w:right w:w="96" w:type="dxa"/>
            </w:tcMar>
            <w:vAlign w:val="center"/>
          </w:tcPr>
          <w:p w14:paraId="3313AB6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sz w:val="24"/>
                <w:szCs w:val="24"/>
              </w:rPr>
            </w:pPr>
          </w:p>
        </w:tc>
        <w:tc>
          <w:tcPr>
            <w:tcW w:w="0" w:type="auto"/>
            <w:shd w:val="clear" w:color="auto" w:fill="auto"/>
            <w:tcMar>
              <w:top w:w="96" w:type="dxa"/>
              <w:left w:w="96" w:type="dxa"/>
              <w:bottom w:w="96" w:type="dxa"/>
              <w:right w:w="96" w:type="dxa"/>
            </w:tcMar>
            <w:vAlign w:val="center"/>
          </w:tcPr>
          <w:p w14:paraId="358BEB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生产设备完好率</w:t>
            </w:r>
          </w:p>
        </w:tc>
        <w:tc>
          <w:tcPr>
            <w:tcW w:w="0" w:type="auto"/>
            <w:shd w:val="clear" w:color="auto" w:fill="auto"/>
            <w:tcMar>
              <w:top w:w="96" w:type="dxa"/>
              <w:left w:w="96" w:type="dxa"/>
              <w:bottom w:w="96" w:type="dxa"/>
              <w:right w:w="96" w:type="dxa"/>
            </w:tcMar>
            <w:vAlign w:val="center"/>
          </w:tcPr>
          <w:p w14:paraId="6DECF0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w:t>
            </w:r>
          </w:p>
        </w:tc>
        <w:tc>
          <w:tcPr>
            <w:tcW w:w="0" w:type="auto"/>
            <w:shd w:val="clear" w:color="auto" w:fill="auto"/>
            <w:tcMar>
              <w:top w:w="96" w:type="dxa"/>
              <w:left w:w="96" w:type="dxa"/>
              <w:bottom w:w="96" w:type="dxa"/>
              <w:right w:w="96" w:type="dxa"/>
            </w:tcMar>
            <w:vAlign w:val="center"/>
          </w:tcPr>
          <w:p w14:paraId="2B721B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≥95</w:t>
            </w:r>
          </w:p>
        </w:tc>
        <w:tc>
          <w:tcPr>
            <w:tcW w:w="0" w:type="auto"/>
            <w:shd w:val="clear" w:color="auto" w:fill="auto"/>
            <w:tcMar>
              <w:top w:w="96" w:type="dxa"/>
              <w:left w:w="96" w:type="dxa"/>
              <w:bottom w:w="96" w:type="dxa"/>
              <w:right w:w="96" w:type="dxa"/>
            </w:tcMar>
            <w:vAlign w:val="center"/>
          </w:tcPr>
          <w:p w14:paraId="176330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6</w:t>
            </w:r>
          </w:p>
        </w:tc>
        <w:tc>
          <w:tcPr>
            <w:tcW w:w="0" w:type="auto"/>
            <w:shd w:val="clear" w:color="auto" w:fill="auto"/>
            <w:tcMar>
              <w:top w:w="96" w:type="dxa"/>
              <w:left w:w="96" w:type="dxa"/>
              <w:bottom w:w="96" w:type="dxa"/>
              <w:right w:w="96" w:type="dxa"/>
            </w:tcMar>
            <w:vAlign w:val="center"/>
          </w:tcPr>
          <w:p w14:paraId="415AE8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每低 1% 扣 1 分</w:t>
            </w:r>
          </w:p>
        </w:tc>
      </w:tr>
      <w:tr w14:paraId="7EF2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0" w:hRule="atLeast"/>
        </w:trPr>
        <w:tc>
          <w:tcPr>
            <w:tcW w:w="0" w:type="auto"/>
            <w:shd w:val="clear" w:color="auto" w:fill="auto"/>
            <w:tcMar>
              <w:top w:w="96" w:type="dxa"/>
              <w:left w:w="96" w:type="dxa"/>
              <w:bottom w:w="96" w:type="dxa"/>
              <w:right w:w="96" w:type="dxa"/>
            </w:tcMar>
            <w:vAlign w:val="center"/>
          </w:tcPr>
          <w:p w14:paraId="4A4E94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三、再生产品质量（15 分）</w:t>
            </w:r>
          </w:p>
        </w:tc>
        <w:tc>
          <w:tcPr>
            <w:tcW w:w="0" w:type="auto"/>
            <w:shd w:val="clear" w:color="auto" w:fill="auto"/>
            <w:tcMar>
              <w:top w:w="96" w:type="dxa"/>
              <w:left w:w="96" w:type="dxa"/>
              <w:bottom w:w="96" w:type="dxa"/>
              <w:right w:w="96" w:type="dxa"/>
            </w:tcMar>
            <w:vAlign w:val="center"/>
          </w:tcPr>
          <w:p w14:paraId="36E8FE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再生产品合格率</w:t>
            </w:r>
          </w:p>
        </w:tc>
        <w:tc>
          <w:tcPr>
            <w:tcW w:w="0" w:type="auto"/>
            <w:shd w:val="clear" w:color="auto" w:fill="auto"/>
            <w:tcMar>
              <w:top w:w="96" w:type="dxa"/>
              <w:left w:w="96" w:type="dxa"/>
              <w:bottom w:w="96" w:type="dxa"/>
              <w:right w:w="96" w:type="dxa"/>
            </w:tcMar>
            <w:vAlign w:val="center"/>
          </w:tcPr>
          <w:p w14:paraId="67D3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w:t>
            </w:r>
          </w:p>
        </w:tc>
        <w:tc>
          <w:tcPr>
            <w:tcW w:w="0" w:type="auto"/>
            <w:shd w:val="clear" w:color="auto" w:fill="auto"/>
            <w:tcMar>
              <w:top w:w="96" w:type="dxa"/>
              <w:left w:w="96" w:type="dxa"/>
              <w:bottom w:w="96" w:type="dxa"/>
              <w:right w:w="96" w:type="dxa"/>
            </w:tcMar>
            <w:vAlign w:val="center"/>
          </w:tcPr>
          <w:p w14:paraId="74179A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100</w:t>
            </w:r>
          </w:p>
        </w:tc>
        <w:tc>
          <w:tcPr>
            <w:tcW w:w="0" w:type="auto"/>
            <w:shd w:val="clear" w:color="auto" w:fill="auto"/>
            <w:tcMar>
              <w:top w:w="96" w:type="dxa"/>
              <w:left w:w="96" w:type="dxa"/>
              <w:bottom w:w="96" w:type="dxa"/>
              <w:right w:w="96" w:type="dxa"/>
            </w:tcMar>
            <w:vAlign w:val="center"/>
          </w:tcPr>
          <w:p w14:paraId="6B3985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10</w:t>
            </w:r>
          </w:p>
        </w:tc>
        <w:tc>
          <w:tcPr>
            <w:tcW w:w="0" w:type="auto"/>
            <w:shd w:val="clear" w:color="auto" w:fill="auto"/>
            <w:tcMar>
              <w:top w:w="96" w:type="dxa"/>
              <w:left w:w="96" w:type="dxa"/>
              <w:bottom w:w="96" w:type="dxa"/>
              <w:right w:w="96" w:type="dxa"/>
            </w:tcMar>
            <w:vAlign w:val="center"/>
          </w:tcPr>
          <w:p w14:paraId="266E26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不合格 1 次扣 3 分</w:t>
            </w:r>
          </w:p>
        </w:tc>
      </w:tr>
      <w:tr w14:paraId="0CE7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0" w:type="auto"/>
            <w:shd w:val="clear" w:color="auto" w:fill="auto"/>
            <w:tcMar>
              <w:top w:w="96" w:type="dxa"/>
              <w:left w:w="96" w:type="dxa"/>
              <w:bottom w:w="96" w:type="dxa"/>
              <w:right w:w="96" w:type="dxa"/>
            </w:tcMar>
            <w:vAlign w:val="center"/>
          </w:tcPr>
          <w:p w14:paraId="0370A15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sz w:val="24"/>
                <w:szCs w:val="24"/>
              </w:rPr>
            </w:pPr>
          </w:p>
        </w:tc>
        <w:tc>
          <w:tcPr>
            <w:tcW w:w="0" w:type="auto"/>
            <w:shd w:val="clear" w:color="auto" w:fill="auto"/>
            <w:tcMar>
              <w:top w:w="96" w:type="dxa"/>
              <w:left w:w="96" w:type="dxa"/>
              <w:bottom w:w="96" w:type="dxa"/>
              <w:right w:w="96" w:type="dxa"/>
            </w:tcMar>
            <w:vAlign w:val="center"/>
          </w:tcPr>
          <w:p w14:paraId="4A2F7C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产品检测报告完整率</w:t>
            </w:r>
          </w:p>
        </w:tc>
        <w:tc>
          <w:tcPr>
            <w:tcW w:w="0" w:type="auto"/>
            <w:shd w:val="clear" w:color="auto" w:fill="auto"/>
            <w:tcMar>
              <w:top w:w="96" w:type="dxa"/>
              <w:left w:w="96" w:type="dxa"/>
              <w:bottom w:w="96" w:type="dxa"/>
              <w:right w:w="96" w:type="dxa"/>
            </w:tcMar>
            <w:vAlign w:val="center"/>
          </w:tcPr>
          <w:p w14:paraId="5517BE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w:t>
            </w:r>
          </w:p>
        </w:tc>
        <w:tc>
          <w:tcPr>
            <w:tcW w:w="0" w:type="auto"/>
            <w:shd w:val="clear" w:color="auto" w:fill="auto"/>
            <w:tcMar>
              <w:top w:w="96" w:type="dxa"/>
              <w:left w:w="96" w:type="dxa"/>
              <w:bottom w:w="96" w:type="dxa"/>
              <w:right w:w="96" w:type="dxa"/>
            </w:tcMar>
            <w:vAlign w:val="center"/>
          </w:tcPr>
          <w:p w14:paraId="7D69CE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100</w:t>
            </w:r>
          </w:p>
        </w:tc>
        <w:tc>
          <w:tcPr>
            <w:tcW w:w="0" w:type="auto"/>
            <w:shd w:val="clear" w:color="auto" w:fill="auto"/>
            <w:tcMar>
              <w:top w:w="96" w:type="dxa"/>
              <w:left w:w="96" w:type="dxa"/>
              <w:bottom w:w="96" w:type="dxa"/>
              <w:right w:w="96" w:type="dxa"/>
            </w:tcMar>
            <w:vAlign w:val="center"/>
          </w:tcPr>
          <w:p w14:paraId="6F9046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5</w:t>
            </w:r>
          </w:p>
        </w:tc>
        <w:tc>
          <w:tcPr>
            <w:tcW w:w="0" w:type="auto"/>
            <w:shd w:val="clear" w:color="auto" w:fill="auto"/>
            <w:tcMar>
              <w:top w:w="96" w:type="dxa"/>
              <w:left w:w="96" w:type="dxa"/>
              <w:bottom w:w="96" w:type="dxa"/>
              <w:right w:w="96" w:type="dxa"/>
            </w:tcMar>
            <w:vAlign w:val="center"/>
          </w:tcPr>
          <w:p w14:paraId="63251F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缺检、缺报告扣分</w:t>
            </w:r>
          </w:p>
        </w:tc>
      </w:tr>
      <w:tr w14:paraId="597E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0" w:type="auto"/>
            <w:shd w:val="clear" w:color="auto" w:fill="auto"/>
            <w:tcMar>
              <w:top w:w="96" w:type="dxa"/>
              <w:left w:w="96" w:type="dxa"/>
              <w:bottom w:w="96" w:type="dxa"/>
              <w:right w:w="96" w:type="dxa"/>
            </w:tcMar>
            <w:vAlign w:val="center"/>
          </w:tcPr>
          <w:p w14:paraId="686261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四、环境保护合规（15 分）</w:t>
            </w:r>
          </w:p>
        </w:tc>
        <w:tc>
          <w:tcPr>
            <w:tcW w:w="0" w:type="auto"/>
            <w:shd w:val="clear" w:color="auto" w:fill="auto"/>
            <w:tcMar>
              <w:top w:w="96" w:type="dxa"/>
              <w:left w:w="96" w:type="dxa"/>
              <w:bottom w:w="96" w:type="dxa"/>
              <w:right w:w="96" w:type="dxa"/>
            </w:tcMar>
            <w:vAlign w:val="center"/>
          </w:tcPr>
          <w:p w14:paraId="1B7473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废气、噪声达标排放率</w:t>
            </w:r>
          </w:p>
        </w:tc>
        <w:tc>
          <w:tcPr>
            <w:tcW w:w="0" w:type="auto"/>
            <w:shd w:val="clear" w:color="auto" w:fill="auto"/>
            <w:tcMar>
              <w:top w:w="96" w:type="dxa"/>
              <w:left w:w="96" w:type="dxa"/>
              <w:bottom w:w="96" w:type="dxa"/>
              <w:right w:w="96" w:type="dxa"/>
            </w:tcMar>
            <w:vAlign w:val="center"/>
          </w:tcPr>
          <w:p w14:paraId="13095F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w:t>
            </w:r>
          </w:p>
        </w:tc>
        <w:tc>
          <w:tcPr>
            <w:tcW w:w="0" w:type="auto"/>
            <w:shd w:val="clear" w:color="auto" w:fill="auto"/>
            <w:tcMar>
              <w:top w:w="96" w:type="dxa"/>
              <w:left w:w="96" w:type="dxa"/>
              <w:bottom w:w="96" w:type="dxa"/>
              <w:right w:w="96" w:type="dxa"/>
            </w:tcMar>
            <w:vAlign w:val="center"/>
          </w:tcPr>
          <w:p w14:paraId="211770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100</w:t>
            </w:r>
          </w:p>
        </w:tc>
        <w:tc>
          <w:tcPr>
            <w:tcW w:w="0" w:type="auto"/>
            <w:shd w:val="clear" w:color="auto" w:fill="auto"/>
            <w:tcMar>
              <w:top w:w="96" w:type="dxa"/>
              <w:left w:w="96" w:type="dxa"/>
              <w:bottom w:w="96" w:type="dxa"/>
              <w:right w:w="96" w:type="dxa"/>
            </w:tcMar>
            <w:vAlign w:val="center"/>
          </w:tcPr>
          <w:p w14:paraId="79E144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6</w:t>
            </w:r>
          </w:p>
        </w:tc>
        <w:tc>
          <w:tcPr>
            <w:tcW w:w="0" w:type="auto"/>
            <w:shd w:val="clear" w:color="auto" w:fill="auto"/>
            <w:tcMar>
              <w:top w:w="96" w:type="dxa"/>
              <w:left w:w="96" w:type="dxa"/>
              <w:bottom w:w="96" w:type="dxa"/>
              <w:right w:w="96" w:type="dxa"/>
            </w:tcMar>
            <w:vAlign w:val="center"/>
          </w:tcPr>
          <w:p w14:paraId="073107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超标 1 次扣 3 分</w:t>
            </w:r>
          </w:p>
        </w:tc>
      </w:tr>
      <w:tr w14:paraId="63B0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0" w:type="auto"/>
            <w:shd w:val="clear" w:color="auto" w:fill="auto"/>
            <w:tcMar>
              <w:top w:w="96" w:type="dxa"/>
              <w:left w:w="96" w:type="dxa"/>
              <w:bottom w:w="96" w:type="dxa"/>
              <w:right w:w="96" w:type="dxa"/>
            </w:tcMar>
            <w:vAlign w:val="center"/>
          </w:tcPr>
          <w:p w14:paraId="0388E56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sz w:val="24"/>
                <w:szCs w:val="24"/>
              </w:rPr>
            </w:pPr>
          </w:p>
        </w:tc>
        <w:tc>
          <w:tcPr>
            <w:tcW w:w="0" w:type="auto"/>
            <w:shd w:val="clear" w:color="auto" w:fill="auto"/>
            <w:tcMar>
              <w:top w:w="96" w:type="dxa"/>
              <w:left w:w="96" w:type="dxa"/>
              <w:bottom w:w="96" w:type="dxa"/>
              <w:right w:w="96" w:type="dxa"/>
            </w:tcMar>
            <w:vAlign w:val="center"/>
          </w:tcPr>
          <w:p w14:paraId="4771DF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生产废水回用率</w:t>
            </w:r>
          </w:p>
        </w:tc>
        <w:tc>
          <w:tcPr>
            <w:tcW w:w="0" w:type="auto"/>
            <w:shd w:val="clear" w:color="auto" w:fill="auto"/>
            <w:tcMar>
              <w:top w:w="96" w:type="dxa"/>
              <w:left w:w="96" w:type="dxa"/>
              <w:bottom w:w="96" w:type="dxa"/>
              <w:right w:w="96" w:type="dxa"/>
            </w:tcMar>
            <w:vAlign w:val="center"/>
          </w:tcPr>
          <w:p w14:paraId="0F77F6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w:t>
            </w:r>
          </w:p>
        </w:tc>
        <w:tc>
          <w:tcPr>
            <w:tcW w:w="0" w:type="auto"/>
            <w:shd w:val="clear" w:color="auto" w:fill="auto"/>
            <w:tcMar>
              <w:top w:w="96" w:type="dxa"/>
              <w:left w:w="96" w:type="dxa"/>
              <w:bottom w:w="96" w:type="dxa"/>
              <w:right w:w="96" w:type="dxa"/>
            </w:tcMar>
            <w:vAlign w:val="center"/>
          </w:tcPr>
          <w:p w14:paraId="7A78ED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≥95</w:t>
            </w:r>
          </w:p>
        </w:tc>
        <w:tc>
          <w:tcPr>
            <w:tcW w:w="0" w:type="auto"/>
            <w:shd w:val="clear" w:color="auto" w:fill="auto"/>
            <w:tcMar>
              <w:top w:w="96" w:type="dxa"/>
              <w:left w:w="96" w:type="dxa"/>
              <w:bottom w:w="96" w:type="dxa"/>
              <w:right w:w="96" w:type="dxa"/>
            </w:tcMar>
            <w:vAlign w:val="center"/>
          </w:tcPr>
          <w:p w14:paraId="53A30F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4</w:t>
            </w:r>
          </w:p>
        </w:tc>
        <w:tc>
          <w:tcPr>
            <w:tcW w:w="0" w:type="auto"/>
            <w:shd w:val="clear" w:color="auto" w:fill="auto"/>
            <w:tcMar>
              <w:top w:w="96" w:type="dxa"/>
              <w:left w:w="96" w:type="dxa"/>
              <w:bottom w:w="96" w:type="dxa"/>
              <w:right w:w="96" w:type="dxa"/>
            </w:tcMar>
            <w:vAlign w:val="center"/>
          </w:tcPr>
          <w:p w14:paraId="4C5270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每低 1% 扣 1 分</w:t>
            </w:r>
          </w:p>
        </w:tc>
      </w:tr>
      <w:tr w14:paraId="67DC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0" w:type="auto"/>
            <w:shd w:val="clear" w:color="auto" w:fill="auto"/>
            <w:tcMar>
              <w:top w:w="96" w:type="dxa"/>
              <w:left w:w="96" w:type="dxa"/>
              <w:bottom w:w="96" w:type="dxa"/>
              <w:right w:w="96" w:type="dxa"/>
            </w:tcMar>
            <w:vAlign w:val="center"/>
          </w:tcPr>
          <w:p w14:paraId="5CD9A2A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sz w:val="24"/>
                <w:szCs w:val="24"/>
              </w:rPr>
            </w:pPr>
          </w:p>
        </w:tc>
        <w:tc>
          <w:tcPr>
            <w:tcW w:w="0" w:type="auto"/>
            <w:shd w:val="clear" w:color="auto" w:fill="auto"/>
            <w:tcMar>
              <w:top w:w="96" w:type="dxa"/>
              <w:left w:w="96" w:type="dxa"/>
              <w:bottom w:w="96" w:type="dxa"/>
              <w:right w:w="96" w:type="dxa"/>
            </w:tcMar>
            <w:vAlign w:val="center"/>
          </w:tcPr>
          <w:p w14:paraId="4653DB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环保设施同步运行率</w:t>
            </w:r>
          </w:p>
        </w:tc>
        <w:tc>
          <w:tcPr>
            <w:tcW w:w="0" w:type="auto"/>
            <w:shd w:val="clear" w:color="auto" w:fill="auto"/>
            <w:tcMar>
              <w:top w:w="96" w:type="dxa"/>
              <w:left w:w="96" w:type="dxa"/>
              <w:bottom w:w="96" w:type="dxa"/>
              <w:right w:w="96" w:type="dxa"/>
            </w:tcMar>
            <w:vAlign w:val="center"/>
          </w:tcPr>
          <w:p w14:paraId="304EE7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w:t>
            </w:r>
          </w:p>
        </w:tc>
        <w:tc>
          <w:tcPr>
            <w:tcW w:w="0" w:type="auto"/>
            <w:shd w:val="clear" w:color="auto" w:fill="auto"/>
            <w:tcMar>
              <w:top w:w="96" w:type="dxa"/>
              <w:left w:w="96" w:type="dxa"/>
              <w:bottom w:w="96" w:type="dxa"/>
              <w:right w:w="96" w:type="dxa"/>
            </w:tcMar>
            <w:vAlign w:val="center"/>
          </w:tcPr>
          <w:p w14:paraId="0C9F39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100</w:t>
            </w:r>
          </w:p>
        </w:tc>
        <w:tc>
          <w:tcPr>
            <w:tcW w:w="0" w:type="auto"/>
            <w:shd w:val="clear" w:color="auto" w:fill="auto"/>
            <w:tcMar>
              <w:top w:w="96" w:type="dxa"/>
              <w:left w:w="96" w:type="dxa"/>
              <w:bottom w:w="96" w:type="dxa"/>
              <w:right w:w="96" w:type="dxa"/>
            </w:tcMar>
            <w:vAlign w:val="center"/>
          </w:tcPr>
          <w:p w14:paraId="68A390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5</w:t>
            </w:r>
          </w:p>
        </w:tc>
        <w:tc>
          <w:tcPr>
            <w:tcW w:w="0" w:type="auto"/>
            <w:shd w:val="clear" w:color="auto" w:fill="auto"/>
            <w:tcMar>
              <w:top w:w="96" w:type="dxa"/>
              <w:left w:w="96" w:type="dxa"/>
              <w:bottom w:w="96" w:type="dxa"/>
              <w:right w:w="96" w:type="dxa"/>
            </w:tcMar>
            <w:vAlign w:val="center"/>
          </w:tcPr>
          <w:p w14:paraId="0E33BC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未同步运行酌情扣分</w:t>
            </w:r>
          </w:p>
        </w:tc>
      </w:tr>
      <w:tr w14:paraId="1BC9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0" w:type="auto"/>
            <w:shd w:val="clear" w:color="auto" w:fill="auto"/>
            <w:tcMar>
              <w:top w:w="96" w:type="dxa"/>
              <w:left w:w="96" w:type="dxa"/>
              <w:bottom w:w="96" w:type="dxa"/>
              <w:right w:w="96" w:type="dxa"/>
            </w:tcMar>
            <w:vAlign w:val="center"/>
          </w:tcPr>
          <w:p w14:paraId="2EAAF6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五、安全生产管理（12 分）</w:t>
            </w:r>
          </w:p>
        </w:tc>
        <w:tc>
          <w:tcPr>
            <w:tcW w:w="0" w:type="auto"/>
            <w:shd w:val="clear" w:color="auto" w:fill="auto"/>
            <w:tcMar>
              <w:top w:w="96" w:type="dxa"/>
              <w:left w:w="96" w:type="dxa"/>
              <w:bottom w:w="96" w:type="dxa"/>
              <w:right w:w="96" w:type="dxa"/>
            </w:tcMar>
            <w:vAlign w:val="center"/>
          </w:tcPr>
          <w:p w14:paraId="03DC10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安全生产事故</w:t>
            </w:r>
          </w:p>
        </w:tc>
        <w:tc>
          <w:tcPr>
            <w:tcW w:w="0" w:type="auto"/>
            <w:shd w:val="clear" w:color="auto" w:fill="auto"/>
            <w:tcMar>
              <w:top w:w="96" w:type="dxa"/>
              <w:left w:w="96" w:type="dxa"/>
              <w:bottom w:w="96" w:type="dxa"/>
              <w:right w:w="96" w:type="dxa"/>
            </w:tcMar>
            <w:vAlign w:val="center"/>
          </w:tcPr>
          <w:p w14:paraId="7446CD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起</w:t>
            </w:r>
          </w:p>
        </w:tc>
        <w:tc>
          <w:tcPr>
            <w:tcW w:w="0" w:type="auto"/>
            <w:shd w:val="clear" w:color="auto" w:fill="auto"/>
            <w:tcMar>
              <w:top w:w="96" w:type="dxa"/>
              <w:left w:w="96" w:type="dxa"/>
              <w:bottom w:w="96" w:type="dxa"/>
              <w:right w:w="96" w:type="dxa"/>
            </w:tcMar>
            <w:vAlign w:val="center"/>
          </w:tcPr>
          <w:p w14:paraId="77F576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0</w:t>
            </w:r>
          </w:p>
        </w:tc>
        <w:tc>
          <w:tcPr>
            <w:tcW w:w="0" w:type="auto"/>
            <w:shd w:val="clear" w:color="auto" w:fill="auto"/>
            <w:tcMar>
              <w:top w:w="96" w:type="dxa"/>
              <w:left w:w="96" w:type="dxa"/>
              <w:bottom w:w="96" w:type="dxa"/>
              <w:right w:w="96" w:type="dxa"/>
            </w:tcMar>
            <w:vAlign w:val="center"/>
          </w:tcPr>
          <w:p w14:paraId="1CA77F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6</w:t>
            </w:r>
          </w:p>
        </w:tc>
        <w:tc>
          <w:tcPr>
            <w:tcW w:w="0" w:type="auto"/>
            <w:shd w:val="clear" w:color="auto" w:fill="auto"/>
            <w:tcMar>
              <w:top w:w="96" w:type="dxa"/>
              <w:left w:w="96" w:type="dxa"/>
              <w:bottom w:w="96" w:type="dxa"/>
              <w:right w:w="96" w:type="dxa"/>
            </w:tcMar>
            <w:vAlign w:val="center"/>
          </w:tcPr>
          <w:p w14:paraId="60A457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发生一般及以上事故本项不得分</w:t>
            </w:r>
          </w:p>
        </w:tc>
      </w:tr>
      <w:tr w14:paraId="76F0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0" w:type="auto"/>
            <w:shd w:val="clear" w:color="auto" w:fill="auto"/>
            <w:tcMar>
              <w:top w:w="96" w:type="dxa"/>
              <w:left w:w="96" w:type="dxa"/>
              <w:bottom w:w="96" w:type="dxa"/>
              <w:right w:w="96" w:type="dxa"/>
            </w:tcMar>
            <w:vAlign w:val="center"/>
          </w:tcPr>
          <w:p w14:paraId="5C72884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sz w:val="24"/>
                <w:szCs w:val="24"/>
              </w:rPr>
            </w:pPr>
          </w:p>
        </w:tc>
        <w:tc>
          <w:tcPr>
            <w:tcW w:w="0" w:type="auto"/>
            <w:shd w:val="clear" w:color="auto" w:fill="auto"/>
            <w:tcMar>
              <w:top w:w="96" w:type="dxa"/>
              <w:left w:w="96" w:type="dxa"/>
              <w:bottom w:w="96" w:type="dxa"/>
              <w:right w:w="96" w:type="dxa"/>
            </w:tcMar>
            <w:vAlign w:val="center"/>
          </w:tcPr>
          <w:p w14:paraId="25D2F6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安全培训及隐患整改完成率</w:t>
            </w:r>
          </w:p>
        </w:tc>
        <w:tc>
          <w:tcPr>
            <w:tcW w:w="0" w:type="auto"/>
            <w:shd w:val="clear" w:color="auto" w:fill="auto"/>
            <w:tcMar>
              <w:top w:w="96" w:type="dxa"/>
              <w:left w:w="96" w:type="dxa"/>
              <w:bottom w:w="96" w:type="dxa"/>
              <w:right w:w="96" w:type="dxa"/>
            </w:tcMar>
            <w:vAlign w:val="center"/>
          </w:tcPr>
          <w:p w14:paraId="696915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w:t>
            </w:r>
          </w:p>
        </w:tc>
        <w:tc>
          <w:tcPr>
            <w:tcW w:w="0" w:type="auto"/>
            <w:shd w:val="clear" w:color="auto" w:fill="auto"/>
            <w:tcMar>
              <w:top w:w="96" w:type="dxa"/>
              <w:left w:w="96" w:type="dxa"/>
              <w:bottom w:w="96" w:type="dxa"/>
              <w:right w:w="96" w:type="dxa"/>
            </w:tcMar>
            <w:vAlign w:val="center"/>
          </w:tcPr>
          <w:p w14:paraId="3DDF46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100</w:t>
            </w:r>
          </w:p>
        </w:tc>
        <w:tc>
          <w:tcPr>
            <w:tcW w:w="0" w:type="auto"/>
            <w:shd w:val="clear" w:color="auto" w:fill="auto"/>
            <w:tcMar>
              <w:top w:w="96" w:type="dxa"/>
              <w:left w:w="96" w:type="dxa"/>
              <w:bottom w:w="96" w:type="dxa"/>
              <w:right w:w="96" w:type="dxa"/>
            </w:tcMar>
            <w:vAlign w:val="center"/>
          </w:tcPr>
          <w:p w14:paraId="047FBF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6</w:t>
            </w:r>
          </w:p>
        </w:tc>
        <w:tc>
          <w:tcPr>
            <w:tcW w:w="0" w:type="auto"/>
            <w:shd w:val="clear" w:color="auto" w:fill="auto"/>
            <w:tcMar>
              <w:top w:w="96" w:type="dxa"/>
              <w:left w:w="96" w:type="dxa"/>
              <w:bottom w:w="96" w:type="dxa"/>
              <w:right w:w="96" w:type="dxa"/>
            </w:tcMar>
            <w:vAlign w:val="center"/>
          </w:tcPr>
          <w:p w14:paraId="1BEDD2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未完成按比例扣分</w:t>
            </w:r>
          </w:p>
        </w:tc>
      </w:tr>
      <w:tr w14:paraId="75FF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0" w:type="auto"/>
            <w:shd w:val="clear" w:color="auto" w:fill="auto"/>
            <w:tcMar>
              <w:top w:w="96" w:type="dxa"/>
              <w:left w:w="96" w:type="dxa"/>
              <w:bottom w:w="96" w:type="dxa"/>
              <w:right w:w="96" w:type="dxa"/>
            </w:tcMar>
            <w:vAlign w:val="center"/>
          </w:tcPr>
          <w:p w14:paraId="637F7C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六、运营管理与档案（10 分）</w:t>
            </w:r>
          </w:p>
        </w:tc>
        <w:tc>
          <w:tcPr>
            <w:tcW w:w="0" w:type="auto"/>
            <w:shd w:val="clear" w:color="auto" w:fill="auto"/>
            <w:tcMar>
              <w:top w:w="96" w:type="dxa"/>
              <w:left w:w="96" w:type="dxa"/>
              <w:bottom w:w="96" w:type="dxa"/>
              <w:right w:w="96" w:type="dxa"/>
            </w:tcMar>
            <w:vAlign w:val="center"/>
          </w:tcPr>
          <w:p w14:paraId="6ADC0C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运营数据报送及时准确率</w:t>
            </w:r>
          </w:p>
        </w:tc>
        <w:tc>
          <w:tcPr>
            <w:tcW w:w="0" w:type="auto"/>
            <w:shd w:val="clear" w:color="auto" w:fill="auto"/>
            <w:tcMar>
              <w:top w:w="96" w:type="dxa"/>
              <w:left w:w="96" w:type="dxa"/>
              <w:bottom w:w="96" w:type="dxa"/>
              <w:right w:w="96" w:type="dxa"/>
            </w:tcMar>
            <w:vAlign w:val="center"/>
          </w:tcPr>
          <w:p w14:paraId="63FFF4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w:t>
            </w:r>
          </w:p>
        </w:tc>
        <w:tc>
          <w:tcPr>
            <w:tcW w:w="0" w:type="auto"/>
            <w:shd w:val="clear" w:color="auto" w:fill="auto"/>
            <w:tcMar>
              <w:top w:w="96" w:type="dxa"/>
              <w:left w:w="96" w:type="dxa"/>
              <w:bottom w:w="96" w:type="dxa"/>
              <w:right w:w="96" w:type="dxa"/>
            </w:tcMar>
            <w:vAlign w:val="center"/>
          </w:tcPr>
          <w:p w14:paraId="650294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100</w:t>
            </w:r>
          </w:p>
        </w:tc>
        <w:tc>
          <w:tcPr>
            <w:tcW w:w="0" w:type="auto"/>
            <w:shd w:val="clear" w:color="auto" w:fill="auto"/>
            <w:tcMar>
              <w:top w:w="96" w:type="dxa"/>
              <w:left w:w="96" w:type="dxa"/>
              <w:bottom w:w="96" w:type="dxa"/>
              <w:right w:w="96" w:type="dxa"/>
            </w:tcMar>
            <w:vAlign w:val="center"/>
          </w:tcPr>
          <w:p w14:paraId="757EFA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5</w:t>
            </w:r>
          </w:p>
        </w:tc>
        <w:tc>
          <w:tcPr>
            <w:tcW w:w="0" w:type="auto"/>
            <w:shd w:val="clear" w:color="auto" w:fill="auto"/>
            <w:tcMar>
              <w:top w:w="96" w:type="dxa"/>
              <w:left w:w="96" w:type="dxa"/>
              <w:bottom w:w="96" w:type="dxa"/>
              <w:right w:w="96" w:type="dxa"/>
            </w:tcMar>
            <w:vAlign w:val="center"/>
          </w:tcPr>
          <w:p w14:paraId="5ABBD2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迟报、错报每次扣 2 分</w:t>
            </w:r>
          </w:p>
        </w:tc>
      </w:tr>
      <w:tr w14:paraId="450D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0" w:hRule="atLeast"/>
        </w:trPr>
        <w:tc>
          <w:tcPr>
            <w:tcW w:w="0" w:type="auto"/>
            <w:shd w:val="clear" w:color="auto" w:fill="auto"/>
            <w:tcMar>
              <w:top w:w="96" w:type="dxa"/>
              <w:left w:w="96" w:type="dxa"/>
              <w:bottom w:w="96" w:type="dxa"/>
              <w:right w:w="96" w:type="dxa"/>
            </w:tcMar>
            <w:vAlign w:val="center"/>
          </w:tcPr>
          <w:p w14:paraId="5C3845E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sz w:val="24"/>
                <w:szCs w:val="24"/>
              </w:rPr>
            </w:pPr>
          </w:p>
        </w:tc>
        <w:tc>
          <w:tcPr>
            <w:tcW w:w="0" w:type="auto"/>
            <w:shd w:val="clear" w:color="auto" w:fill="auto"/>
            <w:tcMar>
              <w:top w:w="96" w:type="dxa"/>
              <w:left w:w="96" w:type="dxa"/>
              <w:bottom w:w="96" w:type="dxa"/>
              <w:right w:w="96" w:type="dxa"/>
            </w:tcMar>
            <w:vAlign w:val="center"/>
          </w:tcPr>
          <w:p w14:paraId="091192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档案资料完整规范率</w:t>
            </w:r>
          </w:p>
        </w:tc>
        <w:tc>
          <w:tcPr>
            <w:tcW w:w="0" w:type="auto"/>
            <w:shd w:val="clear" w:color="auto" w:fill="auto"/>
            <w:tcMar>
              <w:top w:w="96" w:type="dxa"/>
              <w:left w:w="96" w:type="dxa"/>
              <w:bottom w:w="96" w:type="dxa"/>
              <w:right w:w="96" w:type="dxa"/>
            </w:tcMar>
            <w:vAlign w:val="center"/>
          </w:tcPr>
          <w:p w14:paraId="7A76D1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w:t>
            </w:r>
          </w:p>
        </w:tc>
        <w:tc>
          <w:tcPr>
            <w:tcW w:w="0" w:type="auto"/>
            <w:shd w:val="clear" w:color="auto" w:fill="auto"/>
            <w:tcMar>
              <w:top w:w="96" w:type="dxa"/>
              <w:left w:w="96" w:type="dxa"/>
              <w:bottom w:w="96" w:type="dxa"/>
              <w:right w:w="96" w:type="dxa"/>
            </w:tcMar>
            <w:vAlign w:val="center"/>
          </w:tcPr>
          <w:p w14:paraId="357EC3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100</w:t>
            </w:r>
          </w:p>
        </w:tc>
        <w:tc>
          <w:tcPr>
            <w:tcW w:w="0" w:type="auto"/>
            <w:shd w:val="clear" w:color="auto" w:fill="auto"/>
            <w:tcMar>
              <w:top w:w="96" w:type="dxa"/>
              <w:left w:w="96" w:type="dxa"/>
              <w:bottom w:w="96" w:type="dxa"/>
              <w:right w:w="96" w:type="dxa"/>
            </w:tcMar>
            <w:vAlign w:val="center"/>
          </w:tcPr>
          <w:p w14:paraId="39C27E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5</w:t>
            </w:r>
          </w:p>
        </w:tc>
        <w:tc>
          <w:tcPr>
            <w:tcW w:w="0" w:type="auto"/>
            <w:shd w:val="clear" w:color="auto" w:fill="auto"/>
            <w:tcMar>
              <w:top w:w="96" w:type="dxa"/>
              <w:left w:w="96" w:type="dxa"/>
              <w:bottom w:w="96" w:type="dxa"/>
              <w:right w:w="96" w:type="dxa"/>
            </w:tcMar>
            <w:vAlign w:val="center"/>
          </w:tcPr>
          <w:p w14:paraId="1D82FF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不规范、缺失酌情扣分</w:t>
            </w:r>
          </w:p>
        </w:tc>
      </w:tr>
      <w:tr w14:paraId="03DB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0" w:type="auto"/>
            <w:shd w:val="clear" w:color="auto" w:fill="auto"/>
            <w:tcMar>
              <w:top w:w="96" w:type="dxa"/>
              <w:left w:w="96" w:type="dxa"/>
              <w:bottom w:w="96" w:type="dxa"/>
              <w:right w:w="96" w:type="dxa"/>
            </w:tcMar>
            <w:vAlign w:val="center"/>
          </w:tcPr>
          <w:p w14:paraId="63B972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七、成本与服务效率（8 分）</w:t>
            </w:r>
          </w:p>
        </w:tc>
        <w:tc>
          <w:tcPr>
            <w:tcW w:w="0" w:type="auto"/>
            <w:shd w:val="clear" w:color="auto" w:fill="auto"/>
            <w:tcMar>
              <w:top w:w="96" w:type="dxa"/>
              <w:left w:w="96" w:type="dxa"/>
              <w:bottom w:w="96" w:type="dxa"/>
              <w:right w:w="96" w:type="dxa"/>
            </w:tcMar>
            <w:vAlign w:val="center"/>
          </w:tcPr>
          <w:p w14:paraId="2CB0D6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处置成本控制合理性</w:t>
            </w:r>
          </w:p>
        </w:tc>
        <w:tc>
          <w:tcPr>
            <w:tcW w:w="0" w:type="auto"/>
            <w:shd w:val="clear" w:color="auto" w:fill="auto"/>
            <w:tcMar>
              <w:top w:w="96" w:type="dxa"/>
              <w:left w:w="96" w:type="dxa"/>
              <w:bottom w:w="96" w:type="dxa"/>
              <w:right w:w="96" w:type="dxa"/>
            </w:tcMar>
            <w:vAlign w:val="center"/>
          </w:tcPr>
          <w:p w14:paraId="20CF13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w:t>
            </w:r>
          </w:p>
        </w:tc>
        <w:tc>
          <w:tcPr>
            <w:tcW w:w="0" w:type="auto"/>
            <w:shd w:val="clear" w:color="auto" w:fill="auto"/>
            <w:tcMar>
              <w:top w:w="96" w:type="dxa"/>
              <w:left w:w="96" w:type="dxa"/>
              <w:bottom w:w="96" w:type="dxa"/>
              <w:right w:w="96" w:type="dxa"/>
            </w:tcMar>
            <w:vAlign w:val="center"/>
          </w:tcPr>
          <w:p w14:paraId="40BAE0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处于合理区间</w:t>
            </w:r>
          </w:p>
        </w:tc>
        <w:tc>
          <w:tcPr>
            <w:tcW w:w="0" w:type="auto"/>
            <w:shd w:val="clear" w:color="auto" w:fill="auto"/>
            <w:tcMar>
              <w:top w:w="96" w:type="dxa"/>
              <w:left w:w="96" w:type="dxa"/>
              <w:bottom w:w="96" w:type="dxa"/>
              <w:right w:w="96" w:type="dxa"/>
            </w:tcMar>
            <w:vAlign w:val="center"/>
          </w:tcPr>
          <w:p w14:paraId="145D34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4</w:t>
            </w:r>
          </w:p>
        </w:tc>
        <w:tc>
          <w:tcPr>
            <w:tcW w:w="0" w:type="auto"/>
            <w:shd w:val="clear" w:color="auto" w:fill="auto"/>
            <w:tcMar>
              <w:top w:w="96" w:type="dxa"/>
              <w:left w:w="96" w:type="dxa"/>
              <w:bottom w:w="96" w:type="dxa"/>
              <w:right w:w="96" w:type="dxa"/>
            </w:tcMar>
            <w:vAlign w:val="center"/>
          </w:tcPr>
          <w:p w14:paraId="281524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明显偏高且无合理解释扣分</w:t>
            </w:r>
          </w:p>
        </w:tc>
      </w:tr>
      <w:tr w14:paraId="4B21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0" w:type="auto"/>
            <w:shd w:val="clear" w:color="auto" w:fill="auto"/>
            <w:tcMar>
              <w:top w:w="96" w:type="dxa"/>
              <w:left w:w="96" w:type="dxa"/>
              <w:bottom w:w="96" w:type="dxa"/>
              <w:right w:w="96" w:type="dxa"/>
            </w:tcMar>
            <w:vAlign w:val="center"/>
          </w:tcPr>
          <w:p w14:paraId="4CC3BF7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sz w:val="24"/>
                <w:szCs w:val="24"/>
              </w:rPr>
            </w:pPr>
          </w:p>
        </w:tc>
        <w:tc>
          <w:tcPr>
            <w:tcW w:w="0" w:type="auto"/>
            <w:shd w:val="clear" w:color="auto" w:fill="auto"/>
            <w:tcMar>
              <w:top w:w="96" w:type="dxa"/>
              <w:left w:w="96" w:type="dxa"/>
              <w:bottom w:w="96" w:type="dxa"/>
              <w:right w:w="96" w:type="dxa"/>
            </w:tcMar>
            <w:vAlign w:val="center"/>
          </w:tcPr>
          <w:p w14:paraId="249090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应急处置响应及时性</w:t>
            </w:r>
          </w:p>
        </w:tc>
        <w:tc>
          <w:tcPr>
            <w:tcW w:w="0" w:type="auto"/>
            <w:shd w:val="clear" w:color="auto" w:fill="auto"/>
            <w:tcMar>
              <w:top w:w="96" w:type="dxa"/>
              <w:left w:w="96" w:type="dxa"/>
              <w:bottom w:w="96" w:type="dxa"/>
              <w:right w:w="96" w:type="dxa"/>
            </w:tcMar>
            <w:vAlign w:val="center"/>
          </w:tcPr>
          <w:p w14:paraId="4364DA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w:t>
            </w:r>
          </w:p>
        </w:tc>
        <w:tc>
          <w:tcPr>
            <w:tcW w:w="0" w:type="auto"/>
            <w:shd w:val="clear" w:color="auto" w:fill="auto"/>
            <w:tcMar>
              <w:top w:w="96" w:type="dxa"/>
              <w:left w:w="96" w:type="dxa"/>
              <w:bottom w:w="96" w:type="dxa"/>
              <w:right w:w="96" w:type="dxa"/>
            </w:tcMar>
            <w:vAlign w:val="center"/>
          </w:tcPr>
          <w:p w14:paraId="7DDDDE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及时响应、处置有效</w:t>
            </w:r>
          </w:p>
        </w:tc>
        <w:tc>
          <w:tcPr>
            <w:tcW w:w="0" w:type="auto"/>
            <w:shd w:val="clear" w:color="auto" w:fill="auto"/>
            <w:tcMar>
              <w:top w:w="96" w:type="dxa"/>
              <w:left w:w="96" w:type="dxa"/>
              <w:bottom w:w="96" w:type="dxa"/>
              <w:right w:w="96" w:type="dxa"/>
            </w:tcMar>
            <w:vAlign w:val="center"/>
          </w:tcPr>
          <w:p w14:paraId="0C34F8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4</w:t>
            </w:r>
          </w:p>
        </w:tc>
        <w:tc>
          <w:tcPr>
            <w:tcW w:w="0" w:type="auto"/>
            <w:shd w:val="clear" w:color="auto" w:fill="auto"/>
            <w:tcMar>
              <w:top w:w="96" w:type="dxa"/>
              <w:left w:w="96" w:type="dxa"/>
              <w:bottom w:w="96" w:type="dxa"/>
              <w:right w:w="96" w:type="dxa"/>
            </w:tcMar>
            <w:vAlign w:val="center"/>
          </w:tcPr>
          <w:p w14:paraId="4F83FE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响应不及时、处置不力扣分</w:t>
            </w:r>
          </w:p>
        </w:tc>
      </w:tr>
      <w:tr w14:paraId="6A1C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0" w:hRule="atLeast"/>
        </w:trPr>
        <w:tc>
          <w:tcPr>
            <w:tcW w:w="0" w:type="auto"/>
            <w:shd w:val="clear" w:color="auto" w:fill="auto"/>
            <w:tcMar>
              <w:top w:w="96" w:type="dxa"/>
              <w:left w:w="96" w:type="dxa"/>
              <w:bottom w:w="96" w:type="dxa"/>
              <w:right w:w="96" w:type="dxa"/>
            </w:tcMar>
            <w:vAlign w:val="center"/>
          </w:tcPr>
          <w:p w14:paraId="5E5FC1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Style w:val="30"/>
                <w:rFonts w:ascii="宋体" w:hAnsi="宋体" w:eastAsia="宋体" w:cs="宋体"/>
                <w:kern w:val="0"/>
                <w:sz w:val="24"/>
                <w:szCs w:val="24"/>
                <w:lang w:val="en-US" w:eastAsia="zh-CN" w:bidi="ar"/>
              </w:rPr>
              <w:t>合计</w:t>
            </w:r>
          </w:p>
        </w:tc>
        <w:tc>
          <w:tcPr>
            <w:tcW w:w="0" w:type="auto"/>
            <w:shd w:val="clear" w:color="auto" w:fill="auto"/>
            <w:tcMar>
              <w:top w:w="96" w:type="dxa"/>
              <w:left w:w="96" w:type="dxa"/>
              <w:bottom w:w="96" w:type="dxa"/>
              <w:right w:w="96" w:type="dxa"/>
            </w:tcMar>
            <w:vAlign w:val="center"/>
          </w:tcPr>
          <w:p w14:paraId="0A0BCE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w:t>
            </w:r>
          </w:p>
        </w:tc>
        <w:tc>
          <w:tcPr>
            <w:tcW w:w="0" w:type="auto"/>
            <w:shd w:val="clear" w:color="auto" w:fill="auto"/>
            <w:tcMar>
              <w:top w:w="96" w:type="dxa"/>
              <w:left w:w="96" w:type="dxa"/>
              <w:bottom w:w="96" w:type="dxa"/>
              <w:right w:w="96" w:type="dxa"/>
            </w:tcMar>
            <w:vAlign w:val="center"/>
          </w:tcPr>
          <w:p w14:paraId="66DB29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w:t>
            </w:r>
          </w:p>
        </w:tc>
        <w:tc>
          <w:tcPr>
            <w:tcW w:w="0" w:type="auto"/>
            <w:shd w:val="clear" w:color="auto" w:fill="auto"/>
            <w:tcMar>
              <w:top w:w="96" w:type="dxa"/>
              <w:left w:w="96" w:type="dxa"/>
              <w:bottom w:w="96" w:type="dxa"/>
              <w:right w:w="96" w:type="dxa"/>
            </w:tcMar>
            <w:vAlign w:val="center"/>
          </w:tcPr>
          <w:p w14:paraId="33B0E0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cs="宋体"/>
                <w:kern w:val="0"/>
                <w:sz w:val="24"/>
                <w:szCs w:val="24"/>
                <w:lang w:val="en-US" w:eastAsia="zh-CN" w:bidi="ar"/>
              </w:rPr>
              <w:t>—</w:t>
            </w:r>
          </w:p>
        </w:tc>
        <w:tc>
          <w:tcPr>
            <w:tcW w:w="0" w:type="auto"/>
            <w:shd w:val="clear" w:color="auto" w:fill="auto"/>
            <w:tcMar>
              <w:top w:w="96" w:type="dxa"/>
              <w:left w:w="96" w:type="dxa"/>
              <w:bottom w:w="96" w:type="dxa"/>
              <w:right w:w="96" w:type="dxa"/>
            </w:tcMar>
            <w:vAlign w:val="center"/>
          </w:tcPr>
          <w:p w14:paraId="38D60E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pPr>
            <w:r>
              <w:rPr>
                <w:rStyle w:val="30"/>
                <w:rFonts w:ascii="宋体" w:hAnsi="宋体" w:eastAsia="宋体" w:cs="宋体"/>
                <w:kern w:val="0"/>
                <w:sz w:val="24"/>
                <w:szCs w:val="24"/>
                <w:lang w:val="en-US" w:eastAsia="zh-CN" w:bidi="ar"/>
              </w:rPr>
              <w:t>100</w:t>
            </w:r>
          </w:p>
        </w:tc>
        <w:tc>
          <w:tcPr>
            <w:tcW w:w="0" w:type="auto"/>
            <w:shd w:val="clear" w:color="auto" w:fill="auto"/>
            <w:tcMar>
              <w:top w:w="96" w:type="dxa"/>
              <w:left w:w="96" w:type="dxa"/>
              <w:bottom w:w="96" w:type="dxa"/>
              <w:right w:w="96" w:type="dxa"/>
            </w:tcMar>
            <w:vAlign w:val="center"/>
          </w:tcPr>
          <w:p w14:paraId="422C16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pPr>
            <w:r>
              <w:rPr>
                <w:rFonts w:ascii="宋体" w:hAnsi="宋体" w:eastAsia="宋体" w:cs="宋体"/>
                <w:kern w:val="0"/>
                <w:sz w:val="24"/>
                <w:szCs w:val="24"/>
                <w:lang w:val="en-US" w:eastAsia="zh-CN" w:bidi="ar"/>
              </w:rPr>
              <w:t>—</w:t>
            </w:r>
          </w:p>
        </w:tc>
      </w:tr>
    </w:tbl>
    <w:p w14:paraId="0BF8C977">
      <w:pPr>
        <w:rPr>
          <w:rFonts w:hint="default"/>
          <w:lang w:val="en-US" w:eastAsia="zh-CN"/>
        </w:rPr>
        <w:sectPr>
          <w:pgSz w:w="16838" w:h="11906" w:orient="landscape"/>
          <w:pgMar w:top="1797" w:right="1803" w:bottom="1797" w:left="1803" w:header="1134" w:footer="1191" w:gutter="0"/>
          <w:pgNumType w:fmt="decimal"/>
          <w:cols w:space="425" w:num="1"/>
          <w:docGrid w:type="lines" w:linePitch="326" w:charSpace="0"/>
        </w:sectPr>
      </w:pPr>
    </w:p>
    <w:p w14:paraId="3C848C0E">
      <w:pPr>
        <w:rPr>
          <w:rFonts w:hint="default"/>
          <w:lang w:val="en-US" w:eastAsia="zh-CN"/>
        </w:rPr>
      </w:pPr>
      <w:r>
        <w:rPr>
          <w:rFonts w:hint="default"/>
          <w:lang w:val="en-US" w:eastAsia="zh-CN"/>
        </w:rPr>
        <w:t>附件3：营业收入、增值税金及附加估算明细表</w:t>
      </w:r>
    </w:p>
    <w:tbl>
      <w:tblPr>
        <w:tblStyle w:val="27"/>
        <w:tblW w:w="13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5"/>
        <w:gridCol w:w="2304"/>
        <w:gridCol w:w="1137"/>
        <w:gridCol w:w="306"/>
        <w:gridCol w:w="899"/>
        <w:gridCol w:w="1053"/>
        <w:gridCol w:w="1053"/>
        <w:gridCol w:w="1053"/>
        <w:gridCol w:w="1053"/>
        <w:gridCol w:w="1053"/>
        <w:gridCol w:w="1053"/>
        <w:gridCol w:w="1053"/>
        <w:gridCol w:w="1053"/>
      </w:tblGrid>
      <w:tr w14:paraId="1430B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CCA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Style w:val="64"/>
                <w:lang w:val="en-US" w:eastAsia="zh-CN" w:bidi="ar"/>
              </w:rPr>
              <w:t>序号</w:t>
            </w:r>
          </w:p>
        </w:tc>
        <w:tc>
          <w:tcPr>
            <w:tcW w:w="2304" w:type="dxa"/>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105047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b/>
                <w:bCs/>
                <w:i w:val="0"/>
                <w:iCs w:val="0"/>
                <w:color w:val="000000"/>
                <w:sz w:val="18"/>
                <w:szCs w:val="18"/>
                <w:u w:val="none"/>
              </w:rPr>
            </w:pPr>
            <w:r>
              <w:rPr>
                <w:rStyle w:val="65"/>
                <w:rFonts w:eastAsia="宋体"/>
                <w:lang w:val="en-US" w:eastAsia="zh-CN" w:bidi="ar"/>
              </w:rPr>
              <w:t xml:space="preserve">                 </w:t>
            </w:r>
            <w:r>
              <w:rPr>
                <w:rStyle w:val="64"/>
                <w:lang w:val="en-US" w:eastAsia="zh-CN" w:bidi="ar"/>
              </w:rPr>
              <w:t>年</w:t>
            </w:r>
            <w:r>
              <w:rPr>
                <w:rStyle w:val="65"/>
                <w:rFonts w:eastAsia="宋体"/>
                <w:lang w:val="en-US" w:eastAsia="zh-CN" w:bidi="ar"/>
              </w:rPr>
              <w:t xml:space="preserve"> </w:t>
            </w:r>
            <w:r>
              <w:rPr>
                <w:rStyle w:val="64"/>
                <w:lang w:val="en-US" w:eastAsia="zh-CN" w:bidi="ar"/>
              </w:rPr>
              <w:t>份</w:t>
            </w:r>
            <w:r>
              <w:rPr>
                <w:rStyle w:val="64"/>
                <w:lang w:val="en-US" w:eastAsia="zh-CN" w:bidi="ar"/>
              </w:rPr>
              <w:br w:type="textWrapping"/>
            </w:r>
            <w:r>
              <w:rPr>
                <w:rStyle w:val="64"/>
                <w:lang w:val="en-US" w:eastAsia="zh-CN" w:bidi="ar"/>
              </w:rPr>
              <w:t>项</w:t>
            </w:r>
            <w:r>
              <w:rPr>
                <w:rStyle w:val="65"/>
                <w:rFonts w:eastAsia="宋体"/>
                <w:lang w:val="en-US" w:eastAsia="zh-CN" w:bidi="ar"/>
              </w:rPr>
              <w:t xml:space="preserve"> </w:t>
            </w:r>
            <w:r>
              <w:rPr>
                <w:rStyle w:val="64"/>
                <w:lang w:val="en-US" w:eastAsia="zh-CN" w:bidi="ar"/>
              </w:rPr>
              <w:t>目</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4A9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Style w:val="64"/>
                <w:lang w:val="en-US" w:eastAsia="zh-CN" w:bidi="ar"/>
              </w:rPr>
              <w:t>合计</w:t>
            </w:r>
          </w:p>
        </w:tc>
        <w:tc>
          <w:tcPr>
            <w:tcW w:w="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E8B5">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default" w:ascii="Times New Roman" w:hAnsi="Times New Roman" w:eastAsia="宋体" w:cs="Times New Roman"/>
                <w:b/>
                <w:bCs/>
                <w:i w:val="0"/>
                <w:iCs w:val="0"/>
                <w:color w:val="000000"/>
                <w:sz w:val="18"/>
                <w:szCs w:val="18"/>
                <w:u w:val="none"/>
              </w:rPr>
            </w:pPr>
          </w:p>
        </w:tc>
        <w:tc>
          <w:tcPr>
            <w:tcW w:w="93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AA49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lang w:val="en-US" w:eastAsia="zh-CN"/>
              </w:rPr>
            </w:pPr>
            <w:r>
              <w:rPr>
                <w:rFonts w:hint="eastAsia" w:ascii="Times New Roman" w:hAnsi="Times New Roman" w:eastAsia="宋体" w:cs="Times New Roman"/>
                <w:b/>
                <w:bCs/>
                <w:i w:val="0"/>
                <w:iCs w:val="0"/>
                <w:color w:val="000000"/>
                <w:sz w:val="18"/>
                <w:szCs w:val="18"/>
                <w:u w:val="none"/>
                <w:lang w:val="en-US" w:eastAsia="zh-CN"/>
              </w:rPr>
              <w:t>运营期</w:t>
            </w:r>
          </w:p>
        </w:tc>
      </w:tr>
      <w:tr w14:paraId="60DF9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EF8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2304"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64AB7E37">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b/>
                <w:bCs/>
                <w:i w:val="0"/>
                <w:iCs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E06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3A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6D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86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41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F2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5A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DC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7</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2F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8</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D5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9</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BD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10</w:t>
            </w:r>
          </w:p>
        </w:tc>
      </w:tr>
      <w:tr w14:paraId="785D0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34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Style w:val="66"/>
                <w:lang w:val="en-US" w:eastAsia="zh-CN" w:bidi="ar"/>
              </w:rPr>
              <w:t>一</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34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经营收入（万元）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A6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26962.47 </w:t>
            </w:r>
          </w:p>
        </w:tc>
        <w:tc>
          <w:tcPr>
            <w:tcW w:w="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43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D4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1047.12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92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1047.12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F2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1047.12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DD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1047.12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06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1006.27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B9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1006.27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18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1006.27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19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1006.27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F3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1006.27 </w:t>
            </w:r>
          </w:p>
        </w:tc>
      </w:tr>
      <w:tr w14:paraId="4E304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C2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0D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建筑垃圾处置服务费（万元）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79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4992.72 </w:t>
            </w:r>
          </w:p>
        </w:tc>
        <w:tc>
          <w:tcPr>
            <w:tcW w:w="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88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F0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194.00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A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194.00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A4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194.00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BA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194.00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E1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186.40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8F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186.40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2A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186.40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E2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186.40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45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186.40 </w:t>
            </w:r>
          </w:p>
        </w:tc>
      </w:tr>
      <w:tr w14:paraId="1B2C2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E7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DA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单价（元/吨，含税）</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9C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61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E4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B2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9F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71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FC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10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6A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38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FF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 </w:t>
            </w:r>
          </w:p>
        </w:tc>
      </w:tr>
      <w:tr w14:paraId="708C2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AC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0B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处置量（万吨/年）</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2E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8.61 </w:t>
            </w:r>
          </w:p>
        </w:tc>
        <w:tc>
          <w:tcPr>
            <w:tcW w:w="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19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4A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9.70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EB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9.70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87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9.70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75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9.70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68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9.32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77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9.32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A7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9.32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B3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9.32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C1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9.32 </w:t>
            </w:r>
          </w:p>
        </w:tc>
      </w:tr>
      <w:tr w14:paraId="6D639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3A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82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销项税（税率6%）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A8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282.61 </w:t>
            </w:r>
          </w:p>
        </w:tc>
        <w:tc>
          <w:tcPr>
            <w:tcW w:w="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97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77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10.98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FB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10.98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DD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10.98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23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10.98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69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10.55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54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10.55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17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10.55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8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10.55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22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10.55 </w:t>
            </w:r>
          </w:p>
        </w:tc>
      </w:tr>
      <w:tr w14:paraId="6F98E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5D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6E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再生产品销售收入（万元）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7C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21969.75 </w:t>
            </w:r>
          </w:p>
        </w:tc>
        <w:tc>
          <w:tcPr>
            <w:tcW w:w="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C5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AC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853.12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52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853.12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E3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853.12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68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853.12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78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819.87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2A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819.87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AF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819.87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26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819.87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37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819.87 </w:t>
            </w:r>
          </w:p>
        </w:tc>
      </w:tr>
      <w:tr w14:paraId="5BB0E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74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4B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销项税（税率3%,不可抵扣）</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E1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639.90 </w:t>
            </w:r>
          </w:p>
        </w:tc>
        <w:tc>
          <w:tcPr>
            <w:tcW w:w="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88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A2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24.85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E5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24.85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80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24.85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52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24.85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63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23.88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38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23.88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8C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23.88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CD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23.88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F0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23.88 </w:t>
            </w:r>
          </w:p>
        </w:tc>
      </w:tr>
      <w:tr w14:paraId="33420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A8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E8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再生机制砂（0-5mm）</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6E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5991.27 </w:t>
            </w:r>
          </w:p>
        </w:tc>
        <w:tc>
          <w:tcPr>
            <w:tcW w:w="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DA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E4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232.80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EC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232.80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C8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232.80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32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232.80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A1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223.68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38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223.68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9E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223.68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43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223.68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E2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223.68 </w:t>
            </w:r>
          </w:p>
        </w:tc>
      </w:tr>
      <w:tr w14:paraId="2582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90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B6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单价（元/吨，含税）</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AC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AC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82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60.00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4A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60.00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17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60.00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2B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60.00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5E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60.00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25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60.00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9E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60.00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7F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60.00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41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60.00 </w:t>
            </w:r>
          </w:p>
        </w:tc>
      </w:tr>
      <w:tr w14:paraId="3B26C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9B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89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产量（万吨/年）</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B2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3.44 </w:t>
            </w:r>
          </w:p>
        </w:tc>
        <w:tc>
          <w:tcPr>
            <w:tcW w:w="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C6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BD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3.88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44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3.88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7E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3.88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4A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3.88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7A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3.73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0E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3.73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3F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3.73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D2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3.73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0D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3.73 </w:t>
            </w:r>
          </w:p>
        </w:tc>
      </w:tr>
      <w:tr w14:paraId="029BE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F8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58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Style w:val="67"/>
                <w:lang w:val="en-US" w:eastAsia="zh-CN" w:bidi="ar"/>
              </w:rPr>
              <w:t>再生粗骨料（5-</w:t>
            </w:r>
            <w:r>
              <w:rPr>
                <w:rStyle w:val="68"/>
                <w:lang w:val="en-US" w:eastAsia="zh-CN" w:bidi="ar"/>
              </w:rPr>
              <w:t>20</w:t>
            </w:r>
            <w:r>
              <w:rPr>
                <w:rStyle w:val="67"/>
                <w:lang w:val="en-US" w:eastAsia="zh-CN" w:bidi="ar"/>
              </w:rPr>
              <w:t>mm)</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0F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3969.22 </w:t>
            </w:r>
          </w:p>
        </w:tc>
        <w:tc>
          <w:tcPr>
            <w:tcW w:w="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A1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0D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154.23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E1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154.23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B5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154.23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F9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154.23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13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148.19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B0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148.19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C6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148.19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51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148.19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23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148.19 </w:t>
            </w:r>
          </w:p>
        </w:tc>
      </w:tr>
      <w:tr w14:paraId="0D9A2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DD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03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单价（元/吨，含税）</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C9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B0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91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53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68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53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22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53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40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53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4A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53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07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53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AD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53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F2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53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67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53 </w:t>
            </w:r>
          </w:p>
        </w:tc>
      </w:tr>
      <w:tr w14:paraId="45D8A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5C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C1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产量（万吨/年）</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E5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2.58 </w:t>
            </w:r>
          </w:p>
        </w:tc>
        <w:tc>
          <w:tcPr>
            <w:tcW w:w="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C8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79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2.91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25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2.91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F3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2.91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E9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2.91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2C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2.80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6B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2.80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30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2.80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B0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2.80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BD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2.80 </w:t>
            </w:r>
          </w:p>
        </w:tc>
      </w:tr>
      <w:tr w14:paraId="3B5F2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F2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05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再生粗骨料（20-31.5mm)</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07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2396.51 </w:t>
            </w:r>
          </w:p>
        </w:tc>
        <w:tc>
          <w:tcPr>
            <w:tcW w:w="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E7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C5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93.12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D7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93.12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B0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93.12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5B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93.12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D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89.47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FD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89.47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B6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89.47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AC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89.47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F4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89.47 </w:t>
            </w:r>
          </w:p>
        </w:tc>
      </w:tr>
      <w:tr w14:paraId="45A7D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38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98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单价（元/吨，含税）</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79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5F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A1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4B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5A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A7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1A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A7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D2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8A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C2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48.00 </w:t>
            </w:r>
          </w:p>
        </w:tc>
      </w:tr>
      <w:tr w14:paraId="5FC32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A2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17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产量（万吨/年）</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86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1.72 </w:t>
            </w:r>
          </w:p>
        </w:tc>
        <w:tc>
          <w:tcPr>
            <w:tcW w:w="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8B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0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1.94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E7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1.94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FF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1.94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D6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1.94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66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1.86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8A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1.86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31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1.86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32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1.86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0C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1.86 </w:t>
            </w:r>
          </w:p>
        </w:tc>
      </w:tr>
      <w:tr w14:paraId="21A2F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24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36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再生填料（≤0.075mm）</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4F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126.59 </w:t>
            </w:r>
          </w:p>
        </w:tc>
        <w:tc>
          <w:tcPr>
            <w:tcW w:w="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68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CC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4.37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A3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4.37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82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4.37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E9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4.37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96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4.37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60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4.37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C5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4.37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DC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4.37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FA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4.37 </w:t>
            </w:r>
          </w:p>
        </w:tc>
      </w:tr>
      <w:tr w14:paraId="78B2D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06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3E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单价（元/吨，含税）</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D2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E4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0C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2F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16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1D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0F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85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AC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77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B9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15.00 </w:t>
            </w:r>
          </w:p>
        </w:tc>
      </w:tr>
      <w:tr w14:paraId="4AB2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56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B1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产量（万吨/年）</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0E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0.26 </w:t>
            </w:r>
          </w:p>
        </w:tc>
        <w:tc>
          <w:tcPr>
            <w:tcW w:w="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31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79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0.2910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8D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0.2910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BD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0.2910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44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0.2910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4C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0.2796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56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0.2796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D4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0.2796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02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0.2796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3B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0.2796 </w:t>
            </w:r>
          </w:p>
        </w:tc>
      </w:tr>
      <w:tr w14:paraId="63321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37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73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废铁回收</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6C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9486.17 </w:t>
            </w:r>
          </w:p>
        </w:tc>
        <w:tc>
          <w:tcPr>
            <w:tcW w:w="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8E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F4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368.60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21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368.60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42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368.60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D9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368.60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00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354.16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DC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354.16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15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354.16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05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354.16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61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354.16 </w:t>
            </w:r>
          </w:p>
        </w:tc>
      </w:tr>
      <w:tr w14:paraId="0B55B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59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9F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单价（元/吨，含税）</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41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5D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4F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1900.00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63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1900.00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5C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1900.00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4F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1900.00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91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1900.00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B7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1900.00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6E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1900.00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0A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1900.00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55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1900.00 </w:t>
            </w:r>
          </w:p>
        </w:tc>
      </w:tr>
      <w:tr w14:paraId="4AEB8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B9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0F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产量（万吨/年）</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F6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0.17 </w:t>
            </w:r>
          </w:p>
        </w:tc>
        <w:tc>
          <w:tcPr>
            <w:tcW w:w="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DE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2F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0.1940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5F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0.1940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6D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0.1940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ED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0.1940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0F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0.1864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16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0.1864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A8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0.1864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06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0.1864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41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0.1864 </w:t>
            </w:r>
          </w:p>
        </w:tc>
      </w:tr>
      <w:tr w14:paraId="4A256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DA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C6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Style w:val="64"/>
                <w:lang w:val="en-US" w:eastAsia="zh-CN" w:bidi="ar"/>
              </w:rPr>
              <w:t>增值税</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46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639.90 </w:t>
            </w:r>
          </w:p>
        </w:tc>
        <w:tc>
          <w:tcPr>
            <w:tcW w:w="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25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31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24.85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86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24.85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D1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24.85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31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24.85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1A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23.88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5C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23.88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0D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23.88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C5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23.88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22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23.88 </w:t>
            </w:r>
          </w:p>
        </w:tc>
      </w:tr>
      <w:tr w14:paraId="7788D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43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78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可抵扣的销项税额</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F5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282.61 </w:t>
            </w:r>
          </w:p>
        </w:tc>
        <w:tc>
          <w:tcPr>
            <w:tcW w:w="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34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AE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10.98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DD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10.98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C4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10.98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8E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10.98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2B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10.55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30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10.55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21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10.55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54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10.55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36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10.55 </w:t>
            </w:r>
          </w:p>
        </w:tc>
      </w:tr>
      <w:tr w14:paraId="733A3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EC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01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可抵扣进项税额</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45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580.04 </w:t>
            </w:r>
          </w:p>
        </w:tc>
        <w:tc>
          <w:tcPr>
            <w:tcW w:w="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3F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0B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16.95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3D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16.95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E7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16.95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AC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16.95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45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16.30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C5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16.30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59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16.30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9E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16.30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FB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16.30 </w:t>
            </w:r>
          </w:p>
        </w:tc>
      </w:tr>
      <w:tr w14:paraId="04925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96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C1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Style w:val="64"/>
                <w:lang w:val="en-US" w:eastAsia="zh-CN" w:bidi="ar"/>
              </w:rPr>
              <w:t>税金与附加（万元</w:t>
            </w:r>
            <w:r>
              <w:rPr>
                <w:rStyle w:val="65"/>
                <w:rFonts w:eastAsia="宋体"/>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9E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63.99 </w:t>
            </w:r>
          </w:p>
        </w:tc>
        <w:tc>
          <w:tcPr>
            <w:tcW w:w="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B2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D9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2.48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94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2.48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C6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2.48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D4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2.48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2D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2.39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E3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2.39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A6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2.39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8B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2.39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B1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2.39 </w:t>
            </w:r>
          </w:p>
        </w:tc>
      </w:tr>
      <w:tr w14:paraId="70696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B5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B8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Style w:val="66"/>
                <w:lang w:val="en-US" w:eastAsia="zh-CN" w:bidi="ar"/>
              </w:rPr>
              <w:t>城建税（万元）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82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31.99 </w:t>
            </w:r>
          </w:p>
        </w:tc>
        <w:tc>
          <w:tcPr>
            <w:tcW w:w="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F6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AE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1.24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70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1.24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17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1.24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28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1.24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F2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1.19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A8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1.19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C1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1.19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F8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1.19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3C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1.19 </w:t>
            </w:r>
          </w:p>
        </w:tc>
      </w:tr>
      <w:tr w14:paraId="5090A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81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0A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Style w:val="66"/>
                <w:lang w:val="en-US" w:eastAsia="zh-CN" w:bidi="ar"/>
              </w:rPr>
              <w:t>教育费附加（万元）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50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19.20 </w:t>
            </w:r>
          </w:p>
        </w:tc>
        <w:tc>
          <w:tcPr>
            <w:tcW w:w="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5D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C7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0.75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EE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0.75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02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0.75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CB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0.75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A6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0.72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23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0.72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18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0.72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74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0.72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75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0.72 </w:t>
            </w:r>
          </w:p>
        </w:tc>
      </w:tr>
      <w:tr w14:paraId="60F73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0A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88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Style w:val="66"/>
                <w:lang w:val="en-US" w:eastAsia="zh-CN" w:bidi="ar"/>
              </w:rPr>
              <w:t>地方教育费附加</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71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12.80 </w:t>
            </w:r>
          </w:p>
        </w:tc>
        <w:tc>
          <w:tcPr>
            <w:tcW w:w="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7D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0B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0.50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A9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0.50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54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0.50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EA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0.50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27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0.48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BB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0.48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D5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0.48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83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0.48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74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0.48 </w:t>
            </w:r>
          </w:p>
        </w:tc>
      </w:tr>
      <w:tr w14:paraId="0DEE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19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CE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不含税收入</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D6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26039.97 </w:t>
            </w:r>
          </w:p>
        </w:tc>
        <w:tc>
          <w:tcPr>
            <w:tcW w:w="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AA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8A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1011.29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1E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1011.29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28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1011.29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D1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1011.29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82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971.83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4A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971.83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68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971.83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65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971.83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28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971.83 </w:t>
            </w:r>
          </w:p>
        </w:tc>
      </w:tr>
    </w:tbl>
    <w:p w14:paraId="2C1CB594">
      <w:pPr>
        <w:rPr>
          <w:rFonts w:hint="default"/>
          <w:lang w:val="en-US" w:eastAsia="zh-CN"/>
        </w:rPr>
      </w:pPr>
      <w:r>
        <w:rPr>
          <w:rFonts w:hint="eastAsia"/>
          <w:lang w:val="en-US" w:eastAsia="zh-CN"/>
        </w:rPr>
        <w:t>下表续</w:t>
      </w:r>
    </w:p>
    <w:tbl>
      <w:tblPr>
        <w:tblStyle w:val="27"/>
        <w:tblW w:w="148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2316"/>
        <w:gridCol w:w="1140"/>
        <w:gridCol w:w="1056"/>
        <w:gridCol w:w="1056"/>
        <w:gridCol w:w="1056"/>
        <w:gridCol w:w="1056"/>
        <w:gridCol w:w="1056"/>
        <w:gridCol w:w="1056"/>
        <w:gridCol w:w="1056"/>
        <w:gridCol w:w="1056"/>
        <w:gridCol w:w="1056"/>
        <w:gridCol w:w="1056"/>
      </w:tblGrid>
      <w:tr w14:paraId="4B7E4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787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316" w:type="dxa"/>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5A1008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年</w:t>
            </w:r>
            <w:r>
              <w:rPr>
                <w:rFonts w:hint="default" w:ascii="Times New Roman" w:hAnsi="Times New Roman" w:eastAsia="宋体" w:cs="Times New Roman"/>
                <w:b/>
                <w:bCs/>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份</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项</w:t>
            </w:r>
            <w:r>
              <w:rPr>
                <w:rFonts w:hint="default" w:ascii="Times New Roman" w:hAnsi="Times New Roman" w:eastAsia="宋体" w:cs="Times New Roman"/>
                <w:b/>
                <w:bCs/>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目</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649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05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6335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b/>
                <w:bCs/>
                <w:i w:val="0"/>
                <w:iCs w:val="0"/>
                <w:color w:val="000000"/>
                <w:sz w:val="18"/>
                <w:szCs w:val="18"/>
                <w:u w:val="none"/>
                <w:lang w:val="en-US" w:eastAsia="zh-CN"/>
              </w:rPr>
            </w:pPr>
            <w:r>
              <w:rPr>
                <w:rFonts w:hint="eastAsia" w:ascii="Times New Roman" w:hAnsi="Times New Roman" w:eastAsia="宋体" w:cs="Times New Roman"/>
                <w:b/>
                <w:bCs/>
                <w:i w:val="0"/>
                <w:iCs w:val="0"/>
                <w:color w:val="000000"/>
                <w:sz w:val="18"/>
                <w:szCs w:val="18"/>
                <w:u w:val="none"/>
                <w:lang w:val="en-US" w:eastAsia="zh-CN"/>
              </w:rPr>
              <w:t>运营期</w:t>
            </w:r>
          </w:p>
        </w:tc>
      </w:tr>
      <w:tr w14:paraId="62D28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2CE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2316"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5AD0B628">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b/>
                <w:bCs/>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EF8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A7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83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93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24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04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7A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CD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03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75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94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20</w:t>
            </w:r>
          </w:p>
        </w:tc>
      </w:tr>
      <w:tr w14:paraId="74B03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B8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6B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经营收入（万元）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50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26962.47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1C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956.17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33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956.17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3B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956.17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2A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956.17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51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956.17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A9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908.58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71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908.58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FA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908.58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88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908.58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56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908.58 </w:t>
            </w:r>
          </w:p>
        </w:tc>
      </w:tr>
      <w:tr w14:paraId="788D4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12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34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建筑垃圾处置服务费（万元）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C2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4992.72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4A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177.08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BA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177.08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CB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177.08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0F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177.08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90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177.08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EA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168.23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06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168.23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12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168.23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D9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168.23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88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168.23 </w:t>
            </w:r>
          </w:p>
        </w:tc>
      </w:tr>
      <w:tr w14:paraId="54F03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B1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EF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单价（元/吨，含税）</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04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BF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D4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EB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F0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0C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79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47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64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F4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2C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 </w:t>
            </w:r>
          </w:p>
        </w:tc>
      </w:tr>
      <w:tr w14:paraId="709B9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9D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19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处置量（万吨/年）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F4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8.61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69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8.85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66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8.85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61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8.85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9F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8.85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91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8.85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6E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8.41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8D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8.41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06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8.41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04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8.41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A8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8.41 </w:t>
            </w:r>
          </w:p>
        </w:tc>
      </w:tr>
      <w:tr w14:paraId="54339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6A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96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销项税（税率6%）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87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282.61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83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10.02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18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10.02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2B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10.02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22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10.02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B5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10.02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8D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9.52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F0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9.52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99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9.52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5C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9.52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C6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9.52 </w:t>
            </w:r>
          </w:p>
        </w:tc>
      </w:tr>
      <w:tr w14:paraId="39EE5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8E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8B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再生产品销售收入（万元）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DE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21969.75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DB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779.09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7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779.09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0C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779.09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70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779.09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0A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779.09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9F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740.35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BB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740.35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E2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740.35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70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740.35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7D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740.35 </w:t>
            </w:r>
          </w:p>
        </w:tc>
      </w:tr>
      <w:tr w14:paraId="122EA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B4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D5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销项税（税率3%,不可抵扣）</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BD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639.90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CC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22.69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B1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22.69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66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22.69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58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22.69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E5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22.69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C1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21.56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A6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21.56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88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21.56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F0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21.56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A0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21.56 </w:t>
            </w:r>
          </w:p>
        </w:tc>
      </w:tr>
      <w:tr w14:paraId="45DEC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EB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ED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再生机制砂（0-5mm）</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4E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5991.27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49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212.50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F5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212.50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FF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212.50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AC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212.50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B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212.50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1F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201.87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7A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201.87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8B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201.87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CC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201.87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7C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201.87 </w:t>
            </w:r>
          </w:p>
        </w:tc>
      </w:tr>
      <w:tr w14:paraId="4E9B3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4E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B8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单价（元/吨，含税）</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02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AE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8C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8D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7B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2C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07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FC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19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8F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23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60.00 </w:t>
            </w:r>
          </w:p>
        </w:tc>
      </w:tr>
      <w:tr w14:paraId="48CA9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C7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1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产量（万吨/年）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B4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3.44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B2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3.54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DC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3.54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3C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3.54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7E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3.54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FB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3.54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70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3.36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F9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3.36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89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3.36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23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3.36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8B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3.36 </w:t>
            </w:r>
          </w:p>
        </w:tc>
      </w:tr>
      <w:tr w14:paraId="0C02A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93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8C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再生粗骨料（5-</w:t>
            </w:r>
            <w:r>
              <w:rPr>
                <w:rFonts w:ascii="微软雅黑" w:hAnsi="微软雅黑" w:eastAsia="微软雅黑" w:cs="微软雅黑"/>
                <w:b/>
                <w:bCs/>
                <w:i w:val="0"/>
                <w:iCs w:val="0"/>
                <w:color w:val="000000"/>
                <w:kern w:val="0"/>
                <w:sz w:val="18"/>
                <w:szCs w:val="18"/>
                <w:u w:val="none"/>
                <w:lang w:val="en-US" w:eastAsia="zh-CN" w:bidi="ar"/>
              </w:rPr>
              <w:t>20</w:t>
            </w:r>
            <w:r>
              <w:rPr>
                <w:rFonts w:hint="eastAsia" w:ascii="宋体" w:hAnsi="宋体" w:eastAsia="宋体" w:cs="宋体"/>
                <w:b/>
                <w:bCs/>
                <w:i w:val="0"/>
                <w:iCs w:val="0"/>
                <w:color w:val="000000"/>
                <w:kern w:val="0"/>
                <w:sz w:val="18"/>
                <w:szCs w:val="18"/>
                <w:u w:val="none"/>
                <w:lang w:val="en-US" w:eastAsia="zh-CN" w:bidi="ar"/>
              </w:rPr>
              <w:t>mm)</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C0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3969.22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56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140.78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59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140.78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A6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140.78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31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140.78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1D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140.78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37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133.74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5F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133.74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B2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133.74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30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133.74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CD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133.74 </w:t>
            </w:r>
          </w:p>
        </w:tc>
      </w:tr>
      <w:tr w14:paraId="3075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D3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29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单价（元/吨，含税）</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73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34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33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9C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D0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A7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F7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7A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C2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EA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23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53 </w:t>
            </w:r>
          </w:p>
        </w:tc>
      </w:tr>
      <w:tr w14:paraId="3DB6F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8C3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A7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产量（万吨/年）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07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2.58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2F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2.66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01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2.66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2F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2.66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79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2.66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1C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2.66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77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2.52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E6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2.52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58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2.52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B8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2.52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95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2.52 </w:t>
            </w:r>
          </w:p>
        </w:tc>
      </w:tr>
      <w:tr w14:paraId="6C809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C1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62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再生粗骨料（20-31.5mm)</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62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2396.51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77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85.00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49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85.00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56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85.00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4E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85.00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04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85.00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9F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80.75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B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80.75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2B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80.75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E4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80.75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9E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80.75 </w:t>
            </w:r>
          </w:p>
        </w:tc>
      </w:tr>
      <w:tr w14:paraId="0FD27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42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62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单价（元/吨，含税）</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29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C1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A5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E5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4A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B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CA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58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BE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36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FE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48.00 </w:t>
            </w:r>
          </w:p>
        </w:tc>
      </w:tr>
      <w:tr w14:paraId="77A1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C7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9C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产量（万吨/年）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84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8C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07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D6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62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2A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0C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BE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AD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5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45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1.68 </w:t>
            </w:r>
          </w:p>
        </w:tc>
      </w:tr>
      <w:tr w14:paraId="123CA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BC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14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再生填料（≤0.075mm）</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E2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126.59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F8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4.37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86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4.37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30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4.37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DC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4.37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C8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4.37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60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4.37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93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4.37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85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4.37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16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4.37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2E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4.37 </w:t>
            </w:r>
          </w:p>
        </w:tc>
      </w:tr>
      <w:tr w14:paraId="00823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E4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04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单价（元/吨，含税）</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C7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64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B9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7B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DE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C0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96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00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28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A1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A9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15.00 </w:t>
            </w:r>
          </w:p>
        </w:tc>
      </w:tr>
      <w:tr w14:paraId="6E0B3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C8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C5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产量（万吨/年）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29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A2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0.2656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23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0.2656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E1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0.2656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F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0.2656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D4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0.2656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0D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0.2523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BB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0.2523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4B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0.2523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3D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0.2523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12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0.2523 </w:t>
            </w:r>
          </w:p>
        </w:tc>
      </w:tr>
      <w:tr w14:paraId="0848C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8F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F3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废铁回收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CD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9486.17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23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336.45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D1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336.45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A7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336.45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F5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336.45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A2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336.45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3A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319.63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FF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319.63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06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319.63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DC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319.63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6B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319.63 </w:t>
            </w:r>
          </w:p>
        </w:tc>
      </w:tr>
      <w:tr w14:paraId="0F090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01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50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单价（元/吨，含税）</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94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2B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1900.00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63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1900.00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D3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1900.00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E3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1900.00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7E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1900.00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78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1900.00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91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1900.00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7E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1900.00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FA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1900.00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BA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1900.00 </w:t>
            </w:r>
          </w:p>
        </w:tc>
      </w:tr>
      <w:tr w14:paraId="62F50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77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66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产量（万吨/年）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D5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EC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0.1771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1D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0.1771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BE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0.1771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C1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0.1771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E8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0.1771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49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0.1682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88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0.1682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37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0.1682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8E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0.1682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25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0.1682 </w:t>
            </w:r>
          </w:p>
        </w:tc>
      </w:tr>
      <w:tr w14:paraId="113C1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AF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41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增值税</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75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639.90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2F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22.69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26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22.69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32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22.69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AB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22.69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79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22.69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A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21.56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67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21.56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44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21.56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69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21.56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A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21.56 </w:t>
            </w:r>
          </w:p>
        </w:tc>
      </w:tr>
      <w:tr w14:paraId="7F805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3C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F9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可抵扣的销项税额</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8D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282.61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97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10.02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18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10.02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6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10.02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14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10.02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66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10.02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EE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9.52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A5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9.52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54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9.52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21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9.52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A6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9.52 </w:t>
            </w:r>
          </w:p>
        </w:tc>
      </w:tr>
      <w:tr w14:paraId="4DACC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8F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88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可抵扣进项税额</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A0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580.04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4A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15.50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78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15.50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23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15.50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73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15.50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B2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15.50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02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24.26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84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24.26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04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24.26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F4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24.26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13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24.26 </w:t>
            </w:r>
          </w:p>
        </w:tc>
      </w:tr>
      <w:tr w14:paraId="255AF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2A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BC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税金与附加（万元</w:t>
            </w:r>
            <w:r>
              <w:rPr>
                <w:rFonts w:hint="default" w:ascii="Times New Roman" w:hAnsi="Times New Roman" w:eastAsia="宋体" w:cs="Times New Roman"/>
                <w:b/>
                <w:bCs/>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39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63.99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7E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2.27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6E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2.27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3D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2.27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7F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2.27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4C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2.27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6A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2.16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24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2.16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A2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2.16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31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2.16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D3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2.16 </w:t>
            </w:r>
          </w:p>
        </w:tc>
      </w:tr>
      <w:tr w14:paraId="51495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C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92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城建税（万元）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55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31.99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73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B0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26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8B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DF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42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9E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60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94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F8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1.08 </w:t>
            </w:r>
          </w:p>
        </w:tc>
      </w:tr>
      <w:tr w14:paraId="4367D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3C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32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教育费附加（万元）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A6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19.20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C1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0.68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65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0.68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8A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0.68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06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0.68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D5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0.68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2B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0.65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A5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0.65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3B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0.65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A9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0.65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43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0.65 </w:t>
            </w:r>
          </w:p>
        </w:tc>
      </w:tr>
      <w:tr w14:paraId="55095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6D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06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地方教育费附加</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6D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12.80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6B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0.45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B3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0.45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3A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0.45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2F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0.45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0C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0.45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73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0.43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DE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0.43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84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0.43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E9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0.43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07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0.43 </w:t>
            </w:r>
          </w:p>
        </w:tc>
      </w:tr>
      <w:tr w14:paraId="49ACC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CC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4E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不含税收入</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AF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26039.97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9B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923.45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7F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923.45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9B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923.45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2A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923.45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FC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923.45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34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877.49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7F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877.49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D3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877.49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49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877.49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B3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877.49 </w:t>
            </w:r>
          </w:p>
        </w:tc>
      </w:tr>
    </w:tbl>
    <w:p w14:paraId="315178E9">
      <w:pPr>
        <w:rPr>
          <w:rFonts w:hint="default"/>
          <w:lang w:val="en-US" w:eastAsia="zh-CN"/>
        </w:rPr>
      </w:pPr>
      <w:r>
        <w:rPr>
          <w:rFonts w:hint="eastAsia"/>
          <w:lang w:val="en-US" w:eastAsia="zh-CN"/>
        </w:rPr>
        <w:t>下表续</w:t>
      </w:r>
    </w:p>
    <w:tbl>
      <w:tblPr>
        <w:tblStyle w:val="27"/>
        <w:tblW w:w="148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2316"/>
        <w:gridCol w:w="1140"/>
        <w:gridCol w:w="1056"/>
        <w:gridCol w:w="1056"/>
        <w:gridCol w:w="1056"/>
        <w:gridCol w:w="1056"/>
        <w:gridCol w:w="1056"/>
        <w:gridCol w:w="1056"/>
        <w:gridCol w:w="1056"/>
        <w:gridCol w:w="1056"/>
        <w:gridCol w:w="1056"/>
        <w:gridCol w:w="1056"/>
      </w:tblGrid>
      <w:tr w14:paraId="2B6D8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3C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316" w:type="dxa"/>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270510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年</w:t>
            </w:r>
            <w:r>
              <w:rPr>
                <w:rFonts w:hint="default" w:ascii="Times New Roman" w:hAnsi="Times New Roman" w:eastAsia="宋体" w:cs="Times New Roman"/>
                <w:b/>
                <w:bCs/>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份</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项</w:t>
            </w:r>
            <w:r>
              <w:rPr>
                <w:rFonts w:hint="default" w:ascii="Times New Roman" w:hAnsi="Times New Roman" w:eastAsia="宋体" w:cs="Times New Roman"/>
                <w:b/>
                <w:bCs/>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目</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273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05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6027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b/>
                <w:bCs/>
                <w:i w:val="0"/>
                <w:iCs w:val="0"/>
                <w:color w:val="000000"/>
                <w:sz w:val="18"/>
                <w:szCs w:val="18"/>
                <w:u w:val="none"/>
                <w:lang w:val="en-US" w:eastAsia="zh-CN"/>
              </w:rPr>
            </w:pPr>
            <w:r>
              <w:rPr>
                <w:rFonts w:hint="eastAsia" w:ascii="Times New Roman" w:hAnsi="Times New Roman" w:eastAsia="宋体" w:cs="Times New Roman"/>
                <w:b/>
                <w:bCs/>
                <w:i w:val="0"/>
                <w:iCs w:val="0"/>
                <w:color w:val="000000"/>
                <w:sz w:val="18"/>
                <w:szCs w:val="18"/>
                <w:u w:val="none"/>
                <w:lang w:val="en-US" w:eastAsia="zh-CN"/>
              </w:rPr>
              <w:t>运营期</w:t>
            </w:r>
          </w:p>
        </w:tc>
      </w:tr>
      <w:tr w14:paraId="0852C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952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2316"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3846FD87">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b/>
                <w:bCs/>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BC8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8E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25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61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2B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6A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5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00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69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EC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04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30</w:t>
            </w:r>
          </w:p>
        </w:tc>
      </w:tr>
      <w:tr w14:paraId="47E06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77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8C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经营收入（万元）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2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26962.47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19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863.37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2F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863.37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4C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863.37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8F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863.37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65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863.37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3A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820.42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7F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820.42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4D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820.42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73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820.42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62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820.42 </w:t>
            </w:r>
          </w:p>
        </w:tc>
      </w:tr>
      <w:tr w14:paraId="0F95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64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56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建筑垃圾处置服务费（万元）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EC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4992.72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A1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159.81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05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159.81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A1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159.81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89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159.81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BC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159.81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38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151.82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E1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151.82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C5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151.82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24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151.82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C1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151.82 </w:t>
            </w:r>
          </w:p>
        </w:tc>
      </w:tr>
      <w:tr w14:paraId="45000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1B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4C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单价（元/吨，含税）</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92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06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4A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80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41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9F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2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16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8F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0C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5F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 </w:t>
            </w:r>
          </w:p>
        </w:tc>
      </w:tr>
      <w:tr w14:paraId="271EC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67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FC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处置量（万吨/年）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4D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8.61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F4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7.99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4F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7.99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33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7.99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4C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7.99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21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7.99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AE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7.59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0F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7.59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DF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7.59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A7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7.59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AD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7.59 </w:t>
            </w:r>
          </w:p>
        </w:tc>
      </w:tr>
      <w:tr w14:paraId="60BBC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DB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97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销项税（税率6%）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32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282.61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81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9.05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14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9.05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3F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9.05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9F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9.05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CB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9.05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4C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8.59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42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8.59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29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8.59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F6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8.59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AB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8.59 </w:t>
            </w:r>
          </w:p>
        </w:tc>
      </w:tr>
      <w:tr w14:paraId="4ED11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B1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C0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再生产品销售收入（万元）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57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21969.75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EE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703.55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C4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703.55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96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703.55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D6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703.55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06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703.55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45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668.59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10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668.59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F2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668.59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9E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668.59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6A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668.59 </w:t>
            </w:r>
          </w:p>
        </w:tc>
      </w:tr>
      <w:tr w14:paraId="0E42D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77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BB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销项税（税率3%,不可抵扣）</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7C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639.90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AD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20.49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C4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20.49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B9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20.49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07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20.49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F8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20.49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C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19.47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BC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19.47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9C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19.47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53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19.47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7F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19.47 </w:t>
            </w:r>
          </w:p>
        </w:tc>
      </w:tr>
      <w:tr w14:paraId="1F80C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E4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9D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再生机制砂（0-5mm）</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62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5991.27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31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191.78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64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191.78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27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191.78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5A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191.78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10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191.78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8A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182.19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4E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182.19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B2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182.19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23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182.19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24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182.19 </w:t>
            </w:r>
          </w:p>
        </w:tc>
      </w:tr>
      <w:tr w14:paraId="6DEC7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00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9E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单价（元/吨，含税）</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17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14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C1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F2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A4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37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95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FC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BE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1A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45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60.00 </w:t>
            </w:r>
          </w:p>
        </w:tc>
      </w:tr>
      <w:tr w14:paraId="2B72B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52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A4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产量（万吨/年）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44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3.44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5D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3.20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95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3.20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7F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3.20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4D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3.20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36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3.20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12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3.04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50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3.04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38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3.04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7D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3.04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77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3.04 </w:t>
            </w:r>
          </w:p>
        </w:tc>
      </w:tr>
      <w:tr w14:paraId="075DF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5D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7C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再生粗骨料（5-</w:t>
            </w:r>
            <w:r>
              <w:rPr>
                <w:rFonts w:ascii="微软雅黑" w:hAnsi="微软雅黑" w:eastAsia="微软雅黑" w:cs="微软雅黑"/>
                <w:b/>
                <w:bCs/>
                <w:i w:val="0"/>
                <w:iCs w:val="0"/>
                <w:color w:val="000000"/>
                <w:kern w:val="0"/>
                <w:sz w:val="18"/>
                <w:szCs w:val="18"/>
                <w:u w:val="none"/>
                <w:lang w:val="en-US" w:eastAsia="zh-CN" w:bidi="ar"/>
              </w:rPr>
              <w:t>20</w:t>
            </w:r>
            <w:r>
              <w:rPr>
                <w:rFonts w:hint="eastAsia" w:ascii="宋体" w:hAnsi="宋体" w:eastAsia="宋体" w:cs="宋体"/>
                <w:b/>
                <w:bCs/>
                <w:i w:val="0"/>
                <w:iCs w:val="0"/>
                <w:color w:val="000000"/>
                <w:kern w:val="0"/>
                <w:sz w:val="18"/>
                <w:szCs w:val="18"/>
                <w:u w:val="none"/>
                <w:lang w:val="en-US" w:eastAsia="zh-CN" w:bidi="ar"/>
              </w:rPr>
              <w:t>mm)</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3C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3969.22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96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127.05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A6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127.05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CD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127.05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D6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127.05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03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127.05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C2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120.70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4E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120.70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48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120.70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39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120.70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47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120.70 </w:t>
            </w:r>
          </w:p>
        </w:tc>
      </w:tr>
      <w:tr w14:paraId="6AAF0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A0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BA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单价（元/吨，含税）</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9C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DB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8A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FC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F0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4A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D6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22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60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4B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6B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53 </w:t>
            </w:r>
          </w:p>
        </w:tc>
      </w:tr>
      <w:tr w14:paraId="1D676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CE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09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产量（万吨/年）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C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2.58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51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2.40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9B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2.40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A0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2.40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D4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2.40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19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2.40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78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2.28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B4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2.28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2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2.28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F0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2.28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C6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2.28 </w:t>
            </w:r>
          </w:p>
        </w:tc>
      </w:tr>
      <w:tr w14:paraId="38A16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09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0E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再生粗骨料（20-31.5mm)</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18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2396.51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8C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76.71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5C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76.71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7A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76.71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AB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76.71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B9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76.71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2D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72.88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9C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72.88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02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72.88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1A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72.88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41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72.88 </w:t>
            </w:r>
          </w:p>
        </w:tc>
      </w:tr>
      <w:tr w14:paraId="0F6BC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66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90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单价（元/吨，含税）</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FC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ED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40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C8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46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66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97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58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5B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79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4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48.00 </w:t>
            </w:r>
          </w:p>
        </w:tc>
      </w:tr>
      <w:tr w14:paraId="043D8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1D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AA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产量（万吨/年）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E3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78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70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12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02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CC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53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1B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13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5C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EF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1.52 </w:t>
            </w:r>
          </w:p>
        </w:tc>
      </w:tr>
      <w:tr w14:paraId="2A4D6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A9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C8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再生填料（≤0.075mm）</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EA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126.59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8F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4.37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F8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4.37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4E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4.37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28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4.37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F6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4.37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0A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4.37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32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4.37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07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4.37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E2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4.37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AD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4.37 </w:t>
            </w:r>
          </w:p>
        </w:tc>
      </w:tr>
      <w:tr w14:paraId="1E8D7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18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6A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单价（元/吨，含税）</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2B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9A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06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C7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1B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A2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3D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4D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C4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FF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59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15.00 </w:t>
            </w:r>
          </w:p>
        </w:tc>
      </w:tr>
      <w:tr w14:paraId="1EE4A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BA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4D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产量（万吨/年）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33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7C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0.2397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A5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0.2397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EC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0.2397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34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0.2397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55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0.2397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B2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0.2277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03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0.2277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7A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0.2277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7B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0.2277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18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0.2277 </w:t>
            </w:r>
          </w:p>
        </w:tc>
      </w:tr>
      <w:tr w14:paraId="39A85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28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B7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废铁回收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18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9486.17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16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303.65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D7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303.65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AA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303.65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7C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303.65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F4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303.65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70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288.47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FD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288.47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1D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288.47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56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288.47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31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288.47 </w:t>
            </w:r>
          </w:p>
        </w:tc>
      </w:tr>
      <w:tr w14:paraId="55FA3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3D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FB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单价（元/吨，含税）</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9F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6B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1900.00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92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1900.00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1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1900.00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14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1900.00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11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1900.00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E9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1900.00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29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1900.00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BD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1900.00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9B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1900.00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20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1900.00 </w:t>
            </w:r>
          </w:p>
        </w:tc>
      </w:tr>
      <w:tr w14:paraId="505E7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3F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61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产量（万吨/年）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FE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BF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0.1598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A5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0.1598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A0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0.1598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14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0.1598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05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0.1598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24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0.1518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64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0.1518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A5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0.1518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3E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0.1518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DB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0.1518 </w:t>
            </w:r>
          </w:p>
        </w:tc>
      </w:tr>
      <w:tr w14:paraId="18542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32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EF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增值税</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00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639.90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D6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20.49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7C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20.49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16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20.49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4D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20.49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52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20.49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B4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19.47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7D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19.47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2D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19.47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9C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19.47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4D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19.47 </w:t>
            </w:r>
          </w:p>
        </w:tc>
      </w:tr>
      <w:tr w14:paraId="4BCFD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A0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5C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可抵扣的销项税额</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6D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282.61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27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9.05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AE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9.05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4F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9.05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AB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9.05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64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9.05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82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8.59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D4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8.59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8A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8.59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4E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8.59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78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8.59 </w:t>
            </w:r>
          </w:p>
        </w:tc>
      </w:tr>
      <w:tr w14:paraId="09378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03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D8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可抵扣进项税额</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AC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580.04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30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23.54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E7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23.54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6C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23.54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4A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23.54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09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23.54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2C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22.85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C9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22.85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57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22.85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8A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22.85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40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22.85 </w:t>
            </w:r>
          </w:p>
        </w:tc>
      </w:tr>
      <w:tr w14:paraId="083B9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69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C2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税金与附加（万元</w:t>
            </w:r>
            <w:r>
              <w:rPr>
                <w:rFonts w:hint="default" w:ascii="Times New Roman" w:hAnsi="Times New Roman" w:eastAsia="宋体" w:cs="Times New Roman"/>
                <w:b/>
                <w:bCs/>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75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63.99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2E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2.05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E5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2.05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48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2.05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47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2.05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3C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2.05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17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1.95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8E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1.95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02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1.95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C5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1.95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54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1.95 </w:t>
            </w:r>
          </w:p>
        </w:tc>
      </w:tr>
      <w:tr w14:paraId="18F3F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53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E1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城建税（万元）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15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31.99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79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0B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83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F9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C4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E4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0.97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AB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0.97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53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0.97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16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0.97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A0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0.97 </w:t>
            </w:r>
          </w:p>
        </w:tc>
      </w:tr>
      <w:tr w14:paraId="18BDA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CF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F4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教育费附加（万元）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40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19.20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FC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0.61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B7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0.61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1C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0.61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37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0.61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3B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0.61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A9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0.58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77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0.58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20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0.58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9E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0.58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7F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0.58 </w:t>
            </w:r>
          </w:p>
        </w:tc>
      </w:tr>
      <w:tr w14:paraId="0585B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D7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DC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地方教育费附加</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08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12.80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A3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0.41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3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0.41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2A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0.41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92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0.41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7E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0.41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9D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0.39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0B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0.39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BE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0.39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B6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0.39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32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0.39 </w:t>
            </w:r>
          </w:p>
        </w:tc>
      </w:tr>
      <w:tr w14:paraId="572A2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F0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20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不含税收入</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48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26039.97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11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833.83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B1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833.83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2B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833.83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02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833.83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D0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833.83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A0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792.35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55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792.35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F4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792.35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60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792.35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21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792.35 </w:t>
            </w:r>
          </w:p>
        </w:tc>
      </w:tr>
    </w:tbl>
    <w:p w14:paraId="6A187845">
      <w:pPr>
        <w:rPr>
          <w:rFonts w:hint="default"/>
          <w:lang w:val="en-US" w:eastAsia="zh-CN"/>
        </w:rPr>
      </w:pPr>
      <w:r>
        <w:rPr>
          <w:rFonts w:hint="default"/>
          <w:lang w:val="en-US" w:eastAsia="zh-CN"/>
        </w:rPr>
        <w:br w:type="page"/>
      </w:r>
    </w:p>
    <w:p w14:paraId="56B1CF41">
      <w:pPr>
        <w:rPr>
          <w:rFonts w:hint="default"/>
          <w:lang w:val="en-US" w:eastAsia="zh-CN"/>
        </w:rPr>
      </w:pPr>
      <w:r>
        <w:rPr>
          <w:rFonts w:hint="default"/>
          <w:lang w:val="en-US" w:eastAsia="zh-CN"/>
        </w:rPr>
        <w:t>附件4：总成本费用估算表</w:t>
      </w:r>
    </w:p>
    <w:tbl>
      <w:tblPr>
        <w:tblStyle w:val="27"/>
        <w:tblW w:w="136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2"/>
        <w:gridCol w:w="1980"/>
        <w:gridCol w:w="1200"/>
        <w:gridCol w:w="576"/>
        <w:gridCol w:w="1032"/>
        <w:gridCol w:w="1032"/>
        <w:gridCol w:w="1032"/>
        <w:gridCol w:w="1032"/>
        <w:gridCol w:w="1032"/>
        <w:gridCol w:w="1032"/>
        <w:gridCol w:w="1032"/>
        <w:gridCol w:w="1032"/>
        <w:gridCol w:w="1033"/>
      </w:tblGrid>
      <w:tr w14:paraId="39941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FC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A4D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C14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40B9">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b/>
                <w:bCs/>
                <w:i w:val="0"/>
                <w:iCs w:val="0"/>
                <w:color w:val="000000"/>
                <w:sz w:val="24"/>
                <w:szCs w:val="24"/>
                <w:u w:val="none"/>
              </w:rPr>
            </w:pPr>
          </w:p>
        </w:tc>
        <w:tc>
          <w:tcPr>
            <w:tcW w:w="9289"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0D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运营期</w:t>
            </w:r>
          </w:p>
        </w:tc>
      </w:tr>
      <w:tr w14:paraId="31361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5A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0"/>
                <w:szCs w:val="20"/>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A9D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B39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EA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AF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4C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E6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2D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9D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95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E5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A2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70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r>
      <w:tr w14:paraId="102E6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59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C0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原辅材料及设备维修备件费用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11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2721.78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8F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4A3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55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53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34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C5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95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4E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8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DF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55.24 </w:t>
            </w:r>
          </w:p>
        </w:tc>
      </w:tr>
      <w:tr w14:paraId="41A41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12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D6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外购燃料及动力费用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F5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2037.47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36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A7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2F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D0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70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34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B1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EA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C8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D2B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75.90 </w:t>
            </w:r>
          </w:p>
        </w:tc>
      </w:tr>
      <w:tr w14:paraId="653B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6D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B4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工资及福利费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61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3332.45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4C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01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29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E2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E4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CE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D7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A9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8E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5C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114.91 </w:t>
            </w:r>
          </w:p>
        </w:tc>
      </w:tr>
      <w:tr w14:paraId="7D775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35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D6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02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290.00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9C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BD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77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31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91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15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42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09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5BB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95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48024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46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FF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95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333.24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BC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3B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CD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76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00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DA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2A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3C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3E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41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 </w:t>
            </w:r>
          </w:p>
        </w:tc>
      </w:tr>
      <w:tr w14:paraId="3CA2F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8A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88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销售费用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40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269.62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DB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C9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91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B3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FE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2F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52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22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D6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DF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10.06 </w:t>
            </w:r>
          </w:p>
        </w:tc>
      </w:tr>
      <w:tr w14:paraId="50B63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9D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89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经营成本(1+2+3+4+5)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61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8984.57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17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20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283.27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5A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283.27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F5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283.27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88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283.27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C7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4C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8C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0A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17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277.60 </w:t>
            </w:r>
          </w:p>
        </w:tc>
      </w:tr>
      <w:tr w14:paraId="25FDB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F5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C9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折旧摊销费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30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6007.64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8D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342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46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6C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8F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C1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45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98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7D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6D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237.74 </w:t>
            </w:r>
          </w:p>
        </w:tc>
      </w:tr>
      <w:tr w14:paraId="7DE18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FF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C3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总成本费用(5+6+7)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CD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14992.21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08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0A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521.01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C7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521.01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9F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521.01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58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521.01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78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F1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117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D9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42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515.35 </w:t>
            </w:r>
          </w:p>
        </w:tc>
      </w:tr>
      <w:tr w14:paraId="785CE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FC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25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其中:可变成本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C0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5318.88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85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84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A4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B5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75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31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77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B9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5A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E3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151.20 </w:t>
            </w:r>
          </w:p>
        </w:tc>
      </w:tr>
      <w:tr w14:paraId="14AB8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6E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2C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固定成本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07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9673.33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62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22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364.15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7A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364.15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C9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364.15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92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364.15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DA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364.15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89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364.15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00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364.15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3A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364.15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A3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364.15 </w:t>
            </w:r>
          </w:p>
        </w:tc>
      </w:tr>
    </w:tbl>
    <w:p w14:paraId="3F1E3D3C">
      <w:pPr>
        <w:rPr>
          <w:rFonts w:hint="default"/>
          <w:lang w:val="en-US" w:eastAsia="zh-CN"/>
        </w:rPr>
      </w:pPr>
      <w:r>
        <w:rPr>
          <w:rFonts w:hint="eastAsia"/>
          <w:lang w:val="en-US" w:eastAsia="zh-CN"/>
        </w:rPr>
        <w:t>下表续</w:t>
      </w:r>
    </w:p>
    <w:tbl>
      <w:tblPr>
        <w:tblStyle w:val="27"/>
        <w:tblW w:w="141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2"/>
        <w:gridCol w:w="1980"/>
        <w:gridCol w:w="1200"/>
        <w:gridCol w:w="1032"/>
        <w:gridCol w:w="1032"/>
        <w:gridCol w:w="1032"/>
        <w:gridCol w:w="1032"/>
        <w:gridCol w:w="1032"/>
        <w:gridCol w:w="1032"/>
        <w:gridCol w:w="1032"/>
        <w:gridCol w:w="1032"/>
        <w:gridCol w:w="1032"/>
        <w:gridCol w:w="1032"/>
      </w:tblGrid>
      <w:tr w14:paraId="0B9EB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3E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F54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BA7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4405">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b/>
                <w:bCs/>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5075">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b/>
                <w:bCs/>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63C9">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b/>
                <w:bCs/>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131F">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b/>
                <w:bCs/>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1EF8">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b/>
                <w:bCs/>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F4F7">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b/>
                <w:bCs/>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AA66">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b/>
                <w:bCs/>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9436">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b/>
                <w:bCs/>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CEC7">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b/>
                <w:bCs/>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F1A3">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b/>
                <w:bCs/>
                <w:i w:val="0"/>
                <w:iCs w:val="0"/>
                <w:color w:val="000000"/>
                <w:sz w:val="24"/>
                <w:szCs w:val="24"/>
                <w:u w:val="none"/>
              </w:rPr>
            </w:pPr>
          </w:p>
        </w:tc>
      </w:tr>
      <w:tr w14:paraId="7BF80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6A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0"/>
                <w:szCs w:val="20"/>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002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3C3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A3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3D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52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1B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00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19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26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06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02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8F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w:t>
            </w:r>
          </w:p>
        </w:tc>
      </w:tr>
      <w:tr w14:paraId="31FDC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FE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2D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原辅材料及设备维修备件费用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D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2721.78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AD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86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48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6D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C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B7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71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44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65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42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132.66 </w:t>
            </w:r>
          </w:p>
        </w:tc>
      </w:tr>
      <w:tr w14:paraId="3F5CB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89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C0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外购燃料及动力费用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EE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2037.47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A3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A5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DE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D5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42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70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C2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B8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36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3E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68.70 </w:t>
            </w:r>
          </w:p>
        </w:tc>
      </w:tr>
      <w:tr w14:paraId="7C0C4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72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9B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工资及福利费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B8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3332.45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2E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87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21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81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BD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DD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70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29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A7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15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114.91 </w:t>
            </w:r>
          </w:p>
        </w:tc>
      </w:tr>
      <w:tr w14:paraId="4185A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E9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92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B1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2F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DA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FA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63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3C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0F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49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DD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47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57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0C7E7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89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58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9A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333.24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15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14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24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AC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1D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F4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CF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48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EF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85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 </w:t>
            </w:r>
          </w:p>
        </w:tc>
      </w:tr>
      <w:tr w14:paraId="490FB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01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D1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销售费用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DC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269.62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3C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62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97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E4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18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E1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79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87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77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CC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9.09 </w:t>
            </w:r>
          </w:p>
        </w:tc>
      </w:tr>
      <w:tr w14:paraId="05CEB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91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D8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经营成本(1+2+3+4+5)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08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8984.57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B7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270.66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04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270.66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4A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270.66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26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270.66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DC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270.66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AD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346.84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89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346.84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F0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346.84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45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346.84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58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346.84 </w:t>
            </w:r>
          </w:p>
        </w:tc>
      </w:tr>
      <w:tr w14:paraId="10EBE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9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0F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折旧摊销费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14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6007.64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EC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15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47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C3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60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1E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178.62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67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178.62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05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178.62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41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178.62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E0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178.62 </w:t>
            </w:r>
          </w:p>
        </w:tc>
      </w:tr>
      <w:tr w14:paraId="1F341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C9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6B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总成本费用(5+6+7)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81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14992.21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8D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508.40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4A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508.40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57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508.40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5F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508.40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49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508.40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21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525.46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2D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525.46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58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525.46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40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525.46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99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525.46 </w:t>
            </w:r>
          </w:p>
        </w:tc>
      </w:tr>
      <w:tr w14:paraId="280C4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18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55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其中:可变成本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C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5318.88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3F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35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01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DC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94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03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FD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B1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02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39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220.44 </w:t>
            </w:r>
          </w:p>
        </w:tc>
      </w:tr>
      <w:tr w14:paraId="5230B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E8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2A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固定成本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8A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9673.33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9F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364.15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9D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364.15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0D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364.15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BE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364.15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89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364.15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71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305.02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00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305.02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0D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305.02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A3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305.02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53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305.02 </w:t>
            </w:r>
          </w:p>
        </w:tc>
      </w:tr>
    </w:tbl>
    <w:p w14:paraId="48CA6F17">
      <w:pPr>
        <w:rPr>
          <w:rFonts w:hint="default"/>
          <w:lang w:val="en-US" w:eastAsia="zh-CN"/>
        </w:rPr>
      </w:pPr>
      <w:r>
        <w:rPr>
          <w:rFonts w:hint="eastAsia"/>
          <w:lang w:val="en-US" w:eastAsia="zh-CN"/>
        </w:rPr>
        <w:t>下表续</w:t>
      </w:r>
    </w:p>
    <w:tbl>
      <w:tblPr>
        <w:tblStyle w:val="27"/>
        <w:tblW w:w="141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2"/>
        <w:gridCol w:w="1980"/>
        <w:gridCol w:w="1200"/>
        <w:gridCol w:w="1032"/>
        <w:gridCol w:w="1032"/>
        <w:gridCol w:w="1032"/>
        <w:gridCol w:w="1032"/>
        <w:gridCol w:w="1032"/>
        <w:gridCol w:w="1032"/>
        <w:gridCol w:w="1032"/>
        <w:gridCol w:w="1032"/>
        <w:gridCol w:w="1032"/>
        <w:gridCol w:w="1032"/>
      </w:tblGrid>
      <w:tr w14:paraId="00107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73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F1D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552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032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3E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运营期</w:t>
            </w:r>
          </w:p>
        </w:tc>
      </w:tr>
      <w:tr w14:paraId="02505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8B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0"/>
                <w:szCs w:val="20"/>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E55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56D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92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33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6A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84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A7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33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B5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27</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72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12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FB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w:t>
            </w:r>
          </w:p>
        </w:tc>
      </w:tr>
      <w:tr w14:paraId="4D04C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82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52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原辅材料及设备维修备件费用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70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2721.78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5B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89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C8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C4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0A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127.82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B5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127.82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D6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127.82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ED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127.82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CE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127.82 </w:t>
            </w:r>
          </w:p>
        </w:tc>
      </w:tr>
      <w:tr w14:paraId="7D31C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56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E5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外购燃料及动力费用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48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2037.47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15D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F3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78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A1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0B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73C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E5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B6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CA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5E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62.19 </w:t>
            </w:r>
          </w:p>
        </w:tc>
      </w:tr>
      <w:tr w14:paraId="55DD8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03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89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工资及福利费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67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3332.45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2B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04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77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ED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10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39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91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DA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0E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D2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114.91 </w:t>
            </w:r>
          </w:p>
        </w:tc>
      </w:tr>
      <w:tr w14:paraId="2FFE6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37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FA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FA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E9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B6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8C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3F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B1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CD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D7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6F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BD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64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3CA36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87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D9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94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333.24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62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32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17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12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57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7C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51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05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129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5F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 </w:t>
            </w:r>
          </w:p>
        </w:tc>
      </w:tr>
      <w:tr w14:paraId="29EC3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53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54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销售费用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81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269.62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6E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96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21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2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E2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98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F3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CD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97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8E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8.20 </w:t>
            </w:r>
          </w:p>
        </w:tc>
      </w:tr>
      <w:tr w14:paraId="7DC2B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3D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67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经营成本(1+2+3+4+5)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39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8984.57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0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340.57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B3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340.57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30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340.57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36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340.57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3E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340.57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89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334.62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9A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334.62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AD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334.62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A8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334.62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E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334.62 </w:t>
            </w:r>
          </w:p>
        </w:tc>
      </w:tr>
      <w:tr w14:paraId="48CB0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FD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9E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折旧摊销费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FF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6007.64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3E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178.62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80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178.62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F6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178.62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DE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178.62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5B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178.62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23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178.62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AB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178.62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18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178.62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74F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178.62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AC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178.62 </w:t>
            </w:r>
          </w:p>
        </w:tc>
      </w:tr>
      <w:tr w14:paraId="310D8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64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26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总成本费用(5+6+7)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31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14992.21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55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519.19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F3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519.19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2F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519.19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0F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519.19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B1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519.19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F3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513.24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A7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513.24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2E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513.24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96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513.24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43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513.24 </w:t>
            </w:r>
          </w:p>
        </w:tc>
      </w:tr>
      <w:tr w14:paraId="786C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CE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75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其中:可变成本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3C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5318.88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5A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73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0A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82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90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208.22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AE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208.22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04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208.22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6A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208.22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51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208.22 </w:t>
            </w:r>
          </w:p>
        </w:tc>
      </w:tr>
      <w:tr w14:paraId="68B2D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CB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FE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固定成本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91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9673.33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41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305.02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23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305.02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83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305.02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04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305.02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FF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305.02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A0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305.02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CC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305.02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01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305.02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6C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305.02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26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305.02 </w:t>
            </w:r>
          </w:p>
        </w:tc>
      </w:tr>
    </w:tbl>
    <w:p w14:paraId="047D57EB">
      <w:pPr>
        <w:rPr>
          <w:rFonts w:hint="default"/>
          <w:lang w:val="en-US" w:eastAsia="zh-CN"/>
        </w:rPr>
      </w:pPr>
    </w:p>
    <w:p w14:paraId="298678D0">
      <w:pPr>
        <w:rPr>
          <w:rFonts w:hint="default"/>
          <w:lang w:val="en-US" w:eastAsia="zh-CN"/>
        </w:rPr>
      </w:pPr>
      <w:r>
        <w:rPr>
          <w:rFonts w:hint="default"/>
          <w:lang w:val="en-US" w:eastAsia="zh-CN"/>
        </w:rPr>
        <w:br w:type="page"/>
      </w:r>
    </w:p>
    <w:p w14:paraId="603694B4">
      <w:pPr>
        <w:rPr>
          <w:rFonts w:hint="default"/>
          <w:lang w:val="en-US" w:eastAsia="zh-CN"/>
        </w:rPr>
      </w:pPr>
      <w:r>
        <w:rPr>
          <w:rFonts w:hint="default"/>
          <w:lang w:val="en-US" w:eastAsia="zh-CN"/>
        </w:rPr>
        <w:t>附件5：项目投资现金流量表</w:t>
      </w:r>
    </w:p>
    <w:tbl>
      <w:tblPr>
        <w:tblStyle w:val="27"/>
        <w:tblW w:w="145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2833"/>
        <w:gridCol w:w="1016"/>
        <w:gridCol w:w="1016"/>
        <w:gridCol w:w="1016"/>
        <w:gridCol w:w="1016"/>
        <w:gridCol w:w="1016"/>
        <w:gridCol w:w="1016"/>
        <w:gridCol w:w="1016"/>
        <w:gridCol w:w="1016"/>
        <w:gridCol w:w="1016"/>
        <w:gridCol w:w="1016"/>
        <w:gridCol w:w="1016"/>
      </w:tblGrid>
      <w:tr w14:paraId="200CA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C3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16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6E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B6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58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 </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1D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 </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20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 </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EC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 </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77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 </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67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7 </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51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8 </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BC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9 </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EF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 </w:t>
            </w:r>
          </w:p>
        </w:tc>
      </w:tr>
      <w:tr w14:paraId="59255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F5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32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现金流入</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9D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26039.97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10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E3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1011.29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97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1011.29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6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1011.29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1D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1011.29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BC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971.83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54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971.83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45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971.83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F0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971.83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89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971.83 </w:t>
            </w:r>
          </w:p>
        </w:tc>
      </w:tr>
      <w:tr w14:paraId="2B651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1E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C8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营业收入（不含税）</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10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26039.97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37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B0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1011.29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B7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1011.29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17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1011.29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5C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1011.29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25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971.83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56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971.83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2F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971.83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23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971.83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3E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971.83 </w:t>
            </w:r>
          </w:p>
        </w:tc>
      </w:tr>
      <w:tr w14:paraId="40D29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A4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E2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回收固定资产余值</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91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9F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EC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98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86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09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2E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30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09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E4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A5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6E80E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C1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32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回收一般周转流动资金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0B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E6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9A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DE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A5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8C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23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83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90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87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29D4">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r>
      <w:tr w14:paraId="22787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78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DE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回收无形资产</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D7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C1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A4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74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50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99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58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C4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BA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3D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B263">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r>
      <w:tr w14:paraId="4AE69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A6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F2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补贴收入</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00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ED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9B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A8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90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78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5C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5B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9B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19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8D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7B1E8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9A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F9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现金流出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B0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15056.20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5E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6007.64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92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285.75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F5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285.75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9F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285.75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B9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285.75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5F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279.99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3A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279.99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59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279.99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7C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279.99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CD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279.99 </w:t>
            </w:r>
          </w:p>
        </w:tc>
      </w:tr>
      <w:tr w14:paraId="5C0A1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AB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B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固定资产投资</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C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6007.64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05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6007.64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DC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EF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81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EB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E4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2F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5B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0F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FD51">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r>
      <w:tr w14:paraId="25ACA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D5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A2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流动资金预算</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DC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C7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61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B3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3E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D2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3F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78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847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C1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064E">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r>
      <w:tr w14:paraId="2EAEF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A3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8C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经营成本</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8E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8984.57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E6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B6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283.27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7E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283.27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93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283.27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2B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283.27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D6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2B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3A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2A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35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277.60 </w:t>
            </w:r>
          </w:p>
        </w:tc>
      </w:tr>
      <w:tr w14:paraId="589DA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9A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B5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税金及附加</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EA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92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CE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78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35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6F7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83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4B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5C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FC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E18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2.39 </w:t>
            </w:r>
          </w:p>
        </w:tc>
      </w:tr>
      <w:tr w14:paraId="23C06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FE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7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财务费用</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A6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73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7C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8F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81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50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13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5C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22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EB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DAD5">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r>
      <w:tr w14:paraId="3541E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EA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04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所得税前净现金流量</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E3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10983.77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58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-6007.64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C3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725.53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13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725.53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74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725.53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43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725.53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8A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691.84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4CA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691.84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D3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691.84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39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691.84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F9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691.84 </w:t>
            </w:r>
          </w:p>
        </w:tc>
      </w:tr>
      <w:tr w14:paraId="33D65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09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A6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累计净现金流量</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D3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10983.77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DE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-6007.64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D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-5282.11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F0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-4556.57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97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-3831.04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A1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-3105.50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FC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-2413.66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19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-1721.82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2B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-1029.98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BD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-338.13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A5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353.71 </w:t>
            </w:r>
          </w:p>
        </w:tc>
      </w:tr>
      <w:tr w14:paraId="53C02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D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F6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所得税前净现金流量现值</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E6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1097.21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C3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-5562.63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A2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622.03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3E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575.95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C3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533.29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51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493.79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0E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435.98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DE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403.68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53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373.78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6C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346.09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FA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320.46 </w:t>
            </w:r>
          </w:p>
        </w:tc>
      </w:tr>
      <w:tr w14:paraId="26CB4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0700">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E8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累计净现金流量现值</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F7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1097.21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27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-5562.63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25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-4940.60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EC0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-4364.65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02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-3831.36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5B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-3337.57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86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-2901.60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2D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-2497.91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D8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-2124.13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27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-1778.04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B2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-1457.58 </w:t>
            </w:r>
          </w:p>
        </w:tc>
      </w:tr>
      <w:tr w14:paraId="35112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FD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F5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调整所得税</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7D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2745.94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3A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D9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30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94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CE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44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A9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11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18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E2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113.52 </w:t>
            </w:r>
          </w:p>
        </w:tc>
      </w:tr>
      <w:tr w14:paraId="35147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26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80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所得税后净现金流量</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00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8237.83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49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-6007.64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DB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603.59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EA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603.59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3D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603.59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26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603.59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8D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578.32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C8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578.32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40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578.32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EC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578.32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F3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578.32 </w:t>
            </w:r>
          </w:p>
        </w:tc>
      </w:tr>
      <w:tr w14:paraId="1B311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A3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73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所得税后累计净现金流量</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4B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8237.83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77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-6007.64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7F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-5404.05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AD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-4800.47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3F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-4196.88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11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-3593.29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3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-3014.98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A7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-2436.66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2E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-1858.34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49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EE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-701.71 </w:t>
            </w:r>
          </w:p>
        </w:tc>
      </w:tr>
      <w:tr w14:paraId="3106E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8E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B4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所得税后净现金流量现值</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D1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99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-5562.63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8C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517.48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7E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479.15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8E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443.65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5A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410.79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1D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364.44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15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337.44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57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312.45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52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289.30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5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267.87 </w:t>
            </w:r>
          </w:p>
        </w:tc>
      </w:tr>
      <w:tr w14:paraId="7D51D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90C3">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AF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所得税后累计净现金流量现值</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4D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FE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-5562.63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40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-5045.15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A7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-4566.01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DC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-4122.35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C3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-3711.56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C1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-3347.12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82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-3009.68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C4D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-2697.23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AB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-2407.93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44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-2140.06 </w:t>
            </w:r>
          </w:p>
        </w:tc>
      </w:tr>
      <w:tr w14:paraId="78925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3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61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折现率(Ic)</w:t>
            </w:r>
          </w:p>
        </w:tc>
        <w:tc>
          <w:tcPr>
            <w:tcW w:w="1016" w:type="dxa"/>
            <w:vMerge w:val="restart"/>
            <w:tcBorders>
              <w:top w:val="single" w:color="000000" w:sz="4" w:space="0"/>
              <w:left w:val="single" w:color="000000" w:sz="4" w:space="0"/>
              <w:right w:val="single" w:color="000000" w:sz="4" w:space="0"/>
            </w:tcBorders>
            <w:shd w:val="clear" w:color="auto" w:fill="auto"/>
            <w:noWrap/>
            <w:vAlign w:val="center"/>
          </w:tcPr>
          <w:p w14:paraId="6AA5FB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税前</w:t>
            </w:r>
          </w:p>
        </w:tc>
        <w:tc>
          <w:tcPr>
            <w:tcW w:w="40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DB58">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016" w:type="dxa"/>
            <w:vMerge w:val="restart"/>
            <w:tcBorders>
              <w:top w:val="single" w:color="000000" w:sz="4" w:space="0"/>
              <w:left w:val="single" w:color="000000" w:sz="4" w:space="0"/>
              <w:right w:val="single" w:color="000000" w:sz="4" w:space="0"/>
            </w:tcBorders>
            <w:shd w:val="clear" w:color="auto" w:fill="auto"/>
            <w:noWrap/>
            <w:vAlign w:val="center"/>
          </w:tcPr>
          <w:p w14:paraId="58933B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税后</w:t>
            </w:r>
          </w:p>
        </w:tc>
        <w:tc>
          <w:tcPr>
            <w:tcW w:w="50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B76B">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r>
      <w:tr w14:paraId="54CDA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3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63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财务净现值(NPV)</w:t>
            </w:r>
          </w:p>
        </w:tc>
        <w:tc>
          <w:tcPr>
            <w:tcW w:w="1016" w:type="dxa"/>
            <w:vMerge w:val="continue"/>
            <w:tcBorders>
              <w:left w:val="single" w:color="000000" w:sz="4" w:space="0"/>
              <w:right w:val="single" w:color="000000" w:sz="4" w:space="0"/>
            </w:tcBorders>
            <w:shd w:val="clear" w:color="auto" w:fill="auto"/>
            <w:noWrap/>
            <w:vAlign w:val="center"/>
          </w:tcPr>
          <w:p w14:paraId="055505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F12A">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1097.21 </w:t>
            </w:r>
          </w:p>
        </w:tc>
        <w:tc>
          <w:tcPr>
            <w:tcW w:w="1016" w:type="dxa"/>
            <w:vMerge w:val="continue"/>
            <w:tcBorders>
              <w:left w:val="single" w:color="000000" w:sz="4" w:space="0"/>
              <w:right w:val="single" w:color="000000" w:sz="4" w:space="0"/>
            </w:tcBorders>
            <w:shd w:val="clear" w:color="auto" w:fill="auto"/>
            <w:noWrap/>
            <w:vAlign w:val="center"/>
          </w:tcPr>
          <w:p w14:paraId="5B3A09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0E2D">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6.45 </w:t>
            </w:r>
          </w:p>
        </w:tc>
      </w:tr>
      <w:tr w14:paraId="07DD8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3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E9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财务内部收益率(IRR)</w:t>
            </w:r>
          </w:p>
        </w:tc>
        <w:tc>
          <w:tcPr>
            <w:tcW w:w="1016" w:type="dxa"/>
            <w:vMerge w:val="continue"/>
            <w:tcBorders>
              <w:left w:val="single" w:color="000000" w:sz="4" w:space="0"/>
              <w:right w:val="single" w:color="000000" w:sz="4" w:space="0"/>
            </w:tcBorders>
            <w:shd w:val="clear" w:color="auto" w:fill="auto"/>
            <w:noWrap/>
            <w:vAlign w:val="center"/>
          </w:tcPr>
          <w:p w14:paraId="026702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0AD2">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10.31%</w:t>
            </w:r>
          </w:p>
        </w:tc>
        <w:tc>
          <w:tcPr>
            <w:tcW w:w="1016" w:type="dxa"/>
            <w:vMerge w:val="continue"/>
            <w:tcBorders>
              <w:left w:val="single" w:color="000000" w:sz="4" w:space="0"/>
              <w:right w:val="single" w:color="000000" w:sz="4" w:space="0"/>
            </w:tcBorders>
            <w:shd w:val="clear" w:color="auto" w:fill="auto"/>
            <w:noWrap/>
            <w:vAlign w:val="center"/>
          </w:tcPr>
          <w:p w14:paraId="54883E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B151">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8.01%</w:t>
            </w:r>
          </w:p>
        </w:tc>
      </w:tr>
      <w:tr w14:paraId="7FC93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3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423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投资回收期（静态）</w:t>
            </w:r>
          </w:p>
        </w:tc>
        <w:tc>
          <w:tcPr>
            <w:tcW w:w="1016" w:type="dxa"/>
            <w:vMerge w:val="continue"/>
            <w:tcBorders>
              <w:left w:val="single" w:color="000000" w:sz="4" w:space="0"/>
              <w:right w:val="single" w:color="000000" w:sz="4" w:space="0"/>
            </w:tcBorders>
            <w:shd w:val="clear" w:color="auto" w:fill="auto"/>
            <w:noWrap/>
            <w:vAlign w:val="center"/>
          </w:tcPr>
          <w:p w14:paraId="05BC6F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06BA">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9.49 </w:t>
            </w:r>
          </w:p>
        </w:tc>
        <w:tc>
          <w:tcPr>
            <w:tcW w:w="1016" w:type="dxa"/>
            <w:vMerge w:val="continue"/>
            <w:tcBorders>
              <w:left w:val="single" w:color="000000" w:sz="4" w:space="0"/>
              <w:right w:val="single" w:color="000000" w:sz="4" w:space="0"/>
            </w:tcBorders>
            <w:shd w:val="clear" w:color="auto" w:fill="auto"/>
            <w:noWrap/>
            <w:vAlign w:val="center"/>
          </w:tcPr>
          <w:p w14:paraId="162EAC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DAC1">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11.28 </w:t>
            </w:r>
          </w:p>
        </w:tc>
      </w:tr>
      <w:tr w14:paraId="3E9A5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3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C3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投资回收期（动态）</w:t>
            </w:r>
          </w:p>
        </w:tc>
        <w:tc>
          <w:tcPr>
            <w:tcW w:w="1016" w:type="dxa"/>
            <w:vMerge w:val="continue"/>
            <w:tcBorders>
              <w:left w:val="single" w:color="000000" w:sz="4" w:space="0"/>
              <w:bottom w:val="single" w:color="000000" w:sz="4" w:space="0"/>
              <w:right w:val="single" w:color="000000" w:sz="4" w:space="0"/>
            </w:tcBorders>
            <w:shd w:val="clear" w:color="auto" w:fill="auto"/>
            <w:noWrap/>
            <w:vAlign w:val="center"/>
          </w:tcPr>
          <w:p w14:paraId="3C0DD5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0281">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16.70 </w:t>
            </w:r>
          </w:p>
        </w:tc>
        <w:tc>
          <w:tcPr>
            <w:tcW w:w="1016" w:type="dxa"/>
            <w:vMerge w:val="continue"/>
            <w:tcBorders>
              <w:left w:val="single" w:color="000000" w:sz="4" w:space="0"/>
              <w:bottom w:val="single" w:color="000000" w:sz="4" w:space="0"/>
              <w:right w:val="single" w:color="000000" w:sz="4" w:space="0"/>
            </w:tcBorders>
            <w:shd w:val="clear" w:color="auto" w:fill="auto"/>
            <w:noWrap/>
            <w:vAlign w:val="center"/>
          </w:tcPr>
          <w:p w14:paraId="62A1E3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A227">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29.83 </w:t>
            </w:r>
          </w:p>
        </w:tc>
      </w:tr>
    </w:tbl>
    <w:p w14:paraId="51618F90">
      <w:pPr>
        <w:rPr>
          <w:rFonts w:hint="eastAsia"/>
          <w:lang w:val="en-US" w:eastAsia="zh-CN"/>
        </w:rPr>
      </w:pPr>
      <w:r>
        <w:rPr>
          <w:rFonts w:hint="eastAsia"/>
          <w:lang w:val="en-US" w:eastAsia="zh-CN"/>
        </w:rPr>
        <w:t>下表续</w:t>
      </w:r>
    </w:p>
    <w:tbl>
      <w:tblPr>
        <w:tblStyle w:val="27"/>
        <w:tblW w:w="148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2558"/>
        <w:gridCol w:w="1016"/>
        <w:gridCol w:w="30"/>
        <w:gridCol w:w="1030"/>
        <w:gridCol w:w="1060"/>
        <w:gridCol w:w="1060"/>
        <w:gridCol w:w="1101"/>
        <w:gridCol w:w="1063"/>
        <w:gridCol w:w="1060"/>
        <w:gridCol w:w="1060"/>
        <w:gridCol w:w="1060"/>
        <w:gridCol w:w="1060"/>
        <w:gridCol w:w="1098"/>
      </w:tblGrid>
      <w:tr w14:paraId="4B8A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C1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9C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EB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DB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11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0C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F0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13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47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14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33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15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8F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16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C0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17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01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18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45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19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FF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20 </w:t>
            </w:r>
          </w:p>
        </w:tc>
      </w:tr>
      <w:tr w14:paraId="3F3A0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6E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8D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现金流入</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F7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26039.97 </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F6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923.45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B3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923.45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08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923.45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6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923.45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8A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923.45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6A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877.49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99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877.49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FD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877.49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E8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877.49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EF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877.49 </w:t>
            </w:r>
          </w:p>
        </w:tc>
      </w:tr>
      <w:tr w14:paraId="50D39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40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60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营业收入（不含税）</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11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26039.97 </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B7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923.45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2E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923.45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55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923.45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44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923.45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F7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923.45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1C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877.49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E8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877.49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4B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877.49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4C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877.49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83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877.49 </w:t>
            </w:r>
          </w:p>
        </w:tc>
      </w:tr>
      <w:tr w14:paraId="2CFC4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61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91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回收固定资产余值</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B2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F3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46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BF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A2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61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05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16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99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E6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034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1EE43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B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44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回收一般周转流动资金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CF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3F61">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0F50">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3816">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CD31">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B840">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2CB6">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97A3">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964B">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76FD">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999C">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r>
      <w:tr w14:paraId="2D0CA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E3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4D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回收无形资产</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B3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6B2F">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BFEF">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90A8">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5949">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F611">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A1D9">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2731">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3DD7">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3ADF">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6844">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r>
      <w:tr w14:paraId="46163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DC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9D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补贴收入</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19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54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92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FA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F8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83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E0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79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EF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41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D1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3C016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5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89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现金流出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86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15056.20 </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B5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272.93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13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272.93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09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272.93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0E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272.93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21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272.93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76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349.00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EE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349.00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97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349.00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AD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349.00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65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349.00 </w:t>
            </w:r>
          </w:p>
        </w:tc>
      </w:tr>
      <w:tr w14:paraId="6C29E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6CA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61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固定资产投资</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32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6007.64 </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2CD8">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7F7C">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5ACB">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ED75">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1BFC">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0D11">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E506">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617B">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15AC">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8F2B">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r>
      <w:tr w14:paraId="1ACE2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30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A6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流动资金预算</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5C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B13E">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E013">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211D">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C11F">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FAA8">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F5F5">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D271">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986D">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B3AF">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F749">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r>
      <w:tr w14:paraId="6BCA7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AE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03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经营成本</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C8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8984.57 </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A5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270.66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E3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270.66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8D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270.66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4D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270.66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65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270.66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3B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346.84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B0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346.84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D3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346.84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62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346.84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F8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346.84 </w:t>
            </w:r>
          </w:p>
        </w:tc>
      </w:tr>
      <w:tr w14:paraId="1F735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81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E0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税金及附加</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AF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63.99 </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90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6D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84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41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38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69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D2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76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4C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D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 </w:t>
            </w:r>
          </w:p>
        </w:tc>
      </w:tr>
      <w:tr w14:paraId="2114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9A8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E4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财务费用</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94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D85F">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A6BF">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60E5">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5E51">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615D">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11E9">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0289">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59CA">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89EC">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FDC5">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r>
      <w:tr w14:paraId="1393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25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27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所得税前净现金流量</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3D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10983.77 </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E4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650.53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4B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650.53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38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650.53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8E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650.53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83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650.53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1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528.50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8A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528.50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B4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528.50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37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528.50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EF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528.50 </w:t>
            </w:r>
          </w:p>
        </w:tc>
      </w:tr>
      <w:tr w14:paraId="0D986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EC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05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累计净现金流量</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8F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10983.77 </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9A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1004.23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85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1654.76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87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2305.29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9C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2955.81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64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3606.34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97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4134.83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8B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4663.33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29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5191.82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2E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5720.32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67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6248.81 </w:t>
            </w:r>
          </w:p>
        </w:tc>
      </w:tr>
      <w:tr w14:paraId="05B72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04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B4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所得税前净现金流量现值</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D1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1097.21 </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3C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279.00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6A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258.33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C2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239.20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2D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221.48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3D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205.07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7E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154.26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C9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142.84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DA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132.26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CB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122.46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43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113.39 </w:t>
            </w:r>
          </w:p>
        </w:tc>
      </w:tr>
      <w:tr w14:paraId="5CCB5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8645">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3B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累计净现金流量现值</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B2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1097.21 </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9F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-1178.58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39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-920.25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3F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-681.05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F6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-459.57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69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-254.50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77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-100.24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25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42.60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E4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174.85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6E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297.31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74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410.70 </w:t>
            </w:r>
          </w:p>
        </w:tc>
      </w:tr>
      <w:tr w14:paraId="2431B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BB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43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调整所得税</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F8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2745.94 </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1F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103.20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3F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103.20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D4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103.20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42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103.20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2E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103.20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75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87.47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F0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87.47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6B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87.47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9F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87.47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36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87.47 </w:t>
            </w:r>
          </w:p>
        </w:tc>
      </w:tr>
      <w:tr w14:paraId="39A41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70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46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所得税后净现金流量</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F4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8237.83 </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2E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547.33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AB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547.33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2F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547.33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27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547.33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88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547.33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72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441.03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3A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441.03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B8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441.03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1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441.03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B4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441.03 </w:t>
            </w:r>
          </w:p>
        </w:tc>
      </w:tr>
      <w:tr w14:paraId="45C04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16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C5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所得税后累计净现金流量</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99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8237.83 </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1D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-154.38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F8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392.96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3D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940.29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AD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1487.62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9B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2034.95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9E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2475.97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52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2917.00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D5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3358.02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4B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3799.05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C0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4240.07 </w:t>
            </w:r>
          </w:p>
        </w:tc>
      </w:tr>
      <w:tr w14:paraId="57DC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81B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83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所得税后净现金流量现值</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90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6.45 </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E6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234.74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00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217.35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C1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201.25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57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186.34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1F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172.54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5F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128.73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A4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119.20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72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110.37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D3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102.19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3C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94.62 </w:t>
            </w:r>
          </w:p>
        </w:tc>
      </w:tr>
      <w:tr w14:paraId="05E2E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964B">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45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所得税后累计净现金流量现值</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EB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6.45 </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D6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-1905.32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83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-1687.96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EB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-1486.71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F8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-1300.37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EE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-1127.83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83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-999.09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83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-879.90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5D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-769.53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34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-667.34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6A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-572.72 </w:t>
            </w:r>
          </w:p>
        </w:tc>
      </w:tr>
      <w:tr w14:paraId="314E6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jc w:val="center"/>
        </w:trPr>
        <w:tc>
          <w:tcPr>
            <w:tcW w:w="31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44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折现率(Ic)</w:t>
            </w:r>
          </w:p>
        </w:tc>
        <w:tc>
          <w:tcPr>
            <w:tcW w:w="1046" w:type="dxa"/>
            <w:gridSpan w:val="2"/>
            <w:vMerge w:val="restart"/>
            <w:tcBorders>
              <w:top w:val="single" w:color="000000" w:sz="4" w:space="0"/>
              <w:left w:val="single" w:color="000000" w:sz="4" w:space="0"/>
              <w:right w:val="single" w:color="000000" w:sz="4" w:space="0"/>
            </w:tcBorders>
            <w:shd w:val="clear" w:color="auto" w:fill="auto"/>
            <w:noWrap/>
            <w:vAlign w:val="center"/>
          </w:tcPr>
          <w:p w14:paraId="777473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税前</w:t>
            </w:r>
          </w:p>
        </w:tc>
        <w:tc>
          <w:tcPr>
            <w:tcW w:w="425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021A9">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063" w:type="dxa"/>
            <w:vMerge w:val="restart"/>
            <w:tcBorders>
              <w:top w:val="single" w:color="000000" w:sz="4" w:space="0"/>
              <w:left w:val="single" w:color="000000" w:sz="4" w:space="0"/>
              <w:right w:val="single" w:color="000000" w:sz="4" w:space="0"/>
            </w:tcBorders>
            <w:shd w:val="clear" w:color="auto" w:fill="auto"/>
            <w:noWrap/>
            <w:vAlign w:val="center"/>
          </w:tcPr>
          <w:p w14:paraId="5B61EE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税后</w:t>
            </w:r>
          </w:p>
        </w:tc>
        <w:tc>
          <w:tcPr>
            <w:tcW w:w="53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1021">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r>
      <w:tr w14:paraId="7125B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31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B9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财务净现值(NPV)</w:t>
            </w:r>
          </w:p>
        </w:tc>
        <w:tc>
          <w:tcPr>
            <w:tcW w:w="1046" w:type="dxa"/>
            <w:gridSpan w:val="2"/>
            <w:vMerge w:val="continue"/>
            <w:tcBorders>
              <w:left w:val="single" w:color="000000" w:sz="4" w:space="0"/>
              <w:right w:val="single" w:color="000000" w:sz="4" w:space="0"/>
            </w:tcBorders>
            <w:shd w:val="clear" w:color="auto" w:fill="auto"/>
            <w:noWrap/>
            <w:vAlign w:val="center"/>
          </w:tcPr>
          <w:p w14:paraId="498160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5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44D3">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1097.21 </w:t>
            </w:r>
          </w:p>
        </w:tc>
        <w:tc>
          <w:tcPr>
            <w:tcW w:w="1063" w:type="dxa"/>
            <w:vMerge w:val="continue"/>
            <w:tcBorders>
              <w:left w:val="single" w:color="000000" w:sz="4" w:space="0"/>
              <w:right w:val="single" w:color="000000" w:sz="4" w:space="0"/>
            </w:tcBorders>
            <w:shd w:val="clear" w:color="auto" w:fill="auto"/>
            <w:noWrap/>
            <w:vAlign w:val="center"/>
          </w:tcPr>
          <w:p w14:paraId="57FF88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3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465B">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6.45 </w:t>
            </w:r>
          </w:p>
        </w:tc>
      </w:tr>
      <w:tr w14:paraId="20EF3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31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52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财务内部收益率(IRR)</w:t>
            </w:r>
          </w:p>
        </w:tc>
        <w:tc>
          <w:tcPr>
            <w:tcW w:w="1046" w:type="dxa"/>
            <w:gridSpan w:val="2"/>
            <w:vMerge w:val="continue"/>
            <w:tcBorders>
              <w:left w:val="single" w:color="000000" w:sz="4" w:space="0"/>
              <w:right w:val="single" w:color="000000" w:sz="4" w:space="0"/>
            </w:tcBorders>
            <w:shd w:val="clear" w:color="auto" w:fill="auto"/>
            <w:noWrap/>
            <w:vAlign w:val="center"/>
          </w:tcPr>
          <w:p w14:paraId="1810C5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5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DB52">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10.31%</w:t>
            </w:r>
          </w:p>
        </w:tc>
        <w:tc>
          <w:tcPr>
            <w:tcW w:w="1063" w:type="dxa"/>
            <w:vMerge w:val="continue"/>
            <w:tcBorders>
              <w:left w:val="single" w:color="000000" w:sz="4" w:space="0"/>
              <w:right w:val="single" w:color="000000" w:sz="4" w:space="0"/>
            </w:tcBorders>
            <w:shd w:val="clear" w:color="auto" w:fill="auto"/>
            <w:noWrap/>
            <w:vAlign w:val="center"/>
          </w:tcPr>
          <w:p w14:paraId="7DBDF3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3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D4A4">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8.01%</w:t>
            </w:r>
          </w:p>
        </w:tc>
      </w:tr>
      <w:tr w14:paraId="2A176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jc w:val="center"/>
        </w:trPr>
        <w:tc>
          <w:tcPr>
            <w:tcW w:w="31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71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投资回收期（静态）</w:t>
            </w:r>
          </w:p>
        </w:tc>
        <w:tc>
          <w:tcPr>
            <w:tcW w:w="1046" w:type="dxa"/>
            <w:gridSpan w:val="2"/>
            <w:vMerge w:val="continue"/>
            <w:tcBorders>
              <w:left w:val="single" w:color="000000" w:sz="4" w:space="0"/>
              <w:right w:val="single" w:color="000000" w:sz="4" w:space="0"/>
            </w:tcBorders>
            <w:shd w:val="clear" w:color="auto" w:fill="auto"/>
            <w:noWrap/>
            <w:vAlign w:val="center"/>
          </w:tcPr>
          <w:p w14:paraId="0B5A7D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5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2C07">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9.49 </w:t>
            </w:r>
          </w:p>
        </w:tc>
        <w:tc>
          <w:tcPr>
            <w:tcW w:w="1063" w:type="dxa"/>
            <w:vMerge w:val="continue"/>
            <w:tcBorders>
              <w:left w:val="single" w:color="000000" w:sz="4" w:space="0"/>
              <w:right w:val="single" w:color="000000" w:sz="4" w:space="0"/>
            </w:tcBorders>
            <w:shd w:val="clear" w:color="auto" w:fill="auto"/>
            <w:noWrap/>
            <w:vAlign w:val="center"/>
          </w:tcPr>
          <w:p w14:paraId="52B7AF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3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E9B2">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11.28 </w:t>
            </w:r>
          </w:p>
        </w:tc>
      </w:tr>
      <w:tr w14:paraId="62733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31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35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投资回收期（动态）</w:t>
            </w:r>
          </w:p>
        </w:tc>
        <w:tc>
          <w:tcPr>
            <w:tcW w:w="1046" w:type="dxa"/>
            <w:gridSpan w:val="2"/>
            <w:vMerge w:val="continue"/>
            <w:tcBorders>
              <w:left w:val="single" w:color="000000" w:sz="4" w:space="0"/>
              <w:bottom w:val="single" w:color="000000" w:sz="4" w:space="0"/>
              <w:right w:val="single" w:color="000000" w:sz="4" w:space="0"/>
            </w:tcBorders>
            <w:shd w:val="clear" w:color="auto" w:fill="auto"/>
            <w:noWrap/>
            <w:vAlign w:val="center"/>
          </w:tcPr>
          <w:p w14:paraId="0CB762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5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2636">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16.70 </w:t>
            </w:r>
          </w:p>
        </w:tc>
        <w:tc>
          <w:tcPr>
            <w:tcW w:w="1063" w:type="dxa"/>
            <w:vMerge w:val="continue"/>
            <w:tcBorders>
              <w:left w:val="single" w:color="000000" w:sz="4" w:space="0"/>
              <w:bottom w:val="single" w:color="000000" w:sz="4" w:space="0"/>
              <w:right w:val="single" w:color="000000" w:sz="4" w:space="0"/>
            </w:tcBorders>
            <w:shd w:val="clear" w:color="auto" w:fill="auto"/>
            <w:noWrap/>
            <w:vAlign w:val="center"/>
          </w:tcPr>
          <w:p w14:paraId="08DE9B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3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513D">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29.83 </w:t>
            </w:r>
          </w:p>
        </w:tc>
      </w:tr>
    </w:tbl>
    <w:p w14:paraId="16AC52E9">
      <w:pPr>
        <w:rPr>
          <w:rFonts w:hint="eastAsia"/>
          <w:lang w:val="en-US" w:eastAsia="zh-CN"/>
        </w:rPr>
      </w:pPr>
      <w:r>
        <w:rPr>
          <w:rFonts w:hint="eastAsia"/>
          <w:lang w:val="en-US" w:eastAsia="zh-CN"/>
        </w:rPr>
        <w:t>下表续</w:t>
      </w:r>
    </w:p>
    <w:tbl>
      <w:tblPr>
        <w:tblStyle w:val="27"/>
        <w:tblW w:w="148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2"/>
        <w:gridCol w:w="2358"/>
        <w:gridCol w:w="43"/>
        <w:gridCol w:w="1080"/>
        <w:gridCol w:w="1065"/>
        <w:gridCol w:w="1065"/>
        <w:gridCol w:w="1065"/>
        <w:gridCol w:w="1065"/>
        <w:gridCol w:w="43"/>
        <w:gridCol w:w="1022"/>
        <w:gridCol w:w="58"/>
        <w:gridCol w:w="1007"/>
        <w:gridCol w:w="1065"/>
        <w:gridCol w:w="1103"/>
        <w:gridCol w:w="1103"/>
        <w:gridCol w:w="1179"/>
      </w:tblGrid>
      <w:tr w14:paraId="5F85E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C7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D4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FD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01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21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E0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22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B1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23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75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24 </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BE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25 </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73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26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11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27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C4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28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C9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29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17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30 </w:t>
            </w:r>
          </w:p>
        </w:tc>
      </w:tr>
      <w:tr w14:paraId="14098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7B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43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现金流入</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8C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26039.97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36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833.83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17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833.83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F6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833.83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90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833.83 </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34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833.83 </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F2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792.35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0C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792.35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AB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792.35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E3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792.35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F2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792.35 </w:t>
            </w:r>
          </w:p>
        </w:tc>
      </w:tr>
      <w:tr w14:paraId="5E850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72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01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营业收入（不含税）</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F2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26039.97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A3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833.83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FE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833.83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A1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833.83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46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833.83 </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42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833.83 </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7B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792.35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86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792.35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00F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792.35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C1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792.35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E6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792.35 </w:t>
            </w:r>
          </w:p>
        </w:tc>
      </w:tr>
      <w:tr w14:paraId="04725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20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20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回收固定资产余值</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70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F4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DB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04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25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76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69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E2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11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B6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1B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r>
      <w:tr w14:paraId="3D01E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0D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71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回收一般周转流动资金</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9C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5C0A">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B487">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7C92">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9D5C">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24B5">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7441">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3557">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E9AC">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F42A">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6E19">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r>
      <w:tr w14:paraId="684CA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7E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E5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回收无形资产</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7B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4260">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7761">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F1AD">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EF26">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CB50">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33F3">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713E">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0FE8">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A96B">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7B90">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r>
      <w:tr w14:paraId="46844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1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51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补贴收入</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3B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D0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15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5A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35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25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36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A1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75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789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5E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31CBB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77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16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现金流出</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AB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15056.20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5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342.62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52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342.62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E3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342.62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1C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342.62 </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04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342.62 </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1B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336.57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2A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336.57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B3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336.57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10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336.57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1C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336.57 </w:t>
            </w:r>
          </w:p>
        </w:tc>
      </w:tr>
      <w:tr w14:paraId="12217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BC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DC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固定资产投资</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C5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6007.64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64A0">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5F5A">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F1D5">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B91A">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E283">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46D38">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5705">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5593">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C395">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C172F">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r>
      <w:tr w14:paraId="78F0A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F8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27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流动资金预算</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1A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33BB">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C4AE">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442D">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F064">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29CF">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2764">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5C27">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B943">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25DE">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6E47">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r>
      <w:tr w14:paraId="7F6B0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9B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CD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经营成本</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03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8984.57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B4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340.57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32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340.57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23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340.57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F4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340.57 </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D8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340.57 </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93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334.62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EB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334.62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72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334.62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03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334.62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84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334.62 </w:t>
            </w:r>
          </w:p>
        </w:tc>
      </w:tr>
      <w:tr w14:paraId="4EA6F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7E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93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税金及附加</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18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63.99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B3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2.05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B3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2.05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C2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2.05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B2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2.05 </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02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2.05 </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D7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1.95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426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1.95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14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1.95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94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1.95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42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1.95 </w:t>
            </w:r>
          </w:p>
        </w:tc>
      </w:tr>
      <w:tr w14:paraId="4AC2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28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DE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财务费用</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DC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7E8B">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E1C6">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2BEF">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57C1">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4C25">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3972">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A3B1">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C318">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1AD5">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1069">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r>
      <w:tr w14:paraId="5D053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6A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5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所得税前净现金流量</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0E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10983.77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87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491.21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B1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491.21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C8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491.21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BD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491.21 </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F4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491.21 </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08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455.78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A54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455.78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DB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455.78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10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455.78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66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455.78 </w:t>
            </w:r>
          </w:p>
        </w:tc>
      </w:tr>
      <w:tr w14:paraId="2AEB1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87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9F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累计净现金流量</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BC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10983.77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8E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6740.02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CD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7231.23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EF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7722.44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10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8213.64 </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8C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8704.85 </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51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9160.63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23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9616.42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72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10072.20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70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10527.98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19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10983.77 </w:t>
            </w:r>
          </w:p>
        </w:tc>
      </w:tr>
      <w:tr w14:paraId="105B6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37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13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所得税前净现金流量现值</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BA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1097.21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D5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97.58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03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90.35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E6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83.66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43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77.46 </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3E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71.73 </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74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61.62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17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57.06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C8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52.83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4D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48.92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BF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45.29 </w:t>
            </w:r>
          </w:p>
        </w:tc>
      </w:tr>
      <w:tr w14:paraId="5B393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C308">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16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累计净现金流量现值</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C2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1097.21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D9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508.28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65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598.63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3B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682.29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D4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759.76 </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82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831.48 </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AC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893.11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E2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950.16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8E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1003.00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E3E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1051.91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B6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1097.21 </w:t>
            </w:r>
          </w:p>
        </w:tc>
      </w:tr>
      <w:tr w14:paraId="7236B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E5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F6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调整所得税</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B0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2745.94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F3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78.15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FF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78.15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34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78.15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95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78.15 </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5A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78.15 </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14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69.29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84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69.29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AA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69.29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05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69.29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D3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69.29 </w:t>
            </w:r>
          </w:p>
        </w:tc>
      </w:tr>
      <w:tr w14:paraId="3B035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C6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2C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所得税后净现金流量</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CE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8237.83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38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413.06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F8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413.06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67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413.06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D1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413.06 </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8D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413.06 </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5B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386.49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A3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386.49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08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386.49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C5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386.49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0E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386.49 </w:t>
            </w:r>
          </w:p>
        </w:tc>
      </w:tr>
      <w:tr w14:paraId="7691B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D8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AB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所得税后累计净现金流量</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9C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8237.83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CE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4653.13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EA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5066.19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D6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5479.25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A22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5892.31 </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C0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6305.37 </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77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6691.86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39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7078.35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2E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7464.84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5E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7851.33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AB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8237.83 </w:t>
            </w:r>
          </w:p>
        </w:tc>
      </w:tr>
      <w:tr w14:paraId="1BE61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65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B1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所得税后净现金流量现值</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F9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6.45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23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82.06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A2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75.98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DE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70.35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06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65.14 </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A3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60.31 </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53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52.25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83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48.38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A1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44.80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52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41.48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B4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38.41 </w:t>
            </w:r>
          </w:p>
        </w:tc>
      </w:tr>
      <w:tr w14:paraId="3E3B2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C90E">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EE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所得税后累计净现金流量现值</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A9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6.45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94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-490.66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34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-414.69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9A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-344.34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63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-279.20 </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F2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-218.88 </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-166.63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33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-118.24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24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-73.44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CB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-31.96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D5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6.45 </w:t>
            </w:r>
          </w:p>
        </w:tc>
      </w:tr>
      <w:tr w14:paraId="0DE7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3" w:hRule="atLeast"/>
          <w:jc w:val="center"/>
        </w:trPr>
        <w:tc>
          <w:tcPr>
            <w:tcW w:w="2973" w:type="dxa"/>
            <w:gridSpan w:val="3"/>
            <w:shd w:val="clear" w:color="auto" w:fill="auto"/>
            <w:noWrap/>
            <w:vAlign w:val="center"/>
          </w:tcPr>
          <w:p w14:paraId="53840A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折现率(Ic)</w:t>
            </w:r>
          </w:p>
        </w:tc>
        <w:tc>
          <w:tcPr>
            <w:tcW w:w="1080" w:type="dxa"/>
            <w:vMerge w:val="restart"/>
            <w:shd w:val="clear" w:color="auto" w:fill="auto"/>
            <w:noWrap/>
            <w:vAlign w:val="center"/>
          </w:tcPr>
          <w:p w14:paraId="335463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税前</w:t>
            </w:r>
          </w:p>
        </w:tc>
        <w:tc>
          <w:tcPr>
            <w:tcW w:w="4303" w:type="dxa"/>
            <w:gridSpan w:val="5"/>
            <w:shd w:val="clear" w:color="auto" w:fill="auto"/>
            <w:noWrap/>
            <w:vAlign w:val="center"/>
          </w:tcPr>
          <w:p w14:paraId="4E71221F">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080" w:type="dxa"/>
            <w:gridSpan w:val="2"/>
            <w:vMerge w:val="restart"/>
            <w:shd w:val="clear" w:color="auto" w:fill="auto"/>
            <w:noWrap/>
            <w:vAlign w:val="center"/>
          </w:tcPr>
          <w:p w14:paraId="6A44D0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税后</w:t>
            </w:r>
          </w:p>
        </w:tc>
        <w:tc>
          <w:tcPr>
            <w:tcW w:w="5457" w:type="dxa"/>
            <w:gridSpan w:val="5"/>
            <w:shd w:val="clear" w:color="auto" w:fill="auto"/>
            <w:noWrap/>
            <w:vAlign w:val="center"/>
          </w:tcPr>
          <w:p w14:paraId="1143DF64">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r>
      <w:tr w14:paraId="6934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973" w:type="dxa"/>
            <w:gridSpan w:val="3"/>
            <w:shd w:val="clear" w:color="auto" w:fill="auto"/>
            <w:noWrap/>
            <w:vAlign w:val="center"/>
          </w:tcPr>
          <w:p w14:paraId="7941E4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财务净现值(NPV)</w:t>
            </w:r>
          </w:p>
        </w:tc>
        <w:tc>
          <w:tcPr>
            <w:tcW w:w="1080" w:type="dxa"/>
            <w:vMerge w:val="continue"/>
            <w:shd w:val="clear" w:color="auto" w:fill="auto"/>
            <w:noWrap/>
            <w:vAlign w:val="center"/>
          </w:tcPr>
          <w:p w14:paraId="05BC50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03" w:type="dxa"/>
            <w:gridSpan w:val="5"/>
            <w:shd w:val="clear" w:color="auto" w:fill="auto"/>
            <w:noWrap/>
            <w:vAlign w:val="center"/>
          </w:tcPr>
          <w:p w14:paraId="2D3F3336">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1097.21 </w:t>
            </w:r>
          </w:p>
        </w:tc>
        <w:tc>
          <w:tcPr>
            <w:tcW w:w="1080" w:type="dxa"/>
            <w:gridSpan w:val="2"/>
            <w:vMerge w:val="continue"/>
            <w:shd w:val="clear" w:color="auto" w:fill="auto"/>
            <w:noWrap/>
            <w:vAlign w:val="center"/>
          </w:tcPr>
          <w:p w14:paraId="21CEED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57" w:type="dxa"/>
            <w:gridSpan w:val="5"/>
            <w:shd w:val="clear" w:color="auto" w:fill="auto"/>
            <w:noWrap/>
            <w:vAlign w:val="center"/>
          </w:tcPr>
          <w:p w14:paraId="72928977">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6.45 </w:t>
            </w:r>
          </w:p>
        </w:tc>
      </w:tr>
      <w:tr w14:paraId="43F6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973" w:type="dxa"/>
            <w:gridSpan w:val="3"/>
            <w:shd w:val="clear" w:color="auto" w:fill="auto"/>
            <w:noWrap/>
            <w:vAlign w:val="center"/>
          </w:tcPr>
          <w:p w14:paraId="27571D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财务内部收益率(IRR)</w:t>
            </w:r>
          </w:p>
        </w:tc>
        <w:tc>
          <w:tcPr>
            <w:tcW w:w="1080" w:type="dxa"/>
            <w:vMerge w:val="continue"/>
            <w:shd w:val="clear" w:color="auto" w:fill="auto"/>
            <w:noWrap/>
            <w:vAlign w:val="center"/>
          </w:tcPr>
          <w:p w14:paraId="59C448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03" w:type="dxa"/>
            <w:gridSpan w:val="5"/>
            <w:shd w:val="clear" w:color="auto" w:fill="auto"/>
            <w:noWrap/>
            <w:vAlign w:val="center"/>
          </w:tcPr>
          <w:p w14:paraId="17E98474">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10.31%</w:t>
            </w:r>
          </w:p>
        </w:tc>
        <w:tc>
          <w:tcPr>
            <w:tcW w:w="1080" w:type="dxa"/>
            <w:gridSpan w:val="2"/>
            <w:vMerge w:val="continue"/>
            <w:shd w:val="clear" w:color="auto" w:fill="auto"/>
            <w:noWrap/>
            <w:vAlign w:val="center"/>
          </w:tcPr>
          <w:p w14:paraId="4BC8BF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57" w:type="dxa"/>
            <w:gridSpan w:val="5"/>
            <w:shd w:val="clear" w:color="auto" w:fill="auto"/>
            <w:noWrap/>
            <w:vAlign w:val="center"/>
          </w:tcPr>
          <w:p w14:paraId="069188D0">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8.01%</w:t>
            </w:r>
          </w:p>
        </w:tc>
      </w:tr>
      <w:tr w14:paraId="5456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973" w:type="dxa"/>
            <w:gridSpan w:val="3"/>
            <w:shd w:val="clear" w:color="auto" w:fill="auto"/>
            <w:noWrap/>
            <w:vAlign w:val="center"/>
          </w:tcPr>
          <w:p w14:paraId="74AB3D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投资回收期（静态）</w:t>
            </w:r>
          </w:p>
        </w:tc>
        <w:tc>
          <w:tcPr>
            <w:tcW w:w="1080" w:type="dxa"/>
            <w:vMerge w:val="continue"/>
            <w:shd w:val="clear" w:color="auto" w:fill="auto"/>
            <w:noWrap/>
            <w:vAlign w:val="center"/>
          </w:tcPr>
          <w:p w14:paraId="08875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03" w:type="dxa"/>
            <w:gridSpan w:val="5"/>
            <w:shd w:val="clear" w:color="auto" w:fill="auto"/>
            <w:noWrap/>
            <w:vAlign w:val="center"/>
          </w:tcPr>
          <w:p w14:paraId="495A6A7A">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9.49 </w:t>
            </w:r>
          </w:p>
        </w:tc>
        <w:tc>
          <w:tcPr>
            <w:tcW w:w="1080" w:type="dxa"/>
            <w:gridSpan w:val="2"/>
            <w:vMerge w:val="continue"/>
            <w:shd w:val="clear" w:color="auto" w:fill="auto"/>
            <w:noWrap/>
            <w:vAlign w:val="center"/>
          </w:tcPr>
          <w:p w14:paraId="7762AB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57" w:type="dxa"/>
            <w:gridSpan w:val="5"/>
            <w:shd w:val="clear" w:color="auto" w:fill="auto"/>
            <w:noWrap/>
            <w:vAlign w:val="center"/>
          </w:tcPr>
          <w:p w14:paraId="38B7EC1A">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11.28 </w:t>
            </w:r>
          </w:p>
        </w:tc>
      </w:tr>
      <w:tr w14:paraId="14DC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973" w:type="dxa"/>
            <w:gridSpan w:val="3"/>
            <w:shd w:val="clear" w:color="auto" w:fill="auto"/>
            <w:noWrap/>
            <w:vAlign w:val="center"/>
          </w:tcPr>
          <w:p w14:paraId="123883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投资回收期（动态）</w:t>
            </w:r>
          </w:p>
        </w:tc>
        <w:tc>
          <w:tcPr>
            <w:tcW w:w="1080" w:type="dxa"/>
            <w:vMerge w:val="continue"/>
            <w:shd w:val="clear" w:color="auto" w:fill="auto"/>
            <w:noWrap/>
            <w:vAlign w:val="center"/>
          </w:tcPr>
          <w:p w14:paraId="0B80B6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03" w:type="dxa"/>
            <w:gridSpan w:val="5"/>
            <w:shd w:val="clear" w:color="auto" w:fill="auto"/>
            <w:noWrap/>
            <w:vAlign w:val="center"/>
          </w:tcPr>
          <w:p w14:paraId="771DA3C4">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16.70 </w:t>
            </w:r>
          </w:p>
        </w:tc>
        <w:tc>
          <w:tcPr>
            <w:tcW w:w="1080" w:type="dxa"/>
            <w:gridSpan w:val="2"/>
            <w:vMerge w:val="continue"/>
            <w:shd w:val="clear" w:color="auto" w:fill="auto"/>
            <w:noWrap/>
            <w:vAlign w:val="center"/>
          </w:tcPr>
          <w:p w14:paraId="0AE758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57" w:type="dxa"/>
            <w:gridSpan w:val="5"/>
            <w:shd w:val="clear" w:color="auto" w:fill="auto"/>
            <w:noWrap/>
            <w:vAlign w:val="center"/>
          </w:tcPr>
          <w:p w14:paraId="55F95729">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29.83 </w:t>
            </w:r>
          </w:p>
        </w:tc>
      </w:tr>
    </w:tbl>
    <w:p w14:paraId="0036E13C">
      <w:pPr>
        <w:rPr>
          <w:rFonts w:hint="default"/>
          <w:lang w:val="en-US" w:eastAsia="zh-CN"/>
        </w:rPr>
      </w:pPr>
    </w:p>
    <w:p w14:paraId="4E8DF80C">
      <w:pPr>
        <w:rPr>
          <w:rFonts w:hint="eastAsia"/>
          <w:lang w:val="en-US" w:eastAsia="zh-CN"/>
        </w:rPr>
      </w:pPr>
      <w:r>
        <w:rPr>
          <w:rFonts w:hint="eastAsia"/>
          <w:lang w:val="en-US" w:eastAsia="zh-CN"/>
        </w:rPr>
        <w:br w:type="page"/>
      </w:r>
    </w:p>
    <w:p w14:paraId="348F7031">
      <w:pPr>
        <w:rPr>
          <w:rFonts w:hint="eastAsia"/>
          <w:lang w:val="en-US" w:eastAsia="zh-CN"/>
        </w:rPr>
      </w:pPr>
      <w:r>
        <w:rPr>
          <w:rFonts w:hint="eastAsia"/>
          <w:lang w:val="en-US" w:eastAsia="zh-CN"/>
        </w:rPr>
        <w:t>附件6：利润与利润分配表</w:t>
      </w:r>
    </w:p>
    <w:tbl>
      <w:tblPr>
        <w:tblStyle w:val="27"/>
        <w:tblW w:w="138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2646"/>
        <w:gridCol w:w="1084"/>
        <w:gridCol w:w="317"/>
        <w:gridCol w:w="981"/>
        <w:gridCol w:w="981"/>
        <w:gridCol w:w="981"/>
        <w:gridCol w:w="981"/>
        <w:gridCol w:w="981"/>
        <w:gridCol w:w="1074"/>
        <w:gridCol w:w="1032"/>
        <w:gridCol w:w="1063"/>
        <w:gridCol w:w="1074"/>
      </w:tblGrid>
      <w:tr w14:paraId="49FD2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E6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73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5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0E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81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42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38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8E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04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3B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42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A1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5F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r>
      <w:tr w14:paraId="04B44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26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92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营业收入（不含税）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06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26039.97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25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D2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1011.29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BB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1011.29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ED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1011.29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27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1011.29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90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971.83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10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971.83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6C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971.83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4A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971.83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3B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971.83 </w:t>
            </w:r>
          </w:p>
        </w:tc>
      </w:tr>
      <w:tr w14:paraId="1DFF6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78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C2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税金及附加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40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70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E6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79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13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7E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29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42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34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FC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E5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2.39 </w:t>
            </w:r>
          </w:p>
        </w:tc>
      </w:tr>
      <w:tr w14:paraId="285B4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24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2F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总成本费用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AD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14992.21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92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BF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521.01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3E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521.01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F8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521.01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61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521.01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63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1B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52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FD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75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515.35 </w:t>
            </w:r>
          </w:p>
        </w:tc>
      </w:tr>
      <w:tr w14:paraId="38565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5D2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E5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4F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4A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FE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5A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A8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91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89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81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31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B6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AE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198B8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F9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AF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利润总额（1-2-3＋4）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37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10983.77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EB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E4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487.79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F7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487.79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A0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487.79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C7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487.79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A9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454.10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44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454.10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3B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454.10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C1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454.10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B5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454.10 </w:t>
            </w:r>
          </w:p>
        </w:tc>
      </w:tr>
      <w:tr w14:paraId="00480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5E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36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弥补以前年度亏损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B4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35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4B1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55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86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50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3E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57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87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C7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9C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6C17A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9D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40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应纳税所得额（5-6）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E2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8786.79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22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F5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402.48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8A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402.48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F0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402.48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65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402.48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2C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372.11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164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372.11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64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372.11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C3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372.11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04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372.11 </w:t>
            </w:r>
          </w:p>
        </w:tc>
      </w:tr>
      <w:tr w14:paraId="17942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CC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07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所得税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67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2196.70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0D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DE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B2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BE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E8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0D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72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F4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E4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20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93.03 </w:t>
            </w:r>
          </w:p>
        </w:tc>
      </w:tr>
      <w:tr w14:paraId="48DB0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3E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2F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净利润（5-8）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64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8787.07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7B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30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387.17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42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387.17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B2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387.17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20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387.17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6C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361.07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54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361.07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EC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361.07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29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361.07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B0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361.07 </w:t>
            </w:r>
          </w:p>
        </w:tc>
      </w:tr>
      <w:tr w14:paraId="0C64D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15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7E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期初未分配利润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B4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7706.23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FB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CC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53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348.45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BB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696.91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F1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1045.36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A6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1393.81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2A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1718.78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42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2043.74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6B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2368.70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40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2693.67 </w:t>
            </w:r>
          </w:p>
        </w:tc>
      </w:tr>
      <w:tr w14:paraId="7D6B3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3A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BC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可供分配的利润（9＋10）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A3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7930.82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C3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0C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387.17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FE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735.62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69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1084.08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66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1432.53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8C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1754.88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747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2079.85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80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2404.81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4E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2729.78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6F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3054.74 </w:t>
            </w:r>
          </w:p>
        </w:tc>
      </w:tr>
      <w:tr w14:paraId="4AD5A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EA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CF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提取法定盈余公积金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34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878.71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DA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A5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4A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AC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CC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39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91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07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3E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4A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36.11 </w:t>
            </w:r>
          </w:p>
        </w:tc>
      </w:tr>
      <w:tr w14:paraId="2D91E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F5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70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可供投资者分配的利润（11-12）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C1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7908.36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EC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A8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348.45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16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696.91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B0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1045.36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E6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1393.81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CF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1718.78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6A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2043.74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86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2368.70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56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2693.67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16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3018.63 </w:t>
            </w:r>
          </w:p>
        </w:tc>
      </w:tr>
      <w:tr w14:paraId="46BD3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4F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DD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应付优先股股利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78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00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83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44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77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AC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A9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88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04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DA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6D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07E32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6C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9E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提取任意盈余公积金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7D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45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07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6F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AC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EF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F0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16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5E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7E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A8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54120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59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0B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应付普通股股利（13-14-15）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07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B7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E9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7C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FC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A9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C3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77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ED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A43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7F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74C07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80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BA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各投资方利润分配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A7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33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93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1C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FF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BC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95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EE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A3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76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C8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3592A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10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35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未分配利润（13-14-15-17）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5B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7908.36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5E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2C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348.45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E7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696.91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7B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1045.36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F0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1393.81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76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1718.78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91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2043.74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75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2368.70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8D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2693.67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08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3018.63 </w:t>
            </w:r>
          </w:p>
        </w:tc>
      </w:tr>
      <w:tr w14:paraId="3EC70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B1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41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息税前利润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F4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10983.77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A3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5B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487.79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64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487.79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78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487.79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3E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487.79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F8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454.10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39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454.10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FA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454.10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1D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454.10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D0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454.10 </w:t>
            </w:r>
          </w:p>
        </w:tc>
      </w:tr>
      <w:tr w14:paraId="2544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0A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67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息税前利润加折旧和摊销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76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16991.41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EB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CD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725.53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6E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725.53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99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725.53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E9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725.53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5F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691.84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0A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691.84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D6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691.84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B1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691.84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11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691.84 </w:t>
            </w:r>
          </w:p>
        </w:tc>
      </w:tr>
    </w:tbl>
    <w:p w14:paraId="5F7BD85F">
      <w:pPr>
        <w:rPr>
          <w:rFonts w:hint="default"/>
          <w:lang w:val="en-US" w:eastAsia="zh-CN"/>
        </w:rPr>
      </w:pPr>
      <w:r>
        <w:rPr>
          <w:rFonts w:hint="eastAsia"/>
          <w:lang w:val="en-US" w:eastAsia="zh-CN"/>
        </w:rPr>
        <w:t>下表续</w:t>
      </w:r>
    </w:p>
    <w:tbl>
      <w:tblPr>
        <w:tblStyle w:val="27"/>
        <w:tblW w:w="139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4"/>
        <w:gridCol w:w="2430"/>
        <w:gridCol w:w="1025"/>
        <w:gridCol w:w="983"/>
        <w:gridCol w:w="983"/>
        <w:gridCol w:w="983"/>
        <w:gridCol w:w="983"/>
        <w:gridCol w:w="983"/>
        <w:gridCol w:w="983"/>
        <w:gridCol w:w="983"/>
        <w:gridCol w:w="983"/>
        <w:gridCol w:w="983"/>
        <w:gridCol w:w="983"/>
      </w:tblGrid>
      <w:tr w14:paraId="370C0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17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AA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97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1F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8E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F6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43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7E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B0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32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CD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91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A1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w:t>
            </w:r>
          </w:p>
        </w:tc>
      </w:tr>
      <w:tr w14:paraId="3D035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35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D4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营业收入（不含税）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26039.97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60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923.45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CA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923.45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22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923.45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32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923.45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67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923.45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F8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877.49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C1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877.49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76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877.49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5C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877.49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AA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877.49 </w:t>
            </w:r>
          </w:p>
        </w:tc>
      </w:tr>
      <w:tr w14:paraId="4880B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A9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AE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税金及附加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75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A0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27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9E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BE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49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D9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62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2B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DF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4D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 </w:t>
            </w:r>
          </w:p>
        </w:tc>
      </w:tr>
      <w:tr w14:paraId="46EB6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F0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63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总成本费用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69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14992.21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5E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508.40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99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508.40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10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508.40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26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508.40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13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508.40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B1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525.46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CD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525.46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37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525.46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8A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525.46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F3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525.46 </w:t>
            </w:r>
          </w:p>
        </w:tc>
      </w:tr>
      <w:tr w14:paraId="681F7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FB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43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36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1E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BD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4D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31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567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5D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41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C0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ED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4C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0F16A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B3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4C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利润总额（1-2-3＋4）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18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10983.77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BB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412.78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89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412.78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93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412.78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E17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412.78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13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412.78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78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349.88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5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349.88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3C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349.88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42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349.88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C2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349.88 </w:t>
            </w:r>
          </w:p>
        </w:tc>
      </w:tr>
      <w:tr w14:paraId="65CFE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6F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26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弥补以前年度亏损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96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63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0F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E2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C5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5C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B5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84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AF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64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A9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45F91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A8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85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应纳税所得额（5-6）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56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8786.79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36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334.87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36A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334.87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29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334.87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37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334.87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37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334.87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FB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275.84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79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275.84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2C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275.84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00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275.84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A5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275.84 </w:t>
            </w:r>
          </w:p>
        </w:tc>
      </w:tr>
      <w:tr w14:paraId="09DAD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72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2A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所得税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99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2196.70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6C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B5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5D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9E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77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6C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5C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EB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37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4D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68.96 </w:t>
            </w:r>
          </w:p>
        </w:tc>
      </w:tr>
      <w:tr w14:paraId="58F80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F0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51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净利润（5-8）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BE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8787.07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B4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329.06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27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329.06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1F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329.06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72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329.06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12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329.06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19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28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26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76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EB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280.92 </w:t>
            </w:r>
          </w:p>
        </w:tc>
      </w:tr>
      <w:tr w14:paraId="31998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1F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3E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期初未分配利润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AB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7706.23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5B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3018.63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25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3314.79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85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3610.95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13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3907.10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1E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4203.26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0E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4499.42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6A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4752.25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BE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5005.07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17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5257.90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29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5510.73 </w:t>
            </w:r>
          </w:p>
        </w:tc>
      </w:tr>
      <w:tr w14:paraId="7E8A3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33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EC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可供分配的利润（9＋10）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5D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7930.82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14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3347.70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C7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3643.85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E2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3940.01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D2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4236.17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82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4532.33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0F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4780.34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FA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5033.17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13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5285.99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EB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5538.82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88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5791.65 </w:t>
            </w:r>
          </w:p>
        </w:tc>
      </w:tr>
      <w:tr w14:paraId="490C9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46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18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提取法定盈余公积金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18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878.71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45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DC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FE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55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D6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82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66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08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D5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3D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28.09 </w:t>
            </w:r>
          </w:p>
        </w:tc>
      </w:tr>
      <w:tr w14:paraId="175D8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19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EC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可供投资者分配的利润（11-12）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96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7908.36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AA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3314.79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DF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3610.95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0D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3907.10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BB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4203.26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2F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4499.42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F3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4752.25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A5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5005.07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5C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5257.90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65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5510.73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5F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5763.55 </w:t>
            </w:r>
          </w:p>
        </w:tc>
      </w:tr>
      <w:tr w14:paraId="15AA0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E8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41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应付优先股股利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1A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D3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F2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FC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60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75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5E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85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41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0E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95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2C3E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2C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25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提取任意盈余公积金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5C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B1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87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79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41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41C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87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2C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19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1A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F69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357BC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EE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D1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应付普通股股利（13-14-15）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A2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78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94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5D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72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C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65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D6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46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0B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68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53367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48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55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各投资方利润分配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4C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49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0A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63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BC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7B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A6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82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B4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72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16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450B4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94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F9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未分配利润（13-14-15-17）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7E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7908.36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95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3314.79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E9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3610.95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A5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3907.10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62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4203.26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34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4499.42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B7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4752.25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4C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5005.07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1E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5257.90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36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5510.73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CC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5763.55 </w:t>
            </w:r>
          </w:p>
        </w:tc>
      </w:tr>
      <w:tr w14:paraId="29C17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EE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38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息税前利润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2B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10983.77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CC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412.78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6F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412.78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7C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412.78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A6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412.78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D6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412.78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37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349.88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D2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349.88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C6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349.88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02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349.88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D0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349.88 </w:t>
            </w:r>
          </w:p>
        </w:tc>
      </w:tr>
      <w:tr w14:paraId="6351C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F5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BE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息税前利润加折旧和摊销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2B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16991.41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AE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650.53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13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650.53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8C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650.53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B4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650.53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66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650.53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8E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528.50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BE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528.50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20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528.50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0C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528.50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9F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528.50 </w:t>
            </w:r>
          </w:p>
        </w:tc>
      </w:tr>
    </w:tbl>
    <w:p w14:paraId="13864E2C">
      <w:pPr>
        <w:rPr>
          <w:rFonts w:hint="default"/>
          <w:lang w:val="en-US" w:eastAsia="zh-CN"/>
        </w:rPr>
      </w:pPr>
      <w:r>
        <w:rPr>
          <w:rFonts w:hint="eastAsia"/>
          <w:lang w:val="en-US" w:eastAsia="zh-CN"/>
        </w:rPr>
        <w:t>下表续</w:t>
      </w:r>
    </w:p>
    <w:tbl>
      <w:tblPr>
        <w:tblStyle w:val="27"/>
        <w:tblW w:w="138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2"/>
        <w:gridCol w:w="2433"/>
        <w:gridCol w:w="1016"/>
        <w:gridCol w:w="982"/>
        <w:gridCol w:w="982"/>
        <w:gridCol w:w="982"/>
        <w:gridCol w:w="982"/>
        <w:gridCol w:w="982"/>
        <w:gridCol w:w="982"/>
        <w:gridCol w:w="982"/>
        <w:gridCol w:w="982"/>
        <w:gridCol w:w="982"/>
        <w:gridCol w:w="982"/>
      </w:tblGrid>
      <w:tr w14:paraId="64C78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14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E9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6F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9D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2E5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7C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44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1B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8A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D6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5A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C2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9A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w:t>
            </w:r>
          </w:p>
        </w:tc>
      </w:tr>
      <w:tr w14:paraId="3B257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72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1E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营业收入（不含税）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85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26039.97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67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833.83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E3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833.83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C6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833.83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9A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833.83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65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833.83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D1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792.35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51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792.35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28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792.35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BA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792.35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6C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792.35 </w:t>
            </w:r>
          </w:p>
        </w:tc>
      </w:tr>
      <w:tr w14:paraId="3F855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99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36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税金及附加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52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26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CE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E6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9F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9E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B1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11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D3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91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7B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1.95 </w:t>
            </w:r>
          </w:p>
        </w:tc>
      </w:tr>
      <w:tr w14:paraId="09EF0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3C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18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总成本费用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8A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14992.21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62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519.19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92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519.19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FF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519.19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FE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519.19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23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519.19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F7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513.24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CA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513.24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60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513.24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4D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513.24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BE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513.24 </w:t>
            </w:r>
          </w:p>
        </w:tc>
      </w:tr>
      <w:tr w14:paraId="6B1B2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60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BE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90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78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8C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9B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9E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AA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5C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38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3D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42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60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1B4CA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EA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FE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利润总额（1-2-3＋4）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79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10983.77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4B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312.59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78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312.59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F3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312.59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B5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312.59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3E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312.59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5F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38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CB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11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20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277.17 </w:t>
            </w:r>
          </w:p>
        </w:tc>
      </w:tr>
      <w:tr w14:paraId="4A5DA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EB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53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弥补以前年度亏损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5C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75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AB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DE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52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31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87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90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96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0E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91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6933B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F4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E8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应纳税所得额（5-6）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01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8786.79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E1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242.24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67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242.24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B8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242.24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10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242.24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88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242.24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35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CF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51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5B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A9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210.31 </w:t>
            </w:r>
          </w:p>
        </w:tc>
      </w:tr>
      <w:tr w14:paraId="5BF01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54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09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所得税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9D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2196.70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AF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AA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DE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71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D7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11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B2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DC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73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6E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52.58 </w:t>
            </w:r>
          </w:p>
        </w:tc>
      </w:tr>
      <w:tr w14:paraId="6D8BD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A9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24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净利润（5-8）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E6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8787.07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67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252.03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BD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252.03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E6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252.03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43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252.03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03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252.03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2F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224.59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54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224.59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9A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224.59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7B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224.59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FC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224.59 </w:t>
            </w:r>
          </w:p>
        </w:tc>
      </w:tr>
      <w:tr w14:paraId="15CB4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4D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8C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期初未分配利润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26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7706.23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88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5763.55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96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5990.38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6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6217.21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86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6444.04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99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6670.87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D9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6897.70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95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7099.83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2B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7301.97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9F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7504.10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2D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7706.23 </w:t>
            </w:r>
          </w:p>
        </w:tc>
      </w:tr>
      <w:tr w14:paraId="206F2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93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F3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可供分配的利润（9＋10）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4F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7930.82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0A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6015.59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7B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6242.42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54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6469.25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3C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6696.08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99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6922.91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AC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7122.29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E4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7324.43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52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7526.56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7D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7728.69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2B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7930.82 </w:t>
            </w:r>
          </w:p>
        </w:tc>
      </w:tr>
      <w:tr w14:paraId="5F048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70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CD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提取法定盈余公积金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79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878.71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7B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6F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32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14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C6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99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9F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1D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5F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25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22.46 </w:t>
            </w:r>
          </w:p>
        </w:tc>
      </w:tr>
      <w:tr w14:paraId="5AA0B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32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A4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可供投资者分配的利润（11-12）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8B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7908.36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16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5990.38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5C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6217.21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C3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6444.04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43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6670.87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7C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6897.70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41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7099.83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2F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7301.97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3C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7504.10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4A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7706.23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02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7908.36 </w:t>
            </w:r>
          </w:p>
        </w:tc>
      </w:tr>
      <w:tr w14:paraId="65F34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0E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9B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应付优先股股利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65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21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F7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0B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65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5B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CF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B7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F4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A9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B0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02841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A7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45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提取任意盈余公积金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1B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C7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F3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11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DE1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AD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51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18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C1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D8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FF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1D2D8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D1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89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应付普通股股利（13-14-15）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78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06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1E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E8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B7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B2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29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2C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8C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9F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15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19AB6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7B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F6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各投资方利润分配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4B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63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FB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5A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71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5C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7E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B5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A1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88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A0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1C3C7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29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4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未分配利润（13-14-15-17）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A0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7908.36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EE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5990.38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83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6217.21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D9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6444.04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EB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6670.87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39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6897.70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1E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7099.83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BD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7301.97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4E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7504.10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BA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7706.23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AE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7908.36 </w:t>
            </w:r>
          </w:p>
        </w:tc>
      </w:tr>
      <w:tr w14:paraId="5F745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43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90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息税前利润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30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10983.77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74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312.59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9F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312.59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A1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312.59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84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312.59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30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312.59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2E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57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1C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BC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34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277.17 </w:t>
            </w:r>
          </w:p>
        </w:tc>
      </w:tr>
      <w:tr w14:paraId="02423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A9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28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息税前利润加折旧和摊销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14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16991.41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1B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491.21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9C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491.21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A9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491.21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37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491.21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7B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491.21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BF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455.78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42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455.78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27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455.78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63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455.78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31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455.78 </w:t>
            </w:r>
          </w:p>
        </w:tc>
      </w:tr>
    </w:tbl>
    <w:p w14:paraId="35D44F11">
      <w:pPr>
        <w:rPr>
          <w:rFonts w:hint="default"/>
          <w:lang w:val="en-US" w:eastAsia="zh-CN"/>
        </w:rPr>
      </w:pPr>
    </w:p>
    <w:p w14:paraId="2FB3CB68">
      <w:pPr>
        <w:rPr>
          <w:rFonts w:hint="default"/>
          <w:lang w:val="en-US" w:eastAsia="zh-CN"/>
        </w:rPr>
      </w:pPr>
    </w:p>
    <w:sectPr>
      <w:pgSz w:w="16838" w:h="11906" w:orient="landscape"/>
      <w:pgMar w:top="1797" w:right="1803" w:bottom="1797" w:left="1803" w:header="1134" w:footer="1191" w:gutter="0"/>
      <w:pgNumType w:fmt="decimal"/>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F504">
    <w:pPr>
      <w:pStyle w:val="17"/>
      <w:ind w:firstLine="360"/>
      <w:jc w:val="right"/>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27BE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D527BEF"/>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C5975">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AC5975">
                    <w:pPr>
                      <w:pStyle w:val="17"/>
                    </w:pPr>
                  </w:p>
                </w:txbxContent>
              </v:textbox>
            </v:shape>
          </w:pict>
        </mc:Fallback>
      </mc:AlternateContent>
    </w:r>
  </w:p>
  <w:p w14:paraId="0AB68969">
    <w:pPr>
      <w:pStyle w:val="17"/>
      <w:spacing w:before="240"/>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2D928">
    <w:pPr>
      <w:pStyle w:val="17"/>
      <w:spacing w:before="24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EA7C3">
    <w:pPr>
      <w:pStyle w:val="17"/>
      <w:spacing w:before="24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ED586">
    <w:pPr>
      <w:pStyle w:val="17"/>
      <w:ind w:firstLine="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850"/>
                            <w:docPartObj>
                              <w:docPartGallery w:val="autotext"/>
                            </w:docPartObj>
                          </w:sdtPr>
                          <w:sdtContent>
                            <w:p w14:paraId="768E13D1">
                              <w:pPr>
                                <w:pStyle w:val="17"/>
                                <w:ind w:firstLine="360"/>
                                <w:jc w:val="right"/>
                              </w:pPr>
                              <w:r>
                                <w:t>-</w:t>
                              </w:r>
                              <w:r>
                                <w:fldChar w:fldCharType="begin"/>
                              </w:r>
                              <w:r>
                                <w:instrText xml:space="preserve">PAGE   \* MERGEFORMAT</w:instrText>
                              </w:r>
                              <w:r>
                                <w:fldChar w:fldCharType="separate"/>
                              </w:r>
                              <w:r>
                                <w:rPr>
                                  <w:lang w:val="zh-CN"/>
                                </w:rPr>
                                <w:t>4</w:t>
                              </w:r>
                              <w:r>
                                <w:fldChar w:fldCharType="end"/>
                              </w:r>
                              <w:r>
                                <w:t>-</w:t>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61850"/>
                      <w:docPartObj>
                        <w:docPartGallery w:val="autotext"/>
                      </w:docPartObj>
                    </w:sdtPr>
                    <w:sdtContent>
                      <w:p w14:paraId="768E13D1">
                        <w:pPr>
                          <w:pStyle w:val="17"/>
                          <w:ind w:firstLine="360"/>
                          <w:jc w:val="right"/>
                        </w:pPr>
                        <w:r>
                          <w:t>-</w:t>
                        </w:r>
                        <w:r>
                          <w:fldChar w:fldCharType="begin"/>
                        </w:r>
                        <w:r>
                          <w:instrText xml:space="preserve">PAGE   \* MERGEFORMAT</w:instrText>
                        </w:r>
                        <w:r>
                          <w:fldChar w:fldCharType="separate"/>
                        </w:r>
                        <w:r>
                          <w:rPr>
                            <w:lang w:val="zh-CN"/>
                          </w:rPr>
                          <w:t>4</w:t>
                        </w:r>
                        <w:r>
                          <w:fldChar w:fldCharType="end"/>
                        </w:r>
                        <w:r>
                          <w:t>-</w:t>
                        </w:r>
                      </w:p>
                    </w:sdtContent>
                  </w:sdt>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F0149">
    <w:pPr>
      <w:pStyle w:val="17"/>
      <w:ind w:right="180" w:firstLine="36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891"/>
                            <w:docPartObj>
                              <w:docPartGallery w:val="autotext"/>
                            </w:docPartObj>
                          </w:sdtPr>
                          <w:sdtContent>
                            <w:p w14:paraId="2DFAD598">
                              <w:pPr>
                                <w:pStyle w:val="17"/>
                                <w:ind w:right="180" w:firstLine="360"/>
                                <w:jc w:val="right"/>
                              </w:pPr>
                              <w:r>
                                <w:rPr>
                                  <w:rFonts w:hint="eastAsia"/>
                                </w:rPr>
                                <w:t>-</w:t>
                              </w:r>
                              <w:r>
                                <w:fldChar w:fldCharType="begin"/>
                              </w:r>
                              <w:r>
                                <w:instrText xml:space="preserve">PAGE   \* MERGEFORMAT</w:instrText>
                              </w:r>
                              <w:r>
                                <w:fldChar w:fldCharType="separate"/>
                              </w:r>
                              <w:r>
                                <w:rPr>
                                  <w:lang w:val="zh-CN"/>
                                </w:rPr>
                                <w:t>25</w:t>
                              </w:r>
                              <w:r>
                                <w:fldChar w:fldCharType="end"/>
                              </w:r>
                              <w:r>
                                <w:rPr>
                                  <w:rFonts w:hint="eastAsia"/>
                                </w:rPr>
                                <w:t>-</w:t>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76891"/>
                      <w:docPartObj>
                        <w:docPartGallery w:val="autotext"/>
                      </w:docPartObj>
                    </w:sdtPr>
                    <w:sdtContent>
                      <w:p w14:paraId="2DFAD598">
                        <w:pPr>
                          <w:pStyle w:val="17"/>
                          <w:ind w:right="180" w:firstLine="360"/>
                          <w:jc w:val="right"/>
                        </w:pPr>
                        <w:r>
                          <w:rPr>
                            <w:rFonts w:hint="eastAsia"/>
                          </w:rPr>
                          <w:t>-</w:t>
                        </w:r>
                        <w:r>
                          <w:fldChar w:fldCharType="begin"/>
                        </w:r>
                        <w:r>
                          <w:instrText xml:space="preserve">PAGE   \* MERGEFORMAT</w:instrText>
                        </w:r>
                        <w:r>
                          <w:fldChar w:fldCharType="separate"/>
                        </w:r>
                        <w:r>
                          <w:rPr>
                            <w:lang w:val="zh-CN"/>
                          </w:rPr>
                          <w:t>25</w:t>
                        </w:r>
                        <w:r>
                          <w:fldChar w:fldCharType="end"/>
                        </w:r>
                        <w:r>
                          <w:rPr>
                            <w:rFonts w:hint="eastAsia"/>
                          </w:rPr>
                          <w:t>-</w:t>
                        </w:r>
                      </w:p>
                    </w:sdtContent>
                  </w:sdt>
                </w:txbxContent>
              </v:textbox>
            </v:shape>
          </w:pict>
        </mc:Fallback>
      </mc:AlternateContent>
    </w:r>
  </w:p>
  <w:p w14:paraId="51F150C6">
    <w:pPr>
      <w:pStyle w:val="17"/>
      <w:ind w:right="720"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6EA0C">
    <w:pPr>
      <w:pStyle w:val="1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1829E">
    <w:pPr>
      <w:pStyle w:val="18"/>
      <w:spacing w:before="24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B60FA">
    <w:pPr>
      <w:pStyle w:val="18"/>
      <w:spacing w:before="24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AC698">
    <w:pPr>
      <w:pStyle w:val="18"/>
      <w:pBdr>
        <w:bottom w:val="single" w:color="auto" w:sz="6" w:space="0"/>
      </w:pBdr>
      <w:spacing w:before="240"/>
      <w:ind w:firstLine="0" w:firstLineChars="0"/>
    </w:pPr>
    <w:r>
      <w:rPr>
        <w:rFonts w:hint="eastAsia"/>
      </w:rPr>
      <w:t>米易县水塘建筑垃圾填埋场经营权出让项目——实施方案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D74A67"/>
    <w:multiLevelType w:val="multilevel"/>
    <w:tmpl w:val="6FD74A67"/>
    <w:lvl w:ilvl="0" w:tentative="0">
      <w:start w:val="1"/>
      <w:numFmt w:val="chineseCountingThousand"/>
      <w:pStyle w:val="2"/>
      <w:suff w:val="space"/>
      <w:lvlText w:val="第%1章"/>
      <w:lvlJc w:val="center"/>
      <w:pPr>
        <w:ind w:left="0" w:firstLine="0"/>
      </w:pPr>
      <w:rPr>
        <w:rFonts w:hint="eastAsia"/>
        <w:lang w:val="en-US"/>
      </w:rPr>
    </w:lvl>
    <w:lvl w:ilvl="1" w:tentative="0">
      <w:start w:val="1"/>
      <w:numFmt w:val="decimal"/>
      <w:pStyle w:val="3"/>
      <w:isLgl/>
      <w:suff w:val="nothing"/>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decimal"/>
      <w:pStyle w:val="6"/>
      <w:isLgl/>
      <w:suff w:val="nothing"/>
      <w:lvlText w:val="%5、"/>
      <w:lvlJc w:val="left"/>
      <w:pPr>
        <w:ind w:left="0" w:firstLine="561"/>
      </w:pPr>
      <w:rPr>
        <w:rFonts w:hint="eastAsia"/>
        <w:b w:val="0"/>
        <w:i w:val="0"/>
      </w:rPr>
    </w:lvl>
    <w:lvl w:ilvl="5" w:tentative="0">
      <w:start w:val="1"/>
      <w:numFmt w:val="decimal"/>
      <w:pStyle w:val="7"/>
      <w:suff w:val="nothing"/>
      <w:lvlText w:val="（%6）"/>
      <w:lvlJc w:val="left"/>
      <w:pPr>
        <w:ind w:left="0" w:firstLine="561"/>
      </w:pPr>
      <w:rPr>
        <w:rFonts w:hint="eastAsia"/>
        <w:lang w:val="en-US"/>
      </w:rPr>
    </w:lvl>
    <w:lvl w:ilvl="6" w:tentative="0">
      <w:start w:val="1"/>
      <w:numFmt w:val="decimal"/>
      <w:lvlText w:val="%1.%2.%3.%4.%5.%6.%7"/>
      <w:lvlJc w:val="left"/>
      <w:pPr>
        <w:tabs>
          <w:tab w:val="left" w:pos="4027"/>
        </w:tabs>
        <w:ind w:left="4027" w:hanging="1276"/>
      </w:pPr>
      <w:rPr>
        <w:rFonts w:hint="eastAsia"/>
      </w:rPr>
    </w:lvl>
    <w:lvl w:ilvl="7" w:tentative="0">
      <w:start w:val="1"/>
      <w:numFmt w:val="decimal"/>
      <w:lvlText w:val="%1.%2.%3.%4.%5.%6.%7.%8"/>
      <w:lvlJc w:val="left"/>
      <w:pPr>
        <w:tabs>
          <w:tab w:val="left" w:pos="4594"/>
        </w:tabs>
        <w:ind w:left="4594" w:hanging="1418"/>
      </w:pPr>
      <w:rPr>
        <w:rFonts w:hint="eastAsia"/>
      </w:rPr>
    </w:lvl>
    <w:lvl w:ilvl="8" w:tentative="0">
      <w:start w:val="1"/>
      <w:numFmt w:val="decimal"/>
      <w:lvlText w:val="%1.%2.%3.%4.%5.%6.%7.%8.%9"/>
      <w:lvlJc w:val="left"/>
      <w:pPr>
        <w:tabs>
          <w:tab w:val="left" w:pos="5302"/>
        </w:tabs>
        <w:ind w:left="53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897"/>
    <w:rsid w:val="00000EEF"/>
    <w:rsid w:val="000045CD"/>
    <w:rsid w:val="000078DF"/>
    <w:rsid w:val="00007F2A"/>
    <w:rsid w:val="00010D8A"/>
    <w:rsid w:val="00010F9B"/>
    <w:rsid w:val="0001115D"/>
    <w:rsid w:val="00012C77"/>
    <w:rsid w:val="00012DF8"/>
    <w:rsid w:val="0001371F"/>
    <w:rsid w:val="0001375F"/>
    <w:rsid w:val="00014EB1"/>
    <w:rsid w:val="00015A5E"/>
    <w:rsid w:val="000162CE"/>
    <w:rsid w:val="000170F7"/>
    <w:rsid w:val="00017772"/>
    <w:rsid w:val="0002175C"/>
    <w:rsid w:val="0003536F"/>
    <w:rsid w:val="000368B6"/>
    <w:rsid w:val="000411FD"/>
    <w:rsid w:val="00041EC0"/>
    <w:rsid w:val="000434E9"/>
    <w:rsid w:val="00043592"/>
    <w:rsid w:val="000437EC"/>
    <w:rsid w:val="00043A91"/>
    <w:rsid w:val="00044F37"/>
    <w:rsid w:val="000453C9"/>
    <w:rsid w:val="00046B60"/>
    <w:rsid w:val="0005086D"/>
    <w:rsid w:val="00050D73"/>
    <w:rsid w:val="00052836"/>
    <w:rsid w:val="00055382"/>
    <w:rsid w:val="000578E4"/>
    <w:rsid w:val="00061C8E"/>
    <w:rsid w:val="00062115"/>
    <w:rsid w:val="00062F15"/>
    <w:rsid w:val="00066383"/>
    <w:rsid w:val="00067DCE"/>
    <w:rsid w:val="000736C6"/>
    <w:rsid w:val="0007458D"/>
    <w:rsid w:val="00074C33"/>
    <w:rsid w:val="00075CA5"/>
    <w:rsid w:val="00081B1E"/>
    <w:rsid w:val="000831AA"/>
    <w:rsid w:val="00087465"/>
    <w:rsid w:val="000908B0"/>
    <w:rsid w:val="000910DE"/>
    <w:rsid w:val="00091F4E"/>
    <w:rsid w:val="00092DE2"/>
    <w:rsid w:val="00094AB4"/>
    <w:rsid w:val="000A0EAE"/>
    <w:rsid w:val="000A3C42"/>
    <w:rsid w:val="000A46F6"/>
    <w:rsid w:val="000A4B4C"/>
    <w:rsid w:val="000A5CF3"/>
    <w:rsid w:val="000B29A6"/>
    <w:rsid w:val="000B42AC"/>
    <w:rsid w:val="000B4AE6"/>
    <w:rsid w:val="000B62A0"/>
    <w:rsid w:val="000B6A6F"/>
    <w:rsid w:val="000B6AC9"/>
    <w:rsid w:val="000B734C"/>
    <w:rsid w:val="000B7685"/>
    <w:rsid w:val="000C1203"/>
    <w:rsid w:val="000C1977"/>
    <w:rsid w:val="000C4A39"/>
    <w:rsid w:val="000C52AC"/>
    <w:rsid w:val="000C538D"/>
    <w:rsid w:val="000C55B3"/>
    <w:rsid w:val="000C5C90"/>
    <w:rsid w:val="000D0396"/>
    <w:rsid w:val="000D4243"/>
    <w:rsid w:val="000D5402"/>
    <w:rsid w:val="000D72F0"/>
    <w:rsid w:val="000E0C5B"/>
    <w:rsid w:val="000E33CD"/>
    <w:rsid w:val="000F17A7"/>
    <w:rsid w:val="000F4C01"/>
    <w:rsid w:val="000F6D14"/>
    <w:rsid w:val="000F759B"/>
    <w:rsid w:val="000F786F"/>
    <w:rsid w:val="000F7902"/>
    <w:rsid w:val="000F7EA9"/>
    <w:rsid w:val="0010071F"/>
    <w:rsid w:val="00101A1C"/>
    <w:rsid w:val="00102DEE"/>
    <w:rsid w:val="00104421"/>
    <w:rsid w:val="00105286"/>
    <w:rsid w:val="001103B9"/>
    <w:rsid w:val="0011065D"/>
    <w:rsid w:val="001127DC"/>
    <w:rsid w:val="001140AE"/>
    <w:rsid w:val="00115F0D"/>
    <w:rsid w:val="001178EA"/>
    <w:rsid w:val="00120134"/>
    <w:rsid w:val="001236CE"/>
    <w:rsid w:val="00123A3F"/>
    <w:rsid w:val="00125239"/>
    <w:rsid w:val="00127D45"/>
    <w:rsid w:val="0013396F"/>
    <w:rsid w:val="00134E74"/>
    <w:rsid w:val="0013596B"/>
    <w:rsid w:val="00135A1B"/>
    <w:rsid w:val="00135FB6"/>
    <w:rsid w:val="0013606B"/>
    <w:rsid w:val="0014057C"/>
    <w:rsid w:val="001432E4"/>
    <w:rsid w:val="00143694"/>
    <w:rsid w:val="00144454"/>
    <w:rsid w:val="001452B2"/>
    <w:rsid w:val="00147A9C"/>
    <w:rsid w:val="001508F5"/>
    <w:rsid w:val="001513AB"/>
    <w:rsid w:val="00155A5D"/>
    <w:rsid w:val="00155CE0"/>
    <w:rsid w:val="00160BFC"/>
    <w:rsid w:val="00160EBD"/>
    <w:rsid w:val="001613F5"/>
    <w:rsid w:val="0016288E"/>
    <w:rsid w:val="001714C7"/>
    <w:rsid w:val="001750E1"/>
    <w:rsid w:val="001759B7"/>
    <w:rsid w:val="00177023"/>
    <w:rsid w:val="00177107"/>
    <w:rsid w:val="0018273A"/>
    <w:rsid w:val="00182D4F"/>
    <w:rsid w:val="001842FE"/>
    <w:rsid w:val="001902D2"/>
    <w:rsid w:val="0019103A"/>
    <w:rsid w:val="00191A90"/>
    <w:rsid w:val="00191C9D"/>
    <w:rsid w:val="00193013"/>
    <w:rsid w:val="00193A52"/>
    <w:rsid w:val="00195AEB"/>
    <w:rsid w:val="001A16BF"/>
    <w:rsid w:val="001A2641"/>
    <w:rsid w:val="001B15BA"/>
    <w:rsid w:val="001B4A95"/>
    <w:rsid w:val="001C0929"/>
    <w:rsid w:val="001C0D5E"/>
    <w:rsid w:val="001C17F9"/>
    <w:rsid w:val="001C3DAE"/>
    <w:rsid w:val="001C43B3"/>
    <w:rsid w:val="001C544D"/>
    <w:rsid w:val="001C7B97"/>
    <w:rsid w:val="001D056C"/>
    <w:rsid w:val="001D0FD5"/>
    <w:rsid w:val="001D168A"/>
    <w:rsid w:val="001D3490"/>
    <w:rsid w:val="001D6348"/>
    <w:rsid w:val="001D7D18"/>
    <w:rsid w:val="001E0614"/>
    <w:rsid w:val="001E0876"/>
    <w:rsid w:val="001E11A3"/>
    <w:rsid w:val="001E238E"/>
    <w:rsid w:val="001E3B16"/>
    <w:rsid w:val="001E3EC1"/>
    <w:rsid w:val="001E4284"/>
    <w:rsid w:val="001E43F9"/>
    <w:rsid w:val="001E5DBC"/>
    <w:rsid w:val="001E61CF"/>
    <w:rsid w:val="001E7860"/>
    <w:rsid w:val="001F1921"/>
    <w:rsid w:val="001F19CB"/>
    <w:rsid w:val="001F3ACE"/>
    <w:rsid w:val="001F4409"/>
    <w:rsid w:val="001F523C"/>
    <w:rsid w:val="001F779E"/>
    <w:rsid w:val="001F7942"/>
    <w:rsid w:val="001F7A7D"/>
    <w:rsid w:val="001F7A8C"/>
    <w:rsid w:val="002029BD"/>
    <w:rsid w:val="002060DC"/>
    <w:rsid w:val="00211181"/>
    <w:rsid w:val="00212F18"/>
    <w:rsid w:val="0021542F"/>
    <w:rsid w:val="00215509"/>
    <w:rsid w:val="002172DE"/>
    <w:rsid w:val="0022124A"/>
    <w:rsid w:val="00221FA4"/>
    <w:rsid w:val="00223859"/>
    <w:rsid w:val="002243B8"/>
    <w:rsid w:val="00225441"/>
    <w:rsid w:val="00227057"/>
    <w:rsid w:val="00230053"/>
    <w:rsid w:val="00232C67"/>
    <w:rsid w:val="002342DB"/>
    <w:rsid w:val="00240B9A"/>
    <w:rsid w:val="002454A5"/>
    <w:rsid w:val="00245DA9"/>
    <w:rsid w:val="00246E95"/>
    <w:rsid w:val="002471FD"/>
    <w:rsid w:val="0025076F"/>
    <w:rsid w:val="0025137A"/>
    <w:rsid w:val="00251EC1"/>
    <w:rsid w:val="00253B2B"/>
    <w:rsid w:val="00254367"/>
    <w:rsid w:val="00254DA5"/>
    <w:rsid w:val="00255318"/>
    <w:rsid w:val="00255FCD"/>
    <w:rsid w:val="002578BC"/>
    <w:rsid w:val="00260867"/>
    <w:rsid w:val="00260A18"/>
    <w:rsid w:val="002615A8"/>
    <w:rsid w:val="00262BE7"/>
    <w:rsid w:val="00262F49"/>
    <w:rsid w:val="00265050"/>
    <w:rsid w:val="00266A8D"/>
    <w:rsid w:val="00270255"/>
    <w:rsid w:val="002703EA"/>
    <w:rsid w:val="00271AC0"/>
    <w:rsid w:val="00272D3E"/>
    <w:rsid w:val="00274A4F"/>
    <w:rsid w:val="002755AA"/>
    <w:rsid w:val="002757F2"/>
    <w:rsid w:val="002844FE"/>
    <w:rsid w:val="00285765"/>
    <w:rsid w:val="00285CA0"/>
    <w:rsid w:val="00287395"/>
    <w:rsid w:val="0029061D"/>
    <w:rsid w:val="00290DAA"/>
    <w:rsid w:val="002922D2"/>
    <w:rsid w:val="00292D53"/>
    <w:rsid w:val="00295779"/>
    <w:rsid w:val="0029609F"/>
    <w:rsid w:val="002A0CA9"/>
    <w:rsid w:val="002A48F9"/>
    <w:rsid w:val="002A5C3B"/>
    <w:rsid w:val="002A5E8B"/>
    <w:rsid w:val="002B00C4"/>
    <w:rsid w:val="002B57B2"/>
    <w:rsid w:val="002B64D9"/>
    <w:rsid w:val="002B6E48"/>
    <w:rsid w:val="002B6F47"/>
    <w:rsid w:val="002B7FE9"/>
    <w:rsid w:val="002C0932"/>
    <w:rsid w:val="002C23DB"/>
    <w:rsid w:val="002D13A1"/>
    <w:rsid w:val="002D6B08"/>
    <w:rsid w:val="002D7B6D"/>
    <w:rsid w:val="002D7C81"/>
    <w:rsid w:val="002E2D42"/>
    <w:rsid w:val="002E3CC2"/>
    <w:rsid w:val="002E50E0"/>
    <w:rsid w:val="002E5873"/>
    <w:rsid w:val="002E7E65"/>
    <w:rsid w:val="002F1C7A"/>
    <w:rsid w:val="002F32D1"/>
    <w:rsid w:val="002F3C84"/>
    <w:rsid w:val="002F7505"/>
    <w:rsid w:val="003007BE"/>
    <w:rsid w:val="00302335"/>
    <w:rsid w:val="00302AA6"/>
    <w:rsid w:val="003106E0"/>
    <w:rsid w:val="00311C3B"/>
    <w:rsid w:val="0031312A"/>
    <w:rsid w:val="00314370"/>
    <w:rsid w:val="00317385"/>
    <w:rsid w:val="00320250"/>
    <w:rsid w:val="0032753B"/>
    <w:rsid w:val="00332295"/>
    <w:rsid w:val="0033265F"/>
    <w:rsid w:val="00334C60"/>
    <w:rsid w:val="00335C81"/>
    <w:rsid w:val="00336DD5"/>
    <w:rsid w:val="003401F1"/>
    <w:rsid w:val="0034129A"/>
    <w:rsid w:val="0034226B"/>
    <w:rsid w:val="003433B5"/>
    <w:rsid w:val="00347214"/>
    <w:rsid w:val="00347285"/>
    <w:rsid w:val="00347659"/>
    <w:rsid w:val="00347990"/>
    <w:rsid w:val="003500F5"/>
    <w:rsid w:val="00350833"/>
    <w:rsid w:val="00354304"/>
    <w:rsid w:val="00354525"/>
    <w:rsid w:val="0035485C"/>
    <w:rsid w:val="00360043"/>
    <w:rsid w:val="00360EF1"/>
    <w:rsid w:val="00363FC0"/>
    <w:rsid w:val="003646D6"/>
    <w:rsid w:val="00364C1F"/>
    <w:rsid w:val="0036531A"/>
    <w:rsid w:val="003667AA"/>
    <w:rsid w:val="00367217"/>
    <w:rsid w:val="003675E3"/>
    <w:rsid w:val="00367AD9"/>
    <w:rsid w:val="00370DE7"/>
    <w:rsid w:val="0037351E"/>
    <w:rsid w:val="003751CD"/>
    <w:rsid w:val="00376522"/>
    <w:rsid w:val="00376B30"/>
    <w:rsid w:val="003778AF"/>
    <w:rsid w:val="0038045C"/>
    <w:rsid w:val="003823E7"/>
    <w:rsid w:val="0038534B"/>
    <w:rsid w:val="00385BC3"/>
    <w:rsid w:val="003901D3"/>
    <w:rsid w:val="003912E9"/>
    <w:rsid w:val="003915BA"/>
    <w:rsid w:val="003919F9"/>
    <w:rsid w:val="00392EEF"/>
    <w:rsid w:val="003933C4"/>
    <w:rsid w:val="00394CB4"/>
    <w:rsid w:val="003A2045"/>
    <w:rsid w:val="003A2AC6"/>
    <w:rsid w:val="003A346B"/>
    <w:rsid w:val="003A5BF6"/>
    <w:rsid w:val="003A6A38"/>
    <w:rsid w:val="003A7822"/>
    <w:rsid w:val="003B3AC1"/>
    <w:rsid w:val="003B6489"/>
    <w:rsid w:val="003B6862"/>
    <w:rsid w:val="003B6ADE"/>
    <w:rsid w:val="003B76A7"/>
    <w:rsid w:val="003C09E3"/>
    <w:rsid w:val="003C2ABA"/>
    <w:rsid w:val="003C45C8"/>
    <w:rsid w:val="003C607D"/>
    <w:rsid w:val="003D0612"/>
    <w:rsid w:val="003D084F"/>
    <w:rsid w:val="003D0FA8"/>
    <w:rsid w:val="003D2101"/>
    <w:rsid w:val="003D2C34"/>
    <w:rsid w:val="003D3C23"/>
    <w:rsid w:val="003D4048"/>
    <w:rsid w:val="003D441D"/>
    <w:rsid w:val="003D4D04"/>
    <w:rsid w:val="003D53DB"/>
    <w:rsid w:val="003D7314"/>
    <w:rsid w:val="003D7E65"/>
    <w:rsid w:val="003E339D"/>
    <w:rsid w:val="003E6389"/>
    <w:rsid w:val="003E7A47"/>
    <w:rsid w:val="003F131A"/>
    <w:rsid w:val="003F1630"/>
    <w:rsid w:val="003F18BC"/>
    <w:rsid w:val="003F2D6E"/>
    <w:rsid w:val="003F2E4C"/>
    <w:rsid w:val="003F2E6B"/>
    <w:rsid w:val="003F5E3B"/>
    <w:rsid w:val="004010C2"/>
    <w:rsid w:val="00401692"/>
    <w:rsid w:val="00403553"/>
    <w:rsid w:val="0040367F"/>
    <w:rsid w:val="0040595B"/>
    <w:rsid w:val="004065DC"/>
    <w:rsid w:val="00407BE9"/>
    <w:rsid w:val="00407FAD"/>
    <w:rsid w:val="004146CB"/>
    <w:rsid w:val="0041547D"/>
    <w:rsid w:val="00417809"/>
    <w:rsid w:val="00420576"/>
    <w:rsid w:val="004234AE"/>
    <w:rsid w:val="004235B4"/>
    <w:rsid w:val="00424C98"/>
    <w:rsid w:val="0042553E"/>
    <w:rsid w:val="0042644A"/>
    <w:rsid w:val="00426AE3"/>
    <w:rsid w:val="00430E79"/>
    <w:rsid w:val="00432276"/>
    <w:rsid w:val="00432353"/>
    <w:rsid w:val="0043304C"/>
    <w:rsid w:val="0043791B"/>
    <w:rsid w:val="00443251"/>
    <w:rsid w:val="00445D40"/>
    <w:rsid w:val="004471F8"/>
    <w:rsid w:val="00447EC8"/>
    <w:rsid w:val="00452F9B"/>
    <w:rsid w:val="0045430E"/>
    <w:rsid w:val="004618D7"/>
    <w:rsid w:val="004705F8"/>
    <w:rsid w:val="0047152D"/>
    <w:rsid w:val="00474CDF"/>
    <w:rsid w:val="004759E7"/>
    <w:rsid w:val="0047767E"/>
    <w:rsid w:val="00481AD1"/>
    <w:rsid w:val="0048255D"/>
    <w:rsid w:val="004838EC"/>
    <w:rsid w:val="00485744"/>
    <w:rsid w:val="0048596B"/>
    <w:rsid w:val="0049003F"/>
    <w:rsid w:val="00490D51"/>
    <w:rsid w:val="00492B96"/>
    <w:rsid w:val="004954FF"/>
    <w:rsid w:val="004A199E"/>
    <w:rsid w:val="004A321C"/>
    <w:rsid w:val="004A383D"/>
    <w:rsid w:val="004A5040"/>
    <w:rsid w:val="004A6190"/>
    <w:rsid w:val="004A7B28"/>
    <w:rsid w:val="004A7F87"/>
    <w:rsid w:val="004B1FBD"/>
    <w:rsid w:val="004B3884"/>
    <w:rsid w:val="004C0794"/>
    <w:rsid w:val="004C1A67"/>
    <w:rsid w:val="004C1D3A"/>
    <w:rsid w:val="004C35A9"/>
    <w:rsid w:val="004C4E95"/>
    <w:rsid w:val="004C65DF"/>
    <w:rsid w:val="004D04F8"/>
    <w:rsid w:val="004D08F2"/>
    <w:rsid w:val="004D09DA"/>
    <w:rsid w:val="004D157C"/>
    <w:rsid w:val="004D357D"/>
    <w:rsid w:val="004D4447"/>
    <w:rsid w:val="004D4EBE"/>
    <w:rsid w:val="004D7068"/>
    <w:rsid w:val="004D7D04"/>
    <w:rsid w:val="004E1505"/>
    <w:rsid w:val="004E18A4"/>
    <w:rsid w:val="004F01A3"/>
    <w:rsid w:val="004F0CBC"/>
    <w:rsid w:val="004F3316"/>
    <w:rsid w:val="004F65D5"/>
    <w:rsid w:val="004F7FF6"/>
    <w:rsid w:val="0050029B"/>
    <w:rsid w:val="0050194C"/>
    <w:rsid w:val="00502D76"/>
    <w:rsid w:val="00503056"/>
    <w:rsid w:val="00503E41"/>
    <w:rsid w:val="00505849"/>
    <w:rsid w:val="005061DD"/>
    <w:rsid w:val="005137E8"/>
    <w:rsid w:val="00516B65"/>
    <w:rsid w:val="00517BD8"/>
    <w:rsid w:val="00520BAA"/>
    <w:rsid w:val="00521E93"/>
    <w:rsid w:val="00522D45"/>
    <w:rsid w:val="005268A5"/>
    <w:rsid w:val="0053342D"/>
    <w:rsid w:val="00534503"/>
    <w:rsid w:val="00537C05"/>
    <w:rsid w:val="0054023B"/>
    <w:rsid w:val="005406F4"/>
    <w:rsid w:val="005411CF"/>
    <w:rsid w:val="00544092"/>
    <w:rsid w:val="00545123"/>
    <w:rsid w:val="00546219"/>
    <w:rsid w:val="00547402"/>
    <w:rsid w:val="00550837"/>
    <w:rsid w:val="005530A6"/>
    <w:rsid w:val="00553B04"/>
    <w:rsid w:val="00561FFF"/>
    <w:rsid w:val="00563C1D"/>
    <w:rsid w:val="00565A8F"/>
    <w:rsid w:val="00566B8B"/>
    <w:rsid w:val="00566B9C"/>
    <w:rsid w:val="00567623"/>
    <w:rsid w:val="005676BB"/>
    <w:rsid w:val="00567E03"/>
    <w:rsid w:val="00570A06"/>
    <w:rsid w:val="00570EB9"/>
    <w:rsid w:val="00576AB2"/>
    <w:rsid w:val="00577DB0"/>
    <w:rsid w:val="0058009C"/>
    <w:rsid w:val="00581039"/>
    <w:rsid w:val="005834F1"/>
    <w:rsid w:val="005933D5"/>
    <w:rsid w:val="00593F51"/>
    <w:rsid w:val="005974D5"/>
    <w:rsid w:val="00597757"/>
    <w:rsid w:val="005A5F91"/>
    <w:rsid w:val="005A6E62"/>
    <w:rsid w:val="005A7166"/>
    <w:rsid w:val="005B3F3E"/>
    <w:rsid w:val="005C0A38"/>
    <w:rsid w:val="005C272B"/>
    <w:rsid w:val="005C2F48"/>
    <w:rsid w:val="005C3695"/>
    <w:rsid w:val="005C4927"/>
    <w:rsid w:val="005D0717"/>
    <w:rsid w:val="005D0857"/>
    <w:rsid w:val="005D2297"/>
    <w:rsid w:val="005D5A7F"/>
    <w:rsid w:val="005D5E6E"/>
    <w:rsid w:val="005D747A"/>
    <w:rsid w:val="005E0204"/>
    <w:rsid w:val="005E0C9D"/>
    <w:rsid w:val="005E0D08"/>
    <w:rsid w:val="005E1795"/>
    <w:rsid w:val="005E4067"/>
    <w:rsid w:val="005E4B70"/>
    <w:rsid w:val="005E52EB"/>
    <w:rsid w:val="005E567A"/>
    <w:rsid w:val="005E6282"/>
    <w:rsid w:val="005E6BEF"/>
    <w:rsid w:val="005F1D4F"/>
    <w:rsid w:val="005F2374"/>
    <w:rsid w:val="005F349B"/>
    <w:rsid w:val="005F385C"/>
    <w:rsid w:val="005F4535"/>
    <w:rsid w:val="005F4728"/>
    <w:rsid w:val="005F51AB"/>
    <w:rsid w:val="005F5B3F"/>
    <w:rsid w:val="005F6AB9"/>
    <w:rsid w:val="00604C27"/>
    <w:rsid w:val="006102CF"/>
    <w:rsid w:val="00610FB8"/>
    <w:rsid w:val="00611868"/>
    <w:rsid w:val="00613BDE"/>
    <w:rsid w:val="0061709F"/>
    <w:rsid w:val="0062004E"/>
    <w:rsid w:val="006201E8"/>
    <w:rsid w:val="00621D8E"/>
    <w:rsid w:val="00621E81"/>
    <w:rsid w:val="00622FBC"/>
    <w:rsid w:val="00623285"/>
    <w:rsid w:val="0062393C"/>
    <w:rsid w:val="00630266"/>
    <w:rsid w:val="00630CDD"/>
    <w:rsid w:val="00635A9A"/>
    <w:rsid w:val="00636C28"/>
    <w:rsid w:val="00641C31"/>
    <w:rsid w:val="00644FED"/>
    <w:rsid w:val="00646A46"/>
    <w:rsid w:val="006513B4"/>
    <w:rsid w:val="006525F1"/>
    <w:rsid w:val="0065439E"/>
    <w:rsid w:val="00655182"/>
    <w:rsid w:val="006551A4"/>
    <w:rsid w:val="00655D6A"/>
    <w:rsid w:val="00661C42"/>
    <w:rsid w:val="006637DA"/>
    <w:rsid w:val="00664C02"/>
    <w:rsid w:val="00667540"/>
    <w:rsid w:val="0067134B"/>
    <w:rsid w:val="00673E64"/>
    <w:rsid w:val="00674DCB"/>
    <w:rsid w:val="00675396"/>
    <w:rsid w:val="00675C96"/>
    <w:rsid w:val="00680A2F"/>
    <w:rsid w:val="0068158F"/>
    <w:rsid w:val="00682213"/>
    <w:rsid w:val="006833FA"/>
    <w:rsid w:val="00683704"/>
    <w:rsid w:val="00683903"/>
    <w:rsid w:val="006840BD"/>
    <w:rsid w:val="0068527B"/>
    <w:rsid w:val="006856A1"/>
    <w:rsid w:val="0068698B"/>
    <w:rsid w:val="006902EF"/>
    <w:rsid w:val="0069153B"/>
    <w:rsid w:val="00693CE5"/>
    <w:rsid w:val="00693D0A"/>
    <w:rsid w:val="00695899"/>
    <w:rsid w:val="00695E2A"/>
    <w:rsid w:val="00697C20"/>
    <w:rsid w:val="006A090D"/>
    <w:rsid w:val="006A1232"/>
    <w:rsid w:val="006A26D7"/>
    <w:rsid w:val="006A29C8"/>
    <w:rsid w:val="006A2B4D"/>
    <w:rsid w:val="006A4B71"/>
    <w:rsid w:val="006A79BE"/>
    <w:rsid w:val="006B1348"/>
    <w:rsid w:val="006B134F"/>
    <w:rsid w:val="006B1DD9"/>
    <w:rsid w:val="006B3BC4"/>
    <w:rsid w:val="006B7AB6"/>
    <w:rsid w:val="006C3E2D"/>
    <w:rsid w:val="006D3099"/>
    <w:rsid w:val="006D7C54"/>
    <w:rsid w:val="006D7EBD"/>
    <w:rsid w:val="006D7F09"/>
    <w:rsid w:val="006E0AD2"/>
    <w:rsid w:val="006E0FD5"/>
    <w:rsid w:val="006E299B"/>
    <w:rsid w:val="006E3DC7"/>
    <w:rsid w:val="006E638C"/>
    <w:rsid w:val="006E6BFD"/>
    <w:rsid w:val="006F0BD6"/>
    <w:rsid w:val="006F1CA6"/>
    <w:rsid w:val="006F1F29"/>
    <w:rsid w:val="006F4E64"/>
    <w:rsid w:val="00702362"/>
    <w:rsid w:val="0070340D"/>
    <w:rsid w:val="00705F50"/>
    <w:rsid w:val="00707B92"/>
    <w:rsid w:val="00711B3D"/>
    <w:rsid w:val="00712CE3"/>
    <w:rsid w:val="00713E2D"/>
    <w:rsid w:val="00715F28"/>
    <w:rsid w:val="007169C7"/>
    <w:rsid w:val="00716DC3"/>
    <w:rsid w:val="007212AA"/>
    <w:rsid w:val="007215F9"/>
    <w:rsid w:val="00726AE0"/>
    <w:rsid w:val="00730797"/>
    <w:rsid w:val="007307E1"/>
    <w:rsid w:val="00730B22"/>
    <w:rsid w:val="00732423"/>
    <w:rsid w:val="0073363C"/>
    <w:rsid w:val="00733E31"/>
    <w:rsid w:val="00735CF4"/>
    <w:rsid w:val="00735FA6"/>
    <w:rsid w:val="00740FC7"/>
    <w:rsid w:val="007413DD"/>
    <w:rsid w:val="007419DF"/>
    <w:rsid w:val="00742343"/>
    <w:rsid w:val="00742A4F"/>
    <w:rsid w:val="007506E6"/>
    <w:rsid w:val="00750D82"/>
    <w:rsid w:val="00751D32"/>
    <w:rsid w:val="0075288C"/>
    <w:rsid w:val="00752917"/>
    <w:rsid w:val="007529F0"/>
    <w:rsid w:val="00752B5F"/>
    <w:rsid w:val="0075606D"/>
    <w:rsid w:val="00757984"/>
    <w:rsid w:val="00761FCA"/>
    <w:rsid w:val="007632FE"/>
    <w:rsid w:val="00763A63"/>
    <w:rsid w:val="00764AF4"/>
    <w:rsid w:val="00765D5D"/>
    <w:rsid w:val="007702B1"/>
    <w:rsid w:val="00770D26"/>
    <w:rsid w:val="00772836"/>
    <w:rsid w:val="007761CB"/>
    <w:rsid w:val="00777403"/>
    <w:rsid w:val="0078135B"/>
    <w:rsid w:val="007823EF"/>
    <w:rsid w:val="007853C7"/>
    <w:rsid w:val="00787408"/>
    <w:rsid w:val="00790F24"/>
    <w:rsid w:val="0079111F"/>
    <w:rsid w:val="00791A79"/>
    <w:rsid w:val="007921DF"/>
    <w:rsid w:val="00792CD8"/>
    <w:rsid w:val="0079387D"/>
    <w:rsid w:val="00794B24"/>
    <w:rsid w:val="00794E4C"/>
    <w:rsid w:val="00797DC1"/>
    <w:rsid w:val="007A00EC"/>
    <w:rsid w:val="007A102D"/>
    <w:rsid w:val="007A13E8"/>
    <w:rsid w:val="007A3CBE"/>
    <w:rsid w:val="007A42C3"/>
    <w:rsid w:val="007A5DAC"/>
    <w:rsid w:val="007A6722"/>
    <w:rsid w:val="007A7A0C"/>
    <w:rsid w:val="007A7EB4"/>
    <w:rsid w:val="007B10FA"/>
    <w:rsid w:val="007B1D30"/>
    <w:rsid w:val="007B4050"/>
    <w:rsid w:val="007B46F9"/>
    <w:rsid w:val="007B68B2"/>
    <w:rsid w:val="007C12C6"/>
    <w:rsid w:val="007C1BF7"/>
    <w:rsid w:val="007C2270"/>
    <w:rsid w:val="007C3DA9"/>
    <w:rsid w:val="007C4E37"/>
    <w:rsid w:val="007C67B1"/>
    <w:rsid w:val="007D14CB"/>
    <w:rsid w:val="007D14F2"/>
    <w:rsid w:val="007D17C5"/>
    <w:rsid w:val="007D2730"/>
    <w:rsid w:val="007D274F"/>
    <w:rsid w:val="007D2C84"/>
    <w:rsid w:val="007D4808"/>
    <w:rsid w:val="007D4D71"/>
    <w:rsid w:val="007D79B0"/>
    <w:rsid w:val="007E0A9E"/>
    <w:rsid w:val="007E245B"/>
    <w:rsid w:val="007E72A8"/>
    <w:rsid w:val="007E7B0C"/>
    <w:rsid w:val="007F0160"/>
    <w:rsid w:val="007F49EF"/>
    <w:rsid w:val="007F68D4"/>
    <w:rsid w:val="007F7084"/>
    <w:rsid w:val="007F7625"/>
    <w:rsid w:val="00801528"/>
    <w:rsid w:val="00801E0B"/>
    <w:rsid w:val="00803679"/>
    <w:rsid w:val="008043FF"/>
    <w:rsid w:val="008076C6"/>
    <w:rsid w:val="0081124F"/>
    <w:rsid w:val="0081229A"/>
    <w:rsid w:val="0081263C"/>
    <w:rsid w:val="00812652"/>
    <w:rsid w:val="0081308A"/>
    <w:rsid w:val="00813D85"/>
    <w:rsid w:val="00814F8D"/>
    <w:rsid w:val="008216C1"/>
    <w:rsid w:val="00824867"/>
    <w:rsid w:val="00824B12"/>
    <w:rsid w:val="008305EC"/>
    <w:rsid w:val="00834B53"/>
    <w:rsid w:val="00837036"/>
    <w:rsid w:val="00841BC3"/>
    <w:rsid w:val="00843446"/>
    <w:rsid w:val="00844850"/>
    <w:rsid w:val="00844D11"/>
    <w:rsid w:val="0084575D"/>
    <w:rsid w:val="00846DC2"/>
    <w:rsid w:val="00847DFE"/>
    <w:rsid w:val="00850448"/>
    <w:rsid w:val="00851AD1"/>
    <w:rsid w:val="00853F97"/>
    <w:rsid w:val="00860C21"/>
    <w:rsid w:val="00860F85"/>
    <w:rsid w:val="00861739"/>
    <w:rsid w:val="008628C3"/>
    <w:rsid w:val="00866C04"/>
    <w:rsid w:val="00867FF1"/>
    <w:rsid w:val="008708A8"/>
    <w:rsid w:val="00872357"/>
    <w:rsid w:val="0087402F"/>
    <w:rsid w:val="00880B24"/>
    <w:rsid w:val="008821C7"/>
    <w:rsid w:val="00882D89"/>
    <w:rsid w:val="00883A52"/>
    <w:rsid w:val="00883A5D"/>
    <w:rsid w:val="00886E29"/>
    <w:rsid w:val="00887718"/>
    <w:rsid w:val="0089151D"/>
    <w:rsid w:val="00891EA9"/>
    <w:rsid w:val="00892CBA"/>
    <w:rsid w:val="00895B79"/>
    <w:rsid w:val="00896B1C"/>
    <w:rsid w:val="00897947"/>
    <w:rsid w:val="008A0987"/>
    <w:rsid w:val="008A159D"/>
    <w:rsid w:val="008A23FE"/>
    <w:rsid w:val="008B0289"/>
    <w:rsid w:val="008B206C"/>
    <w:rsid w:val="008B32FD"/>
    <w:rsid w:val="008B39DF"/>
    <w:rsid w:val="008B5DB1"/>
    <w:rsid w:val="008B65C3"/>
    <w:rsid w:val="008B6726"/>
    <w:rsid w:val="008C4752"/>
    <w:rsid w:val="008C5608"/>
    <w:rsid w:val="008C6143"/>
    <w:rsid w:val="008D1F1F"/>
    <w:rsid w:val="008D3087"/>
    <w:rsid w:val="008D4743"/>
    <w:rsid w:val="008D62C5"/>
    <w:rsid w:val="008D71AA"/>
    <w:rsid w:val="008D7720"/>
    <w:rsid w:val="008E0B2E"/>
    <w:rsid w:val="008E1DAF"/>
    <w:rsid w:val="008E4231"/>
    <w:rsid w:val="008E436A"/>
    <w:rsid w:val="008E4707"/>
    <w:rsid w:val="008E4E16"/>
    <w:rsid w:val="008E5122"/>
    <w:rsid w:val="008F234C"/>
    <w:rsid w:val="008F5EC9"/>
    <w:rsid w:val="00900812"/>
    <w:rsid w:val="00902367"/>
    <w:rsid w:val="00903079"/>
    <w:rsid w:val="0090391D"/>
    <w:rsid w:val="009051C7"/>
    <w:rsid w:val="00907D74"/>
    <w:rsid w:val="00910760"/>
    <w:rsid w:val="009109F3"/>
    <w:rsid w:val="00914CB0"/>
    <w:rsid w:val="00914DF2"/>
    <w:rsid w:val="00915D6E"/>
    <w:rsid w:val="009170A4"/>
    <w:rsid w:val="00921369"/>
    <w:rsid w:val="00921B8B"/>
    <w:rsid w:val="009229FE"/>
    <w:rsid w:val="009241CF"/>
    <w:rsid w:val="00924D8A"/>
    <w:rsid w:val="00925759"/>
    <w:rsid w:val="00925B6B"/>
    <w:rsid w:val="00930333"/>
    <w:rsid w:val="00931B3E"/>
    <w:rsid w:val="00936177"/>
    <w:rsid w:val="00936F02"/>
    <w:rsid w:val="00940561"/>
    <w:rsid w:val="00941DD2"/>
    <w:rsid w:val="0094250E"/>
    <w:rsid w:val="00945743"/>
    <w:rsid w:val="00951B49"/>
    <w:rsid w:val="00951FFB"/>
    <w:rsid w:val="00955648"/>
    <w:rsid w:val="00955960"/>
    <w:rsid w:val="00960403"/>
    <w:rsid w:val="009617B3"/>
    <w:rsid w:val="009618A2"/>
    <w:rsid w:val="0096263A"/>
    <w:rsid w:val="009633CA"/>
    <w:rsid w:val="00963A7D"/>
    <w:rsid w:val="00964DBF"/>
    <w:rsid w:val="00965582"/>
    <w:rsid w:val="00966AF0"/>
    <w:rsid w:val="0097108D"/>
    <w:rsid w:val="00971E5D"/>
    <w:rsid w:val="00972C64"/>
    <w:rsid w:val="00976B0B"/>
    <w:rsid w:val="00981FF4"/>
    <w:rsid w:val="00984D35"/>
    <w:rsid w:val="00987D3F"/>
    <w:rsid w:val="00992C84"/>
    <w:rsid w:val="009931BF"/>
    <w:rsid w:val="00994A8F"/>
    <w:rsid w:val="009A0A38"/>
    <w:rsid w:val="009A390C"/>
    <w:rsid w:val="009A5E74"/>
    <w:rsid w:val="009A739B"/>
    <w:rsid w:val="009B2F1F"/>
    <w:rsid w:val="009B6819"/>
    <w:rsid w:val="009B6C54"/>
    <w:rsid w:val="009C139A"/>
    <w:rsid w:val="009C32EA"/>
    <w:rsid w:val="009C7748"/>
    <w:rsid w:val="009C7BDC"/>
    <w:rsid w:val="009D2162"/>
    <w:rsid w:val="009D2737"/>
    <w:rsid w:val="009D295F"/>
    <w:rsid w:val="009D3C38"/>
    <w:rsid w:val="009D3F00"/>
    <w:rsid w:val="009D6802"/>
    <w:rsid w:val="009E0D07"/>
    <w:rsid w:val="009E196E"/>
    <w:rsid w:val="009E3682"/>
    <w:rsid w:val="009E5CB3"/>
    <w:rsid w:val="009F19A0"/>
    <w:rsid w:val="009F39F9"/>
    <w:rsid w:val="009F5EF7"/>
    <w:rsid w:val="00A0538B"/>
    <w:rsid w:val="00A059B0"/>
    <w:rsid w:val="00A0618C"/>
    <w:rsid w:val="00A068A0"/>
    <w:rsid w:val="00A0718A"/>
    <w:rsid w:val="00A10D43"/>
    <w:rsid w:val="00A1283E"/>
    <w:rsid w:val="00A13AA6"/>
    <w:rsid w:val="00A1718D"/>
    <w:rsid w:val="00A2177F"/>
    <w:rsid w:val="00A2265E"/>
    <w:rsid w:val="00A22BAA"/>
    <w:rsid w:val="00A24CF5"/>
    <w:rsid w:val="00A25179"/>
    <w:rsid w:val="00A251DB"/>
    <w:rsid w:val="00A2559D"/>
    <w:rsid w:val="00A26929"/>
    <w:rsid w:val="00A27EE6"/>
    <w:rsid w:val="00A3041C"/>
    <w:rsid w:val="00A33E8D"/>
    <w:rsid w:val="00A341A3"/>
    <w:rsid w:val="00A34881"/>
    <w:rsid w:val="00A37CAA"/>
    <w:rsid w:val="00A404B9"/>
    <w:rsid w:val="00A41955"/>
    <w:rsid w:val="00A4399D"/>
    <w:rsid w:val="00A444CC"/>
    <w:rsid w:val="00A4572E"/>
    <w:rsid w:val="00A463F7"/>
    <w:rsid w:val="00A521E1"/>
    <w:rsid w:val="00A52247"/>
    <w:rsid w:val="00A5277A"/>
    <w:rsid w:val="00A54375"/>
    <w:rsid w:val="00A54F2A"/>
    <w:rsid w:val="00A550C7"/>
    <w:rsid w:val="00A614DF"/>
    <w:rsid w:val="00A62308"/>
    <w:rsid w:val="00A65CCF"/>
    <w:rsid w:val="00A65D45"/>
    <w:rsid w:val="00A66143"/>
    <w:rsid w:val="00A6654C"/>
    <w:rsid w:val="00A713C5"/>
    <w:rsid w:val="00A73450"/>
    <w:rsid w:val="00A7390A"/>
    <w:rsid w:val="00A742FB"/>
    <w:rsid w:val="00A80A40"/>
    <w:rsid w:val="00A81C28"/>
    <w:rsid w:val="00A841DF"/>
    <w:rsid w:val="00A84C24"/>
    <w:rsid w:val="00A859BC"/>
    <w:rsid w:val="00A86AAA"/>
    <w:rsid w:val="00A87B1D"/>
    <w:rsid w:val="00A87C3B"/>
    <w:rsid w:val="00A87E6B"/>
    <w:rsid w:val="00A9157B"/>
    <w:rsid w:val="00A95BA8"/>
    <w:rsid w:val="00A95E56"/>
    <w:rsid w:val="00A96AF1"/>
    <w:rsid w:val="00A96FDE"/>
    <w:rsid w:val="00A97DE6"/>
    <w:rsid w:val="00AA3CEE"/>
    <w:rsid w:val="00AA5271"/>
    <w:rsid w:val="00AA5A1D"/>
    <w:rsid w:val="00AB0C30"/>
    <w:rsid w:val="00AB0D0E"/>
    <w:rsid w:val="00AB2BAD"/>
    <w:rsid w:val="00AB647C"/>
    <w:rsid w:val="00AB65F1"/>
    <w:rsid w:val="00AB6EAF"/>
    <w:rsid w:val="00AC0638"/>
    <w:rsid w:val="00AC10D1"/>
    <w:rsid w:val="00AC1FEB"/>
    <w:rsid w:val="00AC2039"/>
    <w:rsid w:val="00AC2CBE"/>
    <w:rsid w:val="00AC2EF4"/>
    <w:rsid w:val="00AC36B1"/>
    <w:rsid w:val="00AC3DC9"/>
    <w:rsid w:val="00AD064B"/>
    <w:rsid w:val="00AD113B"/>
    <w:rsid w:val="00AD18B2"/>
    <w:rsid w:val="00AD1FEC"/>
    <w:rsid w:val="00AD2A55"/>
    <w:rsid w:val="00AD2ADC"/>
    <w:rsid w:val="00AD34C3"/>
    <w:rsid w:val="00AD6303"/>
    <w:rsid w:val="00AE0FFA"/>
    <w:rsid w:val="00AE1388"/>
    <w:rsid w:val="00AE22C9"/>
    <w:rsid w:val="00AE771F"/>
    <w:rsid w:val="00AE786E"/>
    <w:rsid w:val="00AE7E1D"/>
    <w:rsid w:val="00AF17D2"/>
    <w:rsid w:val="00AF33D8"/>
    <w:rsid w:val="00AF4F70"/>
    <w:rsid w:val="00AF5793"/>
    <w:rsid w:val="00AF5E7A"/>
    <w:rsid w:val="00AF6CAA"/>
    <w:rsid w:val="00B007F8"/>
    <w:rsid w:val="00B00B1C"/>
    <w:rsid w:val="00B00CD2"/>
    <w:rsid w:val="00B0129B"/>
    <w:rsid w:val="00B012DF"/>
    <w:rsid w:val="00B045CD"/>
    <w:rsid w:val="00B05BBA"/>
    <w:rsid w:val="00B10A39"/>
    <w:rsid w:val="00B11AF7"/>
    <w:rsid w:val="00B14548"/>
    <w:rsid w:val="00B148E8"/>
    <w:rsid w:val="00B15495"/>
    <w:rsid w:val="00B201F2"/>
    <w:rsid w:val="00B22C43"/>
    <w:rsid w:val="00B22C52"/>
    <w:rsid w:val="00B24FD5"/>
    <w:rsid w:val="00B2553D"/>
    <w:rsid w:val="00B30FF8"/>
    <w:rsid w:val="00B33C87"/>
    <w:rsid w:val="00B35021"/>
    <w:rsid w:val="00B3726C"/>
    <w:rsid w:val="00B37319"/>
    <w:rsid w:val="00B3771D"/>
    <w:rsid w:val="00B37EDF"/>
    <w:rsid w:val="00B406BC"/>
    <w:rsid w:val="00B412FB"/>
    <w:rsid w:val="00B41A4E"/>
    <w:rsid w:val="00B4226D"/>
    <w:rsid w:val="00B42F5D"/>
    <w:rsid w:val="00B44445"/>
    <w:rsid w:val="00B45C5A"/>
    <w:rsid w:val="00B46A0F"/>
    <w:rsid w:val="00B470D7"/>
    <w:rsid w:val="00B4714B"/>
    <w:rsid w:val="00B52F95"/>
    <w:rsid w:val="00B5319D"/>
    <w:rsid w:val="00B54525"/>
    <w:rsid w:val="00B56969"/>
    <w:rsid w:val="00B57229"/>
    <w:rsid w:val="00B606EC"/>
    <w:rsid w:val="00B60792"/>
    <w:rsid w:val="00B61C7F"/>
    <w:rsid w:val="00B6401A"/>
    <w:rsid w:val="00B64CCC"/>
    <w:rsid w:val="00B66BD3"/>
    <w:rsid w:val="00B67011"/>
    <w:rsid w:val="00B67220"/>
    <w:rsid w:val="00B6740A"/>
    <w:rsid w:val="00B70685"/>
    <w:rsid w:val="00B70BF9"/>
    <w:rsid w:val="00B7142B"/>
    <w:rsid w:val="00B71D25"/>
    <w:rsid w:val="00B7252E"/>
    <w:rsid w:val="00B7561E"/>
    <w:rsid w:val="00B76A29"/>
    <w:rsid w:val="00B84730"/>
    <w:rsid w:val="00B91FA1"/>
    <w:rsid w:val="00B920A7"/>
    <w:rsid w:val="00B94257"/>
    <w:rsid w:val="00B94391"/>
    <w:rsid w:val="00B973A3"/>
    <w:rsid w:val="00BA174D"/>
    <w:rsid w:val="00BA459D"/>
    <w:rsid w:val="00BB0DA5"/>
    <w:rsid w:val="00BB6264"/>
    <w:rsid w:val="00BC261E"/>
    <w:rsid w:val="00BC2BA3"/>
    <w:rsid w:val="00BC2E2C"/>
    <w:rsid w:val="00BC2FEB"/>
    <w:rsid w:val="00BC7B17"/>
    <w:rsid w:val="00BD0B26"/>
    <w:rsid w:val="00BD0FD5"/>
    <w:rsid w:val="00BD33EE"/>
    <w:rsid w:val="00BE059E"/>
    <w:rsid w:val="00BE200E"/>
    <w:rsid w:val="00BE556C"/>
    <w:rsid w:val="00BE689A"/>
    <w:rsid w:val="00BF1E1D"/>
    <w:rsid w:val="00BF1FF7"/>
    <w:rsid w:val="00BF4CAF"/>
    <w:rsid w:val="00BF728E"/>
    <w:rsid w:val="00C03051"/>
    <w:rsid w:val="00C035AB"/>
    <w:rsid w:val="00C03C92"/>
    <w:rsid w:val="00C04E1D"/>
    <w:rsid w:val="00C04EEA"/>
    <w:rsid w:val="00C06200"/>
    <w:rsid w:val="00C115B1"/>
    <w:rsid w:val="00C1322C"/>
    <w:rsid w:val="00C132C5"/>
    <w:rsid w:val="00C1699E"/>
    <w:rsid w:val="00C20478"/>
    <w:rsid w:val="00C236D6"/>
    <w:rsid w:val="00C2477E"/>
    <w:rsid w:val="00C2757E"/>
    <w:rsid w:val="00C2788E"/>
    <w:rsid w:val="00C3052F"/>
    <w:rsid w:val="00C32F30"/>
    <w:rsid w:val="00C34012"/>
    <w:rsid w:val="00C34806"/>
    <w:rsid w:val="00C352C2"/>
    <w:rsid w:val="00C357C5"/>
    <w:rsid w:val="00C375CE"/>
    <w:rsid w:val="00C40A69"/>
    <w:rsid w:val="00C45615"/>
    <w:rsid w:val="00C4577A"/>
    <w:rsid w:val="00C46E61"/>
    <w:rsid w:val="00C474C3"/>
    <w:rsid w:val="00C51BC2"/>
    <w:rsid w:val="00C5410C"/>
    <w:rsid w:val="00C54AEE"/>
    <w:rsid w:val="00C54EA6"/>
    <w:rsid w:val="00C558CB"/>
    <w:rsid w:val="00C563B4"/>
    <w:rsid w:val="00C57520"/>
    <w:rsid w:val="00C60CB0"/>
    <w:rsid w:val="00C6121B"/>
    <w:rsid w:val="00C634ED"/>
    <w:rsid w:val="00C635CE"/>
    <w:rsid w:val="00C636BD"/>
    <w:rsid w:val="00C6672C"/>
    <w:rsid w:val="00C706D5"/>
    <w:rsid w:val="00C723DC"/>
    <w:rsid w:val="00C734C5"/>
    <w:rsid w:val="00C82384"/>
    <w:rsid w:val="00C845BF"/>
    <w:rsid w:val="00C85CC8"/>
    <w:rsid w:val="00C91AD7"/>
    <w:rsid w:val="00C91B24"/>
    <w:rsid w:val="00C94ED3"/>
    <w:rsid w:val="00C95C5B"/>
    <w:rsid w:val="00C9673D"/>
    <w:rsid w:val="00C9703B"/>
    <w:rsid w:val="00C97339"/>
    <w:rsid w:val="00C973A4"/>
    <w:rsid w:val="00C97430"/>
    <w:rsid w:val="00C97C94"/>
    <w:rsid w:val="00CA2FAD"/>
    <w:rsid w:val="00CA31DD"/>
    <w:rsid w:val="00CA4B66"/>
    <w:rsid w:val="00CA55AD"/>
    <w:rsid w:val="00CA6F09"/>
    <w:rsid w:val="00CA7590"/>
    <w:rsid w:val="00CB73E5"/>
    <w:rsid w:val="00CC0430"/>
    <w:rsid w:val="00CC4F6A"/>
    <w:rsid w:val="00CD0A5A"/>
    <w:rsid w:val="00CD0D73"/>
    <w:rsid w:val="00CD17BF"/>
    <w:rsid w:val="00CD3580"/>
    <w:rsid w:val="00CD4C00"/>
    <w:rsid w:val="00CE16D2"/>
    <w:rsid w:val="00CE24A3"/>
    <w:rsid w:val="00CE46E6"/>
    <w:rsid w:val="00CE47AF"/>
    <w:rsid w:val="00CE4A31"/>
    <w:rsid w:val="00CE5517"/>
    <w:rsid w:val="00CE7AB5"/>
    <w:rsid w:val="00CF10E5"/>
    <w:rsid w:val="00CF1940"/>
    <w:rsid w:val="00CF7425"/>
    <w:rsid w:val="00D00305"/>
    <w:rsid w:val="00D03A4E"/>
    <w:rsid w:val="00D04A52"/>
    <w:rsid w:val="00D04B89"/>
    <w:rsid w:val="00D054E7"/>
    <w:rsid w:val="00D0595B"/>
    <w:rsid w:val="00D10AE2"/>
    <w:rsid w:val="00D14CDE"/>
    <w:rsid w:val="00D171E8"/>
    <w:rsid w:val="00D17E2A"/>
    <w:rsid w:val="00D2042C"/>
    <w:rsid w:val="00D26134"/>
    <w:rsid w:val="00D26362"/>
    <w:rsid w:val="00D301E7"/>
    <w:rsid w:val="00D30B0E"/>
    <w:rsid w:val="00D30C86"/>
    <w:rsid w:val="00D31812"/>
    <w:rsid w:val="00D33D5B"/>
    <w:rsid w:val="00D36089"/>
    <w:rsid w:val="00D369C5"/>
    <w:rsid w:val="00D36A7E"/>
    <w:rsid w:val="00D41521"/>
    <w:rsid w:val="00D430FD"/>
    <w:rsid w:val="00D443B1"/>
    <w:rsid w:val="00D44C57"/>
    <w:rsid w:val="00D4557C"/>
    <w:rsid w:val="00D514F9"/>
    <w:rsid w:val="00D5290E"/>
    <w:rsid w:val="00D52DB4"/>
    <w:rsid w:val="00D600DC"/>
    <w:rsid w:val="00D616C5"/>
    <w:rsid w:val="00D62AF0"/>
    <w:rsid w:val="00D63559"/>
    <w:rsid w:val="00D73F2B"/>
    <w:rsid w:val="00D7538F"/>
    <w:rsid w:val="00D80BBC"/>
    <w:rsid w:val="00D80E72"/>
    <w:rsid w:val="00D82E69"/>
    <w:rsid w:val="00D835D6"/>
    <w:rsid w:val="00D855D1"/>
    <w:rsid w:val="00D859C9"/>
    <w:rsid w:val="00D8688F"/>
    <w:rsid w:val="00D872F9"/>
    <w:rsid w:val="00D9014D"/>
    <w:rsid w:val="00D91CE2"/>
    <w:rsid w:val="00D91D90"/>
    <w:rsid w:val="00D91D99"/>
    <w:rsid w:val="00D91E46"/>
    <w:rsid w:val="00D92D95"/>
    <w:rsid w:val="00D944AE"/>
    <w:rsid w:val="00D95555"/>
    <w:rsid w:val="00D95E26"/>
    <w:rsid w:val="00DA45B7"/>
    <w:rsid w:val="00DA4F93"/>
    <w:rsid w:val="00DA5B7A"/>
    <w:rsid w:val="00DA782D"/>
    <w:rsid w:val="00DB1690"/>
    <w:rsid w:val="00DB24E8"/>
    <w:rsid w:val="00DB28DF"/>
    <w:rsid w:val="00DB2B11"/>
    <w:rsid w:val="00DB42B0"/>
    <w:rsid w:val="00DC01C1"/>
    <w:rsid w:val="00DC0DDC"/>
    <w:rsid w:val="00DC1406"/>
    <w:rsid w:val="00DC32CA"/>
    <w:rsid w:val="00DC444D"/>
    <w:rsid w:val="00DC5C86"/>
    <w:rsid w:val="00DC60C7"/>
    <w:rsid w:val="00DC6725"/>
    <w:rsid w:val="00DD22F6"/>
    <w:rsid w:val="00DD32FE"/>
    <w:rsid w:val="00DD38DA"/>
    <w:rsid w:val="00DE0AFE"/>
    <w:rsid w:val="00DE2380"/>
    <w:rsid w:val="00DE37B8"/>
    <w:rsid w:val="00DE5337"/>
    <w:rsid w:val="00DE5E72"/>
    <w:rsid w:val="00DE6E1E"/>
    <w:rsid w:val="00DE732B"/>
    <w:rsid w:val="00DE7368"/>
    <w:rsid w:val="00DF08CA"/>
    <w:rsid w:val="00DF2711"/>
    <w:rsid w:val="00DF46FD"/>
    <w:rsid w:val="00E002E1"/>
    <w:rsid w:val="00E004D1"/>
    <w:rsid w:val="00E02F22"/>
    <w:rsid w:val="00E03007"/>
    <w:rsid w:val="00E04D52"/>
    <w:rsid w:val="00E06A66"/>
    <w:rsid w:val="00E15060"/>
    <w:rsid w:val="00E1529A"/>
    <w:rsid w:val="00E1674A"/>
    <w:rsid w:val="00E16C36"/>
    <w:rsid w:val="00E173DC"/>
    <w:rsid w:val="00E21A83"/>
    <w:rsid w:val="00E22CDC"/>
    <w:rsid w:val="00E237BD"/>
    <w:rsid w:val="00E23E57"/>
    <w:rsid w:val="00E2420B"/>
    <w:rsid w:val="00E24B56"/>
    <w:rsid w:val="00E26AFA"/>
    <w:rsid w:val="00E27C23"/>
    <w:rsid w:val="00E302D0"/>
    <w:rsid w:val="00E31340"/>
    <w:rsid w:val="00E31F6C"/>
    <w:rsid w:val="00E36332"/>
    <w:rsid w:val="00E37CED"/>
    <w:rsid w:val="00E449E7"/>
    <w:rsid w:val="00E44A85"/>
    <w:rsid w:val="00E44B41"/>
    <w:rsid w:val="00E45BB3"/>
    <w:rsid w:val="00E45E8F"/>
    <w:rsid w:val="00E45EED"/>
    <w:rsid w:val="00E5160D"/>
    <w:rsid w:val="00E521C0"/>
    <w:rsid w:val="00E527E9"/>
    <w:rsid w:val="00E5540D"/>
    <w:rsid w:val="00E57A3B"/>
    <w:rsid w:val="00E6186C"/>
    <w:rsid w:val="00E63645"/>
    <w:rsid w:val="00E65E03"/>
    <w:rsid w:val="00E67E00"/>
    <w:rsid w:val="00E7061E"/>
    <w:rsid w:val="00E747E4"/>
    <w:rsid w:val="00E83D68"/>
    <w:rsid w:val="00E83D69"/>
    <w:rsid w:val="00E90606"/>
    <w:rsid w:val="00E90662"/>
    <w:rsid w:val="00E917E0"/>
    <w:rsid w:val="00E95AF5"/>
    <w:rsid w:val="00E96056"/>
    <w:rsid w:val="00E96999"/>
    <w:rsid w:val="00E9778C"/>
    <w:rsid w:val="00EA2297"/>
    <w:rsid w:val="00EA290F"/>
    <w:rsid w:val="00EA3365"/>
    <w:rsid w:val="00EA57FF"/>
    <w:rsid w:val="00EA5EFE"/>
    <w:rsid w:val="00EB4A8B"/>
    <w:rsid w:val="00EB4CE3"/>
    <w:rsid w:val="00EB51F0"/>
    <w:rsid w:val="00EC0116"/>
    <w:rsid w:val="00EC04E2"/>
    <w:rsid w:val="00EC0E3A"/>
    <w:rsid w:val="00EC3C74"/>
    <w:rsid w:val="00EC4DB0"/>
    <w:rsid w:val="00EC6877"/>
    <w:rsid w:val="00EC780F"/>
    <w:rsid w:val="00ED23B3"/>
    <w:rsid w:val="00ED577B"/>
    <w:rsid w:val="00ED71E5"/>
    <w:rsid w:val="00ED7B60"/>
    <w:rsid w:val="00EE4466"/>
    <w:rsid w:val="00EE60D7"/>
    <w:rsid w:val="00EE6D7D"/>
    <w:rsid w:val="00EF257C"/>
    <w:rsid w:val="00EF2DA8"/>
    <w:rsid w:val="00EF3806"/>
    <w:rsid w:val="00EF4149"/>
    <w:rsid w:val="00EF4830"/>
    <w:rsid w:val="00EF54FA"/>
    <w:rsid w:val="00EF63D6"/>
    <w:rsid w:val="00EF7519"/>
    <w:rsid w:val="00F01BD1"/>
    <w:rsid w:val="00F02AC8"/>
    <w:rsid w:val="00F0466E"/>
    <w:rsid w:val="00F04F7C"/>
    <w:rsid w:val="00F07CCC"/>
    <w:rsid w:val="00F10F72"/>
    <w:rsid w:val="00F122F5"/>
    <w:rsid w:val="00F12C89"/>
    <w:rsid w:val="00F131EC"/>
    <w:rsid w:val="00F13EFA"/>
    <w:rsid w:val="00F16AEF"/>
    <w:rsid w:val="00F172F4"/>
    <w:rsid w:val="00F2171F"/>
    <w:rsid w:val="00F228D6"/>
    <w:rsid w:val="00F23E68"/>
    <w:rsid w:val="00F24867"/>
    <w:rsid w:val="00F26461"/>
    <w:rsid w:val="00F26857"/>
    <w:rsid w:val="00F33C64"/>
    <w:rsid w:val="00F34125"/>
    <w:rsid w:val="00F35957"/>
    <w:rsid w:val="00F35F82"/>
    <w:rsid w:val="00F37BBF"/>
    <w:rsid w:val="00F40502"/>
    <w:rsid w:val="00F54827"/>
    <w:rsid w:val="00F551A1"/>
    <w:rsid w:val="00F5548D"/>
    <w:rsid w:val="00F55E06"/>
    <w:rsid w:val="00F55E27"/>
    <w:rsid w:val="00F604D9"/>
    <w:rsid w:val="00F61ABD"/>
    <w:rsid w:val="00F62F72"/>
    <w:rsid w:val="00F645B4"/>
    <w:rsid w:val="00F6489A"/>
    <w:rsid w:val="00F6647A"/>
    <w:rsid w:val="00F73897"/>
    <w:rsid w:val="00F74DB2"/>
    <w:rsid w:val="00F76CE4"/>
    <w:rsid w:val="00F81BC6"/>
    <w:rsid w:val="00F81E81"/>
    <w:rsid w:val="00F83A20"/>
    <w:rsid w:val="00F877A0"/>
    <w:rsid w:val="00F965C5"/>
    <w:rsid w:val="00FA0303"/>
    <w:rsid w:val="00FA06B3"/>
    <w:rsid w:val="00FA0F0E"/>
    <w:rsid w:val="00FA2585"/>
    <w:rsid w:val="00FA31DF"/>
    <w:rsid w:val="00FA333C"/>
    <w:rsid w:val="00FA5649"/>
    <w:rsid w:val="00FB206E"/>
    <w:rsid w:val="00FB20E4"/>
    <w:rsid w:val="00FB2C58"/>
    <w:rsid w:val="00FB445F"/>
    <w:rsid w:val="00FC0F35"/>
    <w:rsid w:val="00FC1B2E"/>
    <w:rsid w:val="00FC2049"/>
    <w:rsid w:val="00FC4D03"/>
    <w:rsid w:val="00FC6E09"/>
    <w:rsid w:val="00FC775B"/>
    <w:rsid w:val="00FD383B"/>
    <w:rsid w:val="00FE0EAC"/>
    <w:rsid w:val="00FE373A"/>
    <w:rsid w:val="00FE3B38"/>
    <w:rsid w:val="00FE5843"/>
    <w:rsid w:val="00FE73F9"/>
    <w:rsid w:val="00FF022A"/>
    <w:rsid w:val="00FF0480"/>
    <w:rsid w:val="00FF08B8"/>
    <w:rsid w:val="00FF2958"/>
    <w:rsid w:val="00FF4BB7"/>
    <w:rsid w:val="00FF5041"/>
    <w:rsid w:val="04761366"/>
    <w:rsid w:val="06C5791A"/>
    <w:rsid w:val="07A20DE9"/>
    <w:rsid w:val="08E158C8"/>
    <w:rsid w:val="097E3290"/>
    <w:rsid w:val="0D575B69"/>
    <w:rsid w:val="0D814E32"/>
    <w:rsid w:val="0E7A0E4F"/>
    <w:rsid w:val="10710382"/>
    <w:rsid w:val="11616126"/>
    <w:rsid w:val="12E3308D"/>
    <w:rsid w:val="18384B28"/>
    <w:rsid w:val="18714650"/>
    <w:rsid w:val="19172CEA"/>
    <w:rsid w:val="199935F2"/>
    <w:rsid w:val="1B3A1B6E"/>
    <w:rsid w:val="1B991E36"/>
    <w:rsid w:val="1D0E0AD1"/>
    <w:rsid w:val="1F8A5F03"/>
    <w:rsid w:val="20665A5A"/>
    <w:rsid w:val="211643CF"/>
    <w:rsid w:val="22F62969"/>
    <w:rsid w:val="26EE5FA1"/>
    <w:rsid w:val="27214F61"/>
    <w:rsid w:val="295437ED"/>
    <w:rsid w:val="2A561682"/>
    <w:rsid w:val="2AD74AC9"/>
    <w:rsid w:val="306E01BE"/>
    <w:rsid w:val="31915BBF"/>
    <w:rsid w:val="31D067F5"/>
    <w:rsid w:val="33B60F80"/>
    <w:rsid w:val="34607C42"/>
    <w:rsid w:val="34CB3556"/>
    <w:rsid w:val="37D77C20"/>
    <w:rsid w:val="37E47524"/>
    <w:rsid w:val="37FD7DBA"/>
    <w:rsid w:val="38080D1C"/>
    <w:rsid w:val="392C55BF"/>
    <w:rsid w:val="3A780E00"/>
    <w:rsid w:val="3ABE690D"/>
    <w:rsid w:val="3B2F482D"/>
    <w:rsid w:val="3BA23236"/>
    <w:rsid w:val="3C760F7C"/>
    <w:rsid w:val="400F068C"/>
    <w:rsid w:val="42242A18"/>
    <w:rsid w:val="43525542"/>
    <w:rsid w:val="440A342F"/>
    <w:rsid w:val="44E76DA7"/>
    <w:rsid w:val="46E26543"/>
    <w:rsid w:val="48276F9D"/>
    <w:rsid w:val="4908675A"/>
    <w:rsid w:val="4B885DDE"/>
    <w:rsid w:val="4C8410A2"/>
    <w:rsid w:val="518170FC"/>
    <w:rsid w:val="52B3283C"/>
    <w:rsid w:val="53DE1453"/>
    <w:rsid w:val="54BC7BF6"/>
    <w:rsid w:val="55140A30"/>
    <w:rsid w:val="55425416"/>
    <w:rsid w:val="5566599F"/>
    <w:rsid w:val="581F1A3E"/>
    <w:rsid w:val="58386646"/>
    <w:rsid w:val="5BEB7C52"/>
    <w:rsid w:val="5ED56B85"/>
    <w:rsid w:val="5FE7418C"/>
    <w:rsid w:val="60A139F5"/>
    <w:rsid w:val="62D8288B"/>
    <w:rsid w:val="63CF256B"/>
    <w:rsid w:val="68AB4156"/>
    <w:rsid w:val="69365449"/>
    <w:rsid w:val="6A602177"/>
    <w:rsid w:val="6A6A4FAD"/>
    <w:rsid w:val="6AF60EF5"/>
    <w:rsid w:val="6B992727"/>
    <w:rsid w:val="6C7D6B9D"/>
    <w:rsid w:val="6E0A5680"/>
    <w:rsid w:val="6E3770BD"/>
    <w:rsid w:val="714C0910"/>
    <w:rsid w:val="721F155F"/>
    <w:rsid w:val="738D1EDB"/>
    <w:rsid w:val="73A0539C"/>
    <w:rsid w:val="74682EF9"/>
    <w:rsid w:val="788634EB"/>
    <w:rsid w:val="79797086"/>
    <w:rsid w:val="7CA36308"/>
    <w:rsid w:val="7E922F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6"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8" w:semiHidden="0"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6"/>
    <w:pPr>
      <w:widowControl w:val="0"/>
      <w:spacing w:line="360" w:lineRule="auto"/>
      <w:ind w:firstLine="200" w:firstLineChars="20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38"/>
    <w:qFormat/>
    <w:uiPriority w:val="0"/>
    <w:pPr>
      <w:keepNext/>
      <w:pageBreakBefore/>
      <w:numPr>
        <w:ilvl w:val="0"/>
        <w:numId w:val="1"/>
      </w:numPr>
      <w:spacing w:before="360" w:after="240" w:line="520" w:lineRule="exact"/>
      <w:ind w:firstLineChars="0"/>
      <w:jc w:val="center"/>
      <w:outlineLvl w:val="0"/>
    </w:pPr>
    <w:rPr>
      <w:rFonts w:eastAsiaTheme="majorEastAsia"/>
      <w:b/>
      <w:bCs/>
      <w:kern w:val="44"/>
      <w:sz w:val="32"/>
      <w:szCs w:val="44"/>
    </w:rPr>
  </w:style>
  <w:style w:type="paragraph" w:styleId="3">
    <w:name w:val="heading 2"/>
    <w:basedOn w:val="1"/>
    <w:next w:val="1"/>
    <w:link w:val="40"/>
    <w:qFormat/>
    <w:uiPriority w:val="0"/>
    <w:pPr>
      <w:numPr>
        <w:ilvl w:val="1"/>
        <w:numId w:val="1"/>
      </w:numPr>
      <w:ind w:firstLineChars="0"/>
      <w:outlineLvl w:val="1"/>
    </w:pPr>
    <w:rPr>
      <w:rFonts w:asciiTheme="majorHAnsi" w:hAnsiTheme="majorHAnsi" w:cstheme="majorBidi"/>
      <w:b/>
      <w:bCs/>
      <w:szCs w:val="32"/>
    </w:rPr>
  </w:style>
  <w:style w:type="paragraph" w:styleId="4">
    <w:name w:val="heading 3"/>
    <w:basedOn w:val="1"/>
    <w:next w:val="1"/>
    <w:link w:val="41"/>
    <w:qFormat/>
    <w:uiPriority w:val="0"/>
    <w:pPr>
      <w:numPr>
        <w:ilvl w:val="2"/>
        <w:numId w:val="1"/>
      </w:numPr>
      <w:ind w:firstLineChars="0"/>
      <w:outlineLvl w:val="2"/>
    </w:pPr>
    <w:rPr>
      <w:b/>
      <w:bCs/>
      <w:szCs w:val="32"/>
    </w:rPr>
  </w:style>
  <w:style w:type="paragraph" w:styleId="5">
    <w:name w:val="heading 4"/>
    <w:basedOn w:val="1"/>
    <w:next w:val="1"/>
    <w:link w:val="42"/>
    <w:qFormat/>
    <w:uiPriority w:val="0"/>
    <w:pPr>
      <w:numPr>
        <w:ilvl w:val="3"/>
        <w:numId w:val="1"/>
      </w:numPr>
      <w:spacing w:line="377" w:lineRule="auto"/>
      <w:ind w:firstLineChars="0"/>
      <w:outlineLvl w:val="3"/>
    </w:pPr>
    <w:rPr>
      <w:rFonts w:asciiTheme="majorHAnsi" w:hAnsiTheme="majorHAnsi" w:eastAsiaTheme="majorEastAsia" w:cstheme="majorBidi"/>
      <w:b/>
      <w:bCs/>
      <w:szCs w:val="28"/>
    </w:rPr>
  </w:style>
  <w:style w:type="paragraph" w:styleId="6">
    <w:name w:val="heading 5"/>
    <w:basedOn w:val="1"/>
    <w:next w:val="1"/>
    <w:link w:val="43"/>
    <w:qFormat/>
    <w:uiPriority w:val="0"/>
    <w:pPr>
      <w:numPr>
        <w:ilvl w:val="4"/>
        <w:numId w:val="1"/>
      </w:numPr>
      <w:ind w:firstLine="200"/>
      <w:outlineLvl w:val="4"/>
    </w:pPr>
    <w:rPr>
      <w:bCs/>
      <w:szCs w:val="28"/>
    </w:rPr>
  </w:style>
  <w:style w:type="paragraph" w:styleId="7">
    <w:name w:val="heading 6"/>
    <w:basedOn w:val="1"/>
    <w:next w:val="1"/>
    <w:link w:val="44"/>
    <w:qFormat/>
    <w:uiPriority w:val="0"/>
    <w:pPr>
      <w:numPr>
        <w:ilvl w:val="5"/>
        <w:numId w:val="1"/>
      </w:numPr>
      <w:tabs>
        <w:tab w:val="left" w:pos="3460"/>
      </w:tabs>
      <w:ind w:firstLine="200"/>
      <w:outlineLvl w:val="5"/>
    </w:pPr>
    <w:rPr>
      <w:rFonts w:asciiTheme="majorHAnsi" w:hAnsiTheme="majorHAnsi" w:eastAsiaTheme="majorEastAsia" w:cstheme="majorBidi"/>
      <w:bCs/>
      <w:szCs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unhideWhenUsed/>
    <w:qFormat/>
    <w:uiPriority w:val="39"/>
    <w:pPr>
      <w:ind w:left="2520" w:leftChars="1200" w:firstLine="0" w:firstLineChars="0"/>
    </w:pPr>
    <w:rPr>
      <w:sz w:val="21"/>
    </w:rPr>
  </w:style>
  <w:style w:type="paragraph" w:styleId="9">
    <w:name w:val="Normal Indent"/>
    <w:basedOn w:val="1"/>
    <w:link w:val="57"/>
    <w:unhideWhenUsed/>
    <w:qFormat/>
    <w:uiPriority w:val="8"/>
    <w:pPr>
      <w:ind w:firstLine="420"/>
    </w:pPr>
  </w:style>
  <w:style w:type="paragraph" w:styleId="10">
    <w:name w:val="Document Map"/>
    <w:basedOn w:val="1"/>
    <w:link w:val="55"/>
    <w:semiHidden/>
    <w:unhideWhenUsed/>
    <w:qFormat/>
    <w:uiPriority w:val="99"/>
    <w:rPr>
      <w:rFonts w:ascii="宋体" w:eastAsia="宋体"/>
      <w:sz w:val="18"/>
      <w:szCs w:val="18"/>
    </w:rPr>
  </w:style>
  <w:style w:type="paragraph" w:styleId="11">
    <w:name w:val="annotation text"/>
    <w:basedOn w:val="1"/>
    <w:link w:val="60"/>
    <w:semiHidden/>
    <w:unhideWhenUsed/>
    <w:qFormat/>
    <w:uiPriority w:val="99"/>
    <w:pPr>
      <w:jc w:val="left"/>
    </w:pPr>
  </w:style>
  <w:style w:type="paragraph" w:styleId="12">
    <w:name w:val="toc 5"/>
    <w:basedOn w:val="1"/>
    <w:next w:val="1"/>
    <w:unhideWhenUsed/>
    <w:qFormat/>
    <w:uiPriority w:val="39"/>
    <w:pPr>
      <w:ind w:left="1680" w:leftChars="800" w:firstLine="0" w:firstLineChars="0"/>
    </w:pPr>
    <w:rPr>
      <w:sz w:val="21"/>
    </w:rPr>
  </w:style>
  <w:style w:type="paragraph" w:styleId="13">
    <w:name w:val="toc 3"/>
    <w:basedOn w:val="1"/>
    <w:next w:val="1"/>
    <w:unhideWhenUsed/>
    <w:qFormat/>
    <w:uiPriority w:val="39"/>
    <w:pPr>
      <w:widowControl/>
      <w:tabs>
        <w:tab w:val="right" w:leader="dot" w:pos="8296"/>
      </w:tabs>
      <w:spacing w:after="100" w:line="300" w:lineRule="exact"/>
      <w:ind w:left="442"/>
    </w:pPr>
    <w:rPr>
      <w:kern w:val="0"/>
      <w:sz w:val="22"/>
    </w:rPr>
  </w:style>
  <w:style w:type="paragraph" w:styleId="14">
    <w:name w:val="toc 8"/>
    <w:basedOn w:val="1"/>
    <w:next w:val="1"/>
    <w:unhideWhenUsed/>
    <w:qFormat/>
    <w:uiPriority w:val="39"/>
    <w:pPr>
      <w:ind w:left="2940" w:leftChars="1400" w:firstLine="0" w:firstLineChars="0"/>
    </w:pPr>
    <w:rPr>
      <w:sz w:val="21"/>
    </w:rPr>
  </w:style>
  <w:style w:type="paragraph" w:styleId="15">
    <w:name w:val="Date"/>
    <w:basedOn w:val="1"/>
    <w:next w:val="1"/>
    <w:link w:val="34"/>
    <w:semiHidden/>
    <w:unhideWhenUsed/>
    <w:qFormat/>
    <w:uiPriority w:val="99"/>
    <w:pPr>
      <w:ind w:left="100" w:leftChars="2500"/>
    </w:pPr>
  </w:style>
  <w:style w:type="paragraph" w:styleId="16">
    <w:name w:val="Balloon Text"/>
    <w:basedOn w:val="1"/>
    <w:link w:val="54"/>
    <w:semiHidden/>
    <w:unhideWhenUsed/>
    <w:qFormat/>
    <w:uiPriority w:val="99"/>
    <w:rPr>
      <w:sz w:val="18"/>
      <w:szCs w:val="18"/>
    </w:rPr>
  </w:style>
  <w:style w:type="paragraph" w:styleId="17">
    <w:name w:val="footer"/>
    <w:basedOn w:val="1"/>
    <w:link w:val="36"/>
    <w:unhideWhenUsed/>
    <w:qFormat/>
    <w:uiPriority w:val="0"/>
    <w:pPr>
      <w:tabs>
        <w:tab w:val="center" w:pos="4153"/>
        <w:tab w:val="right" w:pos="8306"/>
      </w:tabs>
      <w:snapToGrid w:val="0"/>
    </w:pPr>
    <w:rPr>
      <w:sz w:val="18"/>
      <w:szCs w:val="18"/>
    </w:rPr>
  </w:style>
  <w:style w:type="paragraph" w:styleId="18">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tabs>
        <w:tab w:val="right" w:leader="dot" w:pos="8296"/>
      </w:tabs>
      <w:spacing w:after="100" w:line="300" w:lineRule="exact"/>
      <w:ind w:firstLine="0" w:firstLineChars="0"/>
    </w:pPr>
    <w:rPr>
      <w:b/>
      <w:kern w:val="0"/>
      <w:sz w:val="22"/>
    </w:rPr>
  </w:style>
  <w:style w:type="paragraph" w:styleId="20">
    <w:name w:val="toc 4"/>
    <w:basedOn w:val="1"/>
    <w:next w:val="1"/>
    <w:unhideWhenUsed/>
    <w:qFormat/>
    <w:uiPriority w:val="39"/>
    <w:pPr>
      <w:ind w:left="1260" w:leftChars="600" w:firstLine="0" w:firstLineChars="0"/>
    </w:pPr>
    <w:rPr>
      <w:sz w:val="21"/>
    </w:rPr>
  </w:style>
  <w:style w:type="paragraph" w:styleId="21">
    <w:name w:val="List"/>
    <w:basedOn w:val="1"/>
    <w:semiHidden/>
    <w:unhideWhenUsed/>
    <w:qFormat/>
    <w:uiPriority w:val="99"/>
    <w:pPr>
      <w:ind w:left="200" w:hanging="200" w:hangingChars="200"/>
      <w:contextualSpacing/>
    </w:pPr>
  </w:style>
  <w:style w:type="paragraph" w:styleId="22">
    <w:name w:val="toc 6"/>
    <w:basedOn w:val="1"/>
    <w:next w:val="1"/>
    <w:unhideWhenUsed/>
    <w:qFormat/>
    <w:uiPriority w:val="39"/>
    <w:pPr>
      <w:ind w:left="2100" w:leftChars="1000" w:firstLine="0" w:firstLineChars="0"/>
    </w:pPr>
    <w:rPr>
      <w:sz w:val="21"/>
    </w:rPr>
  </w:style>
  <w:style w:type="paragraph" w:styleId="23">
    <w:name w:val="toc 2"/>
    <w:basedOn w:val="1"/>
    <w:next w:val="1"/>
    <w:unhideWhenUsed/>
    <w:qFormat/>
    <w:uiPriority w:val="39"/>
    <w:pPr>
      <w:widowControl/>
      <w:tabs>
        <w:tab w:val="right" w:leader="dot" w:pos="8296"/>
      </w:tabs>
      <w:spacing w:after="100" w:line="300" w:lineRule="exact"/>
    </w:pPr>
    <w:rPr>
      <w:kern w:val="0"/>
      <w:sz w:val="22"/>
    </w:rPr>
  </w:style>
  <w:style w:type="paragraph" w:styleId="24">
    <w:name w:val="toc 9"/>
    <w:basedOn w:val="1"/>
    <w:next w:val="1"/>
    <w:unhideWhenUsed/>
    <w:qFormat/>
    <w:uiPriority w:val="39"/>
    <w:pPr>
      <w:ind w:left="3360" w:leftChars="1600" w:firstLine="0" w:firstLineChars="0"/>
    </w:pPr>
    <w:rPr>
      <w:sz w:val="21"/>
    </w:rPr>
  </w:style>
  <w:style w:type="paragraph" w:styleId="25">
    <w:name w:val="Title"/>
    <w:basedOn w:val="1"/>
    <w:next w:val="1"/>
    <w:link w:val="45"/>
    <w:qFormat/>
    <w:uiPriority w:val="0"/>
    <w:pPr>
      <w:spacing w:before="50" w:beforeLines="50" w:after="50" w:afterLines="50" w:line="300" w:lineRule="exact"/>
      <w:ind w:firstLine="0" w:firstLineChars="0"/>
      <w:jc w:val="center"/>
    </w:pPr>
    <w:rPr>
      <w:rFonts w:eastAsia="宋体" w:asciiTheme="majorHAnsi" w:hAnsiTheme="majorHAnsi" w:cstheme="majorBidi"/>
      <w:b/>
      <w:bCs/>
      <w:szCs w:val="32"/>
    </w:rPr>
  </w:style>
  <w:style w:type="paragraph" w:styleId="26">
    <w:name w:val="annotation subject"/>
    <w:basedOn w:val="11"/>
    <w:next w:val="11"/>
    <w:link w:val="61"/>
    <w:semiHidden/>
    <w:unhideWhenUsed/>
    <w:qFormat/>
    <w:uiPriority w:val="99"/>
    <w:rPr>
      <w:b/>
      <w:bCs/>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Emphasis"/>
    <w:basedOn w:val="29"/>
    <w:qFormat/>
    <w:uiPriority w:val="20"/>
    <w:rPr>
      <w:i/>
      <w:iCs/>
    </w:rPr>
  </w:style>
  <w:style w:type="character" w:styleId="32">
    <w:name w:val="Hyperlink"/>
    <w:basedOn w:val="29"/>
    <w:unhideWhenUsed/>
    <w:qFormat/>
    <w:uiPriority w:val="99"/>
    <w:rPr>
      <w:color w:val="0563C1" w:themeColor="hyperlink"/>
      <w:u w:val="single"/>
      <w14:textFill>
        <w14:solidFill>
          <w14:schemeClr w14:val="hlink"/>
        </w14:solidFill>
      </w14:textFill>
    </w:rPr>
  </w:style>
  <w:style w:type="character" w:styleId="33">
    <w:name w:val="annotation reference"/>
    <w:basedOn w:val="29"/>
    <w:semiHidden/>
    <w:unhideWhenUsed/>
    <w:qFormat/>
    <w:uiPriority w:val="99"/>
    <w:rPr>
      <w:sz w:val="21"/>
      <w:szCs w:val="21"/>
    </w:rPr>
  </w:style>
  <w:style w:type="character" w:customStyle="1" w:styleId="34">
    <w:name w:val="日期 字符"/>
    <w:basedOn w:val="29"/>
    <w:link w:val="15"/>
    <w:semiHidden/>
    <w:qFormat/>
    <w:uiPriority w:val="99"/>
  </w:style>
  <w:style w:type="character" w:customStyle="1" w:styleId="35">
    <w:name w:val="页眉 字符"/>
    <w:basedOn w:val="29"/>
    <w:link w:val="18"/>
    <w:qFormat/>
    <w:uiPriority w:val="99"/>
    <w:rPr>
      <w:sz w:val="18"/>
      <w:szCs w:val="18"/>
    </w:rPr>
  </w:style>
  <w:style w:type="character" w:customStyle="1" w:styleId="36">
    <w:name w:val="页脚 字符"/>
    <w:basedOn w:val="29"/>
    <w:link w:val="17"/>
    <w:qFormat/>
    <w:uiPriority w:val="99"/>
    <w:rPr>
      <w:sz w:val="18"/>
      <w:szCs w:val="18"/>
    </w:rPr>
  </w:style>
  <w:style w:type="paragraph" w:styleId="37">
    <w:name w:val="List Paragraph"/>
    <w:basedOn w:val="1"/>
    <w:qFormat/>
    <w:uiPriority w:val="34"/>
    <w:pPr>
      <w:ind w:firstLine="420"/>
    </w:pPr>
  </w:style>
  <w:style w:type="character" w:customStyle="1" w:styleId="38">
    <w:name w:val="标题 1 字符"/>
    <w:basedOn w:val="29"/>
    <w:link w:val="2"/>
    <w:qFormat/>
    <w:uiPriority w:val="0"/>
    <w:rPr>
      <w:rFonts w:asciiTheme="minorHAnsi" w:hAnsiTheme="minorHAnsi" w:eastAsiaTheme="majorEastAsia" w:cstheme="minorBidi"/>
      <w:b/>
      <w:bCs/>
      <w:kern w:val="44"/>
      <w:sz w:val="32"/>
      <w:szCs w:val="44"/>
    </w:rPr>
  </w:style>
  <w:style w:type="paragraph" w:customStyle="1" w:styleId="39">
    <w:name w:val="TOC 标题1"/>
    <w:basedOn w:val="2"/>
    <w:next w:val="1"/>
    <w:semiHidden/>
    <w:unhideWhenUsed/>
    <w:qFormat/>
    <w:uiPriority w:val="39"/>
    <w:pPr>
      <w:widowControl/>
      <w:spacing w:before="480" w:after="0" w:line="276" w:lineRule="auto"/>
      <w:jc w:val="left"/>
      <w:outlineLvl w:val="9"/>
    </w:pPr>
    <w:rPr>
      <w:rFonts w:asciiTheme="majorHAnsi" w:hAnsiTheme="majorHAnsi" w:cstheme="majorBidi"/>
      <w:color w:val="2E75B6" w:themeColor="accent1" w:themeShade="BF"/>
      <w:kern w:val="0"/>
      <w:sz w:val="28"/>
      <w:szCs w:val="28"/>
    </w:rPr>
  </w:style>
  <w:style w:type="character" w:customStyle="1" w:styleId="40">
    <w:name w:val="标题 2 字符"/>
    <w:basedOn w:val="29"/>
    <w:link w:val="3"/>
    <w:qFormat/>
    <w:uiPriority w:val="1"/>
    <w:rPr>
      <w:rFonts w:asciiTheme="majorHAnsi" w:hAnsiTheme="majorHAnsi" w:eastAsiaTheme="minorEastAsia" w:cstheme="majorBidi"/>
      <w:b/>
      <w:bCs/>
      <w:kern w:val="2"/>
      <w:sz w:val="24"/>
      <w:szCs w:val="32"/>
    </w:rPr>
  </w:style>
  <w:style w:type="character" w:customStyle="1" w:styleId="41">
    <w:name w:val="标题 3 字符"/>
    <w:basedOn w:val="29"/>
    <w:link w:val="4"/>
    <w:qFormat/>
    <w:uiPriority w:val="0"/>
    <w:rPr>
      <w:rFonts w:asciiTheme="minorHAnsi" w:hAnsiTheme="minorHAnsi" w:eastAsiaTheme="minorEastAsia" w:cstheme="minorBidi"/>
      <w:b/>
      <w:bCs/>
      <w:kern w:val="2"/>
      <w:sz w:val="28"/>
      <w:szCs w:val="32"/>
    </w:rPr>
  </w:style>
  <w:style w:type="character" w:customStyle="1" w:styleId="42">
    <w:name w:val="标题 4 字符"/>
    <w:basedOn w:val="29"/>
    <w:link w:val="5"/>
    <w:qFormat/>
    <w:uiPriority w:val="3"/>
    <w:rPr>
      <w:rFonts w:asciiTheme="majorHAnsi" w:hAnsiTheme="majorHAnsi" w:eastAsiaTheme="majorEastAsia" w:cstheme="majorBidi"/>
      <w:b/>
      <w:bCs/>
      <w:kern w:val="2"/>
      <w:sz w:val="24"/>
      <w:szCs w:val="28"/>
    </w:rPr>
  </w:style>
  <w:style w:type="character" w:customStyle="1" w:styleId="43">
    <w:name w:val="标题 5 字符"/>
    <w:basedOn w:val="29"/>
    <w:link w:val="6"/>
    <w:qFormat/>
    <w:uiPriority w:val="0"/>
    <w:rPr>
      <w:rFonts w:asciiTheme="minorHAnsi" w:hAnsiTheme="minorHAnsi" w:eastAsiaTheme="minorEastAsia" w:cstheme="minorBidi"/>
      <w:bCs/>
      <w:kern w:val="2"/>
      <w:sz w:val="24"/>
      <w:szCs w:val="28"/>
    </w:rPr>
  </w:style>
  <w:style w:type="character" w:customStyle="1" w:styleId="44">
    <w:name w:val="标题 6 字符"/>
    <w:basedOn w:val="29"/>
    <w:link w:val="7"/>
    <w:qFormat/>
    <w:uiPriority w:val="0"/>
    <w:rPr>
      <w:rFonts w:asciiTheme="majorHAnsi" w:hAnsiTheme="majorHAnsi" w:eastAsiaTheme="majorEastAsia" w:cstheme="majorBidi"/>
      <w:bCs/>
      <w:kern w:val="2"/>
      <w:sz w:val="24"/>
      <w:szCs w:val="24"/>
    </w:rPr>
  </w:style>
  <w:style w:type="character" w:customStyle="1" w:styleId="45">
    <w:name w:val="标题 字符"/>
    <w:basedOn w:val="29"/>
    <w:link w:val="25"/>
    <w:qFormat/>
    <w:uiPriority w:val="0"/>
    <w:rPr>
      <w:rFonts w:asciiTheme="majorHAnsi" w:hAnsiTheme="majorHAnsi" w:cstheme="majorBidi"/>
      <w:b/>
      <w:bCs/>
      <w:kern w:val="2"/>
      <w:sz w:val="24"/>
      <w:szCs w:val="32"/>
    </w:rPr>
  </w:style>
  <w:style w:type="paragraph" w:customStyle="1" w:styleId="46">
    <w:name w:val="Char"/>
    <w:basedOn w:val="1"/>
    <w:semiHidden/>
    <w:qFormat/>
    <w:uiPriority w:val="0"/>
    <w:pPr>
      <w:ind w:firstLine="854" w:firstLineChars="267"/>
    </w:pPr>
    <w:rPr>
      <w:rFonts w:ascii="仿宋_GB2312" w:hAnsi="Times New Roman" w:eastAsia="仿宋_GB2312" w:cs="Times New Roman"/>
      <w:kern w:val="0"/>
      <w:sz w:val="32"/>
      <w:szCs w:val="32"/>
    </w:rPr>
  </w:style>
  <w:style w:type="paragraph" w:customStyle="1" w:styleId="47">
    <w:name w:val="表头"/>
    <w:basedOn w:val="1"/>
    <w:qFormat/>
    <w:uiPriority w:val="10"/>
    <w:pPr>
      <w:ind w:firstLine="0" w:firstLineChars="0"/>
      <w:jc w:val="center"/>
    </w:pPr>
    <w:rPr>
      <w:rFonts w:ascii="黑体" w:hAnsi="宋体" w:eastAsia="华文细黑" w:cs="Times New Roman"/>
      <w:b/>
      <w:color w:val="000000"/>
      <w:sz w:val="18"/>
      <w:szCs w:val="24"/>
    </w:rPr>
  </w:style>
  <w:style w:type="paragraph" w:customStyle="1" w:styleId="48">
    <w:name w:val="正文（不缩）"/>
    <w:basedOn w:val="9"/>
    <w:unhideWhenUsed/>
    <w:qFormat/>
    <w:uiPriority w:val="7"/>
    <w:pPr>
      <w:adjustRightInd w:val="0"/>
      <w:snapToGrid w:val="0"/>
      <w:spacing w:afterLines="50"/>
      <w:ind w:firstLine="560" w:firstLineChars="0"/>
      <w:jc w:val="center"/>
    </w:pPr>
    <w:rPr>
      <w:rFonts w:ascii="华文细黑" w:hAnsi="华文细黑" w:eastAsia="华文细黑" w:cs="Times New Roman"/>
      <w:b/>
      <w:sz w:val="21"/>
      <w:szCs w:val="21"/>
    </w:rPr>
  </w:style>
  <w:style w:type="paragraph" w:customStyle="1" w:styleId="49">
    <w:name w:val="表"/>
    <w:basedOn w:val="21"/>
    <w:qFormat/>
    <w:uiPriority w:val="9"/>
    <w:pPr>
      <w:ind w:left="0" w:firstLine="0" w:firstLineChars="0"/>
      <w:contextualSpacing w:val="0"/>
      <w:jc w:val="center"/>
    </w:pPr>
    <w:rPr>
      <w:rFonts w:ascii="华文细黑" w:hAnsi="华文细黑" w:eastAsia="华文细黑" w:cs="Times New Roman"/>
      <w:sz w:val="18"/>
      <w:szCs w:val="20"/>
    </w:rPr>
  </w:style>
  <w:style w:type="character" w:customStyle="1" w:styleId="50">
    <w:name w:val="明显强调1"/>
    <w:qFormat/>
    <w:uiPriority w:val="21"/>
    <w:rPr>
      <w:b/>
      <w:bCs/>
      <w:iCs/>
      <w:color w:val="000000"/>
      <w:position w:val="0"/>
      <w:sz w:val="28"/>
      <w:u w:val="single"/>
      <w:shd w:val="clear" w:color="auto" w:fill="BFBFBF"/>
    </w:rPr>
  </w:style>
  <w:style w:type="character" w:customStyle="1" w:styleId="51">
    <w:name w:val="不明显强调1"/>
    <w:basedOn w:val="29"/>
    <w:qFormat/>
    <w:uiPriority w:val="19"/>
    <w:rPr>
      <w:i/>
      <w:iCs/>
      <w:color w:val="404040" w:themeColor="text1" w:themeTint="BF"/>
      <w14:textFill>
        <w14:solidFill>
          <w14:schemeClr w14:val="tx1">
            <w14:lumMod w14:val="75000"/>
            <w14:lumOff w14:val="25000"/>
          </w14:schemeClr>
        </w14:solidFill>
      </w14:textFill>
    </w:rPr>
  </w:style>
  <w:style w:type="paragraph" w:customStyle="1" w:styleId="52">
    <w:name w:val="Char1"/>
    <w:basedOn w:val="1"/>
    <w:semiHidden/>
    <w:qFormat/>
    <w:uiPriority w:val="0"/>
    <w:pPr>
      <w:ind w:firstLine="854" w:firstLineChars="267"/>
    </w:pPr>
    <w:rPr>
      <w:rFonts w:ascii="仿宋_GB2312" w:hAnsi="Times New Roman" w:eastAsia="仿宋_GB2312" w:cs="Times New Roman"/>
      <w:kern w:val="0"/>
      <w:sz w:val="32"/>
      <w:szCs w:val="32"/>
    </w:rPr>
  </w:style>
  <w:style w:type="paragraph" w:customStyle="1" w:styleId="53">
    <w:name w:val="Char2"/>
    <w:basedOn w:val="1"/>
    <w:semiHidden/>
    <w:qFormat/>
    <w:uiPriority w:val="0"/>
    <w:pPr>
      <w:ind w:firstLine="854" w:firstLineChars="267"/>
    </w:pPr>
    <w:rPr>
      <w:rFonts w:ascii="仿宋_GB2312" w:hAnsi="Times New Roman" w:eastAsia="仿宋_GB2312" w:cs="Times New Roman"/>
      <w:kern w:val="0"/>
      <w:sz w:val="32"/>
      <w:szCs w:val="32"/>
    </w:rPr>
  </w:style>
  <w:style w:type="character" w:customStyle="1" w:styleId="54">
    <w:name w:val="批注框文本 字符"/>
    <w:basedOn w:val="29"/>
    <w:link w:val="16"/>
    <w:semiHidden/>
    <w:qFormat/>
    <w:uiPriority w:val="99"/>
    <w:rPr>
      <w:sz w:val="18"/>
      <w:szCs w:val="18"/>
    </w:rPr>
  </w:style>
  <w:style w:type="character" w:customStyle="1" w:styleId="55">
    <w:name w:val="文档结构图 字符"/>
    <w:basedOn w:val="29"/>
    <w:link w:val="10"/>
    <w:semiHidden/>
    <w:qFormat/>
    <w:uiPriority w:val="99"/>
    <w:rPr>
      <w:rFonts w:ascii="宋体" w:eastAsia="宋体"/>
      <w:sz w:val="18"/>
      <w:szCs w:val="18"/>
    </w:rPr>
  </w:style>
  <w:style w:type="paragraph" w:customStyle="1" w:styleId="56">
    <w:name w:val="Char3"/>
    <w:basedOn w:val="1"/>
    <w:semiHidden/>
    <w:qFormat/>
    <w:uiPriority w:val="0"/>
    <w:pPr>
      <w:ind w:firstLine="854" w:firstLineChars="267"/>
    </w:pPr>
    <w:rPr>
      <w:rFonts w:ascii="仿宋_GB2312" w:hAnsi="Times New Roman" w:eastAsia="仿宋_GB2312" w:cs="Times New Roman"/>
      <w:kern w:val="0"/>
      <w:sz w:val="32"/>
      <w:szCs w:val="32"/>
    </w:rPr>
  </w:style>
  <w:style w:type="character" w:customStyle="1" w:styleId="57">
    <w:name w:val="正文缩进 字符"/>
    <w:link w:val="9"/>
    <w:qFormat/>
    <w:uiPriority w:val="8"/>
    <w:rPr>
      <w:rFonts w:asciiTheme="minorHAnsi" w:hAnsiTheme="minorHAnsi" w:eastAsiaTheme="minorEastAsia" w:cstheme="minorBidi"/>
      <w:kern w:val="2"/>
      <w:sz w:val="28"/>
      <w:szCs w:val="22"/>
    </w:rPr>
  </w:style>
  <w:style w:type="paragraph" w:customStyle="1" w:styleId="58">
    <w:name w:val="Char4"/>
    <w:basedOn w:val="1"/>
    <w:semiHidden/>
    <w:qFormat/>
    <w:uiPriority w:val="0"/>
    <w:pPr>
      <w:ind w:firstLine="854" w:firstLineChars="267"/>
    </w:pPr>
    <w:rPr>
      <w:rFonts w:ascii="仿宋_GB2312" w:hAnsi="Times New Roman" w:eastAsia="仿宋_GB2312" w:cs="Times New Roman"/>
      <w:kern w:val="0"/>
      <w:sz w:val="32"/>
      <w:szCs w:val="32"/>
    </w:rPr>
  </w:style>
  <w:style w:type="paragraph" w:customStyle="1" w:styleId="59">
    <w:name w:val="p0"/>
    <w:basedOn w:val="1"/>
    <w:semiHidden/>
    <w:qFormat/>
    <w:uiPriority w:val="0"/>
    <w:pPr>
      <w:widowControl/>
      <w:ind w:firstLine="0" w:firstLineChars="0"/>
    </w:pPr>
    <w:rPr>
      <w:rFonts w:ascii="Times New Roman" w:hAnsi="Times New Roman" w:eastAsia="宋体" w:cs="Times New Roman"/>
      <w:kern w:val="0"/>
      <w:sz w:val="21"/>
      <w:szCs w:val="21"/>
    </w:rPr>
  </w:style>
  <w:style w:type="character" w:customStyle="1" w:styleId="60">
    <w:name w:val="批注文字 字符"/>
    <w:basedOn w:val="29"/>
    <w:link w:val="11"/>
    <w:semiHidden/>
    <w:qFormat/>
    <w:uiPriority w:val="99"/>
    <w:rPr>
      <w:rFonts w:asciiTheme="minorHAnsi" w:hAnsiTheme="minorHAnsi" w:eastAsiaTheme="minorEastAsia" w:cstheme="minorBidi"/>
      <w:kern w:val="2"/>
      <w:sz w:val="24"/>
      <w:szCs w:val="22"/>
    </w:rPr>
  </w:style>
  <w:style w:type="character" w:customStyle="1" w:styleId="61">
    <w:name w:val="批注主题 字符"/>
    <w:basedOn w:val="60"/>
    <w:link w:val="26"/>
    <w:semiHidden/>
    <w:qFormat/>
    <w:uiPriority w:val="99"/>
    <w:rPr>
      <w:rFonts w:asciiTheme="minorHAnsi" w:hAnsiTheme="minorHAnsi" w:eastAsiaTheme="minorEastAsia" w:cstheme="minorBidi"/>
      <w:b/>
      <w:bCs/>
      <w:kern w:val="2"/>
      <w:sz w:val="24"/>
      <w:szCs w:val="22"/>
    </w:rPr>
  </w:style>
  <w:style w:type="table" w:customStyle="1" w:styleId="62">
    <w:name w:val="Table Normal"/>
    <w:semiHidden/>
    <w:unhideWhenUsed/>
    <w:qFormat/>
    <w:uiPriority w:val="0"/>
    <w:tblPr>
      <w:tblCellMar>
        <w:top w:w="0" w:type="dxa"/>
        <w:left w:w="0" w:type="dxa"/>
        <w:bottom w:w="0" w:type="dxa"/>
        <w:right w:w="0" w:type="dxa"/>
      </w:tblCellMar>
    </w:tblPr>
  </w:style>
  <w:style w:type="paragraph" w:customStyle="1" w:styleId="63">
    <w:name w:val="Table Text"/>
    <w:basedOn w:val="1"/>
    <w:semiHidden/>
    <w:qFormat/>
    <w:uiPriority w:val="0"/>
    <w:pPr>
      <w:widowControl/>
      <w:kinsoku w:val="0"/>
      <w:autoSpaceDE w:val="0"/>
      <w:autoSpaceDN w:val="0"/>
      <w:adjustRightInd w:val="0"/>
      <w:snapToGrid w:val="0"/>
      <w:spacing w:line="560" w:lineRule="exact"/>
      <w:ind w:firstLine="420"/>
      <w:textAlignment w:val="baseline"/>
    </w:pPr>
    <w:rPr>
      <w:rFonts w:ascii="仿宋" w:hAnsi="仿宋" w:eastAsia="仿宋" w:cs="仿宋"/>
      <w:snapToGrid w:val="0"/>
      <w:color w:val="000000"/>
      <w:kern w:val="0"/>
      <w:szCs w:val="24"/>
      <w:lang w:eastAsia="en-US"/>
    </w:rPr>
  </w:style>
  <w:style w:type="character" w:customStyle="1" w:styleId="64">
    <w:name w:val="font51"/>
    <w:basedOn w:val="29"/>
    <w:qFormat/>
    <w:uiPriority w:val="0"/>
    <w:rPr>
      <w:rFonts w:hint="eastAsia" w:ascii="宋体" w:hAnsi="宋体" w:eastAsia="宋体" w:cs="宋体"/>
      <w:b/>
      <w:bCs/>
      <w:color w:val="000000"/>
      <w:sz w:val="18"/>
      <w:szCs w:val="18"/>
      <w:u w:val="none"/>
    </w:rPr>
  </w:style>
  <w:style w:type="character" w:customStyle="1" w:styleId="65">
    <w:name w:val="font31"/>
    <w:basedOn w:val="29"/>
    <w:qFormat/>
    <w:uiPriority w:val="0"/>
    <w:rPr>
      <w:rFonts w:hint="default" w:ascii="Times New Roman" w:hAnsi="Times New Roman" w:cs="Times New Roman"/>
      <w:b/>
      <w:bCs/>
      <w:color w:val="000000"/>
      <w:sz w:val="18"/>
      <w:szCs w:val="18"/>
      <w:u w:val="none"/>
    </w:rPr>
  </w:style>
  <w:style w:type="character" w:customStyle="1" w:styleId="66">
    <w:name w:val="font61"/>
    <w:basedOn w:val="29"/>
    <w:qFormat/>
    <w:uiPriority w:val="0"/>
    <w:rPr>
      <w:rFonts w:hint="eastAsia" w:ascii="宋体" w:hAnsi="宋体" w:eastAsia="宋体" w:cs="宋体"/>
      <w:color w:val="000000"/>
      <w:sz w:val="18"/>
      <w:szCs w:val="18"/>
      <w:u w:val="none"/>
    </w:rPr>
  </w:style>
  <w:style w:type="character" w:customStyle="1" w:styleId="67">
    <w:name w:val="font81"/>
    <w:basedOn w:val="29"/>
    <w:qFormat/>
    <w:uiPriority w:val="0"/>
    <w:rPr>
      <w:rFonts w:hint="eastAsia" w:ascii="宋体" w:hAnsi="宋体" w:eastAsia="宋体" w:cs="宋体"/>
      <w:b/>
      <w:bCs/>
      <w:color w:val="000000"/>
      <w:sz w:val="18"/>
      <w:szCs w:val="18"/>
      <w:u w:val="none"/>
    </w:rPr>
  </w:style>
  <w:style w:type="character" w:customStyle="1" w:styleId="68">
    <w:name w:val="font101"/>
    <w:basedOn w:val="29"/>
    <w:qFormat/>
    <w:uiPriority w:val="0"/>
    <w:rPr>
      <w:rFonts w:ascii="微软雅黑" w:hAnsi="微软雅黑" w:eastAsia="微软雅黑" w:cs="微软雅黑"/>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44aa835a-23a9-4db6-84b1-64f41173a447</errorID>
      <errorWord>[2023]304号</errorWord>
      <group>L1_Knowledge</group>
      <groupName>知识性问题</groupName>
      <ability>L2_Knowledge</ability>
      <abilityName>其他知识</abilityName>
      <candidateList>
        <item>〔2023〕304号</item>
      </candidateList>
      <explain>发文字号格式错误。</explain>
      <paraID>28F92371</paraID>
      <start>40</start>
      <end>50</end>
      <status>unmodified</status>
      <modifiedWord/>
      <trackRevisions>false</trackRevisions>
    </reviewItem>
    <reviewItem>
      <errorID>cf705499-d032-4912-9ccd-a971d9b3030c</errorID>
      <errorWord>住房城乡建设部</errorWord>
      <group>L1_Word</group>
      <groupName>字词问题</groupName>
      <ability>L2_Typo</ability>
      <abilityName>字词错误</abilityName>
      <candidateList>
        <item>住房和城乡建设部</item>
      </candidateList>
      <explain/>
      <paraID>69A5A1A7</paraID>
      <start>8</start>
      <end>15</end>
      <status>unmodified</status>
      <modifiedWord/>
      <trackRevisions>false</trackRevisions>
    </reviewItem>
    <reviewItem>
      <errorID>dfbea2d4-380f-4727-bc32-fed4ac5382e3</errorID>
      <errorWord>[2025]57号</errorWord>
      <group>L1_Knowledge</group>
      <groupName>知识性问题</groupName>
      <ability>L2_Knowledge</ability>
      <abilityName>其他知识</abilityName>
      <candidateList>
        <item>〔2025〕57号</item>
      </candidateList>
      <explain>发文字号格式错误。</explain>
      <paraID>69A5A1A7</paraID>
      <start>42</start>
      <end>51</end>
      <status>unmodified</status>
      <modifiedWord/>
      <trackRevisions>false</trackRevisions>
    </reviewItem>
    <reviewItem>
      <errorID>bab9b28f-8c7c-4256-8ac8-86a634a75567</errorID>
      <errorWord>[2024]1013号</errorWord>
      <group>L1_Knowledge</group>
      <groupName>知识性问题</groupName>
      <ability>L2_Knowledge</ability>
      <abilityName>其他知识</abilityName>
      <candidateList>
        <item>〔2024〕1013号</item>
      </candidateList>
      <explain>发文字号格式错误。</explain>
      <paraID>4378688C</paraID>
      <start>48</start>
      <end>59</end>
      <status>unmodified</status>
      <modifiedWord/>
      <trackRevisions>false</trackRevisions>
    </reviewItem>
    <reviewItem>
      <errorID>472d8e98-9db8-45bd-984d-ff74f5bc35c8</errorID>
      <errorWord>[2024]227号</errorWord>
      <group>L1_Knowledge</group>
      <groupName>知识性问题</groupName>
      <ability>L2_Knowledge</ability>
      <abilityName>其他知识</abilityName>
      <candidateList>
        <item>〔2024〕227号</item>
      </candidateList>
      <explain>发文字号格式错误。</explain>
      <paraID>3895A97E</paraID>
      <start>56</start>
      <end>66</end>
      <status>unmodified</status>
      <modifiedWord/>
      <trackRevisions>false</trackRevisions>
    </reviewItem>
    <reviewItem>
      <errorID>a8a29449-9db8-4843-8b57-5d28e1537c88</errorID>
      <errorWord>[2023]115号</errorWord>
      <group>L1_Knowledge</group>
      <groupName>知识性问题</groupName>
      <ability>L2_Knowledge</ability>
      <abilityName>其他知识</abilityName>
      <candidateList>
        <item>〔2023〕115号</item>
      </candidateList>
      <explain>发文字号格式错误。</explain>
      <paraID>1F921A4B</paraID>
      <start>51</start>
      <end>61</end>
      <status>unmodified</status>
      <modifiedWord/>
      <trackRevisions>false</trackRevisions>
    </reviewItem>
    <reviewItem>
      <errorID>6358db80-27b7-4697-b4a7-a5cf141c22a0</errorID>
      <errorWord>[2024]12号</errorWord>
      <group>L1_Knowledge</group>
      <groupName>知识性问题</groupName>
      <ability>L2_Knowledge</ability>
      <abilityName>其他知识</abilityName>
      <candidateList>
        <item>〔2024〕12号</item>
      </candidateList>
      <explain>发文字号格式错误。</explain>
      <paraID>434DFFBC</paraID>
      <start>50</start>
      <end>59</end>
      <status>unmodified</status>
      <modifiedWord/>
      <trackRevisions>false</trackRevisions>
    </reviewItem>
    <reviewItem>
      <errorID>d4d03aba-0f4f-47b6-b525-c330d521f37a</errorID>
      <errorWord>[2022]19号</errorWord>
      <group>L1_Knowledge</group>
      <groupName>知识性问题</groupName>
      <ability>L2_Knowledge</ability>
      <abilityName>其他知识</abilityName>
      <candidateList>
        <item>〔2022〕19号</item>
      </candidateList>
      <explain>发文字号格式错误。</explain>
      <paraID>66BB060F</paraID>
      <start>32</start>
      <end>41</end>
      <status>unmodified</status>
      <modifiedWord/>
      <trackRevisions>false</trackRevisions>
    </reviewItem>
    <reviewItem>
      <errorID>cda025ef-06e2-482e-b649-ba423da0d52b</errorID>
      <errorWord>[2022]124号</errorWord>
      <group>L1_Knowledge</group>
      <groupName>知识性问题</groupName>
      <ability>L2_Knowledge</ability>
      <abilityName>其他知识</abilityName>
      <candidateList>
        <item>〔2022〕124号</item>
      </candidateList>
      <explain>发文字号格式错误。</explain>
      <paraID>692B89AB</paraID>
      <start>24</start>
      <end>34</end>
      <status>unmodified</status>
      <modifiedWord/>
      <trackRevisions>false</trackRevisions>
    </reviewItem>
    <reviewItem>
      <errorID>8274d6ef-1a7b-44d4-ae16-5349d9313afc</errorID>
      <errorWord>甚致</errorWord>
      <group>L1_Word</group>
      <groupName>字词问题</groupName>
      <ability>L2_Typo</ability>
      <abilityName>字词错误</abilityName>
      <candidateList>
        <item>甚至</item>
      </candidateList>
      <explain/>
      <paraID>1A0CAD92</paraID>
      <start>233</start>
      <end>235</end>
      <status>unmodified</status>
      <modifiedWord/>
      <trackRevisions>false</trackRevisions>
    </reviewItem>
    <reviewItem>
      <errorID>2200710f-dcc4-4e7b-a692-03263879c913</errorID>
      <errorWord>[2024]</errorWord>
      <group>L1_Punc</group>
      <groupName>标点问题</groupName>
      <ability>L2_Punc</ability>
      <abilityName>标点符号检查</abilityName>
      <candidateList>
        <item>〔2024〕</item>
      </candidateList>
      <explain/>
      <paraID>357238C1</paraID>
      <start>43</start>
      <end>49</end>
      <status>unmodified</status>
      <modifiedWord/>
      <trackRevisions>false</trackRevisions>
    </reviewItem>
    <reviewItem>
      <errorID>e35430bb-14a1-4891-9213-0290a5b1b324</errorID>
      <errorWord>长江经济带生态保护</errorWord>
      <group>L1_Political</group>
      <groupName>政治性问题</groupName>
      <ability>L2_Keyword</ability>
      <abilityName>固定表述</abilityName>
      <candidateList>
        <item>长江经济带生态环境保护</item>
      </candidateList>
      <explain>词汇“长江经济带生态环境保护”在特定场景下为固定表述形式，请确认此处的“长江经济带生态保护”是否存在不当。</explain>
      <paraID>3F268E35</paraID>
      <start>2</start>
      <end>11</end>
      <status>unmodified</status>
      <modifiedWord/>
      <trackRevisions>false</trackRevisions>
    </reviewItem>
    <reviewItem>
      <errorID>97258b3c-6166-459f-98e0-a2b0c5626d2b</errorID>
      <errorWord>[2021]</errorWord>
      <group>L1_Punc</group>
      <groupName>标点问题</groupName>
      <ability>L2_Punc</ability>
      <abilityName>标点符号检查</abilityName>
      <candidateList>
        <item>〔2021〕</item>
      </candidateList>
      <explain/>
      <paraID>38574EF3</paraID>
      <start>29</start>
      <end>35</end>
      <status>unmodified</status>
      <modifiedWord/>
      <trackRevisions>false</trackRevisions>
    </reviewItem>
    <reviewItem>
      <errorID>e61dd7dc-8c2b-41cd-9ad7-23f402d2d0b5</errorID>
      <errorWord>[2025]57号</errorWord>
      <group>L1_Knowledge</group>
      <groupName>知识性问题</groupName>
      <ability>L2_Knowledge</ability>
      <abilityName>其他知识</abilityName>
      <candidateList>
        <item>〔2025〕57号</item>
      </candidateList>
      <explain>发文字号格式错误。</explain>
      <paraID>5E38BA88</paraID>
      <start>24</start>
      <end>33</end>
      <status>unmodified</status>
      <modifiedWord/>
      <trackRevisions>false</trackRevisions>
    </reviewItem>
    <reviewItem>
      <errorID>076748b8-0d35-4759-bfbf-afd5c6c1e240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7B9EFB29</paraID>
      <start>21</start>
      <end>24</end>
      <status>unmodified</status>
      <modifiedWord/>
      <trackRevisions>false</trackRevisions>
    </reviewItem>
    <reviewItem>
      <errorID>122ba342-fd66-4988-81c3-749239306b1d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7B9EFB29</paraID>
      <start>49</start>
      <end>52</end>
      <status>unmodified</status>
      <modifiedWord/>
      <trackRevisions>false</trackRevisions>
    </reviewItem>
    <reviewItem>
      <errorID>3be774fe-72bd-4b31-96d0-d56c9fd58dfa</errorID>
      <errorWord>、</errorWord>
      <group>L1_Word</group>
      <groupName>字词问题</groupName>
      <ability>L2_Typo</ability>
      <abilityName>字词错误</abilityName>
      <candidateList>
        <item>、第</item>
      </candidateList>
      <explain/>
      <paraID>51524AD2</paraID>
      <start>28</start>
      <end>29</end>
      <status>unmodified</status>
      <modifiedWord/>
      <trackRevisions>false</trackRevisions>
    </reviewItem>
    <reviewItem>
      <errorID>ef96a70e-6b47-4fd4-be75-8f4f2808e1dc</errorID>
      <errorWord>资源节约综合利用</errorWord>
      <group>L1_Political</group>
      <groupName>政治性问题</groupName>
      <ability>L2_Keyword</ability>
      <abilityName>固定表述</abilityName>
      <candidateList>
        <item>资源节约集约利用</item>
      </candidateList>
      <explain>词汇“资源节约集约利用”在特定场景下为固定表述形式，请确认此处的“资源节约综合利用”是否存在不当。</explain>
      <paraID>51524AD2</paraID>
      <start>38</start>
      <end>46</end>
      <status>unmodified</status>
      <modifiedWord/>
      <trackRevisions>false</trackRevisions>
    </reviewItem>
    <reviewItem>
      <errorID>53d1af48-aaad-4176-a6ae-fee62b91b8fa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51524AD2</paraID>
      <start>46</start>
      <end>49</end>
      <status>unmodified</status>
      <modifiedWord/>
      <trackRevisions>false</trackRevisions>
    </reviewItem>
    <reviewItem>
      <errorID>f139e301-5ad9-4383-8beb-a58a3bd693bc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F4356E4</paraID>
      <start>16</start>
      <end>19</end>
      <status>unmodified</status>
      <modifiedWord/>
      <trackRevisions>false</trackRevisions>
    </reviewItem>
    <reviewItem>
      <errorID>c05f9512-4e40-4fca-8dff-bec2e1ac0e7e</errorID>
      <errorWord>加强对</errorWord>
      <group>L1_Word</group>
      <groupName>字词问题</groupName>
      <ability>L2_Typo</ability>
      <abilityName>字词错误</abilityName>
      <candidateList>
        <item>加强</item>
      </candidateList>
      <explain/>
      <paraID>4F6F350B</paraID>
      <start>38</start>
      <end>41</end>
      <status>unmodified</status>
      <modifiedWord/>
      <trackRevisions>false</trackRevisions>
    </reviewItem>
    <reviewItem>
      <errorID>70af7c77-a80a-44e8-a31e-532b98d41570</errorID>
      <errorWord>供应</errorWord>
      <group>L1_Grammar</group>
      <groupName>语法问题</groupName>
      <ability>L2_Grammar</ability>
      <abilityName>语法错误</abilityName>
      <candidateList>
        <item>提供</item>
      </candidateList>
      <explain>“供应～服务”搭配不当，建议修改为“提供～服务”。</explain>
      <paraID>64A673A9</paraID>
      <start>10</start>
      <end>12</end>
      <status>unmodified</status>
      <modifiedWord/>
      <trackRevisions>false</trackRevisions>
    </reviewItem>
    <reviewItem>
      <errorID>9698f88e-8b26-4360-a5b1-743edee38202</errorID>
      <errorWord>供应</errorWord>
      <group>L1_Grammar</group>
      <groupName>语法问题</groupName>
      <ability>L2_Grammar</ability>
      <abilityName>语法错误</abilityName>
      <candidateList>
        <item>提供</item>
      </candidateList>
      <explain>“供应～服务”搭配不当，建议修改为“提供～服务”。</explain>
      <paraID>19AE0267</paraID>
      <start>66</start>
      <end>68</end>
      <status>unmodified</status>
      <modifiedWord/>
      <trackRevisions>false</trackRevisions>
    </reviewItem>
    <reviewItem>
      <errorID>36b9686c-e561-4df4-9733-3a2cc2a74484</errorID>
      <errorWord>实施和</errorWord>
      <group>L1_Word</group>
      <groupName>字词问题</groupName>
      <ability>L2_Typo</ability>
      <abilityName>字词错误</abilityName>
      <candidateList>
        <item>实施</item>
      </candidateList>
      <explain>〈动〉实行（法令、政策等）：付诸～｜～细则｜～新的办法。</explain>
      <paraID>6F3A7401</paraID>
      <start>11</start>
      <end>14</end>
      <status>unmodified</status>
      <modifiedWord/>
      <trackRevisions>false</trackRevisions>
    </reviewItem>
    <reviewItem>
      <errorID>e9a4823e-fedb-4a6a-9fce-fc81271aedde</errorID>
      <errorWord>公司对</errorWord>
      <group>L1_Word</group>
      <groupName>字词问题</groupName>
      <ability>L2_Typo</ability>
      <abilityName>字词错误</abilityName>
      <candidateList>
        <item>公司</item>
      </candidateList>
      <explain>〈名〉依法设立，以营利为目的，独立承担民事责任的从事生产或服务性业务的经济实体。分为有限责任公司和股份有限公司。</explain>
      <paraID>1BD6F39F</paraID>
      <start>2</start>
      <end>5</end>
      <status>unmodified</status>
      <modifiedWord/>
      <trackRevisions>false</trackRevisions>
    </reviewItem>
    <reviewItem>
      <errorID>50ecb874-0650-4a28-85e0-1e22e5b7189e</errorID>
      <errorWord>[2022]19号</errorWord>
      <group>L1_Knowledge</group>
      <groupName>知识性问题</groupName>
      <ability>L2_Knowledge</ability>
      <abilityName>其他知识</abilityName>
      <candidateList>
        <item>〔2022〕19号</item>
      </candidateList>
      <explain>发文字号格式错误。</explain>
      <paraID>7177CEBB</paraID>
      <start>46</start>
      <end>55</end>
      <status>unmodified</status>
      <modifiedWord/>
      <trackRevisions>false</trackRevisions>
    </reviewItem>
    <reviewItem>
      <errorID>86fdc2a4-4f5f-48cd-88c6-85acec7f4b31</errorID>
      <errorWord>[2023]115号</errorWord>
      <group>L1_Knowledge</group>
      <groupName>知识性问题</groupName>
      <ability>L2_Knowledge</ability>
      <abilityName>其他知识</abilityName>
      <candidateList>
        <item>〔2023〕115号</item>
      </candidateList>
      <explain>发文字号格式错误。</explain>
      <paraID>1837C741</paraID>
      <start>62</start>
      <end>72</end>
      <status>unmodified</status>
      <modifiedWord/>
      <trackRevisions>false</trackRevisions>
    </reviewItem>
    <reviewItem>
      <errorID>41c5bffe-cf28-4dbd-abd6-8f3a73a5a1d0</errorID>
      <errorWord>[2024]1013号</errorWord>
      <group>L1_Knowledge</group>
      <groupName>知识性问题</groupName>
      <ability>L2_Knowledge</ability>
      <abilityName>其他知识</abilityName>
      <candidateList>
        <item>〔2024〕1013号</item>
      </candidateList>
      <explain>发文字号格式错误。</explain>
      <paraID>1DAAA373</paraID>
      <start>60</start>
      <end>71</end>
      <status>unmodified</status>
      <modifiedWord/>
      <trackRevisions>false</trackRevisions>
    </reviewItem>
    <reviewItem>
      <errorID>cd98a840-8a34-44c0-b14d-d16726cd3853</errorID>
      <errorWord>住房城乡建设部</errorWord>
      <group>L1_Word</group>
      <groupName>字词问题</groupName>
      <ability>L2_Typo</ability>
      <abilityName>字词错误</abilityName>
      <candidateList>
        <item>住房和城乡建设部</item>
      </candidateList>
      <explain/>
      <paraID>547965FC</paraID>
      <start>18</start>
      <end>25</end>
      <status>unmodified</status>
      <modifiedWord/>
      <trackRevisions>false</trackRevisions>
    </reviewItem>
    <reviewItem>
      <errorID>1078d454-5555-470a-b539-a8896d84db9d</errorID>
      <errorWord>[2025]</errorWord>
      <group>L1_Punc</group>
      <groupName>标点问题</groupName>
      <ability>L2_Punc</ability>
      <abilityName>标点符号检查</abilityName>
      <candidateList>
        <item>〔2025〕</item>
      </candidateList>
      <explain/>
      <paraID>547965FC</paraID>
      <start>52</start>
      <end>58</end>
      <status>unmodified</status>
      <modifiedWord/>
      <trackRevisions>false</trackRevisions>
    </reviewItem>
    <reviewItem>
      <errorID>f8ecbf21-02a2-47a5-be32-83ae0cc1c6be</errorID>
      <errorWord>[2023]</errorWord>
      <group>L1_Punc</group>
      <groupName>标点问题</groupName>
      <ability>L2_Punc</ability>
      <abilityName>标点符号检查</abilityName>
      <candidateList>
        <item>〔2023〕</item>
      </candidateList>
      <explain/>
      <paraID>4F38F128</paraID>
      <start>111</start>
      <end>117</end>
      <status>unmodified</status>
      <modifiedWord/>
      <trackRevisions>false</trackRevisions>
    </reviewItem>
    <reviewItem>
      <errorID>272e00f0-4c82-410a-b3fc-c2bc6482de8e</errorID>
      <errorWord>[2024]</errorWord>
      <group>L1_Punc</group>
      <groupName>标点问题</groupName>
      <ability>L2_Punc</ability>
      <abilityName>标点符号检查</abilityName>
      <candidateList>
        <item>〔2024〕</item>
      </candidateList>
      <explain/>
      <paraID>4F38F128</paraID>
      <start>149</start>
      <end>155</end>
      <status>unmodified</status>
      <modifiedWord/>
      <trackRevisions>false</trackRevisions>
    </reviewItem>
    <reviewItem>
      <errorID>60f58a18-c0d9-4bc9-bfeb-2aae87ee87a7</errorID>
      <errorWord>文</errorWord>
      <group>L1_Word</group>
      <groupName>字词问题</groupName>
      <ability>L2_Typo</ability>
      <abilityName>字词错误</abilityName>
      <candidateList>
        <item>文件</item>
      </candidateList>
      <explain/>
      <paraID>4F38F128</paraID>
      <start>161</start>
      <end>162</end>
      <status>unmodified</status>
      <modifiedWord/>
      <trackRevisions>false</trackRevisions>
    </reviewItem>
    <reviewItem>
      <errorID>f9762c9c-0bf6-464b-a0d3-7ec04a50d532</errorID>
      <errorWord>[2024]</errorWord>
      <group>L1_Punc</group>
      <groupName>标点问题</groupName>
      <ability>L2_Punc</ability>
      <abilityName>标点符号检查</abilityName>
      <candidateList>
        <item>〔2024〕</item>
      </candidateList>
      <explain/>
      <paraID>66F83520</paraID>
      <start>7</start>
      <end>13</end>
      <status>unmodified</status>
      <modifiedWord/>
      <trackRevisions>false</trackRevisions>
    </reviewItem>
    <reviewItem>
      <errorID>b9094a13-5b9e-4fdb-9de2-344ef01093fd</errorID>
      <errorWord>[2025]</errorWord>
      <group>L1_Punc</group>
      <groupName>标点问题</groupName>
      <ability>L2_Punc</ability>
      <abilityName>标点符号检查</abilityName>
      <candidateList>
        <item>〔2025〕</item>
      </candidateList>
      <explain/>
      <paraID> E795C96</paraID>
      <start>24</start>
      <end>30</end>
      <status>unmodified</status>
      <modifiedWord/>
      <trackRevisions>false</trackRevisions>
    </reviewItem>
    <reviewItem>
      <errorID>7ce5e6d0-085b-47b8-a2e7-afe7e613932a</errorID>
      <errorWord>管</errorWord>
      <group>L1_Word</group>
      <groupName>字词问题</groupName>
      <ability>L2_Typo</ability>
      <abilityName>字词错误</abilityName>
      <candidateList>
        <item>管相</item>
      </candidateList>
      <explain/>
      <paraID>6175DBE3</paraID>
      <start>48</start>
      <end>49</end>
      <status>unmodified</status>
      <modifiedWord/>
      <trackRevisions>false</trackRevisions>
    </reviewItem>
    <reviewItem>
      <errorID>881133af-8862-4a52-98ed-a37772619a0c</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4B99DF33</paraID>
      <start>24</start>
      <end>26</end>
      <status>unmodified</status>
      <modifiedWord/>
      <trackRevisions>false</trackRevisions>
    </reviewItem>
    <reviewItem>
      <errorID>aa976c8b-3b0c-4a53-b406-8012d7f99baf</errorID>
      <errorWord>1.8%-2.0%</errorWord>
      <group>L1_Knowledge</group>
      <groupName>知识性问题</groupName>
      <ability>L2_Knowledge</ability>
      <abilityName>其他知识</abilityName>
      <candidateList>
        <item>1.8%—2.0%</item>
      </candidateList>
      <explain>1. “1.8%-2.0%”中的单位“%”仅出现在后一个数字上，容易引起歧义；根据《现代汉语标点符号数字用法规范手册》，数字表示范围两边需要使用统一的格式。2. 根据标点国标 4.13 中的规则，数字、时间或地域连接符应使用（视觉上更长的）“—”或“～”。</explain>
      <paraID>76CEDDEC</paraID>
      <start>21</start>
      <end>30</end>
      <status>modified</status>
      <modifiedWord>1.8%—2.0%</modifiedWord>
      <trackRevisions>false</trackRevisions>
    </reviewItem>
    <reviewItem>
      <errorID>241a8b32-91a6-4e7f-9ecf-139bb5b8ecd6</errorID>
      <errorWord>采用有</errorWord>
      <group>L1_Word</group>
      <groupName>字词问题</groupName>
      <ability>L2_Typo</ability>
      <abilityName>字词错误</abilityName>
      <candidateList>
        <item>采用</item>
      </candidateList>
      <explain>〈动〉认为合适而使用：～新工艺｜～举手表决方式｜那篇稿子已被编辑部～。</explain>
      <paraID>5CE4CD1E</paraID>
      <start>31</start>
      <end>34</end>
      <status>unmodified</status>
      <modifiedWord/>
      <trackRevisions>false</trackRevisions>
    </reviewItem>
    <reviewItem>
      <errorID>7ab896fb-e6fa-46cd-8009-c3e432e5d993</errorID>
      <errorWord>12%-15%</errorWord>
      <group>L1_Knowledge</group>
      <groupName>知识性问题</groupName>
      <ability>L2_Knowledge</ability>
      <abilityName>其他知识</abilityName>
      <candidateList>
        <item>12%—15%</item>
      </candidateList>
      <explain>1. “12%-15%”中的单位“%”仅出现在后一个数字上，容易引起歧义；根据《现代汉语标点符号数字用法规范手册》，数字表示范围两边需要使用统一的格式。2. 根据标点国标 4.13 中的规则，数字、时间或地域连接符应使用（视觉上更长的）“—”或“～”。</explain>
      <paraID>46A33E53</paraID>
      <start>33</start>
      <end>40</end>
      <status>unmodified</status>
      <modifiedWord/>
      <trackRevisions>false</trackRevisions>
    </reviewItem>
    <reviewItem>
      <errorID>e08fea5f-3988-4d6f-bdf1-19febe33b398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7D5BC954</paraID>
      <start>16</start>
      <end>19</end>
      <status>unmodified</status>
      <modifiedWord/>
      <trackRevisions>false</trackRevisions>
    </reviewItem>
    <reviewItem>
      <errorID>469df91c-308f-46a7-9ec7-2f8edfe18052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7D5BC954</paraID>
      <start>36</start>
      <end>39</end>
      <status>unmodified</status>
      <modifiedWord/>
      <trackRevisions>false</trackRevisions>
    </reviewItem>
    <reviewItem>
      <errorID>edc44b07-fb20-4c0f-b82e-80d77da5aa50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7D5BC954</paraID>
      <start>86</start>
      <end>89</end>
      <status>unmodified</status>
      <modifiedWord/>
      <trackRevisions>false</trackRevisions>
    </reviewItem>
    <reviewItem>
      <errorID>4bdd7a57-e50c-4d60-8202-28af3a1ceacb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5D7D9942</paraID>
      <start>139</start>
      <end>140</end>
      <status>unmodified</status>
      <modifiedWord/>
      <trackRevisions>false</trackRevisions>
    </reviewItem>
    <reviewItem>
      <errorID>af3c02b9-6551-40a9-ad83-2b47c3be698c</errorID>
      <errorWord>～</errorWord>
      <group>L1_Format</group>
      <groupName>格式问题</groupName>
      <ability>L2_HalfPunc</ability>
      <abilityName>全半角检查</abilityName>
      <candidateList>
        <item>~</item>
      </candidateList>
      <explain>文本全半角错误。</explain>
      <paraID>5AEA7A32</paraID>
      <start>1</start>
      <end>2</end>
      <status>unmodified</status>
      <modifiedWord/>
      <trackRevisions>false</trackRevisions>
    </reviewItem>
    <reviewItem>
      <errorID>186dedde-d44a-480f-9071-f5d57166f0e9</errorID>
      <errorWord>细沙</errorWord>
      <group>L1_Word</group>
      <groupName>字词问题</groupName>
      <ability>L2_Typo</ability>
      <abilityName>字词错误</abilityName>
      <candidateList>
        <item>细砂</item>
      </candidateList>
      <explain/>
      <paraID> 894D2E7</paraID>
      <start>30</start>
      <end>32</end>
      <status>unmodified</status>
      <modifiedWord/>
      <trackRevisions>false</trackRevisions>
    </reviewItem>
    <reviewItem>
      <errorID>f7c19682-8366-4b0b-811a-1428bd480c6f</errorID>
      <errorWord>～</errorWord>
      <group>L1_Format</group>
      <groupName>格式问题</groupName>
      <ability>L2_HalfPunc</ability>
      <abilityName>全半角检查</abilityName>
      <candidateList>
        <item>~</item>
      </candidateList>
      <explain>文本全半角错误。</explain>
      <paraID>1E854EB6</paraID>
      <start>1</start>
      <end>2</end>
      <status>unmodified</status>
      <modifiedWord/>
      <trackRevisions>false</trackRevisions>
    </reviewItem>
    <reviewItem>
      <errorID>21e9a7c8-6e93-4429-84e1-d502ee3641c3</errorID>
      <errorWord>～</errorWord>
      <group>L1_Format</group>
      <groupName>格式问题</groupName>
      <ability>L2_HalfPunc</ability>
      <abilityName>全半角检查</abilityName>
      <candidateList>
        <item>~</item>
      </candidateList>
      <explain>文本全半角错误。</explain>
      <paraID>318B9712</paraID>
      <start>2</start>
      <end>3</end>
      <status>unmodified</status>
      <modifiedWord/>
      <trackRevisions>false</trackRevisions>
    </reviewItem>
    <reviewItem>
      <errorID>484b4e70-8563-449a-ae0b-a9631f3f6c28</errorID>
      <errorWord>～</errorWord>
      <group>L1_Format</group>
      <groupName>格式问题</groupName>
      <ability>L2_HalfPunc</ability>
      <abilityName>全半角检查</abilityName>
      <candidateList>
        <item>~</item>
      </candidateList>
      <explain>文本全半角错误。</explain>
      <paraID>5F20E3E7</paraID>
      <start>1</start>
      <end>2</end>
      <status>unmodified</status>
      <modifiedWord/>
      <trackRevisions>false</trackRevisions>
    </reviewItem>
    <reviewItem>
      <errorID>0d75c063-715f-4286-8851-e15ec789e5f5</errorID>
      <errorWord>～</errorWord>
      <group>L1_Format</group>
      <groupName>格式问题</groupName>
      <ability>L2_HalfPunc</ability>
      <abilityName>全半角检查</abilityName>
      <candidateList>
        <item>~</item>
      </candidateList>
      <explain>文本全半角错误。</explain>
      <paraID> 313C337</paraID>
      <start>1</start>
      <end>2</end>
      <status>unmodified</status>
      <modifiedWord/>
      <trackRevisions>false</trackRevisions>
    </reviewItem>
    <reviewItem>
      <errorID>044eda7f-3aa8-4adb-8ff4-dde9b5affc38</errorID>
      <errorWord>～</errorWord>
      <group>L1_Format</group>
      <groupName>格式问题</groupName>
      <ability>L2_HalfPunc</ability>
      <abilityName>全半角检查</abilityName>
      <candidateList>
        <item>~</item>
      </candidateList>
      <explain>文本全半角错误。</explain>
      <paraID>1AD483A8</paraID>
      <start>2</start>
      <end>3</end>
      <status>unmodified</status>
      <modifiedWord/>
      <trackRevisions>false</trackRevisions>
    </reviewItem>
    <reviewItem>
      <errorID>bfb31bc8-830f-4ab8-a26f-751c385d2bab</errorID>
      <errorWord>kw</errorWord>
      <group>L1_Word</group>
      <groupName>字词问题</groupName>
      <ability>L2_Typo</ability>
      <abilityName>字词错误</abilityName>
      <candidateList>
        <item>kW</item>
      </candidateList>
      <explain/>
      <paraID>6A2382BB</paraID>
      <start>39</start>
      <end>41</end>
      <status>unmodified</status>
      <modifiedWord/>
      <trackRevisions>false</trackRevisions>
    </reviewItem>
    <reviewItem>
      <errorID>1f4b2f75-3876-4388-bc52-659b04a89037</errorID>
      <errorWord>计</errorWord>
      <group>L1_Word</group>
      <groupName>字词问题</groupName>
      <ability>L2_Typo</ability>
      <abilityName>字词错误</abilityName>
      <candidateList>
        <item>计算</item>
      </candidateList>
      <explain/>
      <paraID>26D9ED20</paraID>
      <start>18</start>
      <end>19</end>
      <status>unmodified</status>
      <modifiedWord/>
      <trackRevisions>false</trackRevisions>
    </reviewItem>
    <reviewItem>
      <errorID>eab28f73-6987-4635-8bcf-ff8274c5b732</errorID>
      <errorWord>[2024]</errorWord>
      <group>L1_Punc</group>
      <groupName>标点问题</groupName>
      <ability>L2_Punc</ability>
      <abilityName>标点符号检查</abilityName>
      <candidateList>
        <item>〔2024〕</item>
      </candidateList>
      <explain/>
      <paraID>77A507F1</paraID>
      <start>18</start>
      <end>24</end>
      <status>unmodified</status>
      <modifiedWord/>
      <trackRevisions>false</trackRevisions>
    </reviewItem>
    <reviewItem>
      <errorID>50a82189-964a-4249-b3a0-6c7a115a2c3b</errorID>
      <errorWord>文</errorWord>
      <group>L1_Word</group>
      <groupName>字词问题</groupName>
      <ability>L2_Typo</ability>
      <abilityName>字词错误</abilityName>
      <candidateList>
        <item>文件</item>
      </candidateList>
      <explain/>
      <paraID>77A507F1</paraID>
      <start>30</start>
      <end>31</end>
      <status>unmodified</status>
      <modifiedWord/>
      <trackRevisions>false</trackRevisions>
    </reviewItem>
    <reviewItem>
      <errorID>89377c50-f92f-423a-8a75-2f48fd38d356</errorID>
      <errorWord>[2024]</errorWord>
      <group>L1_Punc</group>
      <groupName>标点问题</groupName>
      <ability>L2_Punc</ability>
      <abilityName>标点符号检查</abilityName>
      <candidateList>
        <item>〔2024〕</item>
      </candidateList>
      <explain/>
      <paraID> 3259B4B</paraID>
      <start>7</start>
      <end>13</end>
      <status>unmodified</status>
      <modifiedWord/>
      <trackRevisions>false</trackRevisions>
    </reviewItem>
    <reviewItem>
      <errorID>fb209644-7883-4942-a7f5-8097a0c403e0</errorID>
      <errorWord>PPP 新机制</errorWord>
      <group>L1_Political</group>
      <groupName>政治性问题</groupName>
      <ability>L2_Keyword</ability>
      <abilityName>固定表述</abilityName>
      <candidateList>
        <item>PPP新机制</item>
      </candidateList>
      <explain>词汇“PPP新机制”在特定场景下为固定表述形式，请确认此处的“PPP 新机制”是否存在不当。</explain>
      <paraID>10FE853D</paraID>
      <start>32</start>
      <end>39</end>
      <status>unmodified</status>
      <modifiedWord/>
      <trackRevisions>false</trackRevisions>
    </reviewItem>
    <reviewItem>
      <errorID>dfd5d7ae-7ded-4789-b1c4-6d172a311adb</errorID>
      <errorWord>包括不限于</errorWord>
      <group>L1_Word</group>
      <groupName>字词问题</groupName>
      <ability>L2_Typo</ability>
      <abilityName>字词错误</abilityName>
      <candidateList>
        <item>包括但不限于</item>
      </candidateList>
      <explain/>
      <paraID>17281E42</paraID>
      <start>152</start>
      <end>157</end>
      <status>unmodified</status>
      <modifiedWord/>
      <trackRevisions>false</trackRevisions>
    </reviewItem>
    <reviewItem>
      <errorID>76ffa3ac-7c47-4914-b88f-f394fd183e05</errorID>
      <errorWord>[2023]115号</errorWord>
      <group>L1_Knowledge</group>
      <groupName>知识性问题</groupName>
      <ability>L2_Knowledge</ability>
      <abilityName>其他知识</abilityName>
      <candidateList>
        <item>〔2023〕115号</item>
      </candidateList>
      <explain>发文字号格式错误。</explain>
      <paraID>6D30541C</paraID>
      <start>64</start>
      <end>74</end>
      <status>unmodified</status>
      <modifiedWord/>
      <trackRevisions>false</trackRevisions>
    </reviewItem>
    <reviewItem>
      <errorID>4eac6139-1da3-46c7-8f27-1e5c566a648a</errorID>
      <errorWord>[2023]115号</errorWord>
      <group>L1_Knowledge</group>
      <groupName>知识性问题</groupName>
      <ability>L2_Knowledge</ability>
      <abilityName>其他知识</abilityName>
      <candidateList>
        <item>〔2023〕115号</item>
      </candidateList>
      <explain>发文字号格式错误。</explain>
      <paraID>50B20F27</paraID>
      <start>55</start>
      <end>65</end>
      <status>unmodified</status>
      <modifiedWord/>
      <trackRevisions>false</trackRevisions>
    </reviewItem>
    <reviewItem>
      <errorID>4bdb5852-3290-450b-a0e4-675241f26bf4</errorID>
      <errorWord>&lt;</errorWord>
      <group>L1_Format</group>
      <groupName>格式问题</groupName>
      <ability>L2_HalfPunc</ability>
      <abilityName>全半角检查</abilityName>
      <candidateList>
        <item>〈</item>
      </candidateList>
      <explain>文本全半角错误。</explain>
      <paraID>50B20F27</paraID>
      <start>274</start>
      <end>275</end>
      <status>unmodified</status>
      <modifiedWord/>
      <trackRevisions>false</trackRevisions>
    </reviewItem>
    <reviewItem>
      <errorID>1f44f1e3-5cb6-4ab1-bb7e-23fdadc9a9c7</errorID>
      <errorWord>&gt;</errorWord>
      <group>L1_Format</group>
      <groupName>格式问题</groupName>
      <ability>L2_HalfPunc</ability>
      <abilityName>全半角检查</abilityName>
      <candidateList>
        <item>〉</item>
      </candidateList>
      <explain>文本全半角错误。</explain>
      <paraID>50B20F27</paraID>
      <start>305</start>
      <end>306</end>
      <status>unmodified</status>
      <modifiedWord/>
      <trackRevisions>false</trackRevisions>
    </reviewItem>
    <reviewItem>
      <errorID>14f9b3aa-a17f-4d76-9658-bdb481e43f07</errorID>
      <errorWord>[2024]1013号</errorWord>
      <group>L1_Knowledge</group>
      <groupName>知识性问题</groupName>
      <ability>L2_Knowledge</ability>
      <abilityName>其他知识</abilityName>
      <candidateList>
        <item>〔2024〕1013号</item>
      </candidateList>
      <explain>发文字号格式错误。</explain>
      <paraID>50B20F27</paraID>
      <start>312</start>
      <end>323</end>
      <status>unmodified</status>
      <modifiedWord/>
      <trackRevisions>false</trackRevisions>
    </reviewItem>
    <reviewItem>
      <errorID>f29e636d-fced-4556-bd5c-d94a33283d59</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10F94266</paraID>
      <start>38</start>
      <end>40</end>
      <status>unmodified</status>
      <modifiedWord/>
      <trackRevisions>false</trackRevisions>
    </reviewItem>
    <reviewItem>
      <errorID>31faea05-e850-4909-ab56-23468f712dfa</errorID>
      <errorWord>管</errorWord>
      <group>L1_Word</group>
      <groupName>字词问题</groupName>
      <ability>L2_Typo</ability>
      <abilityName>字词错误</abilityName>
      <candidateList>
        <item>管相</item>
      </candidateList>
      <explain/>
      <paraID>10F94266</paraID>
      <start>86</start>
      <end>87</end>
      <status>unmodified</status>
      <modifiedWord/>
      <trackRevisions>false</trackRevisions>
    </reviewItem>
    <reviewItem>
      <errorID>edb416b3-7030-4914-8495-f2ee77a746ab</errorID>
      <errorWord>[2023]115号</errorWord>
      <group>L1_Knowledge</group>
      <groupName>知识性问题</groupName>
      <ability>L2_Knowledge</ability>
      <abilityName>其他知识</abilityName>
      <candidateList>
        <item>〔2023〕115号</item>
      </candidateList>
      <explain>发文字号格式错误。</explain>
      <paraID>41295208</paraID>
      <start>53</start>
      <end>63</end>
      <status>unmodified</status>
      <modifiedWord/>
      <trackRevisions>false</trackRevisions>
    </reviewItem>
    <reviewItem>
      <errorID>271c0066-528c-42fe-89d1-6f3f92e2a1ab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224D0D52</paraID>
      <start>21</start>
      <end>24</end>
      <status>unmodified</status>
      <modifiedWord/>
      <trackRevisions>false</trackRevisions>
    </reviewItem>
    <reviewItem>
      <errorID>6debaf0f-23b1-4eda-8871-2b5a0be8d682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224D0D52</paraID>
      <start>42</start>
      <end>45</end>
      <status>unmodified</status>
      <modifiedWord/>
      <trackRevisions>false</trackRevisions>
    </reviewItem>
    <reviewItem>
      <errorID>1c9bd881-37be-4987-b07d-53cd546ec781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224D0D52</paraID>
      <start>58</start>
      <end>61</end>
      <status>unmodified</status>
      <modifiedWord/>
      <trackRevisions>false</trackRevisions>
    </reviewItem>
    <reviewItem>
      <errorID>4a34cf49-2426-40cd-89ad-8b070c8f8058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224D0D52</paraID>
      <start>78</start>
      <end>81</end>
      <status>unmodified</status>
      <modifiedWord/>
      <trackRevisions>false</trackRevisions>
    </reviewItem>
    <reviewItem>
      <errorID>54932ec1-629e-467a-b9e7-939d900bd30c</errorID>
      <errorWord>中华人民共和国增值税暂行条例</errorWord>
      <group>L1_Knowledge</group>
      <groupName>知识性问题</groupName>
      <ability>L2_Knowledge</ability>
      <abilityName>其他知识</abilityName>
      <candidateList/>
      <explain>该法规已废止，请注意检查引用是否正确。</explain>
      <paraID>224D0D52</paraID>
      <start>81</start>
      <end>95</end>
      <status>unmodified</status>
      <modifiedWord/>
      <trackRevisions>false</trackRevisions>
    </reviewItem>
    <reviewItem>
      <errorID>8d391b63-2788-4fcb-af16-d321c65fa7b5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224D0D52</paraID>
      <start>95</start>
      <end>98</end>
      <status>unmodified</status>
      <modifiedWord/>
      <trackRevisions>false</trackRevisions>
    </reviewItem>
    <reviewItem>
      <errorID>724288cd-2555-4c32-aff2-4251cdfd48ab</errorID>
      <errorWord>中华人民共和国增值税暂行条例</errorWord>
      <group>L1_Knowledge</group>
      <groupName>知识性问题</groupName>
      <ability>L2_Knowledge</ability>
      <abilityName>其他知识</abilityName>
      <candidateList/>
      <explain>该法规已废止，请注意检查引用是否正确。</explain>
      <paraID>224D0D52</paraID>
      <start>98</start>
      <end>112</end>
      <status>unmodified</status>
      <modifiedWord/>
      <trackRevisions>false</trackRevisions>
    </reviewItem>
    <reviewItem>
      <errorID>9fd1a5a3-2fdb-4e86-823a-b3ccdaf39d3e</errorID>
      <errorWord>[2016]36号</errorWord>
      <group>L1_Knowledge</group>
      <groupName>知识性问题</groupName>
      <ability>L2_Knowledge</ability>
      <abilityName>其他知识</abilityName>
      <candidateList>
        <item>〔2016〕36号</item>
      </candidateList>
      <explain>发文字号格式错误。</explain>
      <paraID>224D0D52</paraID>
      <start>158</start>
      <end>167</end>
      <status>unmodified</status>
      <modifiedWord/>
      <trackRevisions>false</trackRevisions>
    </reviewItem>
    <reviewItem>
      <errorID>12695e63-482c-48d4-8812-ff1ffa70c153</errorID>
      <errorWord>[2017]58号</errorWord>
      <group>L1_Knowledge</group>
      <groupName>知识性问题</groupName>
      <ability>L2_Knowledge</ability>
      <abilityName>其他知识</abilityName>
      <candidateList>
        <item>〔2017〕58号</item>
      </candidateList>
      <explain>发文字号格式错误。</explain>
      <paraID>224D0D52</paraID>
      <start>191</start>
      <end>200</end>
      <status>unmodified</status>
      <modifiedWord/>
      <trackRevisions>false</trackRevisions>
    </reviewItem>
    <reviewItem>
      <errorID>a65147eb-04d0-4f47-a40b-c73efacf3548</errorID>
      <errorWord>减</errorWord>
      <group>L1_Word</group>
      <groupName>字词问题</groupName>
      <ability>L2_Typo</ability>
      <abilityName>字词错误</abilityName>
      <candidateList>
        <item>减税</item>
      </candidateList>
      <explain/>
      <paraID>4ED7EF6D</paraID>
      <start>24</start>
      <end>25</end>
      <status>unmodified</status>
      <modifiedWord/>
      <trackRevisions>false</trackRevisions>
    </reviewItem>
    <reviewItem>
      <errorID>1de5cb7d-aac2-44a1-8fd9-cd6d5e56a5e7</errorID>
      <errorWord>[2024]1013号</errorWord>
      <group>L1_Knowledge</group>
      <groupName>知识性问题</groupName>
      <ability>L2_Knowledge</ability>
      <abilityName>其他知识</abilityName>
      <candidateList>
        <item>〔2024〕1013号</item>
      </candidateList>
      <explain>发文字号格式错误。</explain>
      <paraID>55C1D9F9</paraID>
      <start>39</start>
      <end>50</end>
      <status>unmodified</status>
      <modifiedWord/>
      <trackRevisions>false</trackRevisions>
    </reviewItem>
    <reviewItem>
      <errorID>d9e4ae83-ccd2-4570-910b-8b0be0f82b33</errorID>
      <errorWord>/）</errorWord>
      <group>L1_Punc</group>
      <groupName>标点问题</groupName>
      <ability>L2_Punc</ability>
      <abilityName>标点符号检查</abilityName>
      <candidateList>
        <item>）</item>
      </candidateList>
      <explain/>
      <paraID>569251D8</paraID>
      <start>39</start>
      <end>41</end>
      <status>unmodified</status>
      <modifiedWord/>
      <trackRevisions>false</trackRevisions>
    </reviewItem>
    <reviewItem>
      <errorID>cb1ba067-a5ac-4ace-98f8-6dc645b8d9fe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569251D8</paraID>
      <start>59</start>
      <end>62</end>
      <status>unmodified</status>
      <modifiedWord/>
      <trackRevisions>false</trackRevisions>
    </reviewItem>
    <reviewItem>
      <errorID>e94f36d8-5541-4681-bc2d-bb670232e808</errorID>
      <errorWord>[2019]26号</errorWord>
      <group>L1_Knowledge</group>
      <groupName>知识性问题</groupName>
      <ability>L2_Knowledge</ability>
      <abilityName>其他知识</abilityName>
      <candidateList>
        <item>〔2019〕26号</item>
      </candidateList>
      <explain>发文字号格式错误。</explain>
      <paraID>387B223F</paraID>
      <start>30</start>
      <end>39</end>
      <status>unmodified</status>
      <modifiedWord/>
      <trackRevisions>false</trackRevisions>
    </reviewItem>
    <reviewItem>
      <errorID>bd2419eb-005e-4aad-a2d2-b245ab35a60a</errorID>
      <errorWord>[1996]35号</errorWord>
      <group>L1_Knowledge</group>
      <groupName>知识性问题</groupName>
      <ability>L2_Knowledge</ability>
      <abilityName>其他知识</abilityName>
      <candidateList>
        <item>〔1996〕35号</item>
      </candidateList>
      <explain>发文字号格式错误。</explain>
      <paraID>387B223F</paraID>
      <start>208</start>
      <end>217</end>
      <status>unmodified</status>
      <modifiedWord/>
      <trackRevisions>false</trackRevisions>
    </reviewItem>
    <reviewItem>
      <errorID>0e5a5a0d-96be-47e8-a1e8-c65eaf66ea95</errorID>
      <errorWord>，</errorWord>
      <group>L1_Word</group>
      <groupName>字词问题</groupName>
      <ability>L2_Typo</ability>
      <abilityName>字词错误</abilityName>
      <candidateList>
        <item>，以</item>
      </candidateList>
      <explain/>
      <paraID>387B223F</paraID>
      <start>260</start>
      <end>261</end>
      <status>unmodified</status>
      <modifiedWord/>
      <trackRevisions>false</trackRevisions>
    </reviewItem>
    <reviewItem>
      <errorID>df7cf538-8ad3-4f68-8c63-11df6733a038</errorID>
      <errorWord>[2019]26号</errorWord>
      <group>L1_Knowledge</group>
      <groupName>知识性问题</groupName>
      <ability>L2_Knowledge</ability>
      <abilityName>其他知识</abilityName>
      <candidateList>
        <item>〔2019〕26号</item>
      </candidateList>
      <explain>发文字号格式错误。</explain>
      <paraID>7F83B6A5</paraID>
      <start>30</start>
      <end>39</end>
      <status>unmodified</status>
      <modifiedWord/>
      <trackRevisions>false</trackRevisions>
    </reviewItem>
    <reviewItem>
      <errorID>5590d71e-0fc6-4f80-85ef-be6cd718d457</errorID>
      <errorWord>共同协商</errorWord>
      <group>L1_Grammar</group>
      <groupName>语法问题</groupName>
      <ability>L2_Grammar</ability>
      <abilityName>语法错误</abilityName>
      <candidateList>
        <item>协商</item>
      </candidateList>
      <explain/>
      <paraID>7ABA0DB1</paraID>
      <start>111</start>
      <end>115</end>
      <status>unmodified</status>
      <modifiedWord/>
      <trackRevisions>false</trackRevisions>
    </reviewItem>
    <reviewItem>
      <errorID>fe630c11-f782-4385-a5f7-7e465bd55dee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6986515B</paraID>
      <start>17</start>
      <end>20</end>
      <status>unmodified</status>
      <modifiedWord/>
      <trackRevisions>false</trackRevisions>
    </reviewItem>
    <reviewItem>
      <errorID>644bb025-2d66-4d73-926c-ca4933705897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6986515B</paraID>
      <start>22</start>
      <end>25</end>
      <status>unmodified</status>
      <modifiedWord/>
      <trackRevisions>false</trackRevisions>
    </reviewItem>
    <reviewItem>
      <errorID>20347439-3e85-4a06-80fc-5bb71c2b083d</errorID>
      <errorWord>工作的</errorWord>
      <group>L1_Word</group>
      <groupName>字词问题</groupName>
      <ability>L2_Typo</ability>
      <abilityName>字词错误</abilityName>
      <candidateList>
        <item>工作</item>
      </candidateList>
      <explain>❶〈动〉从事体力或脑力劳动，也泛指机器、工具受人操纵而发挥生产作用：积极～｜开始～｜铲土机正在～。❷〈名〉职业：找～｜～没有贵贱之分。❸〈名〉业务；任务：～量｜宣传～｜工会～｜科学研究～。</explain>
      <paraID>2A75EC9A</paraID>
      <start>145</start>
      <end>148</end>
      <status>unmodified</status>
      <modifiedWord/>
      <trackRevisions>false</trackRevisions>
    </reviewItem>
    <reviewItem>
      <errorID>b12adb1a-4913-4066-9028-a7954b0242b8</errorID>
      <errorWord>[2023]115号</errorWord>
      <group>L1_Knowledge</group>
      <groupName>知识性问题</groupName>
      <ability>L2_Knowledge</ability>
      <abilityName>其他知识</abilityName>
      <candidateList>
        <item>〔2023〕115号</item>
      </candidateList>
      <explain>发文字号格式错误。</explain>
      <paraID>77E0AC8B</paraID>
      <start>53</start>
      <end>63</end>
      <status>unmodified</status>
      <modifiedWord/>
      <trackRevisions>false</trackRevisions>
    </reviewItem>
    <reviewItem>
      <errorID>9ae89299-108d-4b3e-a073-37cc92e6db86</errorID>
      <errorWord>件</errorWord>
      <group>L1_Word</group>
      <groupName>字词问题</groupName>
      <ability>L2_Typo</ability>
      <abilityName>字词错误</abilityName>
      <candidateList>
        <item>件中</item>
      </candidateList>
      <explain/>
      <paraID> 36647E6</paraID>
      <start>32</start>
      <end>33</end>
      <status>unmodified</status>
      <modifiedWord/>
      <trackRevisions>false</trackRevisions>
    </reviewItem>
    <reviewItem>
      <errorID>519e1e53-ea42-46c4-8731-be9ba3f7294f</errorID>
      <errorWord>受权</errorWord>
      <group>L1_Word</group>
      <groupName>字词问题</groupName>
      <ability>L2_Typo</ability>
      <abilityName>字词错误</abilityName>
      <candidateList>
        <item>授权</item>
      </candidateList>
      <explain>〈动〉把权力委托给他人或机构代为执行。</explain>
      <paraID>175E9E14</paraID>
      <start>22</start>
      <end>24</end>
      <status>modified</status>
      <modifiedWord>授权</modifiedWord>
      <trackRevisions>false</trackRevisions>
    </reviewItem>
    <reviewItem>
      <errorID>388b65b1-5b97-4d9e-b6ec-f3f8874e8635</errorID>
      <errorWord>为本</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45680A22</paraID>
      <start>87</start>
      <end>89</end>
      <status>unmodified</status>
      <modifiedWord/>
      <trackRevisions>false</trackRevisions>
    </reviewItem>
    <reviewItem>
      <errorID>2d9af7b0-1be3-4b53-be9a-94f232b6ced3</errorID>
      <errorWord>（</errorWord>
      <group>L1_Format</group>
      <groupName>格式问题</groupName>
      <ability>L2_HalfPunc</ability>
      <abilityName>全半角检查</abilityName>
      <candidateList>
        <item>(</item>
      </candidateList>
      <explain>文本全半角错误。</explain>
      <paraID>1CA3DCE7</paraID>
      <start>0</start>
      <end>1</end>
      <status>unmodified</status>
      <modifiedWord/>
      <trackRevisions>false</trackRevisions>
    </reviewItem>
    <reviewItem>
      <errorID>08aa561b-50a1-4a0b-8aa8-5e32ac65c989</errorID>
      <errorWord>）</errorWord>
      <group>L1_Format</group>
      <groupName>格式问题</groupName>
      <ability>L2_HalfPunc</ability>
      <abilityName>全半角检查</abilityName>
      <candidateList>
        <item>)</item>
      </candidateList>
      <explain>文本全半角错误。</explain>
      <paraID>1CA3DCE7</paraID>
      <start>6</start>
      <end>7</end>
      <status>unmodified</status>
      <modifiedWord/>
      <trackRevisions>false</trackRevisions>
    </reviewItem>
    <reviewItem>
      <errorID>fe018fd1-5610-4890-a04b-ea59f05812ce</errorID>
      <errorWord>者</errorWord>
      <group>L1_Word</group>
      <groupName>字词问题</groupName>
      <ability>L2_Typo</ability>
      <abilityName>字词错误</abilityName>
      <candidateList>
        <item>者在</item>
      </candidateList>
      <explain/>
      <paraID>4139E940</paraID>
      <start>29</start>
      <end>30</end>
      <status>unmodified</status>
      <modifiedWord/>
      <trackRevisions>false</trackRevisions>
    </reviewItem>
    <reviewItem>
      <errorID>86c10e79-45df-4eec-8fbe-95a76c7bd003</errorID>
      <errorWord>公益基础设施</errorWord>
      <group>L1_Political</group>
      <groupName>政治性问题</groupName>
      <ability>L2_Keyword</ability>
      <abilityName>固定表述</abilityName>
      <candidateList>
        <item>公共基础设施</item>
      </candidateList>
      <explain>词汇“公共基础设施”在特定场景下为固定表述形式，请确认此处的“公益基础设施”是否存在不当。</explain>
      <paraID>2146DEA4</paraID>
      <start>68</start>
      <end>74</end>
      <status>unmodified</status>
      <modifiedWord/>
      <trackRevisions>false</trackRevisions>
    </reviewItem>
    <reviewItem>
      <errorID>c6192b8b-26eb-4e83-91d5-9ce679284653</errorID>
      <errorWord>,</errorWord>
      <group>L1_Format</group>
      <groupName>格式问题</groupName>
      <ability>L2_HalfPunc</ability>
      <abilityName>全半角检查</abilityName>
      <candidateList>
        <item>，</item>
      </candidateList>
      <explain>文本全半角错误。</explain>
      <paraID>36934B85</paraID>
      <start>8</start>
      <end>9</end>
      <status>unmodified</status>
      <modifiedWord/>
      <trackRevisions>false</trackRevisions>
    </reviewItem>
    <reviewItem>
      <errorID>7062f508-7e87-4f04-ac5c-93a76d224761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31275845</paraID>
      <start>7</start>
      <end>8</end>
      <status>unmodified</status>
      <modifiedWord/>
      <trackRevisions>false</trackRevisions>
    </reviewItem>
    <reviewItem>
      <errorID>baf43e1c-b4ed-43c2-bb17-60228c89268c</errorID>
      <errorWord>)</errorWord>
      <group>L1_Format</group>
      <groupName>格式问题</groupName>
      <ability>L2_HalfPunc</ability>
      <abilityName>全半角检查</abilityName>
      <candidateList>
        <item>）</item>
      </candidateList>
      <explain>文本全半角错误。</explain>
      <paraID>31275845</paraID>
      <start>12</start>
      <end>13</end>
      <status>unmodified</status>
      <modifiedWord/>
      <trackRevisions>false</trackRevisions>
    </reviewItem>
    <reviewItem>
      <errorID>720c3c1f-aa67-4b2e-9dbb-5ef3ee6f0ab0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176A05CD</paraID>
      <start>8</start>
      <end>9</end>
      <status>unmodified</status>
      <modifiedWord/>
      <trackRevisions>false</trackRevisions>
    </reviewItem>
    <reviewItem>
      <errorID>2c0302f0-bb3c-4c0c-b669-96149aa9781d</errorID>
      <errorWord>)</errorWord>
      <group>L1_Format</group>
      <groupName>格式问题</groupName>
      <ability>L2_HalfPunc</ability>
      <abilityName>全半角检查</abilityName>
      <candidateList>
        <item>）</item>
      </candidateList>
      <explain>文本全半角错误。</explain>
      <paraID>176A05CD</paraID>
      <start>15</start>
      <end>16</end>
      <status>unmodified</status>
      <modifiedWord/>
      <trackRevisions>false</trackRevisions>
    </reviewItem>
    <reviewItem>
      <errorID>49571700-4e55-4f91-b3e5-960cc7bc5497</errorID>
      <errorWord>)</errorWord>
      <group>L1_Format</group>
      <groupName>格式问题</groupName>
      <ability>L2_HalfPunc</ability>
      <abilityName>全半角检查</abilityName>
      <candidateList>
        <item>）</item>
      </candidateList>
      <explain>文本全半角错误。</explain>
      <paraID>31A8C1E1</paraID>
      <start>8</start>
      <end>9</end>
      <status>unmodified</status>
      <modifiedWord/>
      <trackRevisions>false</trackRevisions>
    </reviewItem>
    <reviewItem>
      <errorID>3635efc1-e05a-4d6d-bacb-983c86cae836</errorID>
      <errorWord>,</errorWord>
      <group>L1_Format</group>
      <groupName>格式问题</groupName>
      <ability>L2_HalfPunc</ability>
      <abilityName>全半角检查</abilityName>
      <candidateList>
        <item>，</item>
      </candidateList>
      <explain>文本全半角错误。</explain>
      <paraID>4213D573</paraID>
      <start>8</start>
      <end>9</end>
      <status>unmodified</status>
      <modifiedWord/>
      <trackRevisions>false</trackRevisions>
    </reviewItem>
    <reviewItem>
      <errorID>8bf36afb-13c2-45b1-a8a3-9b660d9797ba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7D3F8CD1</paraID>
      <start>7</start>
      <end>8</end>
      <status>unmodified</status>
      <modifiedWord/>
      <trackRevisions>false</trackRevisions>
    </reviewItem>
    <reviewItem>
      <errorID>20064b6b-4838-4f3a-a476-79685903b46e</errorID>
      <errorWord>)</errorWord>
      <group>L1_Format</group>
      <groupName>格式问题</groupName>
      <ability>L2_HalfPunc</ability>
      <abilityName>全半角检查</abilityName>
      <candidateList>
        <item>）</item>
      </candidateList>
      <explain>文本全半角错误。</explain>
      <paraID>7D3F8CD1</paraID>
      <start>12</start>
      <end>13</end>
      <status>unmodified</status>
      <modifiedWord/>
      <trackRevisions>false</trackRevisions>
    </reviewItem>
    <reviewItem>
      <errorID>330b5048-9bce-498e-95ca-0fb62283b987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1C116281</paraID>
      <start>8</start>
      <end>9</end>
      <status>unmodified</status>
      <modifiedWord/>
      <trackRevisions>false</trackRevisions>
    </reviewItem>
    <reviewItem>
      <errorID>f5f2d86e-72dc-4292-b3f2-be38930981ce</errorID>
      <errorWord>)</errorWord>
      <group>L1_Format</group>
      <groupName>格式问题</groupName>
      <ability>L2_HalfPunc</ability>
      <abilityName>全半角检查</abilityName>
      <candidateList>
        <item>）</item>
      </candidateList>
      <explain>文本全半角错误。</explain>
      <paraID>1C116281</paraID>
      <start>15</start>
      <end>16</end>
      <status>unmodified</status>
      <modifiedWord/>
      <trackRevisions>false</trackRevisions>
    </reviewItem>
    <reviewItem>
      <errorID>ec36081a-868a-44b1-bfd4-92257c091e03</errorID>
      <errorWord>)</errorWord>
      <group>L1_Format</group>
      <groupName>格式问题</groupName>
      <ability>L2_HalfPunc</ability>
      <abilityName>全半角检查</abilityName>
      <candidateList>
        <item>）</item>
      </candidateList>
      <explain>文本全半角错误。</explain>
      <paraID>479BBC1D</paraID>
      <start>8</start>
      <end>9</end>
      <status>unmodified</status>
      <modifiedWord/>
      <trackRevisions>false</trackRevisions>
    </reviewItem>
    <reviewItem>
      <errorID>b8c09d59-032e-4032-bba3-aa9a95c8be17</errorID>
      <errorWord>,</errorWord>
      <group>L1_Format</group>
      <groupName>格式问题</groupName>
      <ability>L2_HalfPunc</ability>
      <abilityName>全半角检查</abilityName>
      <candidateList>
        <item>，</item>
      </candidateList>
      <explain>文本全半角错误。</explain>
      <paraID>1E1DBBB8</paraID>
      <start>8</start>
      <end>9</end>
      <status>unmodified</status>
      <modifiedWord/>
      <trackRevisions>false</trackRevisions>
    </reviewItem>
    <reviewItem>
      <errorID>dd6a404c-0ac1-4714-8f2c-9e29150f692d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6BC47C5E</paraID>
      <start>7</start>
      <end>8</end>
      <status>unmodified</status>
      <modifiedWord/>
      <trackRevisions>false</trackRevisions>
    </reviewItem>
    <reviewItem>
      <errorID>d6de7290-6f80-486c-825a-9e5422040c71</errorID>
      <errorWord>)</errorWord>
      <group>L1_Format</group>
      <groupName>格式问题</groupName>
      <ability>L2_HalfPunc</ability>
      <abilityName>全半角检查</abilityName>
      <candidateList>
        <item>）</item>
      </candidateList>
      <explain>文本全半角错误。</explain>
      <paraID>6BC47C5E</paraID>
      <start>12</start>
      <end>13</end>
      <status>unmodified</status>
      <modifiedWord/>
      <trackRevisions>false</trackRevisions>
    </reviewItem>
    <reviewItem>
      <errorID>8ada7ee6-0fbf-4197-b506-01e07a5cc651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258E0E86</paraID>
      <start>8</start>
      <end>9</end>
      <status>unmodified</status>
      <modifiedWord/>
      <trackRevisions>false</trackRevisions>
    </reviewItem>
    <reviewItem>
      <errorID>d168b084-7037-4ab7-ac99-2023397caf6c</errorID>
      <errorWord>)</errorWord>
      <group>L1_Format</group>
      <groupName>格式问题</groupName>
      <ability>L2_HalfPunc</ability>
      <abilityName>全半角检查</abilityName>
      <candidateList>
        <item>）</item>
      </candidateList>
      <explain>文本全半角错误。</explain>
      <paraID>258E0E86</paraID>
      <start>15</start>
      <end>16</end>
      <status>unmodified</status>
      <modifiedWord/>
      <trackRevisions>false</trackRevisions>
    </reviewItem>
    <reviewItem>
      <errorID>6333ffaf-1e25-44af-93f7-332170d98f96</errorID>
      <errorWord>)</errorWord>
      <group>L1_Format</group>
      <groupName>格式问题</groupName>
      <ability>L2_HalfPunc</ability>
      <abilityName>全半角检查</abilityName>
      <candidateList>
        <item>）</item>
      </candidateList>
      <explain>文本全半角错误。</explain>
      <paraID>7BB9C2D0</paraID>
      <start>8</start>
      <end>9</end>
      <status>unmodified</status>
      <modifiedWord/>
      <trackRevisions>false</trackRevisions>
    </reviewItem>
    <reviewItem>
      <errorID>6c3dd960-d66f-4214-9636-9ae2823989b8</errorID>
      <errorWord>(</errorWord>
      <group>L1_Format</group>
      <groupName>格式问题</groupName>
      <ability>L2_HalfPunc</ability>
      <abilityName>全半角检查</abilityName>
      <candidateList>
        <item>（</item>
      </candidateList>
      <explain>文本全半角错误。</explain>
      <paraID>1F37899E</paraID>
      <start>4</start>
      <end>5</end>
      <status>unmodified</status>
      <modifiedWord/>
      <trackRevisions>false</trackRevisions>
    </reviewItem>
    <reviewItem>
      <errorID>a4cab458-73eb-4055-9a25-b749a319735d</errorID>
      <errorWord>)</errorWord>
      <group>L1_Format</group>
      <groupName>格式问题</groupName>
      <ability>L2_HalfPunc</ability>
      <abilityName>全半角检查</abilityName>
      <candidateList>
        <item>）</item>
      </candidateList>
      <explain>文本全半角错误。</explain>
      <paraID>1F37899E</paraID>
      <start>14</start>
      <end>15</end>
      <status>unmodified</status>
      <modifiedWord/>
      <trackRevisions>false</trackRevisions>
    </reviewItem>
    <reviewItem>
      <errorID>94047b3f-2155-42ce-88aa-85b7cbcadfef</errorID>
      <errorWord>(</errorWord>
      <group>L1_Format</group>
      <groupName>格式问题</groupName>
      <ability>L2_HalfPunc</ability>
      <abilityName>全半角检查</abilityName>
      <candidateList>
        <item>（</item>
      </candidateList>
      <explain>文本全半角错误。</explain>
      <paraID> 68DC3C9</paraID>
      <start>5</start>
      <end>6</end>
      <status>unmodified</status>
      <modifiedWord/>
      <trackRevisions>false</trackRevisions>
    </reviewItem>
    <reviewItem>
      <errorID>adf89e03-4435-462f-86bc-47eff178fd2f</errorID>
      <errorWord>)</errorWord>
      <group>L1_Format</group>
      <groupName>格式问题</groupName>
      <ability>L2_HalfPunc</ability>
      <abilityName>全半角检查</abilityName>
      <candidateList>
        <item>）</item>
      </candidateList>
      <explain>文本全半角错误。</explain>
      <paraID> 68DC3C9</paraID>
      <start>11</start>
      <end>12</end>
      <status>unmodified</status>
      <modifiedWord/>
      <trackRevisions>false</trackRevisions>
    </reviewItem>
    <reviewItem>
      <errorID>864becf6-b95f-41bd-b2f2-ddbc0a4f358c</errorID>
      <errorWord>:</errorWord>
      <group>L1_Format</group>
      <groupName>格式问题</groupName>
      <ability>L2_HalfPunc</ability>
      <abilityName>全半角检查</abilityName>
      <candidateList>
        <item>：</item>
      </candidateList>
      <explain>文本全半角错误。</explain>
      <paraID>31E925E6</paraID>
      <start>2</start>
      <end>3</end>
      <status>unmodified</status>
      <modifiedWord/>
      <trackRevisions>false</trackRevisions>
    </reviewItem>
    <reviewItem>
      <errorID>8e9cf9c3-1fdc-4518-a9ce-6adedff6c3f2</errorID>
      <errorWord>(</errorWord>
      <group>L1_Format</group>
      <groupName>格式问题</groupName>
      <ability>L2_HalfPunc</ability>
      <abilityName>全半角检查</abilityName>
      <candidateList>
        <item>（</item>
      </candidateList>
      <explain>文本全半角错误。</explain>
      <paraID>27C1D8E1</paraID>
      <start>4</start>
      <end>5</end>
      <status>unmodified</status>
      <modifiedWord/>
      <trackRevisions>false</trackRevisions>
    </reviewItem>
    <reviewItem>
      <errorID>0e9cf76e-ca7a-4a9d-ab7f-e8fabcccc0d9</errorID>
      <errorWord>)</errorWord>
      <group>L1_Format</group>
      <groupName>格式问题</groupName>
      <ability>L2_HalfPunc</ability>
      <abilityName>全半角检查</abilityName>
      <candidateList>
        <item>）</item>
      </candidateList>
      <explain>文本全半角错误。</explain>
      <paraID>27C1D8E1</paraID>
      <start>14</start>
      <end>15</end>
      <status>unmodified</status>
      <modifiedWord/>
      <trackRevisions>false</trackRevisions>
    </reviewItem>
    <reviewItem>
      <errorID>539966af-2e05-43d2-8cf0-f9717937be55</errorID>
      <errorWord>(</errorWord>
      <group>L1_Format</group>
      <groupName>格式问题</groupName>
      <ability>L2_HalfPunc</ability>
      <abilityName>全半角检查</abilityName>
      <candidateList>
        <item>（</item>
      </candidateList>
      <explain>文本全半角错误。</explain>
      <paraID>122B6B14</paraID>
      <start>5</start>
      <end>6</end>
      <status>unmodified</status>
      <modifiedWord/>
      <trackRevisions>false</trackRevisions>
    </reviewItem>
    <reviewItem>
      <errorID>024d6885-0824-4e4e-8fb1-037f9079f315</errorID>
      <errorWord>)</errorWord>
      <group>L1_Format</group>
      <groupName>格式问题</groupName>
      <ability>L2_HalfPunc</ability>
      <abilityName>全半角检查</abilityName>
      <candidateList>
        <item>）</item>
      </candidateList>
      <explain>文本全半角错误。</explain>
      <paraID>122B6B14</paraID>
      <start>11</start>
      <end>12</end>
      <status>unmodified</status>
      <modifiedWord/>
      <trackRevisions>false</trackRevisions>
    </reviewItem>
    <reviewItem>
      <errorID>8f428dab-fb21-4483-9ea6-9ce97721ace5</errorID>
      <errorWord>:</errorWord>
      <group>L1_Format</group>
      <groupName>格式问题</groupName>
      <ability>L2_HalfPunc</ability>
      <abilityName>全半角检查</abilityName>
      <candidateList>
        <item>：</item>
      </candidateList>
      <explain>文本全半角错误。</explain>
      <paraID>4FA25561</paraID>
      <start>2</start>
      <end>3</end>
      <status>unmodified</status>
      <modifiedWord/>
      <trackRevisions>false</trackRevisions>
    </reviewItem>
    <reviewItem>
      <errorID>f8afdc47-687c-4a22-93b9-c0b00c0b8cde</errorID>
      <errorWord>(</errorWord>
      <group>L1_Format</group>
      <groupName>格式问题</groupName>
      <ability>L2_HalfPunc</ability>
      <abilityName>全半角检查</abilityName>
      <candidateList>
        <item>（</item>
      </candidateList>
      <explain>文本全半角错误。</explain>
      <paraID>4B9267E2</paraID>
      <start>4</start>
      <end>5</end>
      <status>unmodified</status>
      <modifiedWord/>
      <trackRevisions>false</trackRevisions>
    </reviewItem>
    <reviewItem>
      <errorID>abac699c-7a0b-498c-a1f7-9d459a69132c</errorID>
      <errorWord>)</errorWord>
      <group>L1_Format</group>
      <groupName>格式问题</groupName>
      <ability>L2_HalfPunc</ability>
      <abilityName>全半角检查</abilityName>
      <candidateList>
        <item>）</item>
      </candidateList>
      <explain>文本全半角错误。</explain>
      <paraID>4B9267E2</paraID>
      <start>14</start>
      <end>15</end>
      <status>unmodified</status>
      <modifiedWord/>
      <trackRevisions>false</trackRevisions>
    </reviewItem>
    <reviewItem>
      <errorID>11bafbe4-4fdf-46c7-9945-fd3a0295bb10</errorID>
      <errorWord>(</errorWord>
      <group>L1_Format</group>
      <groupName>格式问题</groupName>
      <ability>L2_HalfPunc</ability>
      <abilityName>全半角检查</abilityName>
      <candidateList>
        <item>（</item>
      </candidateList>
      <explain>文本全半角错误。</explain>
      <paraID> 3C52652</paraID>
      <start>5</start>
      <end>6</end>
      <status>unmodified</status>
      <modifiedWord/>
      <trackRevisions>false</trackRevisions>
    </reviewItem>
    <reviewItem>
      <errorID>cf1d9e82-a555-4e4b-b243-d8efb6a824ea</errorID>
      <errorWord>)</errorWord>
      <group>L1_Format</group>
      <groupName>格式问题</groupName>
      <ability>L2_HalfPunc</ability>
      <abilityName>全半角检查</abilityName>
      <candidateList>
        <item>）</item>
      </candidateList>
      <explain>文本全半角错误。</explain>
      <paraID> 3C52652</paraID>
      <start>11</start>
      <end>12</end>
      <status>unmodified</status>
      <modifiedWord/>
      <trackRevisions>false</trackRevisions>
    </reviewItem>
    <reviewItem>
      <errorID>9759fd5d-f5e1-45fd-9a85-bf6608f19678</errorID>
      <errorWord>:</errorWord>
      <group>L1_Format</group>
      <groupName>格式问题</groupName>
      <ability>L2_HalfPunc</ability>
      <abilityName>全半角检查</abilityName>
      <candidateList>
        <item>：</item>
      </candidateList>
      <explain>文本全半角错误。</explain>
      <paraID>308E7561</paraID>
      <start>2</start>
      <end>3</end>
      <status>unmodified</status>
      <modifiedWord/>
      <trackRevisions>false</trackRevisions>
    </reviewItem>
    <reviewItem>
      <errorID>36cf9bad-5c95-4dcd-9379-4ae7e16171bc</errorID>
      <errorWord>(</errorWord>
      <group>L1_Format</group>
      <groupName>格式问题</groupName>
      <ability>L2_HalfPunc</ability>
      <abilityName>全半角检查</abilityName>
      <candidateList>
        <item>（</item>
      </candidateList>
      <explain>文本全半角错误。</explain>
      <paraID>258661DA</paraID>
      <start>3</start>
      <end>4</end>
      <status>unmodified</status>
      <modifiedWord/>
      <trackRevisions>false</trackRevisions>
    </reviewItem>
    <reviewItem>
      <errorID>01c0def7-4a0e-46dc-84f4-e89b38063065</errorID>
      <errorWord>)</errorWord>
      <group>L1_Format</group>
      <groupName>格式问题</groupName>
      <ability>L2_HalfPunc</ability>
      <abilityName>全半角检查</abilityName>
      <candidateList>
        <item>）</item>
      </candidateList>
      <explain>文本全半角错误。</explain>
      <paraID>258661DA</paraID>
      <start>6</start>
      <end>7</end>
      <status>unmodified</status>
      <modifiedWord/>
      <trackRevisions>false</trackRevisions>
    </reviewItem>
    <reviewItem>
      <errorID>52277812-9856-4028-9f08-6129f6caf20a</errorID>
      <errorWord>(</errorWord>
      <group>L1_Format</group>
      <groupName>格式问题</groupName>
      <ability>L2_HalfPunc</ability>
      <abilityName>全半角检查</abilityName>
      <candidateList>
        <item>（</item>
      </candidateList>
      <explain>文本全半角错误。</explain>
      <paraID>418663C7</paraID>
      <start>5</start>
      <end>6</end>
      <status>unmodified</status>
      <modifiedWord/>
      <trackRevisions>false</trackRevisions>
    </reviewItem>
    <reviewItem>
      <errorID>bf33e334-d497-411d-9935-5f247bf3a5a5</errorID>
      <errorWord>)</errorWord>
      <group>L1_Format</group>
      <groupName>格式问题</groupName>
      <ability>L2_HalfPunc</ability>
      <abilityName>全半角检查</abilityName>
      <candidateList>
        <item>）</item>
      </candidateList>
      <explain>文本全半角错误。</explain>
      <paraID>418663C7</paraID>
      <start>9</start>
      <end>10</end>
      <status>unmodified</status>
      <modifiedWord/>
      <trackRevisions>false</trackRevisions>
    </reviewItem>
    <reviewItem>
      <errorID>84f13a31-822f-4e6d-8eaa-e0c64baf06ec</errorID>
      <errorWord>(</errorWord>
      <group>L1_Format</group>
      <groupName>格式问题</groupName>
      <ability>L2_HalfPunc</ability>
      <abilityName>全半角检查</abilityName>
      <candidateList>
        <item>（</item>
      </candidateList>
      <explain>文本全半角错误。</explain>
      <paraID>33A7E9D5</paraID>
      <start>7</start>
      <end>8</end>
      <status>unmodified</status>
      <modifiedWord/>
      <trackRevisions>false</trackRevisions>
    </reviewItem>
    <reviewItem>
      <errorID>57efffb3-fb3a-4f0b-957a-f04d7cc8903c</errorID>
      <errorWord>)</errorWord>
      <group>L1_Format</group>
      <groupName>格式问题</groupName>
      <ability>L2_HalfPunc</ability>
      <abilityName>全半角检查</abilityName>
      <candidateList>
        <item>）</item>
      </candidateList>
      <explain>文本全半角错误。</explain>
      <paraID>33A7E9D5</paraID>
      <start>11</start>
      <end>12</end>
      <status>unmodified</status>
      <modifiedWord/>
      <trackRevisions>false</trackRevisions>
    </reviewItem>
    <reviewItem>
      <errorID>4afaa382-f68f-4d2e-953c-329143693342</errorID>
      <errorWord>(</errorWord>
      <group>L1_Format</group>
      <groupName>格式问题</groupName>
      <ability>L2_HalfPunc</ability>
      <abilityName>全半角检查</abilityName>
      <candidateList>
        <item>（</item>
      </candidateList>
      <explain>文本全半角错误。</explain>
      <paraID>7DFC4444</paraID>
      <start>3</start>
      <end>4</end>
      <status>unmodified</status>
      <modifiedWord/>
      <trackRevisions>false</trackRevisions>
    </reviewItem>
    <reviewItem>
      <errorID>f37a3dfb-bfbb-4d47-a1f4-090f51d04b3c</errorID>
      <errorWord>)</errorWord>
      <group>L1_Format</group>
      <groupName>格式问题</groupName>
      <ability>L2_HalfPunc</ability>
      <abilityName>全半角检查</abilityName>
      <candidateList>
        <item>）</item>
      </candidateList>
      <explain>文本全半角错误。</explain>
      <paraID>7DFC4444</paraID>
      <start>6</start>
      <end>7</end>
      <status>unmodified</status>
      <modifiedWord/>
      <trackRevisions>false</trackRevisions>
    </reviewItem>
    <reviewItem>
      <errorID>4e1d9673-07bc-4843-b7e8-ec29c6f9ec3b</errorID>
      <errorWord>(</errorWord>
      <group>L1_Format</group>
      <groupName>格式问题</groupName>
      <ability>L2_HalfPunc</ability>
      <abilityName>全半角检查</abilityName>
      <candidateList>
        <item>（</item>
      </candidateList>
      <explain>文本全半角错误。</explain>
      <paraID>61A8B93D</paraID>
      <start>5</start>
      <end>6</end>
      <status>unmodified</status>
      <modifiedWord/>
      <trackRevisions>false</trackRevisions>
    </reviewItem>
    <reviewItem>
      <errorID>8b52f408-0b98-4050-9c67-3b538fa6684a</errorID>
      <errorWord>)</errorWord>
      <group>L1_Format</group>
      <groupName>格式问题</groupName>
      <ability>L2_HalfPunc</ability>
      <abilityName>全半角检查</abilityName>
      <candidateList>
        <item>）</item>
      </candidateList>
      <explain>文本全半角错误。</explain>
      <paraID>61A8B93D</paraID>
      <start>9</start>
      <end>10</end>
      <status>unmodified</status>
      <modifiedWord/>
      <trackRevisions>false</trackRevisions>
    </reviewItem>
    <reviewItem>
      <errorID>4752d355-14d1-406d-9910-57b1dea1ccb5</errorID>
      <errorWord>(</errorWord>
      <group>L1_Format</group>
      <groupName>格式问题</groupName>
      <ability>L2_HalfPunc</ability>
      <abilityName>全半角检查</abilityName>
      <candidateList>
        <item>（</item>
      </candidateList>
      <explain>文本全半角错误。</explain>
      <paraID>22F352DC</paraID>
      <start>7</start>
      <end>8</end>
      <status>unmodified</status>
      <modifiedWord/>
      <trackRevisions>false</trackRevisions>
    </reviewItem>
    <reviewItem>
      <errorID>804d03db-4291-45f1-bbff-eb6b1c58edcd</errorID>
      <errorWord>)</errorWord>
      <group>L1_Format</group>
      <groupName>格式问题</groupName>
      <ability>L2_HalfPunc</ability>
      <abilityName>全半角检查</abilityName>
      <candidateList>
        <item>）</item>
      </candidateList>
      <explain>文本全半角错误。</explain>
      <paraID>22F352DC</paraID>
      <start>11</start>
      <end>12</end>
      <status>unmodified</status>
      <modifiedWord/>
      <trackRevisions>false</trackRevisions>
    </reviewItem>
    <reviewItem>
      <errorID>c48d67f3-05ee-4a36-8621-580580925b7a</errorID>
      <errorWord>(</errorWord>
      <group>L1_Format</group>
      <groupName>格式问题</groupName>
      <ability>L2_HalfPunc</ability>
      <abilityName>全半角检查</abilityName>
      <candidateList>
        <item>（</item>
      </candidateList>
      <explain>文本全半角错误。</explain>
      <paraID>53840A69</paraID>
      <start>3</start>
      <end>4</end>
      <status>unmodified</status>
      <modifiedWord/>
      <trackRevisions>false</trackRevisions>
    </reviewItem>
    <reviewItem>
      <errorID>fb7ed042-8376-431f-865b-8e4ba835b224</errorID>
      <errorWord>)</errorWord>
      <group>L1_Format</group>
      <groupName>格式问题</groupName>
      <ability>L2_HalfPunc</ability>
      <abilityName>全半角检查</abilityName>
      <candidateList>
        <item>）</item>
      </candidateList>
      <explain>文本全半角错误。</explain>
      <paraID>53840A69</paraID>
      <start>6</start>
      <end>7</end>
      <status>unmodified</status>
      <modifiedWord/>
      <trackRevisions>false</trackRevisions>
    </reviewItem>
    <reviewItem>
      <errorID>acb2155c-dfac-4a27-8ca7-8b4a17b35579</errorID>
      <errorWord>(</errorWord>
      <group>L1_Format</group>
      <groupName>格式问题</groupName>
      <ability>L2_HalfPunc</ability>
      <abilityName>全半角检查</abilityName>
      <candidateList>
        <item>（</item>
      </candidateList>
      <explain>文本全半角错误。</explain>
      <paraID>7941E437</paraID>
      <start>5</start>
      <end>6</end>
      <status>unmodified</status>
      <modifiedWord/>
      <trackRevisions>false</trackRevisions>
    </reviewItem>
    <reviewItem>
      <errorID>066ef692-a013-4c20-b983-bec0e44d9958</errorID>
      <errorWord>)</errorWord>
      <group>L1_Format</group>
      <groupName>格式问题</groupName>
      <ability>L2_HalfPunc</ability>
      <abilityName>全半角检查</abilityName>
      <candidateList>
        <item>）</item>
      </candidateList>
      <explain>文本全半角错误。</explain>
      <paraID>7941E437</paraID>
      <start>9</start>
      <end>10</end>
      <status>unmodified</status>
      <modifiedWord/>
      <trackRevisions>false</trackRevisions>
    </reviewItem>
    <reviewItem>
      <errorID>ec03f053-4d3b-4da9-965a-59ca48e8d05f</errorID>
      <errorWord>(</errorWord>
      <group>L1_Format</group>
      <groupName>格式问题</groupName>
      <ability>L2_HalfPunc</ability>
      <abilityName>全半角检查</abilityName>
      <candidateList>
        <item>（</item>
      </candidateList>
      <explain>文本全半角错误。</explain>
      <paraID>27571DAB</paraID>
      <start>7</start>
      <end>8</end>
      <status>unmodified</status>
      <modifiedWord/>
      <trackRevisions>false</trackRevisions>
    </reviewItem>
    <reviewItem>
      <errorID>95b2cf63-5bf3-4c77-81cf-95618fe648bc</errorID>
      <errorWord>)</errorWord>
      <group>L1_Format</group>
      <groupName>格式问题</groupName>
      <ability>L2_HalfPunc</ability>
      <abilityName>全半角检查</abilityName>
      <candidateList>
        <item>）</item>
      </candidateList>
      <explain>文本全半角错误。</explain>
      <paraID>27571DAB</paraID>
      <start>11</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A71E43-9A35-4A58-9035-1FE9152F96BE}">
  <ds:schemaRefs/>
</ds:datastoreItem>
</file>

<file path=customXml/itemProps3.xml><?xml version="1.0" encoding="utf-8"?>
<ds:datastoreItem xmlns:ds="http://schemas.openxmlformats.org/officeDocument/2006/customXml" ds:itemID="{9357fcbd-3934-4e7e-af56-8d071820c510}">
  <ds:schemaRefs/>
</ds:datastoreItem>
</file>

<file path=docProps/app.xml><?xml version="1.0" encoding="utf-8"?>
<Properties xmlns="http://schemas.openxmlformats.org/officeDocument/2006/extended-properties" xmlns:vt="http://schemas.openxmlformats.org/officeDocument/2006/docPropsVTypes">
  <Template>Normal</Template>
  <Pages>87</Pages>
  <Words>5426</Words>
  <Characters>6310</Characters>
  <Lines>524</Lines>
  <Paragraphs>147</Paragraphs>
  <TotalTime>23</TotalTime>
  <ScaleCrop>false</ScaleCrop>
  <LinksUpToDate>false</LinksUpToDate>
  <CharactersWithSpaces>6551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2020-03-19T02:28:00Z</dcterms:created>
  <dc:creator>zhang</dc:creator>
  <cp:lastModifiedBy>KKKKis.</cp:lastModifiedBy>
  <cp:lastPrinted>2025-10-16T00:42:00Z</cp:lastPrinted>
  <dcterms:modified xsi:type="dcterms:W3CDTF">2026-04-16T01:53:57Z</dcterms:modified>
  <dc:subject>实施方案</dc:subject>
  <dc:title>米易县水塘建筑垃圾填埋场特许经营权出让项目</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eyJoZGlkIjoiNmI0NWY2ODllYjI1ZGQwYjVlNGNhOTFlYjRhZGY5ZTkiLCJ1c2VySWQiOiIzOTY3MDgxNjAifQ==</vt:lpwstr>
  </property>
  <property fmtid="{D5CDD505-2E9C-101B-9397-08002B2CF9AE}" pid="4" name="ICV">
    <vt:lpwstr>C5443E997B514170959D17AB05083628_13</vt:lpwstr>
  </property>
</Properties>
</file>