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BCBEA">
      <w:pPr>
        <w:spacing w:line="600" w:lineRule="exact"/>
        <w:jc w:val="center"/>
        <w:outlineLvl w:val="0"/>
        <w:rPr>
          <w:rFonts w:ascii="方正小标宋简体" w:hAnsi="宋体" w:eastAsia="方正小标宋简体"/>
          <w:color w:val="000000"/>
          <w:sz w:val="72"/>
          <w:szCs w:val="72"/>
        </w:rPr>
      </w:pPr>
      <w:bookmarkStart w:id="0" w:name="_Toc15306267"/>
    </w:p>
    <w:p w14:paraId="2ACF4DA0">
      <w:pPr>
        <w:spacing w:line="600" w:lineRule="exact"/>
        <w:jc w:val="center"/>
        <w:outlineLvl w:val="0"/>
        <w:rPr>
          <w:rFonts w:ascii="方正小标宋简体" w:hAnsi="宋体" w:eastAsia="方正小标宋简体"/>
          <w:color w:val="000000"/>
          <w:sz w:val="72"/>
          <w:szCs w:val="72"/>
        </w:rPr>
      </w:pPr>
    </w:p>
    <w:p w14:paraId="1E053969">
      <w:pPr>
        <w:spacing w:line="600" w:lineRule="exact"/>
        <w:jc w:val="center"/>
        <w:outlineLvl w:val="0"/>
        <w:rPr>
          <w:rFonts w:ascii="方正小标宋简体" w:hAnsi="宋体" w:eastAsia="方正小标宋简体"/>
          <w:color w:val="000000"/>
          <w:sz w:val="72"/>
          <w:szCs w:val="72"/>
        </w:rPr>
      </w:pPr>
    </w:p>
    <w:p w14:paraId="2911A033">
      <w:pPr>
        <w:spacing w:line="600" w:lineRule="exact"/>
        <w:jc w:val="center"/>
        <w:outlineLvl w:val="0"/>
        <w:rPr>
          <w:rFonts w:ascii="方正小标宋简体" w:hAnsi="宋体" w:eastAsia="方正小标宋简体"/>
          <w:color w:val="000000"/>
          <w:sz w:val="72"/>
          <w:szCs w:val="72"/>
        </w:rPr>
      </w:pPr>
    </w:p>
    <w:p w14:paraId="7742F86B">
      <w:pPr>
        <w:spacing w:line="600" w:lineRule="exact"/>
        <w:jc w:val="center"/>
        <w:outlineLvl w:val="0"/>
        <w:rPr>
          <w:rFonts w:ascii="方正小标宋简体" w:hAnsi="宋体" w:eastAsia="方正小标宋简体"/>
          <w:color w:val="000000"/>
          <w:sz w:val="72"/>
          <w:szCs w:val="72"/>
        </w:rPr>
      </w:pPr>
    </w:p>
    <w:p w14:paraId="3C06F68E">
      <w:pPr>
        <w:spacing w:line="600" w:lineRule="exact"/>
        <w:jc w:val="center"/>
        <w:outlineLvl w:val="0"/>
        <w:rPr>
          <w:rFonts w:ascii="方正小标宋简体" w:hAnsi="宋体" w:eastAsia="方正小标宋简体"/>
          <w:color w:val="000000"/>
          <w:sz w:val="72"/>
          <w:szCs w:val="72"/>
        </w:rPr>
      </w:pPr>
    </w:p>
    <w:p w14:paraId="580CCC3E">
      <w:pPr>
        <w:spacing w:line="600" w:lineRule="exact"/>
        <w:jc w:val="center"/>
        <w:outlineLvl w:val="0"/>
        <w:rPr>
          <w:rFonts w:ascii="方正小标宋简体" w:hAnsi="宋体" w:eastAsia="方正小标宋简体"/>
          <w:color w:val="000000"/>
          <w:sz w:val="72"/>
          <w:szCs w:val="72"/>
        </w:rPr>
      </w:pPr>
    </w:p>
    <w:p w14:paraId="14EBA63F">
      <w:pPr>
        <w:spacing w:line="600" w:lineRule="exact"/>
        <w:jc w:val="center"/>
        <w:outlineLvl w:val="0"/>
        <w:rPr>
          <w:rFonts w:ascii="方正小标宋简体" w:hAnsi="宋体" w:eastAsia="方正小标宋简体"/>
          <w:color w:val="000000"/>
          <w:sz w:val="72"/>
          <w:szCs w:val="72"/>
        </w:rPr>
      </w:pPr>
    </w:p>
    <w:p w14:paraId="4E999866">
      <w:pPr>
        <w:spacing w:line="600" w:lineRule="exact"/>
        <w:jc w:val="center"/>
        <w:outlineLvl w:val="0"/>
        <w:rPr>
          <w:rFonts w:ascii="方正小标宋简体" w:hAnsi="宋体" w:eastAsia="方正小标宋简体"/>
          <w:color w:val="000000"/>
          <w:sz w:val="72"/>
          <w:szCs w:val="72"/>
        </w:rPr>
      </w:pPr>
    </w:p>
    <w:p w14:paraId="2B6F3FF8">
      <w:pPr>
        <w:adjustRightInd w:val="0"/>
        <w:snapToGrid w:val="0"/>
        <w:spacing w:line="360" w:lineRule="auto"/>
        <w:jc w:val="center"/>
        <w:outlineLvl w:val="0"/>
        <w:rPr>
          <w:rFonts w:hint="eastAsia" w:ascii="方正小标宋_GBK" w:hAnsi="方正小标宋_GBK" w:eastAsia="方正小标宋_GBK" w:cs="方正小标宋_GBK"/>
          <w:color w:val="000000"/>
          <w:sz w:val="52"/>
          <w:szCs w:val="52"/>
        </w:rPr>
      </w:pPr>
      <w:bookmarkStart w:id="1" w:name="_Toc15396598"/>
      <w:bookmarkStart w:id="2" w:name="_Toc15377426"/>
      <w:bookmarkStart w:id="3" w:name="_Toc15378442"/>
      <w:bookmarkStart w:id="4" w:name="_Toc15396476"/>
      <w:bookmarkStart w:id="5" w:name="_Toc15377194"/>
      <w:r>
        <w:rPr>
          <w:rFonts w:hint="eastAsia" w:ascii="方正小标宋_GBK" w:hAnsi="方正小标宋_GBK" w:eastAsia="方正小标宋_GBK" w:cs="方正小标宋_GBK"/>
          <w:color w:val="000000"/>
          <w:sz w:val="52"/>
          <w:szCs w:val="52"/>
        </w:rPr>
        <w:t>米易县</w:t>
      </w:r>
      <w:bookmarkEnd w:id="0"/>
      <w:bookmarkStart w:id="6" w:name="_Toc15306268"/>
      <w:r>
        <w:rPr>
          <w:rFonts w:hint="eastAsia" w:ascii="方正小标宋_GBK" w:hAnsi="方正小标宋_GBK" w:eastAsia="方正小标宋_GBK" w:cs="方正小标宋_GBK"/>
          <w:color w:val="000000"/>
          <w:sz w:val="52"/>
          <w:szCs w:val="52"/>
        </w:rPr>
        <w:t>民族宗教事务局</w:t>
      </w:r>
      <w:bookmarkStart w:id="7" w:name="_Toc15377193"/>
      <w:bookmarkStart w:id="8" w:name="_Toc15377425"/>
      <w:bookmarkStart w:id="9" w:name="_Toc15396597"/>
      <w:bookmarkStart w:id="10" w:name="_Toc15378441"/>
      <w:bookmarkStart w:id="11" w:name="_Toc15396475"/>
    </w:p>
    <w:p w14:paraId="64754E85">
      <w:pPr>
        <w:adjustRightInd w:val="0"/>
        <w:snapToGrid w:val="0"/>
        <w:spacing w:line="360" w:lineRule="auto"/>
        <w:jc w:val="center"/>
        <w:outlineLvl w:val="0"/>
        <w:rPr>
          <w:rFonts w:hint="eastAsia" w:ascii="方正小标宋_GBK" w:hAnsi="方正小标宋_GBK" w:eastAsia="方正小标宋_GBK" w:cs="方正小标宋_GBK"/>
          <w:color w:val="000000"/>
          <w:sz w:val="52"/>
          <w:szCs w:val="52"/>
          <w:lang w:val="en-US" w:eastAsia="zh-CN"/>
        </w:rPr>
      </w:pPr>
      <w:r>
        <w:rPr>
          <w:rFonts w:hint="eastAsia" w:ascii="方正小标宋_GBK" w:hAnsi="方正小标宋_GBK" w:eastAsia="方正小标宋_GBK" w:cs="方正小标宋_GBK"/>
          <w:color w:val="000000"/>
          <w:sz w:val="52"/>
          <w:szCs w:val="52"/>
        </w:rPr>
        <w:t>202</w:t>
      </w:r>
      <w:r>
        <w:rPr>
          <w:rFonts w:hint="eastAsia" w:ascii="方正小标宋_GBK" w:hAnsi="方正小标宋_GBK" w:eastAsia="方正小标宋_GBK" w:cs="方正小标宋_GBK"/>
          <w:color w:val="000000"/>
          <w:sz w:val="52"/>
          <w:szCs w:val="52"/>
          <w:lang w:val="en-US" w:eastAsia="zh-CN"/>
        </w:rPr>
        <w:t>1</w:t>
      </w:r>
      <w:r>
        <w:rPr>
          <w:rFonts w:hint="eastAsia" w:ascii="方正小标宋_GBK" w:hAnsi="方正小标宋_GBK" w:eastAsia="方正小标宋_GBK" w:cs="方正小标宋_GBK"/>
          <w:color w:val="000000"/>
          <w:sz w:val="52"/>
          <w:szCs w:val="52"/>
        </w:rPr>
        <w:t>年度</w:t>
      </w:r>
      <w:bookmarkEnd w:id="7"/>
      <w:bookmarkEnd w:id="8"/>
      <w:bookmarkEnd w:id="9"/>
      <w:bookmarkEnd w:id="10"/>
      <w:bookmarkEnd w:id="11"/>
      <w:r>
        <w:rPr>
          <w:rFonts w:hint="eastAsia" w:ascii="方正小标宋_GBK" w:hAnsi="方正小标宋_GBK" w:eastAsia="方正小标宋_GBK" w:cs="方正小标宋_GBK"/>
          <w:color w:val="000000"/>
          <w:sz w:val="52"/>
          <w:szCs w:val="52"/>
        </w:rPr>
        <w:t>部门决算</w:t>
      </w:r>
      <w:bookmarkEnd w:id="1"/>
      <w:bookmarkEnd w:id="2"/>
      <w:bookmarkEnd w:id="3"/>
      <w:bookmarkEnd w:id="4"/>
      <w:bookmarkEnd w:id="5"/>
      <w:bookmarkEnd w:id="6"/>
      <w:r>
        <w:rPr>
          <w:rFonts w:hint="eastAsia" w:ascii="方正小标宋_GBK" w:hAnsi="方正小标宋_GBK" w:eastAsia="方正小标宋_GBK" w:cs="方正小标宋_GBK"/>
          <w:color w:val="000000"/>
          <w:sz w:val="52"/>
          <w:szCs w:val="52"/>
          <w:lang w:eastAsia="zh-CN"/>
        </w:rPr>
        <w:t>编制说明</w:t>
      </w:r>
    </w:p>
    <w:p w14:paraId="56411A6A">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6D571FFC">
      <w:pPr>
        <w:widowControl/>
        <w:jc w:val="center"/>
        <w:rPr>
          <w:rFonts w:ascii="黑体" w:hAnsi="黑体" w:eastAsia="黑体"/>
          <w:sz w:val="28"/>
          <w:szCs w:val="28"/>
        </w:rPr>
      </w:pPr>
    </w:p>
    <w:p w14:paraId="7394DFEF">
      <w:pPr>
        <w:pStyle w:val="13"/>
      </w:pPr>
      <w:r>
        <w:rPr>
          <w:rFonts w:hint="eastAsia"/>
        </w:rPr>
        <w:t>公开时间：</w:t>
      </w:r>
      <w:r>
        <w:t>202</w:t>
      </w:r>
      <w:r>
        <w:rPr>
          <w:rFonts w:hint="eastAsia"/>
          <w:lang w:val="en-US" w:eastAsia="zh-CN"/>
        </w:rPr>
        <w:t>2</w:t>
      </w:r>
      <w:r>
        <w:rPr>
          <w:rFonts w:hint="eastAsia"/>
        </w:rPr>
        <w:t xml:space="preserve">年 </w:t>
      </w:r>
      <w:r>
        <w:rPr>
          <w:rFonts w:hint="eastAsia"/>
          <w:lang w:val="en-US" w:eastAsia="zh-CN"/>
        </w:rPr>
        <w:t>10</w:t>
      </w:r>
      <w:r>
        <w:rPr>
          <w:rFonts w:hint="eastAsia"/>
        </w:rPr>
        <w:t>月</w:t>
      </w:r>
      <w:r>
        <w:rPr>
          <w:rFonts w:hint="eastAsia"/>
          <w:lang w:val="en-US" w:eastAsia="zh-CN"/>
        </w:rPr>
        <w:t>26</w:t>
      </w:r>
      <w:r>
        <w:rPr>
          <w:rFonts w:hint="eastAsia"/>
        </w:rPr>
        <w:t xml:space="preserve"> 日</w:t>
      </w:r>
    </w:p>
    <w:p w14:paraId="23E91AE8"/>
    <w:p w14:paraId="4AF1932C">
      <w:pPr>
        <w:pStyle w:val="13"/>
        <w:adjustRightInd w:val="0"/>
        <w:snapToGrid w:val="0"/>
        <w:spacing w:before="0" w:line="440" w:lineRule="exact"/>
        <w:jc w:val="left"/>
        <w:rPr>
          <w:rFonts w:hint="default" w:eastAsia="仿宋"/>
          <w:sz w:val="32"/>
          <w:szCs w:val="32"/>
          <w:lang w:val="en-US" w:eastAsia="zh-CN"/>
        </w:rPr>
      </w:pPr>
      <w:r>
        <w:rPr>
          <w:rFonts w:hint="eastAsia"/>
          <w:sz w:val="32"/>
          <w:szCs w:val="32"/>
        </w:rPr>
        <w:t>第一部分</w:t>
      </w:r>
      <w:r>
        <w:rPr>
          <w:sz w:val="32"/>
          <w:szCs w:val="32"/>
        </w:rPr>
        <w:t xml:space="preserve"> </w:t>
      </w:r>
      <w:r>
        <w:rPr>
          <w:rFonts w:hint="eastAsia"/>
          <w:sz w:val="32"/>
          <w:szCs w:val="32"/>
        </w:rPr>
        <w:t>部门概况</w:t>
      </w:r>
      <w:r>
        <w:rPr>
          <w:rFonts w:hint="eastAsia"/>
          <w:sz w:val="32"/>
          <w:szCs w:val="32"/>
          <w:lang w:val="en-US" w:eastAsia="zh-CN"/>
        </w:rPr>
        <w:t>.................................4</w:t>
      </w:r>
    </w:p>
    <w:p w14:paraId="7DCA86D4">
      <w:pPr>
        <w:pStyle w:val="14"/>
        <w:adjustRightInd w:val="0"/>
        <w:snapToGrid w:val="0"/>
        <w:spacing w:line="440" w:lineRule="exact"/>
        <w:jc w:val="left"/>
        <w:rPr>
          <w:rFonts w:hint="default" w:ascii="仿宋" w:hAnsi="仿宋" w:eastAsia="宋体"/>
          <w:sz w:val="32"/>
          <w:szCs w:val="32"/>
          <w:lang w:val="en-US" w:eastAsia="zh-CN"/>
        </w:rPr>
      </w:pPr>
      <w:r>
        <w:rPr>
          <w:rFonts w:hint="eastAsia"/>
          <w:sz w:val="32"/>
          <w:szCs w:val="32"/>
        </w:rPr>
        <w:t>一、基本职能及主要工作</w:t>
      </w:r>
      <w:r>
        <w:rPr>
          <w:rFonts w:hint="eastAsia" w:ascii="仿宋_GB2312" w:hAnsi="仿宋_GB2312" w:eastAsia="仿宋_GB2312" w:cs="仿宋_GB2312"/>
          <w:sz w:val="32"/>
          <w:szCs w:val="32"/>
          <w:lang w:val="en-US" w:eastAsia="zh-CN"/>
        </w:rPr>
        <w:t>..........................</w:t>
      </w:r>
      <w:r>
        <w:rPr>
          <w:rFonts w:hint="eastAsia" w:ascii="宋体" w:hAnsi="宋体" w:eastAsia="宋体" w:cs="宋体"/>
          <w:sz w:val="32"/>
          <w:szCs w:val="32"/>
          <w:lang w:val="en-US" w:eastAsia="zh-CN"/>
        </w:rPr>
        <w:t>4</w:t>
      </w:r>
    </w:p>
    <w:p w14:paraId="62BA1F6B">
      <w:pPr>
        <w:pStyle w:val="14"/>
        <w:adjustRightInd w:val="0"/>
        <w:snapToGrid w:val="0"/>
        <w:spacing w:line="440" w:lineRule="exact"/>
        <w:jc w:val="left"/>
        <w:rPr>
          <w:rFonts w:hint="default" w:ascii="仿宋" w:hAnsi="仿宋" w:eastAsia="仿宋"/>
          <w:sz w:val="32"/>
          <w:szCs w:val="32"/>
          <w:lang w:val="en-US"/>
        </w:rPr>
      </w:pPr>
      <w:r>
        <w:rPr>
          <w:rFonts w:hint="eastAsia"/>
          <w:sz w:val="32"/>
          <w:szCs w:val="32"/>
        </w:rPr>
        <w:t>二、机构设置</w:t>
      </w:r>
      <w:r>
        <w:rPr>
          <w:rFonts w:hint="eastAsia" w:ascii="仿宋_GB2312" w:hAnsi="仿宋_GB2312" w:eastAsia="仿宋_GB2312" w:cs="仿宋_GB2312"/>
          <w:sz w:val="32"/>
          <w:szCs w:val="32"/>
          <w:lang w:val="en-US" w:eastAsia="zh-CN"/>
        </w:rPr>
        <w:t>....................................6</w:t>
      </w:r>
    </w:p>
    <w:p w14:paraId="69158181">
      <w:pPr>
        <w:pStyle w:val="13"/>
        <w:adjustRightInd w:val="0"/>
        <w:snapToGrid w:val="0"/>
        <w:spacing w:before="0" w:line="440" w:lineRule="exact"/>
        <w:jc w:val="left"/>
        <w:rPr>
          <w:rFonts w:hint="default"/>
          <w:sz w:val="32"/>
          <w:szCs w:val="32"/>
          <w:lang w:val="en-US"/>
        </w:rPr>
      </w:pPr>
      <w:r>
        <w:rPr>
          <w:rFonts w:hint="eastAsia"/>
          <w:sz w:val="32"/>
          <w:szCs w:val="32"/>
        </w:rPr>
        <w:t>第二部分 202</w:t>
      </w:r>
      <w:r>
        <w:rPr>
          <w:rFonts w:hint="eastAsia"/>
          <w:sz w:val="32"/>
          <w:szCs w:val="32"/>
          <w:lang w:val="en-US" w:eastAsia="zh-CN"/>
        </w:rPr>
        <w:t>1</w:t>
      </w:r>
      <w:r>
        <w:rPr>
          <w:rFonts w:hint="eastAsia"/>
          <w:sz w:val="32"/>
          <w:szCs w:val="32"/>
        </w:rPr>
        <w:t>年度部门决算情况说明</w:t>
      </w:r>
      <w:r>
        <w:rPr>
          <w:rFonts w:hint="eastAsia" w:ascii="仿宋_GB2312" w:hAnsi="仿宋_GB2312" w:eastAsia="仿宋_GB2312" w:cs="仿宋_GB2312"/>
          <w:sz w:val="32"/>
          <w:szCs w:val="32"/>
          <w:lang w:val="en-US" w:eastAsia="zh-CN"/>
        </w:rPr>
        <w:t>.................6</w:t>
      </w:r>
    </w:p>
    <w:p w14:paraId="540D3C61">
      <w:pPr>
        <w:pStyle w:val="14"/>
        <w:adjustRightInd w:val="0"/>
        <w:snapToGrid w:val="0"/>
        <w:spacing w:line="440" w:lineRule="exact"/>
        <w:jc w:val="left"/>
        <w:rPr>
          <w:rFonts w:hint="default" w:ascii="仿宋" w:hAnsi="仿宋" w:eastAsia="仿宋"/>
          <w:sz w:val="32"/>
          <w:szCs w:val="32"/>
          <w:lang w:val="en-US"/>
        </w:rPr>
      </w:pPr>
      <w:r>
        <w:rPr>
          <w:rFonts w:hint="eastAsia"/>
          <w:sz w:val="32"/>
          <w:szCs w:val="32"/>
        </w:rPr>
        <w:t>一、收入支出决算总体情况说明</w:t>
      </w:r>
      <w:r>
        <w:rPr>
          <w:rFonts w:hint="eastAsia" w:ascii="仿宋_GB2312" w:hAnsi="仿宋_GB2312" w:eastAsia="仿宋_GB2312" w:cs="仿宋_GB2312"/>
          <w:sz w:val="32"/>
          <w:szCs w:val="32"/>
          <w:lang w:val="en-US" w:eastAsia="zh-CN"/>
        </w:rPr>
        <w:t>....................6</w:t>
      </w:r>
    </w:p>
    <w:p w14:paraId="1FC4BE10">
      <w:pPr>
        <w:pStyle w:val="14"/>
        <w:adjustRightInd w:val="0"/>
        <w:snapToGrid w:val="0"/>
        <w:spacing w:line="440" w:lineRule="exact"/>
        <w:jc w:val="left"/>
        <w:rPr>
          <w:rFonts w:hint="default" w:ascii="仿宋" w:hAnsi="仿宋" w:eastAsia="仿宋"/>
          <w:sz w:val="32"/>
          <w:szCs w:val="32"/>
          <w:lang w:val="en-US"/>
        </w:rPr>
      </w:pPr>
      <w:r>
        <w:rPr>
          <w:rFonts w:hint="eastAsia"/>
          <w:sz w:val="32"/>
          <w:szCs w:val="32"/>
        </w:rPr>
        <w:t>二、收入决算情况说明</w:t>
      </w:r>
      <w:r>
        <w:rPr>
          <w:rFonts w:hint="eastAsia" w:ascii="仿宋_GB2312" w:hAnsi="仿宋_GB2312" w:eastAsia="仿宋_GB2312" w:cs="仿宋_GB2312"/>
          <w:sz w:val="32"/>
          <w:szCs w:val="32"/>
          <w:lang w:val="en-US" w:eastAsia="zh-CN"/>
        </w:rPr>
        <w:t>............................7</w:t>
      </w:r>
    </w:p>
    <w:p w14:paraId="2D9BB587">
      <w:pPr>
        <w:pStyle w:val="14"/>
        <w:adjustRightInd w:val="0"/>
        <w:snapToGrid w:val="0"/>
        <w:spacing w:line="440" w:lineRule="exact"/>
        <w:jc w:val="left"/>
        <w:rPr>
          <w:rFonts w:hint="default" w:ascii="仿宋" w:hAnsi="仿宋" w:eastAsia="仿宋"/>
          <w:sz w:val="32"/>
          <w:szCs w:val="32"/>
          <w:lang w:val="en-US"/>
        </w:rPr>
      </w:pPr>
      <w:r>
        <w:rPr>
          <w:rFonts w:hint="eastAsia"/>
          <w:sz w:val="32"/>
          <w:szCs w:val="32"/>
        </w:rPr>
        <w:t>三、支出决算情况说明</w:t>
      </w:r>
      <w:r>
        <w:rPr>
          <w:rFonts w:hint="eastAsia" w:ascii="仿宋_GB2312" w:hAnsi="仿宋_GB2312" w:eastAsia="仿宋_GB2312" w:cs="仿宋_GB2312"/>
          <w:sz w:val="32"/>
          <w:szCs w:val="32"/>
          <w:lang w:val="en-US" w:eastAsia="zh-CN"/>
        </w:rPr>
        <w:t>............................8</w:t>
      </w:r>
    </w:p>
    <w:p w14:paraId="10F49A8C">
      <w:pPr>
        <w:pStyle w:val="14"/>
        <w:adjustRightInd w:val="0"/>
        <w:snapToGrid w:val="0"/>
        <w:spacing w:line="440" w:lineRule="exact"/>
        <w:jc w:val="left"/>
        <w:rPr>
          <w:rFonts w:hint="default" w:ascii="仿宋" w:hAnsi="仿宋" w:eastAsia="仿宋"/>
          <w:sz w:val="32"/>
          <w:szCs w:val="32"/>
          <w:lang w:val="en-US"/>
        </w:rPr>
      </w:pPr>
      <w:r>
        <w:rPr>
          <w:rFonts w:hint="eastAsia"/>
          <w:sz w:val="32"/>
          <w:szCs w:val="32"/>
        </w:rPr>
        <w:t>四、财政拨款收入支出决算总体情况说明</w:t>
      </w:r>
      <w:r>
        <w:rPr>
          <w:rFonts w:hint="eastAsia" w:ascii="仿宋_GB2312" w:hAnsi="仿宋_GB2312" w:eastAsia="仿宋_GB2312" w:cs="仿宋_GB2312"/>
          <w:sz w:val="32"/>
          <w:szCs w:val="32"/>
          <w:lang w:val="en-US" w:eastAsia="zh-CN"/>
        </w:rPr>
        <w:t>.............8</w:t>
      </w:r>
    </w:p>
    <w:p w14:paraId="6C77324E">
      <w:pPr>
        <w:pStyle w:val="14"/>
        <w:adjustRightInd w:val="0"/>
        <w:snapToGrid w:val="0"/>
        <w:spacing w:line="440" w:lineRule="exact"/>
        <w:jc w:val="left"/>
        <w:rPr>
          <w:rFonts w:hint="default" w:ascii="仿宋" w:hAnsi="仿宋" w:eastAsia="仿宋"/>
          <w:sz w:val="32"/>
          <w:szCs w:val="32"/>
          <w:lang w:val="en-US"/>
        </w:rPr>
      </w:pPr>
      <w:r>
        <w:rPr>
          <w:rFonts w:hint="eastAsia"/>
          <w:sz w:val="32"/>
          <w:szCs w:val="32"/>
        </w:rPr>
        <w:t>五、一般公共预算财政拨款支出决算情况说明</w:t>
      </w:r>
      <w:r>
        <w:rPr>
          <w:rFonts w:hint="eastAsia" w:ascii="仿宋_GB2312" w:hAnsi="仿宋_GB2312" w:eastAsia="仿宋_GB2312" w:cs="仿宋_GB2312"/>
          <w:sz w:val="32"/>
          <w:szCs w:val="32"/>
          <w:lang w:val="en-US" w:eastAsia="zh-CN"/>
        </w:rPr>
        <w:t>........9</w:t>
      </w:r>
    </w:p>
    <w:p w14:paraId="4C75A8DB">
      <w:pPr>
        <w:pStyle w:val="14"/>
        <w:adjustRightInd w:val="0"/>
        <w:snapToGrid w:val="0"/>
        <w:spacing w:line="440" w:lineRule="exact"/>
        <w:jc w:val="left"/>
        <w:rPr>
          <w:rFonts w:hint="default" w:ascii="仿宋" w:hAnsi="仿宋" w:eastAsia="仿宋"/>
          <w:sz w:val="32"/>
          <w:szCs w:val="32"/>
          <w:lang w:val="en-US"/>
        </w:rPr>
      </w:pPr>
      <w:r>
        <w:rPr>
          <w:rFonts w:hint="eastAsia"/>
          <w:sz w:val="32"/>
          <w:szCs w:val="32"/>
        </w:rPr>
        <w:t>六、一般公共预算财政拨款基本支出决算情况说明</w:t>
      </w:r>
      <w:r>
        <w:rPr>
          <w:rFonts w:hint="eastAsia" w:ascii="仿宋_GB2312" w:hAnsi="仿宋_GB2312" w:eastAsia="仿宋_GB2312" w:cs="仿宋_GB2312"/>
          <w:sz w:val="32"/>
          <w:szCs w:val="32"/>
          <w:lang w:val="en-US" w:eastAsia="zh-CN"/>
        </w:rPr>
        <w:t>....13</w:t>
      </w:r>
    </w:p>
    <w:p w14:paraId="419103F5">
      <w:pPr>
        <w:pStyle w:val="14"/>
        <w:adjustRightInd w:val="0"/>
        <w:snapToGrid w:val="0"/>
        <w:spacing w:line="440" w:lineRule="exact"/>
        <w:jc w:val="left"/>
        <w:rPr>
          <w:rFonts w:hint="default" w:ascii="仿宋" w:hAnsi="仿宋" w:eastAsia="仿宋"/>
          <w:sz w:val="32"/>
          <w:szCs w:val="32"/>
          <w:lang w:val="en-US"/>
        </w:rPr>
      </w:pPr>
      <w:r>
        <w:rPr>
          <w:rFonts w:hint="eastAsia"/>
          <w:sz w:val="32"/>
          <w:szCs w:val="32"/>
        </w:rPr>
        <w:t>七、</w:t>
      </w:r>
      <w:r>
        <w:rPr>
          <w:sz w:val="32"/>
          <w:szCs w:val="32"/>
        </w:rPr>
        <w:t>“</w:t>
      </w:r>
      <w:r>
        <w:rPr>
          <w:rFonts w:hint="eastAsia"/>
          <w:sz w:val="32"/>
          <w:szCs w:val="32"/>
        </w:rPr>
        <w:t>三公”经费财政拨款支出决算情况说明</w:t>
      </w:r>
      <w:r>
        <w:rPr>
          <w:rFonts w:hint="eastAsia" w:ascii="仿宋_GB2312" w:hAnsi="仿宋_GB2312" w:eastAsia="仿宋_GB2312" w:cs="仿宋_GB2312"/>
          <w:sz w:val="32"/>
          <w:szCs w:val="32"/>
          <w:lang w:val="en-US" w:eastAsia="zh-CN"/>
        </w:rPr>
        <w:t>.........13</w:t>
      </w:r>
    </w:p>
    <w:p w14:paraId="21AC90CC">
      <w:pPr>
        <w:pStyle w:val="14"/>
        <w:adjustRightInd w:val="0"/>
        <w:snapToGrid w:val="0"/>
        <w:spacing w:line="440" w:lineRule="exact"/>
        <w:jc w:val="left"/>
        <w:rPr>
          <w:rFonts w:hint="default" w:ascii="仿宋" w:hAnsi="仿宋" w:eastAsia="仿宋"/>
          <w:sz w:val="32"/>
          <w:szCs w:val="32"/>
          <w:lang w:val="en-US"/>
        </w:rPr>
      </w:pPr>
      <w:r>
        <w:rPr>
          <w:rFonts w:hint="eastAsia"/>
          <w:sz w:val="32"/>
          <w:szCs w:val="32"/>
        </w:rPr>
        <w:t>八、政府性基金预算支出决算情况说明</w:t>
      </w:r>
      <w:r>
        <w:rPr>
          <w:rFonts w:hint="eastAsia" w:ascii="仿宋_GB2312" w:hAnsi="仿宋_GB2312" w:eastAsia="仿宋_GB2312" w:cs="仿宋_GB2312"/>
          <w:sz w:val="32"/>
          <w:szCs w:val="32"/>
          <w:lang w:val="en-US" w:eastAsia="zh-CN"/>
        </w:rPr>
        <w:t>.............17</w:t>
      </w:r>
    </w:p>
    <w:p w14:paraId="4EE84A78">
      <w:pPr>
        <w:pStyle w:val="14"/>
        <w:adjustRightInd w:val="0"/>
        <w:snapToGrid w:val="0"/>
        <w:spacing w:line="440" w:lineRule="exact"/>
        <w:ind w:leftChars="0"/>
        <w:jc w:val="left"/>
        <w:rPr>
          <w:rFonts w:hint="default"/>
          <w:sz w:val="32"/>
          <w:szCs w:val="32"/>
          <w:lang w:val="en-US"/>
        </w:rPr>
      </w:pPr>
      <w:r>
        <w:rPr>
          <w:rFonts w:hint="eastAsia" w:ascii="仿宋" w:hAnsi="仿宋" w:eastAsia="仿宋"/>
          <w:sz w:val="32"/>
          <w:szCs w:val="32"/>
        </w:rPr>
        <w:t>九、</w:t>
      </w:r>
      <w:r>
        <w:rPr>
          <w:sz w:val="32"/>
          <w:szCs w:val="32"/>
        </w:rPr>
        <w:t xml:space="preserve"> </w:t>
      </w:r>
      <w:r>
        <w:rPr>
          <w:rFonts w:hint="eastAsia"/>
          <w:sz w:val="32"/>
          <w:szCs w:val="32"/>
        </w:rPr>
        <w:t>国有资本经营预算支出决算情况说明</w:t>
      </w:r>
      <w:r>
        <w:rPr>
          <w:rFonts w:hint="eastAsia" w:ascii="仿宋_GB2312" w:hAnsi="仿宋_GB2312" w:eastAsia="仿宋_GB2312" w:cs="仿宋_GB2312"/>
          <w:sz w:val="32"/>
          <w:szCs w:val="32"/>
          <w:lang w:val="en-US" w:eastAsia="zh-CN"/>
        </w:rPr>
        <w:t>..........17</w:t>
      </w:r>
    </w:p>
    <w:p w14:paraId="630C907E">
      <w:pPr>
        <w:pStyle w:val="14"/>
        <w:adjustRightInd w:val="0"/>
        <w:snapToGrid w:val="0"/>
        <w:spacing w:line="440" w:lineRule="exact"/>
        <w:ind w:leftChars="0"/>
        <w:jc w:val="left"/>
        <w:rPr>
          <w:rFonts w:hint="default" w:ascii="仿宋" w:hAnsi="仿宋" w:eastAsia="仿宋"/>
          <w:sz w:val="32"/>
          <w:szCs w:val="32"/>
          <w:lang w:val="en-US"/>
        </w:rPr>
      </w:pPr>
      <w:r>
        <w:rPr>
          <w:rStyle w:val="19"/>
          <w:rFonts w:hint="eastAsia" w:ascii="仿宋" w:hAnsi="仿宋" w:eastAsia="仿宋"/>
          <w:color w:val="000000"/>
          <w:sz w:val="32"/>
          <w:szCs w:val="32"/>
          <w:u w:val="none"/>
        </w:rPr>
        <w:t>十、</w:t>
      </w:r>
      <w:r>
        <w:rPr>
          <w:rFonts w:hint="eastAsia"/>
          <w:sz w:val="32"/>
          <w:szCs w:val="32"/>
        </w:rPr>
        <w:t>其他重要事项的情况说明</w:t>
      </w:r>
      <w:r>
        <w:rPr>
          <w:rFonts w:hint="eastAsia" w:ascii="仿宋_GB2312" w:hAnsi="仿宋_GB2312" w:eastAsia="仿宋_GB2312" w:cs="仿宋_GB2312"/>
          <w:sz w:val="32"/>
          <w:szCs w:val="32"/>
          <w:lang w:val="en-US" w:eastAsia="zh-CN"/>
        </w:rPr>
        <w:t>......................17</w:t>
      </w:r>
    </w:p>
    <w:p w14:paraId="194330E9">
      <w:pPr>
        <w:pStyle w:val="13"/>
        <w:adjustRightInd w:val="0"/>
        <w:snapToGrid w:val="0"/>
        <w:spacing w:before="0" w:line="440" w:lineRule="exact"/>
        <w:jc w:val="left"/>
        <w:rPr>
          <w:rFonts w:hint="default"/>
          <w:sz w:val="32"/>
          <w:szCs w:val="32"/>
          <w:lang w:val="en-US"/>
        </w:rPr>
      </w:pPr>
      <w:r>
        <w:rPr>
          <w:rFonts w:hint="eastAsia"/>
          <w:sz w:val="32"/>
          <w:szCs w:val="32"/>
        </w:rPr>
        <w:t>第三部分</w:t>
      </w:r>
      <w:r>
        <w:rPr>
          <w:sz w:val="32"/>
          <w:szCs w:val="32"/>
        </w:rPr>
        <w:t xml:space="preserve"> </w:t>
      </w:r>
      <w:r>
        <w:rPr>
          <w:rFonts w:hint="eastAsia"/>
          <w:sz w:val="32"/>
          <w:szCs w:val="32"/>
        </w:rPr>
        <w:t>名词解释</w:t>
      </w:r>
      <w:r>
        <w:rPr>
          <w:rFonts w:hint="eastAsia" w:ascii="仿宋_GB2312" w:hAnsi="仿宋_GB2312" w:eastAsia="仿宋_GB2312" w:cs="仿宋_GB2312"/>
          <w:sz w:val="32"/>
          <w:szCs w:val="32"/>
          <w:lang w:val="en-US" w:eastAsia="zh-CN"/>
        </w:rPr>
        <w:t>................................23</w:t>
      </w:r>
    </w:p>
    <w:p w14:paraId="7AC8362A">
      <w:pPr>
        <w:pStyle w:val="13"/>
        <w:adjustRightInd w:val="0"/>
        <w:snapToGrid w:val="0"/>
        <w:spacing w:before="0" w:line="440" w:lineRule="exact"/>
        <w:jc w:val="left"/>
        <w:rPr>
          <w:rFonts w:hint="default"/>
          <w:sz w:val="32"/>
          <w:szCs w:val="32"/>
          <w:lang w:val="en-US"/>
        </w:rPr>
      </w:pPr>
      <w:r>
        <w:rPr>
          <w:rFonts w:hint="eastAsia"/>
          <w:sz w:val="32"/>
          <w:szCs w:val="32"/>
        </w:rPr>
        <w:t>第四部分</w:t>
      </w:r>
      <w:r>
        <w:rPr>
          <w:sz w:val="32"/>
          <w:szCs w:val="32"/>
        </w:rPr>
        <w:t xml:space="preserve"> </w:t>
      </w:r>
      <w:r>
        <w:rPr>
          <w:rFonts w:hint="eastAsia"/>
          <w:sz w:val="32"/>
          <w:szCs w:val="32"/>
        </w:rPr>
        <w:t>附件</w:t>
      </w:r>
      <w:r>
        <w:rPr>
          <w:rFonts w:hint="eastAsia" w:ascii="仿宋_GB2312" w:hAnsi="仿宋_GB2312" w:eastAsia="仿宋_GB2312" w:cs="仿宋_GB2312"/>
          <w:sz w:val="32"/>
          <w:szCs w:val="32"/>
          <w:lang w:val="en-US" w:eastAsia="zh-CN"/>
        </w:rPr>
        <w:t>....................................27</w:t>
      </w:r>
    </w:p>
    <w:p w14:paraId="4C499264">
      <w:pPr>
        <w:pStyle w:val="14"/>
        <w:adjustRightInd w:val="0"/>
        <w:snapToGrid w:val="0"/>
        <w:spacing w:line="440" w:lineRule="exact"/>
        <w:jc w:val="left"/>
        <w:rPr>
          <w:rFonts w:hint="default" w:ascii="仿宋" w:hAnsi="仿宋" w:eastAsia="仿宋"/>
          <w:sz w:val="32"/>
          <w:szCs w:val="32"/>
          <w:lang w:val="en-US"/>
        </w:rPr>
      </w:pPr>
      <w:r>
        <w:rPr>
          <w:rFonts w:hint="eastAsia"/>
          <w:sz w:val="32"/>
          <w:szCs w:val="32"/>
        </w:rPr>
        <w:t>附件</w:t>
      </w:r>
      <w:r>
        <w:rPr>
          <w:sz w:val="32"/>
          <w:szCs w:val="32"/>
        </w:rPr>
        <w:t>1</w:t>
      </w:r>
      <w:r>
        <w:rPr>
          <w:rFonts w:hint="eastAsia" w:ascii="仿宋_GB2312" w:hAnsi="仿宋_GB2312" w:eastAsia="仿宋_GB2312" w:cs="仿宋_GB2312"/>
          <w:sz w:val="32"/>
          <w:szCs w:val="32"/>
          <w:lang w:val="en-US" w:eastAsia="zh-CN"/>
        </w:rPr>
        <w:t>.........................................27</w:t>
      </w:r>
      <w:r>
        <w:rPr>
          <w:rFonts w:hint="eastAsia"/>
          <w:sz w:val="32"/>
          <w:szCs w:val="32"/>
        </w:rPr>
        <w:t>附件</w:t>
      </w:r>
      <w:r>
        <w:rPr>
          <w:sz w:val="32"/>
          <w:szCs w:val="32"/>
        </w:rPr>
        <w:t>2</w:t>
      </w:r>
      <w:r>
        <w:rPr>
          <w:rFonts w:hint="eastAsia" w:ascii="仿宋_GB2312" w:hAnsi="仿宋_GB2312" w:eastAsia="仿宋_GB2312" w:cs="仿宋_GB2312"/>
          <w:sz w:val="32"/>
          <w:szCs w:val="32"/>
          <w:lang w:val="en-US" w:eastAsia="zh-CN"/>
        </w:rPr>
        <w:t>.........................................30</w:t>
      </w:r>
    </w:p>
    <w:p w14:paraId="1BD99B8B">
      <w:pPr>
        <w:pStyle w:val="13"/>
        <w:adjustRightInd w:val="0"/>
        <w:snapToGrid w:val="0"/>
        <w:spacing w:before="0" w:line="440" w:lineRule="exact"/>
        <w:jc w:val="left"/>
        <w:rPr>
          <w:rFonts w:hint="default"/>
          <w:sz w:val="32"/>
          <w:szCs w:val="32"/>
          <w:lang w:val="en-US"/>
        </w:rPr>
      </w:pPr>
      <w:r>
        <w:rPr>
          <w:rFonts w:hint="eastAsia"/>
          <w:sz w:val="32"/>
          <w:szCs w:val="32"/>
        </w:rPr>
        <w:t>第五部分</w:t>
      </w:r>
      <w:r>
        <w:rPr>
          <w:sz w:val="32"/>
          <w:szCs w:val="32"/>
        </w:rPr>
        <w:t xml:space="preserve"> </w:t>
      </w:r>
      <w:r>
        <w:rPr>
          <w:rFonts w:hint="eastAsia"/>
          <w:sz w:val="32"/>
          <w:szCs w:val="32"/>
        </w:rPr>
        <w:t>附表</w:t>
      </w:r>
      <w:r>
        <w:rPr>
          <w:rFonts w:hint="eastAsia" w:ascii="仿宋_GB2312" w:hAnsi="仿宋_GB2312" w:eastAsia="仿宋_GB2312" w:cs="仿宋_GB2312"/>
          <w:sz w:val="32"/>
          <w:szCs w:val="32"/>
          <w:lang w:val="en-US" w:eastAsia="zh-CN"/>
        </w:rPr>
        <w:t>....................................44</w:t>
      </w:r>
    </w:p>
    <w:p w14:paraId="3A2BDDD5">
      <w:pPr>
        <w:pStyle w:val="14"/>
        <w:adjustRightInd w:val="0"/>
        <w:snapToGrid w:val="0"/>
        <w:spacing w:line="440" w:lineRule="exact"/>
        <w:jc w:val="left"/>
        <w:rPr>
          <w:rFonts w:hint="default" w:ascii="仿宋" w:hAnsi="仿宋" w:eastAsia="仿宋"/>
          <w:sz w:val="32"/>
          <w:szCs w:val="32"/>
          <w:lang w:val="en-US"/>
        </w:rPr>
      </w:pPr>
      <w:r>
        <w:rPr>
          <w:rFonts w:hint="eastAsia" w:ascii="仿宋" w:hAnsi="仿宋" w:eastAsia="仿宋"/>
          <w:sz w:val="32"/>
          <w:szCs w:val="32"/>
        </w:rPr>
        <w:t>一、</w:t>
      </w:r>
      <w:r>
        <w:rPr>
          <w:rFonts w:hint="eastAsia"/>
          <w:sz w:val="32"/>
          <w:szCs w:val="32"/>
        </w:rPr>
        <w:t>收入支出决算总表</w:t>
      </w:r>
      <w:r>
        <w:rPr>
          <w:rFonts w:hint="eastAsia" w:ascii="仿宋_GB2312" w:hAnsi="仿宋_GB2312" w:eastAsia="仿宋_GB2312" w:cs="仿宋_GB2312"/>
          <w:sz w:val="32"/>
          <w:szCs w:val="32"/>
          <w:lang w:val="en-US" w:eastAsia="zh-CN"/>
        </w:rPr>
        <w:t>...........................45</w:t>
      </w:r>
    </w:p>
    <w:p w14:paraId="7EB4E5E9">
      <w:pPr>
        <w:pStyle w:val="14"/>
        <w:adjustRightInd w:val="0"/>
        <w:snapToGrid w:val="0"/>
        <w:spacing w:line="440" w:lineRule="exact"/>
        <w:jc w:val="left"/>
        <w:rPr>
          <w:rFonts w:hint="default" w:ascii="仿宋" w:hAnsi="仿宋" w:eastAsia="仿宋"/>
          <w:sz w:val="32"/>
          <w:szCs w:val="32"/>
          <w:lang w:val="en-US"/>
        </w:rPr>
      </w:pPr>
      <w:r>
        <w:rPr>
          <w:rFonts w:hint="eastAsia" w:ascii="仿宋" w:hAnsi="仿宋" w:eastAsia="仿宋"/>
          <w:sz w:val="32"/>
          <w:szCs w:val="32"/>
        </w:rPr>
        <w:t>二、</w:t>
      </w:r>
      <w:r>
        <w:rPr>
          <w:rFonts w:hint="eastAsia"/>
          <w:sz w:val="32"/>
          <w:szCs w:val="32"/>
        </w:rPr>
        <w:t>收入</w:t>
      </w:r>
      <w:r>
        <w:rPr>
          <w:rFonts w:hint="eastAsia" w:ascii="仿宋" w:hAnsi="仿宋" w:eastAsia="仿宋"/>
          <w:sz w:val="32"/>
          <w:szCs w:val="32"/>
        </w:rPr>
        <w:t>决算</w:t>
      </w:r>
      <w:r>
        <w:rPr>
          <w:rFonts w:hint="eastAsia"/>
          <w:sz w:val="32"/>
          <w:szCs w:val="32"/>
        </w:rPr>
        <w:t>表</w:t>
      </w:r>
      <w:r>
        <w:rPr>
          <w:rFonts w:hint="eastAsia" w:ascii="仿宋_GB2312" w:hAnsi="仿宋_GB2312" w:eastAsia="仿宋_GB2312" w:cs="仿宋_GB2312"/>
          <w:sz w:val="32"/>
          <w:szCs w:val="32"/>
          <w:lang w:val="en-US" w:eastAsia="zh-CN"/>
        </w:rPr>
        <w:t>.................................45</w:t>
      </w:r>
    </w:p>
    <w:p w14:paraId="768CE375">
      <w:pPr>
        <w:pStyle w:val="14"/>
        <w:adjustRightInd w:val="0"/>
        <w:snapToGrid w:val="0"/>
        <w:spacing w:line="440" w:lineRule="exact"/>
        <w:jc w:val="left"/>
        <w:rPr>
          <w:rFonts w:hint="default" w:ascii="仿宋" w:hAnsi="仿宋" w:eastAsia="仿宋"/>
          <w:sz w:val="32"/>
          <w:szCs w:val="32"/>
          <w:lang w:val="en-US"/>
        </w:rPr>
      </w:pPr>
      <w:r>
        <w:rPr>
          <w:rFonts w:hint="eastAsia" w:ascii="仿宋" w:hAnsi="仿宋" w:eastAsia="仿宋"/>
          <w:sz w:val="32"/>
          <w:szCs w:val="32"/>
        </w:rPr>
        <w:t>三、</w:t>
      </w:r>
      <w:r>
        <w:rPr>
          <w:rFonts w:hint="eastAsia"/>
          <w:sz w:val="32"/>
          <w:szCs w:val="32"/>
        </w:rPr>
        <w:t>支出</w:t>
      </w:r>
      <w:r>
        <w:rPr>
          <w:rFonts w:hint="eastAsia" w:ascii="仿宋" w:hAnsi="仿宋" w:eastAsia="仿宋"/>
          <w:sz w:val="32"/>
          <w:szCs w:val="32"/>
        </w:rPr>
        <w:t>决算</w:t>
      </w:r>
      <w:r>
        <w:rPr>
          <w:rFonts w:hint="eastAsia"/>
          <w:sz w:val="32"/>
          <w:szCs w:val="32"/>
        </w:rPr>
        <w:t>表</w:t>
      </w:r>
      <w:r>
        <w:rPr>
          <w:rFonts w:hint="eastAsia" w:ascii="仿宋_GB2312" w:hAnsi="仿宋_GB2312" w:eastAsia="仿宋_GB2312" w:cs="仿宋_GB2312"/>
          <w:sz w:val="32"/>
          <w:szCs w:val="32"/>
          <w:lang w:val="en-US" w:eastAsia="zh-CN"/>
        </w:rPr>
        <w:t>.................................45</w:t>
      </w:r>
    </w:p>
    <w:p w14:paraId="7B01D5EA">
      <w:pPr>
        <w:pStyle w:val="14"/>
        <w:adjustRightInd w:val="0"/>
        <w:snapToGrid w:val="0"/>
        <w:spacing w:line="440" w:lineRule="exact"/>
        <w:jc w:val="left"/>
        <w:rPr>
          <w:rFonts w:hint="default" w:ascii="仿宋" w:hAnsi="仿宋" w:eastAsia="仿宋"/>
          <w:sz w:val="32"/>
          <w:szCs w:val="32"/>
          <w:lang w:val="en-US"/>
        </w:rPr>
      </w:pPr>
      <w:r>
        <w:rPr>
          <w:rFonts w:hint="eastAsia" w:ascii="仿宋" w:hAnsi="仿宋" w:eastAsia="仿宋"/>
          <w:sz w:val="32"/>
          <w:szCs w:val="32"/>
        </w:rPr>
        <w:t>四、</w:t>
      </w:r>
      <w:r>
        <w:rPr>
          <w:rFonts w:hint="eastAsia"/>
          <w:sz w:val="32"/>
          <w:szCs w:val="32"/>
        </w:rPr>
        <w:t>财政拨款收入支出决算总表</w:t>
      </w:r>
      <w:r>
        <w:rPr>
          <w:rFonts w:hint="eastAsia" w:ascii="仿宋_GB2312" w:hAnsi="仿宋_GB2312" w:eastAsia="仿宋_GB2312" w:cs="仿宋_GB2312"/>
          <w:sz w:val="32"/>
          <w:szCs w:val="32"/>
          <w:lang w:val="en-US" w:eastAsia="zh-CN"/>
        </w:rPr>
        <w:t>...................45</w:t>
      </w:r>
    </w:p>
    <w:p w14:paraId="2A555405">
      <w:pPr>
        <w:pStyle w:val="14"/>
        <w:adjustRightInd w:val="0"/>
        <w:snapToGrid w:val="0"/>
        <w:spacing w:line="440" w:lineRule="exact"/>
        <w:jc w:val="left"/>
        <w:rPr>
          <w:rFonts w:hint="default" w:ascii="仿宋" w:hAnsi="仿宋" w:eastAsia="仿宋"/>
          <w:sz w:val="32"/>
          <w:szCs w:val="32"/>
          <w:lang w:val="en-US"/>
        </w:rPr>
      </w:pPr>
      <w:r>
        <w:rPr>
          <w:rFonts w:hint="eastAsia" w:ascii="仿宋" w:hAnsi="仿宋" w:eastAsia="仿宋"/>
          <w:sz w:val="32"/>
          <w:szCs w:val="32"/>
        </w:rPr>
        <w:t>五、财政拨款支出决算明细表</w:t>
      </w:r>
      <w:r>
        <w:rPr>
          <w:rFonts w:hint="eastAsia" w:ascii="仿宋_GB2312" w:hAnsi="仿宋_GB2312" w:eastAsia="仿宋_GB2312" w:cs="仿宋_GB2312"/>
          <w:sz w:val="32"/>
          <w:szCs w:val="32"/>
          <w:lang w:val="en-US" w:eastAsia="zh-CN"/>
        </w:rPr>
        <w:t>.....................45</w:t>
      </w:r>
    </w:p>
    <w:p w14:paraId="1CDBD25A">
      <w:pPr>
        <w:pStyle w:val="14"/>
        <w:adjustRightInd w:val="0"/>
        <w:snapToGrid w:val="0"/>
        <w:spacing w:line="440" w:lineRule="exact"/>
        <w:jc w:val="left"/>
        <w:rPr>
          <w:rFonts w:hint="default" w:ascii="仿宋" w:hAnsi="仿宋" w:eastAsia="仿宋"/>
          <w:sz w:val="32"/>
          <w:szCs w:val="32"/>
          <w:lang w:val="en-US"/>
        </w:rPr>
      </w:pPr>
      <w:r>
        <w:rPr>
          <w:rFonts w:hint="eastAsia" w:ascii="仿宋" w:hAnsi="仿宋" w:eastAsia="仿宋"/>
          <w:sz w:val="32"/>
          <w:szCs w:val="32"/>
        </w:rPr>
        <w:t>六、</w:t>
      </w:r>
      <w:r>
        <w:rPr>
          <w:rFonts w:hint="eastAsia"/>
          <w:sz w:val="32"/>
          <w:szCs w:val="32"/>
        </w:rPr>
        <w:t>一般公共预算财政拨款支出决算表</w:t>
      </w:r>
      <w:r>
        <w:rPr>
          <w:rFonts w:hint="eastAsia" w:ascii="仿宋_GB2312" w:hAnsi="仿宋_GB2312" w:eastAsia="仿宋_GB2312" w:cs="仿宋_GB2312"/>
          <w:sz w:val="32"/>
          <w:szCs w:val="32"/>
          <w:lang w:val="en-US" w:eastAsia="zh-CN"/>
        </w:rPr>
        <w:t>.............45</w:t>
      </w:r>
    </w:p>
    <w:p w14:paraId="67435352">
      <w:pPr>
        <w:pStyle w:val="14"/>
        <w:adjustRightInd w:val="0"/>
        <w:snapToGrid w:val="0"/>
        <w:spacing w:line="440" w:lineRule="exact"/>
        <w:jc w:val="left"/>
        <w:rPr>
          <w:rFonts w:hint="default" w:ascii="仿宋" w:hAnsi="仿宋" w:eastAsia="仿宋"/>
          <w:sz w:val="32"/>
          <w:szCs w:val="32"/>
          <w:lang w:val="en-US"/>
        </w:rPr>
      </w:pPr>
      <w:r>
        <w:rPr>
          <w:rFonts w:hint="eastAsia" w:ascii="仿宋" w:hAnsi="仿宋" w:eastAsia="仿宋"/>
          <w:sz w:val="32"/>
          <w:szCs w:val="32"/>
        </w:rPr>
        <w:t>七、</w:t>
      </w:r>
      <w:r>
        <w:rPr>
          <w:rFonts w:hint="eastAsia"/>
          <w:sz w:val="32"/>
          <w:szCs w:val="32"/>
        </w:rPr>
        <w:t>一般公共预算财政拨款支出决算明细表</w:t>
      </w:r>
      <w:r>
        <w:rPr>
          <w:rFonts w:hint="eastAsia" w:ascii="仿宋_GB2312" w:hAnsi="仿宋_GB2312" w:eastAsia="仿宋_GB2312" w:cs="仿宋_GB2312"/>
          <w:sz w:val="32"/>
          <w:szCs w:val="32"/>
          <w:lang w:val="en-US" w:eastAsia="zh-CN"/>
        </w:rPr>
        <w:t>.........45</w:t>
      </w:r>
    </w:p>
    <w:p w14:paraId="15656A32">
      <w:pPr>
        <w:pStyle w:val="14"/>
        <w:adjustRightInd w:val="0"/>
        <w:snapToGrid w:val="0"/>
        <w:spacing w:line="440" w:lineRule="exact"/>
        <w:jc w:val="left"/>
        <w:rPr>
          <w:rFonts w:hint="default" w:ascii="仿宋" w:hAnsi="仿宋" w:eastAsia="仿宋"/>
          <w:sz w:val="32"/>
          <w:szCs w:val="32"/>
          <w:lang w:val="en-US"/>
        </w:rPr>
      </w:pPr>
      <w:r>
        <w:rPr>
          <w:rFonts w:hint="eastAsia" w:ascii="仿宋" w:hAnsi="仿宋" w:eastAsia="仿宋"/>
          <w:sz w:val="32"/>
          <w:szCs w:val="32"/>
        </w:rPr>
        <w:t>八、</w:t>
      </w:r>
      <w:r>
        <w:rPr>
          <w:rFonts w:hint="eastAsia"/>
          <w:sz w:val="32"/>
          <w:szCs w:val="32"/>
        </w:rPr>
        <w:t>一般公共预算财政拨款基本支出决算表</w:t>
      </w:r>
      <w:r>
        <w:rPr>
          <w:rFonts w:hint="eastAsia" w:ascii="仿宋_GB2312" w:hAnsi="仿宋_GB2312" w:eastAsia="仿宋_GB2312" w:cs="仿宋_GB2312"/>
          <w:sz w:val="32"/>
          <w:szCs w:val="32"/>
          <w:lang w:val="en-US" w:eastAsia="zh-CN"/>
        </w:rPr>
        <w:t>.........45</w:t>
      </w:r>
    </w:p>
    <w:p w14:paraId="40E35539">
      <w:pPr>
        <w:pStyle w:val="14"/>
        <w:adjustRightInd w:val="0"/>
        <w:snapToGrid w:val="0"/>
        <w:spacing w:line="440" w:lineRule="exact"/>
        <w:jc w:val="left"/>
        <w:rPr>
          <w:rFonts w:hint="default" w:ascii="仿宋" w:hAnsi="仿宋" w:eastAsia="仿宋"/>
          <w:sz w:val="32"/>
          <w:szCs w:val="32"/>
          <w:lang w:val="en-US"/>
        </w:rPr>
      </w:pPr>
      <w:r>
        <w:rPr>
          <w:rFonts w:hint="eastAsia" w:ascii="仿宋" w:hAnsi="仿宋" w:eastAsia="仿宋"/>
          <w:sz w:val="32"/>
          <w:szCs w:val="32"/>
        </w:rPr>
        <w:t>九、</w:t>
      </w:r>
      <w:r>
        <w:rPr>
          <w:rFonts w:hint="eastAsia"/>
          <w:sz w:val="32"/>
          <w:szCs w:val="32"/>
        </w:rPr>
        <w:t>一般公共预算财政拨款项目支出决算表</w:t>
      </w:r>
      <w:r>
        <w:rPr>
          <w:rFonts w:hint="eastAsia" w:ascii="仿宋_GB2312" w:hAnsi="仿宋_GB2312" w:eastAsia="仿宋_GB2312" w:cs="仿宋_GB2312"/>
          <w:sz w:val="32"/>
          <w:szCs w:val="32"/>
          <w:lang w:val="en-US" w:eastAsia="zh-CN"/>
        </w:rPr>
        <w:t>.........45</w:t>
      </w:r>
      <w:r>
        <w:rPr>
          <w:rFonts w:hint="eastAsia" w:ascii="仿宋" w:hAnsi="仿宋" w:eastAsia="仿宋"/>
          <w:sz w:val="32"/>
          <w:szCs w:val="32"/>
        </w:rPr>
        <w:t>十、</w:t>
      </w:r>
      <w:r>
        <w:rPr>
          <w:rFonts w:hint="eastAsia"/>
          <w:sz w:val="32"/>
          <w:szCs w:val="32"/>
        </w:rPr>
        <w:t>一般公共预算财政拨款“三公”经费支出决算表</w:t>
      </w:r>
      <w:r>
        <w:rPr>
          <w:rFonts w:hint="eastAsia" w:ascii="仿宋_GB2312" w:hAnsi="仿宋_GB2312" w:eastAsia="仿宋_GB2312" w:cs="仿宋_GB2312"/>
          <w:sz w:val="32"/>
          <w:szCs w:val="32"/>
          <w:lang w:val="en-US" w:eastAsia="zh-CN"/>
        </w:rPr>
        <w:t>.45</w:t>
      </w:r>
    </w:p>
    <w:p w14:paraId="4A4CE7A3">
      <w:pPr>
        <w:pStyle w:val="14"/>
        <w:adjustRightInd w:val="0"/>
        <w:snapToGrid w:val="0"/>
        <w:spacing w:line="440" w:lineRule="exact"/>
        <w:jc w:val="left"/>
        <w:rPr>
          <w:rFonts w:hint="default" w:ascii="仿宋" w:hAnsi="仿宋" w:eastAsia="仿宋"/>
          <w:sz w:val="32"/>
          <w:szCs w:val="32"/>
          <w:lang w:val="en-US"/>
        </w:rPr>
      </w:pPr>
      <w:r>
        <w:rPr>
          <w:rFonts w:hint="eastAsia" w:ascii="仿宋" w:hAnsi="仿宋" w:eastAsia="仿宋"/>
          <w:sz w:val="32"/>
          <w:szCs w:val="32"/>
        </w:rPr>
        <w:t>十一、</w:t>
      </w:r>
      <w:r>
        <w:rPr>
          <w:rFonts w:hint="eastAsia"/>
          <w:sz w:val="32"/>
          <w:szCs w:val="32"/>
        </w:rPr>
        <w:t>政府性基金预算财政拨款收入支出决算表</w:t>
      </w:r>
      <w:r>
        <w:rPr>
          <w:rFonts w:hint="eastAsia" w:ascii="仿宋_GB2312" w:hAnsi="仿宋_GB2312" w:eastAsia="仿宋_GB2312" w:cs="仿宋_GB2312"/>
          <w:sz w:val="32"/>
          <w:szCs w:val="32"/>
          <w:lang w:val="en-US" w:eastAsia="zh-CN"/>
        </w:rPr>
        <w:t>.....45</w:t>
      </w:r>
    </w:p>
    <w:p w14:paraId="788182A8">
      <w:pPr>
        <w:pStyle w:val="14"/>
        <w:adjustRightInd w:val="0"/>
        <w:snapToGrid w:val="0"/>
        <w:spacing w:line="440" w:lineRule="exact"/>
        <w:jc w:val="left"/>
        <w:rPr>
          <w:rFonts w:hint="default" w:ascii="仿宋" w:hAnsi="仿宋" w:eastAsia="宋体"/>
          <w:sz w:val="30"/>
          <w:szCs w:val="30"/>
          <w:lang w:val="en-US" w:eastAsia="zh-CN"/>
        </w:rPr>
      </w:pPr>
      <w:r>
        <w:rPr>
          <w:rFonts w:hint="eastAsia" w:ascii="仿宋" w:hAnsi="仿宋" w:eastAsia="仿宋"/>
          <w:sz w:val="30"/>
          <w:szCs w:val="30"/>
        </w:rPr>
        <w:t>十二、</w:t>
      </w:r>
      <w:r>
        <w:rPr>
          <w:rFonts w:hint="eastAsia"/>
          <w:sz w:val="30"/>
          <w:szCs w:val="30"/>
        </w:rPr>
        <w:t>政府性基金预算财政拨款“三公”经费支出决算表</w:t>
      </w:r>
      <w:r>
        <w:rPr>
          <w:rFonts w:hint="eastAsia"/>
          <w:sz w:val="30"/>
          <w:szCs w:val="30"/>
          <w:lang w:val="en-US" w:eastAsia="zh-CN"/>
        </w:rPr>
        <w:t>45</w:t>
      </w:r>
    </w:p>
    <w:p w14:paraId="5C94AAD7">
      <w:pPr>
        <w:pStyle w:val="14"/>
        <w:adjustRightInd w:val="0"/>
        <w:snapToGrid w:val="0"/>
        <w:spacing w:line="440" w:lineRule="exact"/>
        <w:jc w:val="left"/>
        <w:rPr>
          <w:rFonts w:hint="default" w:ascii="仿宋" w:hAnsi="仿宋" w:eastAsia="仿宋"/>
          <w:sz w:val="32"/>
          <w:szCs w:val="32"/>
          <w:lang w:val="en-US"/>
        </w:rPr>
      </w:pPr>
      <w:r>
        <w:rPr>
          <w:rFonts w:hint="eastAsia" w:ascii="仿宋" w:hAnsi="仿宋" w:eastAsia="仿宋"/>
          <w:sz w:val="32"/>
          <w:szCs w:val="32"/>
        </w:rPr>
        <w:t>十三、国有资本经营预算财政拨款收入支出决算表</w:t>
      </w:r>
      <w:r>
        <w:rPr>
          <w:rFonts w:hint="eastAsia" w:ascii="仿宋_GB2312" w:hAnsi="仿宋_GB2312" w:eastAsia="仿宋_GB2312" w:cs="仿宋_GB2312"/>
          <w:sz w:val="32"/>
          <w:szCs w:val="32"/>
          <w:lang w:val="en-US" w:eastAsia="zh-CN"/>
        </w:rPr>
        <w:t>...45</w:t>
      </w:r>
    </w:p>
    <w:p w14:paraId="2C8C592F">
      <w:pPr>
        <w:pStyle w:val="14"/>
        <w:adjustRightInd w:val="0"/>
        <w:snapToGrid w:val="0"/>
        <w:spacing w:line="440" w:lineRule="exact"/>
        <w:jc w:val="left"/>
        <w:rPr>
          <w:rFonts w:hint="default" w:ascii="仿宋" w:hAnsi="仿宋" w:eastAsia="仿宋"/>
          <w:sz w:val="32"/>
          <w:szCs w:val="32"/>
          <w:lang w:val="en-US"/>
        </w:rPr>
      </w:pPr>
      <w:r>
        <w:rPr>
          <w:rFonts w:hint="eastAsia" w:ascii="仿宋" w:hAnsi="仿宋" w:eastAsia="仿宋"/>
          <w:sz w:val="32"/>
          <w:szCs w:val="32"/>
        </w:rPr>
        <w:t>十四、国有资本经营预算财政拨款支出决算表</w:t>
      </w:r>
      <w:r>
        <w:rPr>
          <w:rFonts w:hint="eastAsia" w:ascii="仿宋_GB2312" w:hAnsi="仿宋_GB2312" w:eastAsia="仿宋_GB2312" w:cs="仿宋_GB2312"/>
          <w:sz w:val="32"/>
          <w:szCs w:val="32"/>
          <w:lang w:val="en-US" w:eastAsia="zh-CN"/>
        </w:rPr>
        <w:t>.......45</w:t>
      </w:r>
    </w:p>
    <w:p w14:paraId="4EEACCD2">
      <w:pPr>
        <w:pStyle w:val="14"/>
        <w:adjustRightInd w:val="0"/>
        <w:snapToGrid w:val="0"/>
        <w:spacing w:line="440" w:lineRule="exact"/>
        <w:jc w:val="left"/>
        <w:rPr>
          <w:rFonts w:hint="default" w:eastAsia="仿宋"/>
          <w:sz w:val="32"/>
          <w:szCs w:val="32"/>
          <w:lang w:val="en-US"/>
        </w:rPr>
      </w:pPr>
      <w:r>
        <w:rPr>
          <w:rFonts w:hint="eastAsia" w:ascii="仿宋" w:hAnsi="仿宋" w:eastAsia="仿宋"/>
          <w:sz w:val="32"/>
          <w:szCs w:val="32"/>
        </w:rPr>
        <w:t>十五、</w:t>
      </w:r>
      <w:r>
        <w:rPr>
          <w:rFonts w:hint="eastAsia" w:ascii="仿宋" w:hAnsi="仿宋" w:eastAsia="仿宋"/>
          <w:sz w:val="28"/>
          <w:szCs w:val="28"/>
        </w:rPr>
        <w:t>机关运行经费、资产占用情况及政府采购支出信息表</w:t>
      </w:r>
      <w:r>
        <w:rPr>
          <w:rFonts w:hint="eastAsia" w:ascii="仿宋_GB2312" w:hAnsi="仿宋_GB2312" w:eastAsia="仿宋_GB2312" w:cs="仿宋_GB2312"/>
          <w:sz w:val="28"/>
          <w:szCs w:val="28"/>
          <w:lang w:val="en-US" w:eastAsia="zh-CN"/>
        </w:rPr>
        <w:t>.45</w:t>
      </w:r>
    </w:p>
    <w:p w14:paraId="4E60D4A0">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173FFF5D">
      <w:pPr>
        <w:pStyle w:val="3"/>
        <w:jc w:val="center"/>
        <w:rPr>
          <w:rStyle w:val="20"/>
          <w:rFonts w:ascii="黑体" w:hAnsi="黑体" w:eastAsia="黑体"/>
          <w:b/>
          <w:bCs w:val="0"/>
          <w:color w:val="auto"/>
        </w:rPr>
      </w:pPr>
      <w:r>
        <w:rPr>
          <w:rFonts w:hint="eastAsia" w:ascii="黑体" w:hAnsi="黑体" w:eastAsia="黑体"/>
          <w:b w:val="0"/>
          <w:color w:val="auto"/>
        </w:rPr>
        <w:t>第一部分</w:t>
      </w:r>
      <w:r>
        <w:rPr>
          <w:rFonts w:ascii="黑体" w:hAnsi="黑体" w:eastAsia="黑体"/>
          <w:b w:val="0"/>
          <w:color w:val="auto"/>
        </w:rPr>
        <w:t xml:space="preserve"> </w:t>
      </w:r>
      <w:r>
        <w:rPr>
          <w:rStyle w:val="20"/>
          <w:rFonts w:hint="eastAsia" w:ascii="黑体" w:hAnsi="黑体" w:eastAsia="黑体"/>
          <w:b w:val="0"/>
          <w:bCs w:val="0"/>
          <w:color w:val="auto"/>
        </w:rPr>
        <w:t>部门概况</w:t>
      </w:r>
      <w:bookmarkEnd w:id="12"/>
      <w:bookmarkEnd w:id="13"/>
    </w:p>
    <w:p w14:paraId="2E74E93D">
      <w:pPr>
        <w:widowControl/>
        <w:jc w:val="left"/>
        <w:rPr>
          <w:rFonts w:ascii="黑体" w:eastAsia="黑体"/>
          <w:color w:val="auto"/>
          <w:sz w:val="32"/>
          <w:szCs w:val="32"/>
        </w:rPr>
      </w:pPr>
    </w:p>
    <w:p w14:paraId="21A58120">
      <w:pPr>
        <w:pStyle w:val="4"/>
        <w:rPr>
          <w:rStyle w:val="21"/>
          <w:rFonts w:ascii="仿宋" w:hAnsi="仿宋" w:eastAsia="仿宋"/>
          <w:b w:val="0"/>
          <w:bCs w:val="0"/>
          <w:color w:val="auto"/>
        </w:rPr>
      </w:pPr>
      <w:bookmarkStart w:id="14" w:name="_Toc15377197"/>
      <w:bookmarkStart w:id="15" w:name="_Toc15396600"/>
      <w:r>
        <w:rPr>
          <w:rFonts w:hint="eastAsia" w:ascii="黑体" w:hAnsi="黑体" w:eastAsia="黑体"/>
          <w:b w:val="0"/>
          <w:color w:val="auto"/>
        </w:rPr>
        <w:t>一、基</w:t>
      </w:r>
      <w:r>
        <w:rPr>
          <w:rStyle w:val="21"/>
          <w:rFonts w:hint="eastAsia" w:ascii="黑体" w:hAnsi="黑体" w:eastAsia="黑体"/>
          <w:b w:val="0"/>
          <w:bCs w:val="0"/>
          <w:color w:val="auto"/>
        </w:rPr>
        <w:t>本职能及主要工作</w:t>
      </w:r>
      <w:bookmarkEnd w:id="14"/>
      <w:bookmarkEnd w:id="15"/>
    </w:p>
    <w:p w14:paraId="5DF3EB06">
      <w:pPr>
        <w:snapToGrid w:val="0"/>
        <w:spacing w:line="560" w:lineRule="exact"/>
        <w:ind w:firstLine="321" w:firstLineChars="100"/>
        <w:rPr>
          <w:rFonts w:hint="eastAsia" w:ascii="仿宋" w:hAnsi="仿宋" w:eastAsia="仿宋"/>
          <w:b/>
          <w:bCs w:val="0"/>
          <w:color w:val="auto"/>
          <w:sz w:val="32"/>
          <w:szCs w:val="32"/>
        </w:rPr>
      </w:pPr>
      <w:bookmarkStart w:id="16" w:name="_Toc15378445"/>
      <w:bookmarkStart w:id="17" w:name="_Toc15377198"/>
      <w:r>
        <w:rPr>
          <w:rFonts w:hint="eastAsia" w:ascii="仿宋" w:hAnsi="仿宋" w:eastAsia="仿宋"/>
          <w:b/>
          <w:bCs w:val="0"/>
          <w:color w:val="auto"/>
          <w:sz w:val="32"/>
          <w:szCs w:val="32"/>
        </w:rPr>
        <w:t>（一）主要职能。</w:t>
      </w:r>
    </w:p>
    <w:p w14:paraId="28996D3F">
      <w:pPr>
        <w:snapToGrid w:val="0"/>
        <w:spacing w:line="56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根据《米易县机构改革方案》（米委发〔2019〕2号和《关于〈米易县机构改革方案〉的实施意见》（米机改〔2019〕2号）的规定，米易县民族宗教事务局是米易县人民政府的工作部门，于2019年3月25日起与县委统战部合署办公，实行一套机构、两个机关名称。</w:t>
      </w:r>
    </w:p>
    <w:p w14:paraId="02C6C707">
      <w:pPr>
        <w:pStyle w:val="7"/>
        <w:adjustRightInd w:val="0"/>
        <w:snapToGrid w:val="0"/>
        <w:spacing w:before="93" w:line="600" w:lineRule="exact"/>
        <w:ind w:left="319" w:leftChars="152" w:firstLine="348" w:firstLineChars="109"/>
        <w:outlineLvl w:val="2"/>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t>主要职责是：承办县委、县政府交办的各项工作任</w:t>
      </w:r>
      <w:bookmarkEnd w:id="16"/>
      <w:bookmarkEnd w:id="17"/>
      <w:bookmarkStart w:id="18" w:name="_Toc15377199"/>
      <w:bookmarkStart w:id="19" w:name="_Toc15378446"/>
      <w:r>
        <w:rPr>
          <w:rFonts w:hint="eastAsia" w:ascii="宋体" w:hAnsi="宋体" w:eastAsia="宋体" w:cs="宋体"/>
          <w:color w:val="auto"/>
          <w:sz w:val="32"/>
          <w:szCs w:val="32"/>
          <w:lang w:eastAsia="zh-CN"/>
        </w:rPr>
        <w:t>务。</w:t>
      </w:r>
    </w:p>
    <w:p w14:paraId="025417B7">
      <w:pPr>
        <w:pStyle w:val="7"/>
        <w:adjustRightInd w:val="0"/>
        <w:snapToGrid w:val="0"/>
        <w:spacing w:before="93" w:line="600" w:lineRule="exact"/>
        <w:ind w:firstLine="321" w:firstLineChars="100"/>
        <w:outlineLvl w:val="2"/>
        <w:rPr>
          <w:rFonts w:hint="eastAsia" w:ascii="仿宋" w:hAnsi="仿宋" w:eastAsia="仿宋"/>
          <w:b/>
          <w:bCs w:val="0"/>
          <w:color w:val="auto"/>
          <w:sz w:val="32"/>
          <w:szCs w:val="32"/>
        </w:rPr>
      </w:pPr>
      <w:r>
        <w:rPr>
          <w:rFonts w:hint="eastAsia" w:ascii="宋体" w:hAnsi="宋体" w:eastAsia="宋体" w:cs="宋体"/>
          <w:b/>
          <w:bCs w:val="0"/>
          <w:color w:val="auto"/>
          <w:sz w:val="32"/>
          <w:szCs w:val="32"/>
        </w:rPr>
        <w:t>（二）202</w:t>
      </w:r>
      <w:r>
        <w:rPr>
          <w:rFonts w:hint="eastAsia" w:ascii="宋体" w:hAnsi="宋体" w:eastAsia="宋体" w:cs="宋体"/>
          <w:b/>
          <w:bCs w:val="0"/>
          <w:color w:val="auto"/>
          <w:sz w:val="32"/>
          <w:szCs w:val="32"/>
          <w:lang w:val="en-US" w:eastAsia="zh-CN"/>
        </w:rPr>
        <w:t>1</w:t>
      </w:r>
      <w:r>
        <w:rPr>
          <w:rFonts w:hint="eastAsia" w:ascii="宋体" w:hAnsi="宋体" w:eastAsia="宋体" w:cs="宋体"/>
          <w:b/>
          <w:bCs w:val="0"/>
          <w:color w:val="auto"/>
          <w:sz w:val="32"/>
          <w:szCs w:val="32"/>
        </w:rPr>
        <w:t>年重点工作完成情况</w:t>
      </w:r>
      <w:r>
        <w:rPr>
          <w:rFonts w:hint="eastAsia" w:ascii="仿宋" w:hAnsi="仿宋" w:eastAsia="仿宋"/>
          <w:b/>
          <w:bCs w:val="0"/>
          <w:color w:val="auto"/>
          <w:sz w:val="32"/>
          <w:szCs w:val="32"/>
        </w:rPr>
        <w:t>。</w:t>
      </w:r>
      <w:bookmarkEnd w:id="18"/>
      <w:bookmarkEnd w:id="19"/>
    </w:p>
    <w:p w14:paraId="7583F6FB">
      <w:pPr>
        <w:spacing w:line="600" w:lineRule="exact"/>
        <w:ind w:firstLine="663" w:firstLineChars="200"/>
        <w:contextualSpacing/>
        <w:rPr>
          <w:rFonts w:hint="eastAsia" w:ascii="宋体" w:hAnsi="宋体" w:eastAsia="宋体" w:cs="宋体"/>
          <w:color w:val="auto"/>
          <w:sz w:val="33"/>
          <w:szCs w:val="33"/>
        </w:rPr>
      </w:pPr>
      <w:bookmarkStart w:id="20" w:name="_Toc15377200"/>
      <w:bookmarkStart w:id="21" w:name="_Toc15396601"/>
      <w:r>
        <w:rPr>
          <w:rFonts w:hint="eastAsia" w:ascii="宋体" w:hAnsi="宋体" w:cs="宋体"/>
          <w:b/>
          <w:bCs/>
          <w:color w:val="auto"/>
          <w:sz w:val="33"/>
          <w:szCs w:val="33"/>
          <w:lang w:val="en-US" w:eastAsia="zh-CN"/>
        </w:rPr>
        <w:t>1.</w:t>
      </w:r>
      <w:r>
        <w:rPr>
          <w:rFonts w:hint="eastAsia" w:ascii="宋体" w:hAnsi="宋体" w:eastAsia="宋体" w:cs="宋体"/>
          <w:b/>
          <w:bCs/>
          <w:color w:val="auto"/>
          <w:sz w:val="33"/>
          <w:szCs w:val="33"/>
        </w:rPr>
        <w:t>全面开展全国民族团结进步示范县创建。</w:t>
      </w:r>
      <w:r>
        <w:rPr>
          <w:rFonts w:hint="eastAsia" w:ascii="宋体" w:hAnsi="宋体" w:eastAsia="宋体" w:cs="宋体"/>
          <w:b/>
          <w:bCs/>
          <w:color w:val="auto"/>
          <w:kern w:val="0"/>
          <w:sz w:val="33"/>
          <w:szCs w:val="33"/>
          <w:shd w:val="clear" w:color="auto" w:fill="FFFFFF"/>
        </w:rPr>
        <w:t>一是</w:t>
      </w:r>
      <w:r>
        <w:rPr>
          <w:rFonts w:hint="eastAsia" w:ascii="宋体" w:hAnsi="宋体" w:eastAsia="宋体" w:cs="宋体"/>
          <w:color w:val="auto"/>
          <w:sz w:val="33"/>
          <w:szCs w:val="33"/>
        </w:rPr>
        <w:t>先后召开10余次县委常委会、县政府常务会研究部署创建工作。</w:t>
      </w:r>
      <w:r>
        <w:rPr>
          <w:rFonts w:hint="eastAsia" w:ascii="宋体" w:hAnsi="宋体" w:eastAsia="宋体" w:cs="宋体"/>
          <w:b/>
          <w:bCs/>
          <w:color w:val="auto"/>
          <w:kern w:val="0"/>
          <w:sz w:val="33"/>
          <w:szCs w:val="33"/>
          <w:shd w:val="clear" w:color="auto" w:fill="FFFFFF"/>
        </w:rPr>
        <w:t>二是</w:t>
      </w:r>
      <w:r>
        <w:rPr>
          <w:rFonts w:hint="eastAsia" w:ascii="宋体" w:hAnsi="宋体" w:eastAsia="宋体" w:cs="宋体"/>
          <w:color w:val="auto"/>
          <w:sz w:val="33"/>
          <w:szCs w:val="33"/>
        </w:rPr>
        <w:t>出台了创建全国民族团结进步示范县实施意见、创建全国民族团结进步示范县工作实施方案、民族团结进步创建“十二进”活动方案等指导性文件，明确创建目标，细化18项具体任务，整体推进创建工作。把示范县创建纳入乡镇、部门目标考核内容，</w:t>
      </w:r>
      <w:r>
        <w:rPr>
          <w:rFonts w:hint="eastAsia" w:ascii="宋体" w:hAnsi="宋体" w:eastAsia="宋体" w:cs="宋体"/>
          <w:color w:val="auto"/>
          <w:kern w:val="0"/>
          <w:sz w:val="33"/>
          <w:szCs w:val="33"/>
        </w:rPr>
        <w:t>列入县委政治巡察重要内容之一</w:t>
      </w:r>
      <w:r>
        <w:rPr>
          <w:rFonts w:hint="eastAsia" w:ascii="宋体" w:hAnsi="宋体" w:eastAsia="宋体" w:cs="宋体"/>
          <w:color w:val="auto"/>
          <w:sz w:val="33"/>
          <w:szCs w:val="33"/>
        </w:rPr>
        <w:t>。</w:t>
      </w:r>
      <w:r>
        <w:rPr>
          <w:rFonts w:hint="eastAsia" w:ascii="宋体" w:hAnsi="宋体" w:eastAsia="宋体" w:cs="宋体"/>
          <w:b/>
          <w:bCs/>
          <w:color w:val="auto"/>
          <w:sz w:val="33"/>
          <w:szCs w:val="33"/>
        </w:rPr>
        <w:t>三是</w:t>
      </w:r>
      <w:r>
        <w:rPr>
          <w:rFonts w:hint="eastAsia" w:ascii="宋体" w:hAnsi="宋体" w:eastAsia="宋体" w:cs="宋体"/>
          <w:color w:val="auto"/>
          <w:sz w:val="33"/>
          <w:szCs w:val="33"/>
        </w:rPr>
        <w:t>运用“两微一端”、户外LED屏幕、广播等开展民族团结进步宣传教育，宣传覆盖面达100%。设立永久性景观小品及宣传牌35个，制作宣传展板120余块和挂图350余幅，编印工作手册2000本，开展宣讲活动200余次。在城区和乡镇举办12场民族团结进步集中宣传活动，发放定制雨伞、水杯、环保袋等群众喜闻乐见的宣传品5万余份，发放各类宣传资料15万余份。把民族团结进步教育纳入全县中小学、职业学校、幼儿园等学校课堂教育。</w:t>
      </w:r>
      <w:r>
        <w:rPr>
          <w:rFonts w:hint="eastAsia" w:ascii="宋体" w:hAnsi="宋体" w:eastAsia="宋体" w:cs="宋体"/>
          <w:b/>
          <w:bCs/>
          <w:color w:val="auto"/>
          <w:sz w:val="33"/>
          <w:szCs w:val="33"/>
          <w:lang w:val="en-US" w:eastAsia="zh-CN"/>
        </w:rPr>
        <w:t>四</w:t>
      </w:r>
      <w:r>
        <w:rPr>
          <w:rFonts w:hint="eastAsia" w:ascii="宋体" w:hAnsi="宋体" w:eastAsia="宋体" w:cs="宋体"/>
          <w:b/>
          <w:bCs/>
          <w:color w:val="auto"/>
          <w:sz w:val="33"/>
          <w:szCs w:val="33"/>
        </w:rPr>
        <w:t>是</w:t>
      </w:r>
      <w:r>
        <w:rPr>
          <w:rFonts w:hint="eastAsia" w:ascii="宋体" w:hAnsi="宋体" w:eastAsia="宋体" w:cs="宋体"/>
          <w:color w:val="auto"/>
          <w:sz w:val="33"/>
          <w:szCs w:val="33"/>
        </w:rPr>
        <w:t>将民族团结进步示范创建“七进”活动扩展为“十二进”，覆盖了县域内的各方面。全县307个重点单位被中央、省、市、县命名为民族团结示范单位，命名覆盖率达到90%以上。</w:t>
      </w:r>
      <w:r>
        <w:rPr>
          <w:rFonts w:hint="eastAsia" w:ascii="宋体" w:hAnsi="宋体" w:eastAsia="宋体" w:cs="宋体"/>
          <w:b/>
          <w:bCs/>
          <w:color w:val="auto"/>
          <w:sz w:val="33"/>
          <w:szCs w:val="33"/>
          <w:lang w:eastAsia="zh-CN"/>
        </w:rPr>
        <w:t>五是</w:t>
      </w:r>
      <w:r>
        <w:rPr>
          <w:rFonts w:hint="eastAsia" w:ascii="宋体" w:hAnsi="宋体" w:eastAsia="宋体" w:cs="宋体"/>
          <w:color w:val="auto"/>
          <w:sz w:val="33"/>
          <w:szCs w:val="33"/>
          <w:lang w:eastAsia="zh-CN"/>
        </w:rPr>
        <w:t>完成了市民族宗教</w:t>
      </w:r>
      <w:r>
        <w:rPr>
          <w:rFonts w:hint="eastAsia" w:ascii="宋体" w:hAnsi="宋体" w:cs="宋体"/>
          <w:color w:val="auto"/>
          <w:sz w:val="33"/>
          <w:szCs w:val="33"/>
          <w:lang w:eastAsia="zh-CN"/>
        </w:rPr>
        <w:t>委</w:t>
      </w:r>
      <w:r>
        <w:rPr>
          <w:rFonts w:hint="eastAsia" w:ascii="宋体" w:hAnsi="宋体" w:eastAsia="宋体" w:cs="宋体"/>
          <w:color w:val="auto"/>
          <w:sz w:val="33"/>
          <w:szCs w:val="33"/>
          <w:lang w:eastAsia="zh-CN"/>
        </w:rPr>
        <w:t>对米易县创建全国民族团结进步示范县的初评，米易县入围第九批全国民族团结进步示范区示范单位拟命名名单。</w:t>
      </w:r>
      <w:r>
        <w:rPr>
          <w:rFonts w:hint="eastAsia" w:ascii="宋体" w:hAnsi="宋体" w:eastAsia="宋体" w:cs="宋体"/>
          <w:b/>
          <w:bCs/>
          <w:color w:val="auto"/>
          <w:sz w:val="33"/>
          <w:szCs w:val="33"/>
          <w:lang w:val="en-US" w:eastAsia="zh-CN"/>
        </w:rPr>
        <w:t>六</w:t>
      </w:r>
      <w:r>
        <w:rPr>
          <w:rFonts w:hint="eastAsia" w:ascii="宋体" w:hAnsi="宋体" w:eastAsia="宋体" w:cs="宋体"/>
          <w:b/>
          <w:bCs/>
          <w:color w:val="auto"/>
          <w:sz w:val="33"/>
          <w:szCs w:val="33"/>
        </w:rPr>
        <w:t>是</w:t>
      </w:r>
      <w:r>
        <w:rPr>
          <w:rFonts w:hint="eastAsia" w:ascii="宋体" w:hAnsi="宋体" w:eastAsia="宋体" w:cs="宋体"/>
          <w:color w:val="auto"/>
          <w:sz w:val="33"/>
          <w:szCs w:val="33"/>
        </w:rPr>
        <w:t>争取中央、省市民族资金项目18个，民族资金679万元，主要用于扶持民族地区特色产业、产业道路硬化、桥梁新建等。</w:t>
      </w:r>
      <w:r>
        <w:rPr>
          <w:rFonts w:hint="eastAsia" w:ascii="宋体" w:hAnsi="宋体" w:eastAsia="宋体" w:cs="宋体"/>
          <w:b/>
          <w:color w:val="auto"/>
          <w:sz w:val="33"/>
          <w:szCs w:val="33"/>
          <w:lang w:val="en-US" w:eastAsia="zh-CN"/>
        </w:rPr>
        <w:t>七</w:t>
      </w:r>
      <w:r>
        <w:rPr>
          <w:rFonts w:hint="eastAsia" w:ascii="宋体" w:hAnsi="宋体" w:eastAsia="宋体" w:cs="宋体"/>
          <w:b/>
          <w:color w:val="auto"/>
          <w:sz w:val="33"/>
          <w:szCs w:val="33"/>
        </w:rPr>
        <w:t>是</w:t>
      </w:r>
      <w:r>
        <w:rPr>
          <w:rFonts w:hint="eastAsia" w:ascii="宋体" w:hAnsi="宋体" w:eastAsia="宋体" w:cs="宋体"/>
          <w:color w:val="auto"/>
          <w:sz w:val="33"/>
          <w:szCs w:val="33"/>
        </w:rPr>
        <w:t>加大民族地区法治宣传教育，积极开展民族矛盾纠纷排查，</w:t>
      </w:r>
      <w:r>
        <w:rPr>
          <w:rFonts w:hint="eastAsia" w:ascii="宋体" w:hAnsi="宋体" w:cs="宋体"/>
          <w:color w:val="000000" w:themeColor="text1"/>
          <w:sz w:val="33"/>
          <w:szCs w:val="33"/>
          <w:lang w:eastAsia="zh-CN"/>
        </w:rPr>
        <w:t>全年</w:t>
      </w:r>
      <w:r>
        <w:rPr>
          <w:rFonts w:hint="eastAsia" w:ascii="宋体" w:hAnsi="宋体" w:eastAsia="宋体" w:cs="宋体"/>
          <w:color w:val="000000" w:themeColor="text1"/>
          <w:sz w:val="33"/>
          <w:szCs w:val="33"/>
        </w:rPr>
        <w:t>无</w:t>
      </w:r>
      <w:r>
        <w:rPr>
          <w:rFonts w:hint="eastAsia" w:ascii="宋体" w:hAnsi="宋体" w:eastAsia="宋体" w:cs="宋体"/>
          <w:color w:val="auto"/>
          <w:sz w:val="33"/>
          <w:szCs w:val="33"/>
        </w:rPr>
        <w:t>月无信访案件。</w:t>
      </w:r>
    </w:p>
    <w:p w14:paraId="62FBED5D">
      <w:pPr>
        <w:spacing w:line="600" w:lineRule="exact"/>
        <w:ind w:firstLine="663" w:firstLineChars="200"/>
        <w:contextualSpacing/>
        <w:rPr>
          <w:rFonts w:hint="eastAsia" w:ascii="宋体" w:hAnsi="宋体" w:eastAsia="宋体" w:cs="宋体"/>
          <w:color w:val="auto"/>
          <w:spacing w:val="-6"/>
          <w:sz w:val="33"/>
          <w:szCs w:val="33"/>
        </w:rPr>
      </w:pPr>
      <w:r>
        <w:rPr>
          <w:rFonts w:hint="eastAsia" w:ascii="宋体" w:hAnsi="宋体" w:cs="宋体"/>
          <w:b/>
          <w:bCs/>
          <w:color w:val="auto"/>
          <w:sz w:val="33"/>
          <w:szCs w:val="33"/>
          <w:lang w:val="en-US" w:eastAsia="zh-CN"/>
        </w:rPr>
        <w:t>2.</w:t>
      </w:r>
      <w:r>
        <w:rPr>
          <w:rFonts w:hint="eastAsia" w:ascii="宋体" w:hAnsi="宋体" w:eastAsia="宋体" w:cs="宋体"/>
          <w:b/>
          <w:bCs/>
          <w:color w:val="auto"/>
          <w:sz w:val="33"/>
          <w:szCs w:val="33"/>
        </w:rPr>
        <w:t>宗教领域保持和顺良好局面。一是</w:t>
      </w:r>
      <w:r>
        <w:rPr>
          <w:rFonts w:hint="eastAsia" w:ascii="宋体" w:hAnsi="宋体" w:eastAsia="宋体" w:cs="宋体"/>
          <w:color w:val="auto"/>
          <w:sz w:val="33"/>
          <w:szCs w:val="33"/>
        </w:rPr>
        <w:t>为全县14个宗教活动场所发放价值10余万元的口罩、体温枪、米油等物资，严格扫码、登记、消毒等常态化疫情防控措施，宗教活动场所未出现疫情。</w:t>
      </w:r>
      <w:r>
        <w:rPr>
          <w:rFonts w:hint="eastAsia" w:ascii="宋体" w:hAnsi="宋体" w:eastAsia="宋体" w:cs="宋体"/>
          <w:b/>
          <w:bCs/>
          <w:color w:val="auto"/>
          <w:sz w:val="33"/>
          <w:szCs w:val="33"/>
        </w:rPr>
        <w:t>二是</w:t>
      </w:r>
      <w:r>
        <w:rPr>
          <w:rFonts w:hint="eastAsia" w:ascii="宋体" w:hAnsi="宋体" w:eastAsia="宋体" w:cs="宋体"/>
          <w:color w:val="auto"/>
          <w:sz w:val="33"/>
          <w:szCs w:val="33"/>
        </w:rPr>
        <w:t>压实宗教领域森林草原防灭火工作“四方责任”，</w:t>
      </w:r>
      <w:r>
        <w:rPr>
          <w:rFonts w:hint="eastAsia" w:ascii="宋体" w:hAnsi="宋体" w:eastAsia="宋体" w:cs="宋体"/>
          <w:color w:val="auto"/>
          <w:sz w:val="33"/>
          <w:szCs w:val="33"/>
          <w:shd w:val="clear" w:color="auto" w:fill="FFFFFF"/>
        </w:rPr>
        <w:t>将宗教活动场所森林草原防灭火工作纳入“七级包保”“十户联保”。为全县14个宗教活动场所配置灭火器、消防服、消防呼吸器等消防器材，</w:t>
      </w:r>
      <w:r>
        <w:rPr>
          <w:rFonts w:hint="eastAsia" w:ascii="宋体" w:hAnsi="宋体" w:eastAsia="宋体" w:cs="宋体"/>
          <w:color w:val="auto"/>
          <w:sz w:val="33"/>
          <w:szCs w:val="33"/>
        </w:rPr>
        <w:t>新建防火围墙1215米。</w:t>
      </w:r>
      <w:r>
        <w:rPr>
          <w:rFonts w:hint="eastAsia" w:ascii="宋体" w:hAnsi="宋体" w:eastAsia="宋体" w:cs="宋体"/>
          <w:b/>
          <w:bCs/>
          <w:color w:val="auto"/>
          <w:sz w:val="33"/>
          <w:szCs w:val="33"/>
        </w:rPr>
        <w:t>三是</w:t>
      </w:r>
      <w:r>
        <w:rPr>
          <w:rFonts w:hint="eastAsia" w:ascii="宋体" w:hAnsi="宋体" w:eastAsia="宋体" w:cs="宋体"/>
          <w:color w:val="auto"/>
          <w:sz w:val="33"/>
          <w:szCs w:val="33"/>
        </w:rPr>
        <w:t>全面推进宗教活动场所“一创一建设”，观音寺等6个宗教活动场所作为第一批单位通过市民族宗教委检查验收。2021年投入宗教资金219.5万元。</w:t>
      </w:r>
      <w:r>
        <w:rPr>
          <w:rFonts w:hint="eastAsia" w:ascii="宋体" w:hAnsi="宋体" w:eastAsia="宋体" w:cs="宋体"/>
          <w:b/>
          <w:bCs/>
          <w:color w:val="auto"/>
          <w:sz w:val="33"/>
          <w:szCs w:val="33"/>
          <w:lang w:val="en-US" w:eastAsia="zh-CN"/>
        </w:rPr>
        <w:t>四</w:t>
      </w:r>
      <w:r>
        <w:rPr>
          <w:rFonts w:hint="eastAsia" w:ascii="宋体" w:hAnsi="宋体" w:eastAsia="宋体" w:cs="宋体"/>
          <w:b/>
          <w:bCs/>
          <w:color w:val="auto"/>
          <w:sz w:val="33"/>
          <w:szCs w:val="33"/>
        </w:rPr>
        <w:t>是</w:t>
      </w:r>
      <w:r>
        <w:rPr>
          <w:rFonts w:hint="eastAsia" w:ascii="宋体" w:hAnsi="宋体" w:eastAsia="宋体" w:cs="宋体"/>
          <w:color w:val="auto"/>
          <w:sz w:val="33"/>
          <w:szCs w:val="33"/>
        </w:rPr>
        <w:t>组织宗教界40余人开展“学党史、听党话、感党恩、跟党走”系列活动，推动宗教界知史爱党、知史爱国。</w:t>
      </w:r>
      <w:r>
        <w:rPr>
          <w:rFonts w:hint="eastAsia" w:ascii="宋体" w:hAnsi="宋体" w:eastAsia="宋体" w:cs="宋体"/>
          <w:b/>
          <w:bCs/>
          <w:color w:val="auto"/>
          <w:sz w:val="33"/>
          <w:szCs w:val="33"/>
          <w:lang w:val="en-US" w:eastAsia="zh-CN"/>
        </w:rPr>
        <w:t>五</w:t>
      </w:r>
      <w:r>
        <w:rPr>
          <w:rFonts w:hint="eastAsia" w:ascii="宋体" w:hAnsi="宋体" w:eastAsia="宋体" w:cs="宋体"/>
          <w:b/>
          <w:bCs/>
          <w:color w:val="auto"/>
          <w:sz w:val="33"/>
          <w:szCs w:val="33"/>
        </w:rPr>
        <w:t>是</w:t>
      </w:r>
      <w:r>
        <w:rPr>
          <w:rFonts w:hint="eastAsia" w:ascii="宋体" w:hAnsi="宋体" w:eastAsia="宋体" w:cs="宋体"/>
          <w:b w:val="0"/>
          <w:bCs w:val="0"/>
          <w:color w:val="auto"/>
          <w:sz w:val="33"/>
          <w:szCs w:val="33"/>
          <w:lang w:val="en-US" w:eastAsia="zh-CN"/>
        </w:rPr>
        <w:t>完成</w:t>
      </w:r>
      <w:r>
        <w:rPr>
          <w:rFonts w:hint="eastAsia" w:ascii="宋体" w:hAnsi="宋体" w:eastAsia="宋体" w:cs="宋体"/>
          <w:color w:val="auto"/>
          <w:sz w:val="33"/>
          <w:szCs w:val="33"/>
        </w:rPr>
        <w:t>乡农等4个清真寺</w:t>
      </w:r>
      <w:r>
        <w:rPr>
          <w:rFonts w:hint="eastAsia" w:ascii="宋体" w:hAnsi="宋体" w:eastAsia="宋体" w:cs="宋体"/>
          <w:color w:val="000000" w:themeColor="text1"/>
          <w:sz w:val="33"/>
          <w:szCs w:val="33"/>
        </w:rPr>
        <w:t>建筑</w:t>
      </w:r>
      <w:r>
        <w:rPr>
          <w:rFonts w:hint="eastAsia" w:ascii="宋体" w:hAnsi="宋体" w:cs="宋体"/>
          <w:color w:val="000000" w:themeColor="text1"/>
          <w:sz w:val="33"/>
          <w:szCs w:val="33"/>
          <w:lang w:eastAsia="zh-CN"/>
        </w:rPr>
        <w:t>风格中国化改建</w:t>
      </w:r>
      <w:r>
        <w:rPr>
          <w:rFonts w:hint="eastAsia" w:ascii="宋体" w:hAnsi="宋体" w:eastAsia="宋体" w:cs="宋体"/>
          <w:color w:val="auto"/>
          <w:sz w:val="33"/>
          <w:szCs w:val="33"/>
        </w:rPr>
        <w:t>。</w:t>
      </w:r>
      <w:r>
        <w:rPr>
          <w:rFonts w:hint="eastAsia" w:ascii="宋体" w:hAnsi="宋体" w:eastAsia="宋体" w:cs="宋体"/>
          <w:color w:val="auto"/>
          <w:sz w:val="33"/>
          <w:szCs w:val="33"/>
          <w:lang w:val="en-US" w:eastAsia="zh-CN"/>
        </w:rPr>
        <w:t>六</w:t>
      </w:r>
      <w:r>
        <w:rPr>
          <w:rFonts w:hint="eastAsia" w:ascii="宋体" w:hAnsi="宋体" w:eastAsia="宋体" w:cs="宋体"/>
          <w:b/>
          <w:bCs/>
          <w:color w:val="auto"/>
          <w:sz w:val="33"/>
          <w:szCs w:val="33"/>
        </w:rPr>
        <w:t>是</w:t>
      </w:r>
      <w:r>
        <w:rPr>
          <w:rFonts w:hint="eastAsia" w:ascii="宋体" w:hAnsi="宋体" w:eastAsia="宋体" w:cs="宋体"/>
          <w:color w:val="auto"/>
          <w:sz w:val="33"/>
          <w:szCs w:val="33"/>
        </w:rPr>
        <w:t>引导宗教界人士开展“携手同行·共助学子”圆梦活动，为26名困难家庭学生发放助学金10余万元。</w:t>
      </w:r>
      <w:r>
        <w:rPr>
          <w:rFonts w:hint="eastAsia" w:ascii="宋体" w:hAnsi="宋体" w:eastAsia="宋体" w:cs="宋体"/>
          <w:b/>
          <w:bCs/>
          <w:color w:val="auto"/>
          <w:sz w:val="33"/>
          <w:szCs w:val="33"/>
          <w:lang w:val="en-US" w:eastAsia="zh-CN"/>
        </w:rPr>
        <w:t>七</w:t>
      </w:r>
      <w:r>
        <w:rPr>
          <w:rFonts w:hint="eastAsia" w:ascii="宋体" w:hAnsi="宋体" w:eastAsia="宋体" w:cs="宋体"/>
          <w:b/>
          <w:bCs/>
          <w:color w:val="auto"/>
          <w:sz w:val="33"/>
          <w:szCs w:val="33"/>
        </w:rPr>
        <w:t>是</w:t>
      </w:r>
      <w:r>
        <w:rPr>
          <w:rFonts w:hint="eastAsia" w:ascii="宋体" w:hAnsi="宋体" w:eastAsia="宋体" w:cs="宋体"/>
          <w:color w:val="auto"/>
          <w:sz w:val="33"/>
          <w:szCs w:val="33"/>
        </w:rPr>
        <w:t>深入开展基督教非法活动“清零”“回头看”，未发现境外基督教渗透、基督教私设聚会点、基督教向未成年人传教等现象</w:t>
      </w:r>
      <w:r>
        <w:rPr>
          <w:rFonts w:hint="eastAsia" w:ascii="宋体" w:hAnsi="宋体" w:eastAsia="宋体" w:cs="宋体"/>
          <w:color w:val="auto"/>
          <w:spacing w:val="-6"/>
          <w:sz w:val="33"/>
          <w:szCs w:val="33"/>
        </w:rPr>
        <w:t>。</w:t>
      </w:r>
    </w:p>
    <w:p w14:paraId="26448474">
      <w:pPr>
        <w:pStyle w:val="4"/>
        <w:ind w:firstLine="643" w:firstLineChars="200"/>
        <w:rPr>
          <w:rStyle w:val="21"/>
          <w:rFonts w:hint="eastAsia" w:ascii="宋体" w:hAnsi="宋体" w:eastAsia="宋体" w:cs="宋体"/>
          <w:b/>
          <w:bCs w:val="0"/>
          <w:color w:val="auto"/>
        </w:rPr>
      </w:pPr>
      <w:r>
        <w:rPr>
          <w:rFonts w:hint="eastAsia" w:ascii="宋体" w:hAnsi="宋体" w:eastAsia="宋体" w:cs="宋体"/>
          <w:b/>
          <w:bCs w:val="0"/>
          <w:color w:val="auto"/>
        </w:rPr>
        <w:t>二、机</w:t>
      </w:r>
      <w:r>
        <w:rPr>
          <w:rStyle w:val="21"/>
          <w:rFonts w:hint="eastAsia" w:ascii="宋体" w:hAnsi="宋体" w:eastAsia="宋体" w:cs="宋体"/>
          <w:b/>
          <w:bCs w:val="0"/>
          <w:color w:val="auto"/>
        </w:rPr>
        <w:t>构设置</w:t>
      </w:r>
      <w:bookmarkEnd w:id="20"/>
      <w:bookmarkEnd w:id="21"/>
    </w:p>
    <w:p w14:paraId="3F7BF495">
      <w:pPr>
        <w:ind w:firstLine="800" w:firstLineChars="250"/>
        <w:rPr>
          <w:rFonts w:hint="eastAsia" w:ascii="宋体" w:hAnsi="宋体" w:eastAsia="宋体" w:cs="宋体"/>
          <w:color w:val="auto"/>
          <w:sz w:val="32"/>
          <w:szCs w:val="32"/>
        </w:rPr>
      </w:pPr>
      <w:r>
        <w:rPr>
          <w:rFonts w:hint="eastAsia" w:ascii="Times New Roman" w:hAnsi="Times New Roman" w:cs="Times New Roman"/>
          <w:sz w:val="32"/>
          <w:lang w:eastAsia="zh-CN"/>
        </w:rPr>
        <w:t>米易县民宗局</w:t>
      </w:r>
      <w:r>
        <w:rPr>
          <w:rFonts w:ascii="Times New Roman"/>
          <w:sz w:val="32"/>
        </w:rPr>
        <w:t>下属</w:t>
      </w:r>
      <w:r>
        <w:rPr>
          <w:rFonts w:hint="eastAsia"/>
          <w:sz w:val="32"/>
          <w:lang w:eastAsia="zh-CN"/>
        </w:rPr>
        <w:t>二级</w:t>
      </w:r>
      <w:r>
        <w:rPr>
          <w:rFonts w:ascii="Times New Roman"/>
          <w:sz w:val="32"/>
        </w:rPr>
        <w:t>单位</w:t>
      </w:r>
      <w:r>
        <w:rPr>
          <w:rFonts w:hint="eastAsia" w:ascii="Times New Roman"/>
          <w:sz w:val="32"/>
          <w:lang w:val="en-US" w:eastAsia="zh-CN"/>
        </w:rPr>
        <w:t>0</w:t>
      </w:r>
      <w:r>
        <w:rPr>
          <w:rFonts w:ascii="Times New Roman"/>
          <w:sz w:val="32"/>
        </w:rPr>
        <w:t>个，其中行政单</w:t>
      </w:r>
      <w:r>
        <w:rPr>
          <w:rFonts w:hint="eastAsia" w:ascii="宋体" w:hAnsi="宋体" w:cs="宋体"/>
          <w:color w:val="auto"/>
          <w:sz w:val="32"/>
          <w:szCs w:val="32"/>
          <w:lang w:val="en-US" w:eastAsia="zh-CN"/>
        </w:rPr>
        <w:t>0</w:t>
      </w:r>
      <w:r>
        <w:rPr>
          <w:rFonts w:hint="eastAsia" w:ascii="宋体" w:hAnsi="宋体" w:eastAsia="宋体" w:cs="宋体"/>
          <w:color w:val="auto"/>
          <w:sz w:val="32"/>
          <w:szCs w:val="32"/>
        </w:rPr>
        <w:t>个，参照公务员法管理的事业单位</w:t>
      </w:r>
      <w:r>
        <w:rPr>
          <w:rFonts w:hint="eastAsia" w:ascii="宋体" w:hAnsi="宋体" w:eastAsia="宋体" w:cs="宋体"/>
          <w:bCs/>
          <w:color w:val="auto"/>
          <w:sz w:val="32"/>
          <w:szCs w:val="32"/>
        </w:rPr>
        <w:t>0</w:t>
      </w:r>
      <w:r>
        <w:rPr>
          <w:rFonts w:hint="eastAsia" w:ascii="宋体" w:hAnsi="宋体" w:eastAsia="宋体" w:cs="宋体"/>
          <w:color w:val="auto"/>
          <w:sz w:val="32"/>
          <w:szCs w:val="32"/>
        </w:rPr>
        <w:t>个，其他事业单位0个。</w:t>
      </w:r>
    </w:p>
    <w:p w14:paraId="718FAF0C">
      <w:pPr>
        <w:pStyle w:val="7"/>
        <w:adjustRightInd w:val="0"/>
        <w:snapToGrid w:val="0"/>
        <w:spacing w:before="93" w:line="600" w:lineRule="exact"/>
        <w:ind w:firstLine="672" w:firstLineChars="210"/>
        <w:rPr>
          <w:rFonts w:hint="eastAsia" w:ascii="宋体" w:hAnsi="宋体" w:eastAsia="宋体" w:cs="宋体"/>
          <w:color w:val="auto"/>
          <w:sz w:val="32"/>
          <w:szCs w:val="32"/>
        </w:rPr>
      </w:pPr>
      <w:r>
        <w:rPr>
          <w:rFonts w:hint="eastAsia" w:ascii="宋体" w:hAnsi="宋体" w:eastAsia="宋体" w:cs="宋体"/>
          <w:color w:val="auto"/>
          <w:sz w:val="32"/>
          <w:szCs w:val="32"/>
        </w:rPr>
        <w:t>纳入</w:t>
      </w:r>
      <w:r>
        <w:rPr>
          <w:rFonts w:hint="eastAsia" w:ascii="宋体" w:hAnsi="宋体" w:eastAsia="宋体" w:cs="宋体"/>
          <w:color w:val="auto"/>
          <w:sz w:val="32"/>
          <w:szCs w:val="32"/>
          <w:lang w:eastAsia="zh-CN"/>
        </w:rPr>
        <w:t>米易</w:t>
      </w:r>
      <w:r>
        <w:rPr>
          <w:rFonts w:hint="eastAsia" w:ascii="Times New Roman" w:hAnsi="Times New Roman" w:eastAsia="宋体" w:cs="Times New Roman"/>
          <w:kern w:val="2"/>
          <w:sz w:val="32"/>
          <w:szCs w:val="24"/>
          <w:lang w:val="en-US" w:eastAsia="zh-CN" w:bidi="ar-SA"/>
        </w:rPr>
        <w:t>县民宗局</w:t>
      </w:r>
      <w:r>
        <w:rPr>
          <w:rFonts w:hint="eastAsia" w:ascii="宋体" w:hAnsi="宋体" w:eastAsia="宋体" w:cs="宋体"/>
          <w:color w:val="auto"/>
          <w:sz w:val="32"/>
          <w:szCs w:val="32"/>
        </w:rPr>
        <w:t>202</w:t>
      </w:r>
      <w:r>
        <w:rPr>
          <w:rFonts w:hint="eastAsia" w:ascii="宋体" w:hAnsi="宋体" w:eastAsia="宋体" w:cs="宋体"/>
          <w:color w:val="auto"/>
          <w:sz w:val="32"/>
          <w:szCs w:val="32"/>
          <w:lang w:val="en-US" w:eastAsia="zh-CN"/>
        </w:rPr>
        <w:t>1</w:t>
      </w:r>
      <w:r>
        <w:rPr>
          <w:rFonts w:hint="eastAsia" w:ascii="宋体" w:hAnsi="宋体" w:eastAsia="宋体" w:cs="宋体"/>
          <w:color w:val="auto"/>
          <w:sz w:val="32"/>
          <w:szCs w:val="32"/>
        </w:rPr>
        <w:t>年度部门决算编制范围的二级预算单位包括：</w:t>
      </w:r>
      <w:r>
        <w:rPr>
          <w:rFonts w:hint="eastAsia" w:ascii="宋体" w:hAnsi="宋体" w:eastAsia="宋体" w:cs="宋体"/>
          <w:color w:val="auto"/>
          <w:sz w:val="32"/>
          <w:szCs w:val="32"/>
          <w:lang w:eastAsia="zh-CN"/>
        </w:rPr>
        <w:t>无。</w:t>
      </w:r>
    </w:p>
    <w:p w14:paraId="1D1B6EBF">
      <w:pPr>
        <w:pStyle w:val="3"/>
        <w:ind w:right="440"/>
        <w:jc w:val="right"/>
        <w:rPr>
          <w:rStyle w:val="20"/>
          <w:rFonts w:hint="eastAsia" w:ascii="宋体" w:hAnsi="宋体" w:eastAsia="宋体" w:cs="宋体"/>
          <w:b/>
          <w:bCs w:val="0"/>
          <w:color w:val="auto"/>
        </w:rPr>
      </w:pPr>
      <w:bookmarkStart w:id="22" w:name="_Toc15396602"/>
      <w:bookmarkStart w:id="23" w:name="_Toc15377204"/>
      <w:r>
        <w:rPr>
          <w:rFonts w:hint="eastAsia" w:ascii="宋体" w:hAnsi="宋体" w:eastAsia="宋体" w:cs="宋体"/>
          <w:b/>
          <w:bCs w:val="0"/>
          <w:color w:val="auto"/>
        </w:rPr>
        <w:t xml:space="preserve">第二部分 </w:t>
      </w:r>
      <w:r>
        <w:rPr>
          <w:rStyle w:val="20"/>
          <w:rFonts w:hint="eastAsia" w:ascii="宋体" w:hAnsi="宋体" w:eastAsia="宋体" w:cs="宋体"/>
          <w:b/>
          <w:bCs w:val="0"/>
          <w:color w:val="auto"/>
        </w:rPr>
        <w:t>202</w:t>
      </w:r>
      <w:r>
        <w:rPr>
          <w:rStyle w:val="20"/>
          <w:rFonts w:hint="eastAsia" w:ascii="宋体" w:hAnsi="宋体" w:eastAsia="宋体" w:cs="宋体"/>
          <w:b/>
          <w:bCs w:val="0"/>
          <w:color w:val="auto"/>
          <w:lang w:val="en-US" w:eastAsia="zh-CN"/>
        </w:rPr>
        <w:t>1</w:t>
      </w:r>
      <w:r>
        <w:rPr>
          <w:rStyle w:val="20"/>
          <w:rFonts w:hint="eastAsia" w:ascii="宋体" w:hAnsi="宋体" w:eastAsia="宋体" w:cs="宋体"/>
          <w:b/>
          <w:bCs w:val="0"/>
          <w:color w:val="auto"/>
        </w:rPr>
        <w:t>年度部门决算情况说明</w:t>
      </w:r>
      <w:bookmarkEnd w:id="22"/>
      <w:bookmarkEnd w:id="23"/>
    </w:p>
    <w:p w14:paraId="3ECF5B9F">
      <w:pPr>
        <w:rPr>
          <w:rFonts w:hint="eastAsia" w:ascii="宋体" w:hAnsi="宋体" w:eastAsia="宋体" w:cs="宋体"/>
          <w:b/>
          <w:bCs w:val="0"/>
          <w:color w:val="auto"/>
        </w:rPr>
      </w:pPr>
    </w:p>
    <w:p w14:paraId="19F1561B">
      <w:pPr>
        <w:pStyle w:val="31"/>
        <w:numPr>
          <w:ilvl w:val="0"/>
          <w:numId w:val="1"/>
        </w:numPr>
        <w:spacing w:line="600" w:lineRule="exact"/>
        <w:ind w:firstLineChars="0"/>
        <w:outlineLvl w:val="1"/>
        <w:rPr>
          <w:rStyle w:val="21"/>
          <w:rFonts w:hint="eastAsia" w:ascii="宋体" w:hAnsi="宋体" w:eastAsia="宋体" w:cs="宋体"/>
          <w:b/>
          <w:bCs w:val="0"/>
          <w:color w:val="auto"/>
        </w:rPr>
      </w:pPr>
      <w:bookmarkStart w:id="24" w:name="_Toc15396603"/>
      <w:bookmarkStart w:id="25" w:name="_Toc15377205"/>
      <w:r>
        <w:rPr>
          <w:rFonts w:hint="eastAsia" w:ascii="宋体" w:hAnsi="宋体" w:eastAsia="宋体" w:cs="宋体"/>
          <w:b/>
          <w:bCs w:val="0"/>
          <w:color w:val="auto"/>
          <w:sz w:val="32"/>
          <w:szCs w:val="32"/>
        </w:rPr>
        <w:t>收</w:t>
      </w:r>
      <w:r>
        <w:rPr>
          <w:rStyle w:val="21"/>
          <w:rFonts w:hint="eastAsia" w:ascii="宋体" w:hAnsi="宋体" w:eastAsia="宋体" w:cs="宋体"/>
          <w:b/>
          <w:bCs w:val="0"/>
          <w:color w:val="auto"/>
        </w:rPr>
        <w:t>入支出决算总体情况说明</w:t>
      </w:r>
      <w:bookmarkEnd w:id="24"/>
      <w:bookmarkEnd w:id="25"/>
    </w:p>
    <w:p w14:paraId="255E8E20">
      <w:pPr>
        <w:spacing w:line="60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202</w:t>
      </w:r>
      <w:r>
        <w:rPr>
          <w:rFonts w:hint="eastAsia" w:ascii="宋体" w:hAnsi="宋体" w:eastAsia="宋体" w:cs="宋体"/>
          <w:color w:val="auto"/>
          <w:sz w:val="32"/>
          <w:szCs w:val="32"/>
          <w:lang w:val="en-US" w:eastAsia="zh-CN"/>
        </w:rPr>
        <w:t>1</w:t>
      </w:r>
      <w:r>
        <w:rPr>
          <w:rFonts w:hint="eastAsia" w:ascii="宋体" w:hAnsi="宋体" w:eastAsia="宋体" w:cs="宋体"/>
          <w:color w:val="auto"/>
          <w:sz w:val="32"/>
          <w:szCs w:val="32"/>
        </w:rPr>
        <w:t>年度收入</w:t>
      </w:r>
      <w:r>
        <w:rPr>
          <w:rFonts w:hint="eastAsia" w:ascii="宋体" w:hAnsi="宋体" w:eastAsia="宋体" w:cs="宋体"/>
          <w:color w:val="auto"/>
          <w:sz w:val="32"/>
          <w:szCs w:val="32"/>
          <w:lang w:val="en-US" w:eastAsia="zh-CN"/>
        </w:rPr>
        <w:t>664</w:t>
      </w:r>
      <w:r>
        <w:rPr>
          <w:rFonts w:hint="eastAsia" w:ascii="宋体" w:hAnsi="宋体" w:eastAsia="宋体" w:cs="宋体"/>
          <w:color w:val="auto"/>
          <w:sz w:val="32"/>
          <w:szCs w:val="32"/>
        </w:rPr>
        <w:t>万元，与</w:t>
      </w:r>
      <w:r>
        <w:rPr>
          <w:rFonts w:hint="eastAsia" w:ascii="宋体" w:hAnsi="宋体" w:eastAsia="宋体" w:cs="宋体"/>
          <w:color w:val="auto"/>
          <w:sz w:val="32"/>
          <w:szCs w:val="32"/>
          <w:lang w:val="en-US" w:eastAsia="zh-CN"/>
        </w:rPr>
        <w:t>2020</w:t>
      </w:r>
      <w:r>
        <w:rPr>
          <w:rFonts w:hint="eastAsia" w:ascii="宋体" w:hAnsi="宋体" w:eastAsia="宋体" w:cs="宋体"/>
          <w:color w:val="auto"/>
          <w:sz w:val="32"/>
          <w:szCs w:val="32"/>
        </w:rPr>
        <w:t>年777.36万元相比减少</w:t>
      </w:r>
      <w:r>
        <w:rPr>
          <w:rFonts w:hint="eastAsia" w:ascii="宋体" w:hAnsi="宋体" w:eastAsia="宋体" w:cs="宋体"/>
          <w:color w:val="auto"/>
          <w:sz w:val="32"/>
          <w:szCs w:val="32"/>
          <w:lang w:val="en-US" w:eastAsia="zh-CN"/>
        </w:rPr>
        <w:t>137.36</w:t>
      </w:r>
      <w:r>
        <w:rPr>
          <w:rFonts w:hint="eastAsia" w:ascii="宋体" w:hAnsi="宋体" w:eastAsia="宋体" w:cs="宋体"/>
          <w:color w:val="auto"/>
          <w:sz w:val="32"/>
          <w:szCs w:val="32"/>
        </w:rPr>
        <w:t>万元，下降了</w:t>
      </w:r>
      <w:r>
        <w:rPr>
          <w:rFonts w:hint="eastAsia" w:ascii="宋体" w:hAnsi="宋体" w:eastAsia="宋体" w:cs="宋体"/>
          <w:color w:val="auto"/>
          <w:sz w:val="32"/>
          <w:szCs w:val="32"/>
          <w:lang w:val="en-US" w:eastAsia="zh-CN"/>
        </w:rPr>
        <w:t>17.67</w:t>
      </w:r>
      <w:r>
        <w:rPr>
          <w:rFonts w:hint="eastAsia" w:ascii="宋体" w:hAnsi="宋体" w:eastAsia="宋体" w:cs="宋体"/>
          <w:color w:val="auto"/>
          <w:sz w:val="32"/>
          <w:szCs w:val="32"/>
        </w:rPr>
        <w:t>%。主要是因为项目安排减少。</w:t>
      </w:r>
    </w:p>
    <w:p w14:paraId="1C7BA33A">
      <w:pPr>
        <w:spacing w:line="60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202</w:t>
      </w:r>
      <w:r>
        <w:rPr>
          <w:rFonts w:hint="eastAsia" w:ascii="宋体" w:hAnsi="宋体" w:eastAsia="宋体" w:cs="宋体"/>
          <w:color w:val="auto"/>
          <w:sz w:val="32"/>
          <w:szCs w:val="32"/>
          <w:lang w:val="en-US" w:eastAsia="zh-CN"/>
        </w:rPr>
        <w:t>1</w:t>
      </w:r>
      <w:r>
        <w:rPr>
          <w:rFonts w:hint="eastAsia" w:ascii="宋体" w:hAnsi="宋体" w:eastAsia="宋体" w:cs="宋体"/>
          <w:color w:val="auto"/>
          <w:sz w:val="32"/>
          <w:szCs w:val="32"/>
        </w:rPr>
        <w:t>年度的支出为</w:t>
      </w:r>
      <w:r>
        <w:rPr>
          <w:rFonts w:hint="eastAsia" w:ascii="宋体" w:hAnsi="宋体" w:eastAsia="宋体" w:cs="宋体"/>
          <w:color w:val="auto"/>
          <w:sz w:val="32"/>
          <w:szCs w:val="32"/>
          <w:lang w:val="en-US" w:eastAsia="zh-CN"/>
        </w:rPr>
        <w:t>734.81</w:t>
      </w:r>
      <w:r>
        <w:rPr>
          <w:rFonts w:hint="eastAsia" w:ascii="宋体" w:hAnsi="宋体" w:eastAsia="宋体" w:cs="宋体"/>
          <w:color w:val="auto"/>
          <w:sz w:val="32"/>
          <w:szCs w:val="32"/>
        </w:rPr>
        <w:t>万元，与</w:t>
      </w:r>
      <w:r>
        <w:rPr>
          <w:rFonts w:hint="eastAsia" w:ascii="宋体" w:hAnsi="宋体" w:eastAsia="宋体" w:cs="宋体"/>
          <w:color w:val="auto"/>
          <w:sz w:val="32"/>
          <w:szCs w:val="32"/>
          <w:lang w:val="en-US" w:eastAsia="zh-CN"/>
        </w:rPr>
        <w:t>2020</w:t>
      </w:r>
      <w:r>
        <w:rPr>
          <w:rFonts w:hint="eastAsia" w:ascii="宋体" w:hAnsi="宋体" w:eastAsia="宋体" w:cs="宋体"/>
          <w:color w:val="auto"/>
          <w:sz w:val="32"/>
          <w:szCs w:val="32"/>
        </w:rPr>
        <w:t>年636.18万元相比</w:t>
      </w:r>
      <w:r>
        <w:rPr>
          <w:rFonts w:hint="eastAsia" w:ascii="宋体" w:hAnsi="宋体" w:eastAsia="宋体" w:cs="宋体"/>
          <w:color w:val="auto"/>
          <w:sz w:val="32"/>
          <w:szCs w:val="32"/>
          <w:lang w:eastAsia="zh-CN"/>
        </w:rPr>
        <w:t>增加</w:t>
      </w:r>
      <w:r>
        <w:rPr>
          <w:rFonts w:hint="eastAsia" w:ascii="宋体" w:hAnsi="宋体" w:eastAsia="宋体" w:cs="宋体"/>
          <w:color w:val="auto"/>
          <w:sz w:val="32"/>
          <w:szCs w:val="32"/>
          <w:lang w:val="en-US" w:eastAsia="zh-CN"/>
        </w:rPr>
        <w:t>98.63</w:t>
      </w:r>
      <w:r>
        <w:rPr>
          <w:rFonts w:hint="eastAsia" w:ascii="宋体" w:hAnsi="宋体" w:eastAsia="宋体" w:cs="宋体"/>
          <w:color w:val="auto"/>
          <w:sz w:val="32"/>
          <w:szCs w:val="32"/>
        </w:rPr>
        <w:t>万元，</w:t>
      </w:r>
      <w:r>
        <w:rPr>
          <w:rFonts w:hint="eastAsia" w:ascii="宋体" w:hAnsi="宋体" w:eastAsia="宋体" w:cs="宋体"/>
          <w:color w:val="auto"/>
          <w:sz w:val="32"/>
          <w:szCs w:val="32"/>
          <w:lang w:eastAsia="zh-CN"/>
        </w:rPr>
        <w:t>增加</w:t>
      </w:r>
      <w:r>
        <w:rPr>
          <w:rFonts w:hint="eastAsia" w:ascii="宋体" w:hAnsi="宋体" w:eastAsia="宋体" w:cs="宋体"/>
          <w:color w:val="auto"/>
          <w:sz w:val="32"/>
          <w:szCs w:val="32"/>
        </w:rPr>
        <w:t>了</w:t>
      </w:r>
      <w:r>
        <w:rPr>
          <w:rFonts w:hint="eastAsia" w:ascii="宋体" w:hAnsi="宋体" w:eastAsia="宋体" w:cs="宋体"/>
          <w:color w:val="auto"/>
          <w:sz w:val="32"/>
          <w:szCs w:val="32"/>
          <w:lang w:val="en-US" w:eastAsia="zh-CN"/>
        </w:rPr>
        <w:t>15.5</w:t>
      </w:r>
      <w:r>
        <w:rPr>
          <w:rFonts w:hint="eastAsia" w:ascii="宋体" w:hAnsi="宋体" w:eastAsia="宋体" w:cs="宋体"/>
          <w:color w:val="auto"/>
          <w:sz w:val="32"/>
          <w:szCs w:val="32"/>
        </w:rPr>
        <w:t>%，主要是因为</w:t>
      </w:r>
      <w:r>
        <w:rPr>
          <w:rFonts w:hint="eastAsia" w:ascii="宋体" w:hAnsi="宋体" w:eastAsia="宋体" w:cs="宋体"/>
          <w:color w:val="auto"/>
          <w:sz w:val="32"/>
          <w:szCs w:val="32"/>
          <w:lang w:val="en-US" w:eastAsia="zh-CN"/>
        </w:rPr>
        <w:t>2021年增加了非</w:t>
      </w:r>
      <w:r>
        <w:rPr>
          <w:rFonts w:hint="eastAsia" w:ascii="宋体" w:hAnsi="宋体" w:cs="宋体"/>
          <w:color w:val="auto"/>
          <w:sz w:val="32"/>
          <w:szCs w:val="32"/>
          <w:lang w:val="en-US" w:eastAsia="zh-CN"/>
        </w:rPr>
        <w:t>财</w:t>
      </w:r>
      <w:r>
        <w:rPr>
          <w:rFonts w:hint="eastAsia" w:ascii="宋体" w:hAnsi="宋体" w:eastAsia="宋体" w:cs="宋体"/>
          <w:color w:val="auto"/>
          <w:sz w:val="32"/>
          <w:szCs w:val="32"/>
          <w:lang w:val="en-US" w:eastAsia="zh-CN"/>
        </w:rPr>
        <w:t>政拨款收入支出</w:t>
      </w:r>
      <w:r>
        <w:rPr>
          <w:rFonts w:hint="eastAsia" w:ascii="宋体" w:hAnsi="宋体" w:eastAsia="宋体" w:cs="宋体"/>
          <w:color w:val="auto"/>
          <w:sz w:val="32"/>
          <w:szCs w:val="32"/>
        </w:rPr>
        <w:t>。</w:t>
      </w:r>
    </w:p>
    <w:p w14:paraId="3D2B6FF4">
      <w:pPr>
        <w:spacing w:line="600" w:lineRule="exact"/>
        <w:ind w:firstLine="420" w:firstLineChars="200"/>
        <w:rPr>
          <w:rFonts w:hint="eastAsia" w:ascii="宋体" w:hAnsi="宋体" w:eastAsia="宋体" w:cs="宋体"/>
          <w:color w:val="auto"/>
          <w:sz w:val="32"/>
          <w:szCs w:val="32"/>
        </w:rPr>
      </w:pPr>
      <w:r>
        <w:rPr>
          <w:rFonts w:hint="eastAsia" w:ascii="宋体" w:hAnsi="宋体" w:eastAsia="宋体" w:cs="宋体"/>
          <w:color w:val="auto"/>
          <w:lang w:eastAsia="zh-CN"/>
        </w:rPr>
        <w:drawing>
          <wp:anchor distT="0" distB="0" distL="114300" distR="114300" simplePos="0" relativeHeight="251659264" behindDoc="0" locked="0" layoutInCell="1" allowOverlap="1">
            <wp:simplePos x="0" y="0"/>
            <wp:positionH relativeFrom="column">
              <wp:posOffset>29845</wp:posOffset>
            </wp:positionH>
            <wp:positionV relativeFrom="paragraph">
              <wp:posOffset>128905</wp:posOffset>
            </wp:positionV>
            <wp:extent cx="5393055" cy="2722245"/>
            <wp:effectExtent l="4445" t="4445" r="12700" b="1651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621B4234">
      <w:pPr>
        <w:spacing w:line="600" w:lineRule="exact"/>
        <w:ind w:firstLine="640" w:firstLineChars="200"/>
        <w:rPr>
          <w:rFonts w:hint="eastAsia" w:ascii="宋体" w:hAnsi="宋体" w:eastAsia="宋体" w:cs="宋体"/>
          <w:color w:val="auto"/>
          <w:sz w:val="32"/>
          <w:szCs w:val="32"/>
        </w:rPr>
      </w:pPr>
    </w:p>
    <w:p w14:paraId="1FA98E7C">
      <w:pPr>
        <w:spacing w:line="600" w:lineRule="exact"/>
        <w:ind w:firstLine="640" w:firstLineChars="200"/>
        <w:rPr>
          <w:rFonts w:hint="eastAsia" w:ascii="宋体" w:hAnsi="宋体" w:eastAsia="宋体" w:cs="宋体"/>
          <w:color w:val="auto"/>
          <w:sz w:val="32"/>
          <w:szCs w:val="32"/>
        </w:rPr>
      </w:pPr>
    </w:p>
    <w:p w14:paraId="7AB7C05B">
      <w:pPr>
        <w:spacing w:line="600" w:lineRule="exact"/>
        <w:ind w:firstLine="640" w:firstLineChars="200"/>
        <w:rPr>
          <w:rFonts w:hint="eastAsia" w:ascii="宋体" w:hAnsi="宋体" w:eastAsia="宋体" w:cs="宋体"/>
          <w:color w:val="auto"/>
          <w:sz w:val="32"/>
          <w:szCs w:val="32"/>
        </w:rPr>
      </w:pPr>
    </w:p>
    <w:p w14:paraId="15503212">
      <w:pPr>
        <w:spacing w:line="600" w:lineRule="exact"/>
        <w:ind w:firstLine="640" w:firstLineChars="200"/>
        <w:rPr>
          <w:rFonts w:hint="eastAsia" w:ascii="宋体" w:hAnsi="宋体" w:eastAsia="宋体" w:cs="宋体"/>
          <w:color w:val="auto"/>
          <w:sz w:val="32"/>
          <w:szCs w:val="32"/>
        </w:rPr>
      </w:pPr>
    </w:p>
    <w:p w14:paraId="19F289CC">
      <w:pPr>
        <w:spacing w:line="600" w:lineRule="exact"/>
        <w:ind w:firstLine="640" w:firstLineChars="200"/>
        <w:rPr>
          <w:rFonts w:hint="eastAsia" w:ascii="宋体" w:hAnsi="宋体" w:eastAsia="宋体" w:cs="宋体"/>
          <w:color w:val="auto"/>
          <w:sz w:val="32"/>
          <w:szCs w:val="32"/>
        </w:rPr>
      </w:pPr>
    </w:p>
    <w:p w14:paraId="3BB090AE">
      <w:pPr>
        <w:spacing w:line="600" w:lineRule="exact"/>
        <w:ind w:firstLine="640" w:firstLineChars="200"/>
        <w:rPr>
          <w:rFonts w:hint="eastAsia" w:ascii="宋体" w:hAnsi="宋体" w:eastAsia="宋体" w:cs="宋体"/>
          <w:color w:val="auto"/>
          <w:sz w:val="32"/>
          <w:szCs w:val="32"/>
        </w:rPr>
      </w:pPr>
    </w:p>
    <w:p w14:paraId="77C55231">
      <w:pPr>
        <w:rPr>
          <w:rFonts w:hint="eastAsia" w:ascii="宋体" w:hAnsi="宋体" w:eastAsia="宋体" w:cs="宋体"/>
          <w:color w:val="auto"/>
        </w:rPr>
      </w:pPr>
    </w:p>
    <w:p w14:paraId="7A0514E2">
      <w:pPr>
        <w:spacing w:line="600" w:lineRule="exact"/>
        <w:rPr>
          <w:rFonts w:hint="eastAsia" w:ascii="宋体" w:hAnsi="宋体" w:eastAsia="宋体" w:cs="宋体"/>
          <w:color w:val="auto"/>
          <w:sz w:val="32"/>
          <w:szCs w:val="32"/>
        </w:rPr>
      </w:pPr>
      <w:r>
        <w:rPr>
          <w:rFonts w:hint="eastAsia" w:ascii="宋体" w:hAnsi="宋体" w:eastAsia="宋体" w:cs="宋体"/>
          <w:color w:val="auto"/>
          <w:sz w:val="32"/>
          <w:szCs w:val="32"/>
        </w:rPr>
        <w:t>（图1：收、支决算总计变动情况图）（柱状图）</w:t>
      </w:r>
    </w:p>
    <w:p w14:paraId="0B70BFD1">
      <w:pPr>
        <w:pStyle w:val="31"/>
        <w:numPr>
          <w:ilvl w:val="0"/>
          <w:numId w:val="1"/>
        </w:numPr>
        <w:spacing w:line="600" w:lineRule="exact"/>
        <w:ind w:firstLineChars="0"/>
        <w:outlineLvl w:val="1"/>
        <w:rPr>
          <w:rStyle w:val="21"/>
          <w:rFonts w:hint="eastAsia" w:ascii="宋体" w:hAnsi="宋体" w:eastAsia="宋体" w:cs="宋体"/>
          <w:b/>
          <w:bCs/>
          <w:color w:val="auto"/>
        </w:rPr>
      </w:pPr>
      <w:bookmarkStart w:id="26" w:name="_Toc15377206"/>
      <w:bookmarkStart w:id="27" w:name="_Toc15396604"/>
      <w:r>
        <w:rPr>
          <w:rFonts w:hint="eastAsia" w:ascii="宋体" w:hAnsi="宋体" w:eastAsia="宋体" w:cs="宋体"/>
          <w:b/>
          <w:bCs/>
          <w:color w:val="auto"/>
          <w:sz w:val="32"/>
          <w:szCs w:val="32"/>
        </w:rPr>
        <w:t>收</w:t>
      </w:r>
      <w:r>
        <w:rPr>
          <w:rStyle w:val="21"/>
          <w:rFonts w:hint="eastAsia" w:ascii="宋体" w:hAnsi="宋体" w:eastAsia="宋体" w:cs="宋体"/>
          <w:b/>
          <w:bCs/>
          <w:color w:val="auto"/>
        </w:rPr>
        <w:t>入决算情况说明</w:t>
      </w:r>
      <w:bookmarkEnd w:id="26"/>
      <w:bookmarkEnd w:id="27"/>
    </w:p>
    <w:p w14:paraId="340E0CFD">
      <w:pPr>
        <w:spacing w:line="600" w:lineRule="exact"/>
        <w:ind w:firstLine="640" w:firstLineChars="200"/>
        <w:outlineLvl w:val="1"/>
        <w:rPr>
          <w:rFonts w:hint="eastAsia" w:ascii="宋体" w:hAnsi="宋体" w:eastAsia="宋体" w:cs="宋体"/>
          <w:color w:val="auto"/>
          <w:sz w:val="32"/>
          <w:szCs w:val="32"/>
        </w:rPr>
      </w:pPr>
      <w:r>
        <w:rPr>
          <w:rFonts w:hint="eastAsia" w:ascii="宋体" w:hAnsi="宋体" w:eastAsia="宋体" w:cs="宋体"/>
          <w:color w:val="auto"/>
          <w:sz w:val="32"/>
          <w:szCs w:val="32"/>
        </w:rPr>
        <w:t>202</w:t>
      </w:r>
      <w:r>
        <w:rPr>
          <w:rFonts w:hint="eastAsia" w:ascii="宋体" w:hAnsi="宋体" w:eastAsia="宋体" w:cs="宋体"/>
          <w:color w:val="auto"/>
          <w:sz w:val="32"/>
          <w:szCs w:val="32"/>
          <w:lang w:val="en-US" w:eastAsia="zh-CN"/>
        </w:rPr>
        <w:t>1</w:t>
      </w:r>
      <w:r>
        <w:rPr>
          <w:rFonts w:hint="eastAsia" w:ascii="宋体" w:hAnsi="宋体" w:eastAsia="宋体" w:cs="宋体"/>
          <w:color w:val="auto"/>
          <w:sz w:val="32"/>
          <w:szCs w:val="32"/>
        </w:rPr>
        <w:t>年本年收入合计</w:t>
      </w:r>
      <w:r>
        <w:rPr>
          <w:rFonts w:hint="eastAsia" w:ascii="宋体" w:hAnsi="宋体" w:eastAsia="宋体" w:cs="宋体"/>
          <w:color w:val="auto"/>
          <w:sz w:val="32"/>
          <w:szCs w:val="32"/>
          <w:lang w:val="en-US" w:eastAsia="zh-CN"/>
        </w:rPr>
        <w:t>664</w:t>
      </w:r>
      <w:r>
        <w:rPr>
          <w:rFonts w:hint="eastAsia" w:ascii="宋体" w:hAnsi="宋体" w:eastAsia="宋体" w:cs="宋体"/>
          <w:color w:val="auto"/>
          <w:sz w:val="32"/>
          <w:szCs w:val="32"/>
        </w:rPr>
        <w:t>万元，其中：一般公共预算财政拨款收入</w:t>
      </w:r>
      <w:r>
        <w:rPr>
          <w:rFonts w:hint="eastAsia" w:ascii="宋体" w:hAnsi="宋体" w:eastAsia="宋体" w:cs="宋体"/>
          <w:color w:val="auto"/>
          <w:sz w:val="32"/>
          <w:szCs w:val="32"/>
          <w:lang w:val="en-US" w:eastAsia="zh-CN"/>
        </w:rPr>
        <w:t>565.65</w:t>
      </w:r>
      <w:r>
        <w:rPr>
          <w:rFonts w:hint="eastAsia" w:ascii="宋体" w:hAnsi="宋体" w:eastAsia="宋体" w:cs="宋体"/>
          <w:color w:val="auto"/>
          <w:sz w:val="32"/>
          <w:szCs w:val="32"/>
        </w:rPr>
        <w:t>万元，占</w:t>
      </w:r>
      <w:r>
        <w:rPr>
          <w:rFonts w:hint="eastAsia" w:ascii="宋体" w:hAnsi="宋体" w:eastAsia="宋体" w:cs="宋体"/>
          <w:color w:val="auto"/>
          <w:sz w:val="32"/>
          <w:szCs w:val="32"/>
          <w:lang w:val="en-US" w:eastAsia="zh-CN"/>
        </w:rPr>
        <w:t>85.19</w:t>
      </w:r>
      <w:r>
        <w:rPr>
          <w:rFonts w:hint="eastAsia" w:ascii="宋体" w:hAnsi="宋体" w:eastAsia="宋体" w:cs="宋体"/>
          <w:color w:val="auto"/>
          <w:sz w:val="32"/>
          <w:szCs w:val="32"/>
        </w:rPr>
        <w:t>%；政府性基金预算财政拨款收入</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万元，占</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%；国有资本经营预算财政拨款收入0万元，占0%；上级补助收入0万元，占0%；事业收入0万元，占0%；经营收入0万元，占0%；附属单位上缴收入0万元，占0%；其他收入</w:t>
      </w:r>
      <w:r>
        <w:rPr>
          <w:rFonts w:hint="eastAsia" w:ascii="宋体" w:hAnsi="宋体" w:eastAsia="宋体" w:cs="宋体"/>
          <w:color w:val="auto"/>
          <w:sz w:val="32"/>
          <w:szCs w:val="32"/>
          <w:lang w:val="en-US" w:eastAsia="zh-CN"/>
        </w:rPr>
        <w:t>98.35</w:t>
      </w:r>
      <w:r>
        <w:rPr>
          <w:rFonts w:hint="eastAsia" w:ascii="宋体" w:hAnsi="宋体" w:eastAsia="宋体" w:cs="宋体"/>
          <w:color w:val="auto"/>
          <w:sz w:val="32"/>
          <w:szCs w:val="32"/>
        </w:rPr>
        <w:t>万元，占</w:t>
      </w:r>
      <w:r>
        <w:rPr>
          <w:rFonts w:hint="eastAsia" w:ascii="宋体" w:hAnsi="宋体" w:eastAsia="宋体" w:cs="宋体"/>
          <w:color w:val="auto"/>
          <w:sz w:val="32"/>
          <w:szCs w:val="32"/>
          <w:lang w:val="en-US" w:eastAsia="zh-CN"/>
        </w:rPr>
        <w:t>14.81</w:t>
      </w:r>
      <w:r>
        <w:rPr>
          <w:rFonts w:hint="eastAsia" w:ascii="宋体" w:hAnsi="宋体" w:eastAsia="宋体" w:cs="宋体"/>
          <w:color w:val="auto"/>
          <w:sz w:val="32"/>
          <w:szCs w:val="32"/>
        </w:rPr>
        <w:t>%。</w:t>
      </w:r>
    </w:p>
    <w:p w14:paraId="07EB98A2">
      <w:pPr>
        <w:spacing w:line="600" w:lineRule="exact"/>
        <w:ind w:firstLine="640" w:firstLineChars="200"/>
        <w:outlineLvl w:val="1"/>
        <w:rPr>
          <w:rFonts w:hint="eastAsia" w:ascii="宋体" w:hAnsi="宋体" w:eastAsia="宋体" w:cs="宋体"/>
          <w:color w:val="auto"/>
          <w:sz w:val="32"/>
          <w:szCs w:val="32"/>
        </w:rPr>
      </w:pPr>
      <w:r>
        <w:rPr>
          <w:rFonts w:hint="eastAsia" w:ascii="宋体" w:hAnsi="宋体" w:eastAsia="宋体" w:cs="宋体"/>
          <w:color w:val="auto"/>
          <w:sz w:val="32"/>
          <w:szCs w:val="32"/>
          <w:lang w:eastAsia="zh-CN"/>
        </w:rPr>
        <w:drawing>
          <wp:anchor distT="0" distB="0" distL="114300" distR="114300" simplePos="0" relativeHeight="251660288" behindDoc="0" locked="0" layoutInCell="1" allowOverlap="1">
            <wp:simplePos x="0" y="0"/>
            <wp:positionH relativeFrom="column">
              <wp:posOffset>124460</wp:posOffset>
            </wp:positionH>
            <wp:positionV relativeFrom="paragraph">
              <wp:posOffset>213360</wp:posOffset>
            </wp:positionV>
            <wp:extent cx="5327650" cy="2790825"/>
            <wp:effectExtent l="4445" t="4445" r="20955" b="508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616EDC43">
      <w:pPr>
        <w:spacing w:line="600" w:lineRule="exact"/>
        <w:ind w:firstLine="640" w:firstLineChars="200"/>
        <w:outlineLvl w:val="1"/>
        <w:rPr>
          <w:rFonts w:hint="eastAsia" w:ascii="宋体" w:hAnsi="宋体" w:eastAsia="宋体" w:cs="宋体"/>
          <w:color w:val="auto"/>
          <w:sz w:val="32"/>
          <w:szCs w:val="32"/>
        </w:rPr>
      </w:pPr>
    </w:p>
    <w:p w14:paraId="4991FA62">
      <w:pPr>
        <w:spacing w:line="600" w:lineRule="exact"/>
        <w:ind w:firstLine="640" w:firstLineChars="200"/>
        <w:outlineLvl w:val="1"/>
        <w:rPr>
          <w:rFonts w:hint="eastAsia" w:ascii="宋体" w:hAnsi="宋体" w:eastAsia="宋体" w:cs="宋体"/>
          <w:color w:val="auto"/>
          <w:sz w:val="32"/>
          <w:szCs w:val="32"/>
        </w:rPr>
      </w:pPr>
    </w:p>
    <w:p w14:paraId="552AA5EB">
      <w:pPr>
        <w:spacing w:line="600" w:lineRule="exact"/>
        <w:ind w:firstLine="640" w:firstLineChars="200"/>
        <w:outlineLvl w:val="1"/>
        <w:rPr>
          <w:rFonts w:hint="eastAsia" w:ascii="宋体" w:hAnsi="宋体" w:eastAsia="宋体" w:cs="宋体"/>
          <w:color w:val="auto"/>
          <w:sz w:val="32"/>
          <w:szCs w:val="32"/>
        </w:rPr>
      </w:pPr>
    </w:p>
    <w:p w14:paraId="5C1BB6D5">
      <w:pPr>
        <w:spacing w:line="600" w:lineRule="exact"/>
        <w:ind w:firstLine="640" w:firstLineChars="200"/>
        <w:outlineLvl w:val="1"/>
        <w:rPr>
          <w:rFonts w:hint="eastAsia" w:ascii="宋体" w:hAnsi="宋体" w:eastAsia="宋体" w:cs="宋体"/>
          <w:color w:val="auto"/>
          <w:sz w:val="32"/>
          <w:szCs w:val="32"/>
        </w:rPr>
      </w:pPr>
    </w:p>
    <w:p w14:paraId="514F1870">
      <w:pPr>
        <w:spacing w:line="600" w:lineRule="exact"/>
        <w:ind w:firstLine="640" w:firstLineChars="200"/>
        <w:outlineLvl w:val="1"/>
        <w:rPr>
          <w:rFonts w:hint="eastAsia" w:ascii="宋体" w:hAnsi="宋体" w:eastAsia="宋体" w:cs="宋体"/>
          <w:color w:val="auto"/>
          <w:sz w:val="32"/>
          <w:szCs w:val="32"/>
          <w:lang w:eastAsia="zh-CN"/>
        </w:rPr>
      </w:pPr>
    </w:p>
    <w:p w14:paraId="6A9213AB">
      <w:pPr>
        <w:spacing w:line="600" w:lineRule="exact"/>
        <w:ind w:firstLine="643" w:firstLineChars="200"/>
        <w:outlineLvl w:val="1"/>
        <w:rPr>
          <w:rFonts w:hint="eastAsia" w:ascii="宋体" w:hAnsi="宋体" w:eastAsia="宋体" w:cs="宋体"/>
          <w:color w:val="auto"/>
          <w:sz w:val="32"/>
          <w:szCs w:val="32"/>
        </w:rPr>
      </w:pPr>
      <w:r>
        <w:rPr>
          <w:rFonts w:hint="eastAsia" w:ascii="宋体" w:hAnsi="宋体" w:eastAsia="宋体" w:cs="宋体"/>
          <w:b/>
          <w:color w:val="auto"/>
          <w:sz w:val="32"/>
          <w:szCs w:val="32"/>
        </w:rPr>
        <w:t>（注：数据来源于财决01表）</w:t>
      </w:r>
    </w:p>
    <w:p w14:paraId="44D80E12">
      <w:pPr>
        <w:spacing w:line="600" w:lineRule="exact"/>
        <w:rPr>
          <w:rFonts w:hint="eastAsia" w:ascii="宋体" w:hAnsi="宋体" w:eastAsia="宋体" w:cs="宋体"/>
          <w:color w:val="auto"/>
          <w:sz w:val="32"/>
          <w:szCs w:val="32"/>
        </w:rPr>
      </w:pPr>
    </w:p>
    <w:p w14:paraId="640EB841">
      <w:pPr>
        <w:spacing w:line="600" w:lineRule="exact"/>
        <w:rPr>
          <w:rFonts w:hint="eastAsia" w:ascii="宋体" w:hAnsi="宋体" w:eastAsia="宋体" w:cs="宋体"/>
          <w:color w:val="auto"/>
          <w:sz w:val="32"/>
          <w:szCs w:val="32"/>
        </w:rPr>
      </w:pPr>
      <w:r>
        <w:rPr>
          <w:rFonts w:hint="eastAsia" w:ascii="宋体" w:hAnsi="宋体" w:eastAsia="宋体" w:cs="宋体"/>
          <w:color w:val="auto"/>
          <w:sz w:val="32"/>
          <w:szCs w:val="32"/>
        </w:rPr>
        <w:t>（图2：收入决算结构图）（饼状图）</w:t>
      </w:r>
    </w:p>
    <w:p w14:paraId="0C2907E2">
      <w:pPr>
        <w:pStyle w:val="31"/>
        <w:numPr>
          <w:ilvl w:val="0"/>
          <w:numId w:val="1"/>
        </w:numPr>
        <w:spacing w:line="600" w:lineRule="exact"/>
        <w:ind w:firstLineChars="0"/>
        <w:outlineLvl w:val="1"/>
        <w:rPr>
          <w:rStyle w:val="21"/>
          <w:rFonts w:hint="eastAsia" w:ascii="宋体" w:hAnsi="宋体" w:eastAsia="宋体" w:cs="宋体"/>
          <w:b/>
          <w:bCs/>
          <w:color w:val="auto"/>
        </w:rPr>
      </w:pPr>
      <w:bookmarkStart w:id="28" w:name="_Toc15377207"/>
      <w:bookmarkStart w:id="29" w:name="_Toc15396605"/>
      <w:r>
        <w:rPr>
          <w:rFonts w:hint="eastAsia" w:ascii="宋体" w:hAnsi="宋体" w:eastAsia="宋体" w:cs="宋体"/>
          <w:b/>
          <w:bCs/>
          <w:color w:val="auto"/>
          <w:sz w:val="32"/>
          <w:szCs w:val="32"/>
        </w:rPr>
        <w:t>支</w:t>
      </w:r>
      <w:r>
        <w:rPr>
          <w:rStyle w:val="21"/>
          <w:rFonts w:hint="eastAsia" w:ascii="宋体" w:hAnsi="宋体" w:eastAsia="宋体" w:cs="宋体"/>
          <w:b/>
          <w:bCs/>
          <w:color w:val="auto"/>
        </w:rPr>
        <w:t>出决算情况说明</w:t>
      </w:r>
      <w:bookmarkEnd w:id="28"/>
      <w:bookmarkEnd w:id="29"/>
    </w:p>
    <w:p w14:paraId="3F9F10DE">
      <w:pPr>
        <w:spacing w:line="600" w:lineRule="exact"/>
        <w:ind w:firstLine="640" w:firstLineChars="200"/>
        <w:outlineLvl w:val="1"/>
        <w:rPr>
          <w:rFonts w:hint="eastAsia" w:ascii="宋体" w:hAnsi="宋体" w:eastAsia="宋体" w:cs="宋体"/>
          <w:color w:val="auto"/>
          <w:sz w:val="32"/>
          <w:szCs w:val="32"/>
        </w:rPr>
      </w:pPr>
      <w:r>
        <w:rPr>
          <w:rFonts w:hint="eastAsia" w:ascii="宋体" w:hAnsi="宋体" w:eastAsia="宋体" w:cs="宋体"/>
          <w:color w:val="auto"/>
          <w:sz w:val="32"/>
          <w:szCs w:val="32"/>
        </w:rPr>
        <w:t>202</w:t>
      </w:r>
      <w:r>
        <w:rPr>
          <w:rFonts w:hint="eastAsia" w:ascii="宋体" w:hAnsi="宋体" w:eastAsia="宋体" w:cs="宋体"/>
          <w:color w:val="auto"/>
          <w:sz w:val="32"/>
          <w:szCs w:val="32"/>
          <w:lang w:val="en-US" w:eastAsia="zh-CN"/>
        </w:rPr>
        <w:t>1</w:t>
      </w:r>
      <w:r>
        <w:rPr>
          <w:rFonts w:hint="eastAsia" w:ascii="宋体" w:hAnsi="宋体" w:eastAsia="宋体" w:cs="宋体"/>
          <w:color w:val="auto"/>
          <w:sz w:val="32"/>
          <w:szCs w:val="32"/>
        </w:rPr>
        <w:t>年本年支出合计</w:t>
      </w:r>
      <w:r>
        <w:rPr>
          <w:rFonts w:hint="eastAsia" w:ascii="宋体" w:hAnsi="宋体" w:eastAsia="宋体" w:cs="宋体"/>
          <w:color w:val="auto"/>
          <w:sz w:val="32"/>
          <w:szCs w:val="32"/>
          <w:lang w:val="en-US" w:eastAsia="zh-CN"/>
        </w:rPr>
        <w:t>734.81</w:t>
      </w:r>
      <w:r>
        <w:rPr>
          <w:rFonts w:hint="eastAsia" w:ascii="宋体" w:hAnsi="宋体" w:eastAsia="宋体" w:cs="宋体"/>
          <w:color w:val="auto"/>
          <w:sz w:val="32"/>
          <w:szCs w:val="32"/>
        </w:rPr>
        <w:t>万元，其中：基本支出</w:t>
      </w:r>
      <w:r>
        <w:rPr>
          <w:rFonts w:hint="eastAsia" w:ascii="宋体" w:hAnsi="宋体" w:eastAsia="宋体" w:cs="宋体"/>
          <w:color w:val="auto"/>
          <w:sz w:val="32"/>
          <w:szCs w:val="32"/>
          <w:lang w:val="en-US" w:eastAsia="zh-CN"/>
        </w:rPr>
        <w:t>189.48</w:t>
      </w:r>
      <w:r>
        <w:rPr>
          <w:rFonts w:hint="eastAsia" w:ascii="宋体" w:hAnsi="宋体" w:eastAsia="宋体" w:cs="宋体"/>
          <w:color w:val="auto"/>
          <w:sz w:val="32"/>
          <w:szCs w:val="32"/>
        </w:rPr>
        <w:t>万元，占</w:t>
      </w:r>
      <w:r>
        <w:rPr>
          <w:rFonts w:hint="eastAsia" w:ascii="宋体" w:hAnsi="宋体" w:eastAsia="宋体" w:cs="宋体"/>
          <w:color w:val="auto"/>
          <w:sz w:val="32"/>
          <w:szCs w:val="32"/>
          <w:lang w:val="en-US" w:eastAsia="zh-CN"/>
        </w:rPr>
        <w:t>25.79</w:t>
      </w:r>
      <w:r>
        <w:rPr>
          <w:rFonts w:hint="eastAsia" w:ascii="宋体" w:hAnsi="宋体" w:eastAsia="宋体" w:cs="宋体"/>
          <w:color w:val="auto"/>
          <w:sz w:val="32"/>
          <w:szCs w:val="32"/>
        </w:rPr>
        <w:t>%；项目支出</w:t>
      </w:r>
      <w:r>
        <w:rPr>
          <w:rFonts w:hint="eastAsia" w:ascii="宋体" w:hAnsi="宋体" w:eastAsia="宋体" w:cs="宋体"/>
          <w:color w:val="auto"/>
          <w:sz w:val="32"/>
          <w:szCs w:val="32"/>
          <w:lang w:val="en-US" w:eastAsia="zh-CN"/>
        </w:rPr>
        <w:t>545.33</w:t>
      </w:r>
      <w:r>
        <w:rPr>
          <w:rFonts w:hint="eastAsia" w:ascii="宋体" w:hAnsi="宋体" w:eastAsia="宋体" w:cs="宋体"/>
          <w:color w:val="auto"/>
          <w:sz w:val="32"/>
          <w:szCs w:val="32"/>
        </w:rPr>
        <w:t>万元，占</w:t>
      </w:r>
      <w:r>
        <w:rPr>
          <w:rFonts w:hint="eastAsia" w:ascii="宋体" w:hAnsi="宋体" w:eastAsia="宋体" w:cs="宋体"/>
          <w:color w:val="auto"/>
          <w:sz w:val="32"/>
          <w:szCs w:val="32"/>
          <w:lang w:val="en-US" w:eastAsia="zh-CN"/>
        </w:rPr>
        <w:t>72.21</w:t>
      </w:r>
      <w:r>
        <w:rPr>
          <w:rFonts w:hint="eastAsia" w:ascii="宋体" w:hAnsi="宋体" w:eastAsia="宋体" w:cs="宋体"/>
          <w:color w:val="auto"/>
          <w:sz w:val="32"/>
          <w:szCs w:val="32"/>
        </w:rPr>
        <w:t>%；上缴上级支出0万元，占0%；经营支出0万元，占0%；对附属单位补助支出0万元，占0%。</w:t>
      </w:r>
    </w:p>
    <w:p w14:paraId="5D451435">
      <w:pPr>
        <w:spacing w:line="600" w:lineRule="exact"/>
        <w:ind w:firstLine="640" w:firstLineChars="200"/>
        <w:outlineLvl w:val="1"/>
        <w:rPr>
          <w:rFonts w:hint="eastAsia" w:ascii="宋体" w:hAnsi="宋体" w:eastAsia="宋体" w:cs="宋体"/>
          <w:color w:val="auto"/>
          <w:sz w:val="32"/>
          <w:szCs w:val="32"/>
        </w:rPr>
      </w:pPr>
      <w:r>
        <w:rPr>
          <w:rFonts w:hint="eastAsia" w:ascii="宋体" w:hAnsi="宋体" w:eastAsia="宋体" w:cs="宋体"/>
          <w:color w:val="auto"/>
          <w:sz w:val="32"/>
          <w:szCs w:val="32"/>
          <w:lang w:eastAsia="zh-CN"/>
        </w:rPr>
        <w:drawing>
          <wp:anchor distT="0" distB="0" distL="114300" distR="114300" simplePos="0" relativeHeight="251661312" behindDoc="0" locked="0" layoutInCell="1" allowOverlap="1">
            <wp:simplePos x="0" y="0"/>
            <wp:positionH relativeFrom="column">
              <wp:posOffset>97155</wp:posOffset>
            </wp:positionH>
            <wp:positionV relativeFrom="paragraph">
              <wp:posOffset>242570</wp:posOffset>
            </wp:positionV>
            <wp:extent cx="5412105" cy="2733040"/>
            <wp:effectExtent l="4445" t="4445" r="12700" b="571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2CEE1485">
      <w:pPr>
        <w:spacing w:line="600" w:lineRule="exact"/>
        <w:ind w:firstLine="640" w:firstLineChars="200"/>
        <w:outlineLvl w:val="1"/>
        <w:rPr>
          <w:rFonts w:hint="eastAsia" w:ascii="宋体" w:hAnsi="宋体" w:eastAsia="宋体" w:cs="宋体"/>
          <w:color w:val="auto"/>
          <w:sz w:val="32"/>
          <w:szCs w:val="32"/>
        </w:rPr>
      </w:pPr>
    </w:p>
    <w:p w14:paraId="479D2FCD">
      <w:pPr>
        <w:spacing w:line="600" w:lineRule="exact"/>
        <w:ind w:firstLine="640" w:firstLineChars="200"/>
        <w:outlineLvl w:val="1"/>
        <w:rPr>
          <w:rFonts w:hint="eastAsia" w:ascii="宋体" w:hAnsi="宋体" w:eastAsia="宋体" w:cs="宋体"/>
          <w:color w:val="auto"/>
          <w:sz w:val="32"/>
          <w:szCs w:val="32"/>
        </w:rPr>
      </w:pPr>
    </w:p>
    <w:p w14:paraId="5DDA2043">
      <w:pPr>
        <w:spacing w:line="600" w:lineRule="exact"/>
        <w:ind w:firstLine="640" w:firstLineChars="200"/>
        <w:outlineLvl w:val="1"/>
        <w:rPr>
          <w:rFonts w:hint="eastAsia" w:ascii="宋体" w:hAnsi="宋体" w:eastAsia="宋体" w:cs="宋体"/>
          <w:color w:val="auto"/>
          <w:sz w:val="32"/>
          <w:szCs w:val="32"/>
        </w:rPr>
      </w:pPr>
    </w:p>
    <w:p w14:paraId="57878B6E">
      <w:pPr>
        <w:spacing w:line="600" w:lineRule="exact"/>
        <w:ind w:firstLine="640" w:firstLineChars="200"/>
        <w:outlineLvl w:val="1"/>
        <w:rPr>
          <w:rFonts w:hint="eastAsia" w:ascii="宋体" w:hAnsi="宋体" w:eastAsia="宋体" w:cs="宋体"/>
          <w:color w:val="auto"/>
          <w:sz w:val="32"/>
          <w:szCs w:val="32"/>
        </w:rPr>
      </w:pPr>
    </w:p>
    <w:p w14:paraId="5FD958CC">
      <w:pPr>
        <w:spacing w:line="600" w:lineRule="exact"/>
        <w:ind w:firstLine="640" w:firstLineChars="200"/>
        <w:outlineLvl w:val="1"/>
        <w:rPr>
          <w:rFonts w:hint="eastAsia" w:ascii="宋体" w:hAnsi="宋体" w:eastAsia="宋体" w:cs="宋体"/>
          <w:color w:val="auto"/>
          <w:sz w:val="32"/>
          <w:szCs w:val="32"/>
          <w:lang w:eastAsia="zh-CN"/>
        </w:rPr>
      </w:pPr>
    </w:p>
    <w:p w14:paraId="63AF1412">
      <w:pPr>
        <w:spacing w:line="600" w:lineRule="exact"/>
        <w:ind w:firstLine="640"/>
        <w:rPr>
          <w:rFonts w:hint="eastAsia" w:ascii="宋体" w:hAnsi="宋体" w:eastAsia="宋体" w:cs="宋体"/>
          <w:color w:val="auto"/>
          <w:sz w:val="32"/>
          <w:szCs w:val="32"/>
          <w:shd w:val="pct10" w:color="auto" w:fill="FFFFFF"/>
        </w:rPr>
      </w:pPr>
    </w:p>
    <w:p w14:paraId="779A44D4">
      <w:pPr>
        <w:spacing w:line="600" w:lineRule="exact"/>
        <w:ind w:firstLine="640"/>
        <w:rPr>
          <w:rFonts w:hint="eastAsia" w:ascii="宋体" w:hAnsi="宋体" w:eastAsia="宋体" w:cs="宋体"/>
          <w:color w:val="auto"/>
          <w:sz w:val="32"/>
          <w:szCs w:val="32"/>
          <w:shd w:val="pct10" w:color="auto" w:fill="FFFFFF"/>
        </w:rPr>
      </w:pPr>
    </w:p>
    <w:p w14:paraId="3EDE0974">
      <w:pPr>
        <w:spacing w:line="60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（图3：支出决算结构图）（饼状图）</w:t>
      </w:r>
    </w:p>
    <w:p w14:paraId="08949EA8">
      <w:pPr>
        <w:spacing w:line="600" w:lineRule="exact"/>
        <w:ind w:firstLine="640" w:firstLineChars="200"/>
        <w:outlineLvl w:val="1"/>
        <w:rPr>
          <w:rStyle w:val="21"/>
          <w:rFonts w:hint="eastAsia" w:ascii="宋体" w:hAnsi="宋体" w:eastAsia="宋体" w:cs="宋体"/>
          <w:b/>
          <w:bCs/>
          <w:color w:val="auto"/>
        </w:rPr>
      </w:pPr>
      <w:bookmarkStart w:id="30" w:name="_Toc15377208"/>
      <w:bookmarkStart w:id="31" w:name="_Toc15396606"/>
      <w:r>
        <w:rPr>
          <w:rFonts w:hint="eastAsia" w:ascii="宋体" w:hAnsi="宋体" w:eastAsia="宋体" w:cs="宋体"/>
          <w:color w:val="auto"/>
          <w:sz w:val="32"/>
          <w:szCs w:val="32"/>
        </w:rPr>
        <w:t>四、</w:t>
      </w:r>
      <w:r>
        <w:rPr>
          <w:rFonts w:hint="eastAsia" w:ascii="宋体" w:hAnsi="宋体" w:eastAsia="宋体" w:cs="宋体"/>
          <w:b/>
          <w:bCs/>
          <w:color w:val="auto"/>
          <w:sz w:val="32"/>
          <w:szCs w:val="32"/>
        </w:rPr>
        <w:t>财</w:t>
      </w:r>
      <w:r>
        <w:rPr>
          <w:rStyle w:val="21"/>
          <w:rFonts w:hint="eastAsia" w:ascii="宋体" w:hAnsi="宋体" w:eastAsia="宋体" w:cs="宋体"/>
          <w:b/>
          <w:bCs/>
          <w:color w:val="auto"/>
        </w:rPr>
        <w:t>政拨款收入支出决算总体情况说明</w:t>
      </w:r>
      <w:bookmarkEnd w:id="30"/>
      <w:bookmarkEnd w:id="31"/>
    </w:p>
    <w:p w14:paraId="2287B275">
      <w:pPr>
        <w:spacing w:line="60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202</w:t>
      </w:r>
      <w:r>
        <w:rPr>
          <w:rFonts w:hint="eastAsia" w:ascii="宋体" w:hAnsi="宋体" w:eastAsia="宋体" w:cs="宋体"/>
          <w:color w:val="auto"/>
          <w:sz w:val="32"/>
          <w:szCs w:val="32"/>
          <w:lang w:val="en-US" w:eastAsia="zh-CN"/>
        </w:rPr>
        <w:t>1</w:t>
      </w:r>
      <w:r>
        <w:rPr>
          <w:rFonts w:hint="eastAsia" w:ascii="宋体" w:hAnsi="宋体" w:eastAsia="宋体" w:cs="宋体"/>
          <w:color w:val="auto"/>
          <w:sz w:val="32"/>
          <w:szCs w:val="32"/>
        </w:rPr>
        <w:t>年度收入</w:t>
      </w:r>
      <w:r>
        <w:rPr>
          <w:rFonts w:hint="eastAsia" w:ascii="宋体" w:hAnsi="宋体" w:eastAsia="宋体" w:cs="宋体"/>
          <w:color w:val="auto"/>
          <w:sz w:val="32"/>
          <w:szCs w:val="32"/>
          <w:lang w:val="en-US" w:eastAsia="zh-CN"/>
        </w:rPr>
        <w:t>565.65</w:t>
      </w:r>
      <w:r>
        <w:rPr>
          <w:rFonts w:hint="eastAsia" w:ascii="宋体" w:hAnsi="宋体" w:eastAsia="宋体" w:cs="宋体"/>
          <w:color w:val="auto"/>
          <w:sz w:val="32"/>
          <w:szCs w:val="32"/>
        </w:rPr>
        <w:t>万元，与20</w:t>
      </w:r>
      <w:r>
        <w:rPr>
          <w:rFonts w:hint="eastAsia" w:ascii="宋体" w:hAnsi="宋体" w:eastAsia="宋体" w:cs="宋体"/>
          <w:color w:val="auto"/>
          <w:sz w:val="32"/>
          <w:szCs w:val="32"/>
          <w:lang w:val="en-US" w:eastAsia="zh-CN"/>
        </w:rPr>
        <w:t>20</w:t>
      </w:r>
      <w:r>
        <w:rPr>
          <w:rFonts w:hint="eastAsia" w:ascii="宋体" w:hAnsi="宋体" w:eastAsia="宋体" w:cs="宋体"/>
          <w:color w:val="auto"/>
          <w:sz w:val="32"/>
          <w:szCs w:val="32"/>
        </w:rPr>
        <w:t>年777.36万元相比减少</w:t>
      </w:r>
      <w:r>
        <w:rPr>
          <w:rFonts w:hint="eastAsia" w:ascii="宋体" w:hAnsi="宋体" w:eastAsia="宋体" w:cs="宋体"/>
          <w:color w:val="auto"/>
          <w:sz w:val="32"/>
          <w:szCs w:val="32"/>
          <w:lang w:val="en-US" w:eastAsia="zh-CN"/>
        </w:rPr>
        <w:t>211.71</w:t>
      </w:r>
      <w:r>
        <w:rPr>
          <w:rFonts w:hint="eastAsia" w:ascii="宋体" w:hAnsi="宋体" w:eastAsia="宋体" w:cs="宋体"/>
          <w:color w:val="auto"/>
          <w:sz w:val="32"/>
          <w:szCs w:val="32"/>
        </w:rPr>
        <w:t>万元，下降了</w:t>
      </w:r>
      <w:r>
        <w:rPr>
          <w:rFonts w:hint="eastAsia" w:ascii="宋体" w:hAnsi="宋体" w:eastAsia="宋体" w:cs="宋体"/>
          <w:color w:val="auto"/>
          <w:sz w:val="32"/>
          <w:szCs w:val="32"/>
          <w:lang w:val="en-US" w:eastAsia="zh-CN"/>
        </w:rPr>
        <w:t>27.23</w:t>
      </w:r>
      <w:r>
        <w:rPr>
          <w:rFonts w:hint="eastAsia" w:ascii="宋体" w:hAnsi="宋体" w:eastAsia="宋体" w:cs="宋体"/>
          <w:color w:val="auto"/>
          <w:sz w:val="32"/>
          <w:szCs w:val="32"/>
        </w:rPr>
        <w:t>%。主要是因为项目安排减少。</w:t>
      </w:r>
    </w:p>
    <w:p w14:paraId="1B5CF1A1">
      <w:pPr>
        <w:spacing w:line="60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 xml:space="preserve"> 202</w:t>
      </w:r>
      <w:r>
        <w:rPr>
          <w:rFonts w:hint="eastAsia" w:ascii="宋体" w:hAnsi="宋体" w:eastAsia="宋体" w:cs="宋体"/>
          <w:color w:val="auto"/>
          <w:sz w:val="32"/>
          <w:szCs w:val="32"/>
          <w:lang w:val="en-US" w:eastAsia="zh-CN"/>
        </w:rPr>
        <w:t>1</w:t>
      </w:r>
      <w:r>
        <w:rPr>
          <w:rFonts w:hint="eastAsia" w:ascii="宋体" w:hAnsi="宋体" w:eastAsia="宋体" w:cs="宋体"/>
          <w:color w:val="auto"/>
          <w:sz w:val="32"/>
          <w:szCs w:val="32"/>
        </w:rPr>
        <w:t>年度的支出为636.</w:t>
      </w:r>
      <w:r>
        <w:rPr>
          <w:rFonts w:hint="eastAsia" w:ascii="宋体" w:hAnsi="宋体" w:eastAsia="宋体" w:cs="宋体"/>
          <w:color w:val="auto"/>
          <w:sz w:val="32"/>
          <w:szCs w:val="32"/>
          <w:lang w:val="en-US" w:eastAsia="zh-CN"/>
        </w:rPr>
        <w:t>46</w:t>
      </w:r>
      <w:r>
        <w:rPr>
          <w:rFonts w:hint="eastAsia" w:ascii="宋体" w:hAnsi="宋体" w:eastAsia="宋体" w:cs="宋体"/>
          <w:color w:val="auto"/>
          <w:sz w:val="32"/>
          <w:szCs w:val="32"/>
        </w:rPr>
        <w:t>万元，与</w:t>
      </w:r>
      <w:r>
        <w:rPr>
          <w:rFonts w:hint="eastAsia" w:ascii="宋体" w:hAnsi="宋体" w:eastAsia="宋体" w:cs="宋体"/>
          <w:color w:val="auto"/>
          <w:sz w:val="32"/>
          <w:szCs w:val="32"/>
          <w:lang w:val="en-US" w:eastAsia="zh-CN"/>
        </w:rPr>
        <w:t>2020</w:t>
      </w:r>
      <w:r>
        <w:rPr>
          <w:rFonts w:hint="eastAsia" w:ascii="宋体" w:hAnsi="宋体" w:eastAsia="宋体" w:cs="宋体"/>
          <w:color w:val="auto"/>
          <w:sz w:val="32"/>
          <w:szCs w:val="32"/>
        </w:rPr>
        <w:t>年636.18万元相比</w:t>
      </w:r>
      <w:r>
        <w:rPr>
          <w:rFonts w:hint="eastAsia" w:ascii="宋体" w:hAnsi="宋体" w:eastAsia="宋体" w:cs="宋体"/>
          <w:color w:val="auto"/>
          <w:sz w:val="32"/>
          <w:szCs w:val="32"/>
          <w:lang w:eastAsia="zh-CN"/>
        </w:rPr>
        <w:t>增加了</w:t>
      </w:r>
      <w:r>
        <w:rPr>
          <w:rFonts w:hint="eastAsia" w:ascii="宋体" w:hAnsi="宋体" w:eastAsia="宋体" w:cs="宋体"/>
          <w:color w:val="auto"/>
          <w:sz w:val="32"/>
          <w:szCs w:val="32"/>
          <w:lang w:val="en-US" w:eastAsia="zh-CN"/>
        </w:rPr>
        <w:t>0.28</w:t>
      </w:r>
      <w:r>
        <w:rPr>
          <w:rFonts w:hint="eastAsia" w:ascii="宋体" w:hAnsi="宋体" w:eastAsia="宋体" w:cs="宋体"/>
          <w:color w:val="auto"/>
          <w:sz w:val="32"/>
          <w:szCs w:val="32"/>
        </w:rPr>
        <w:t>万元，</w:t>
      </w:r>
      <w:r>
        <w:rPr>
          <w:rFonts w:hint="eastAsia" w:ascii="宋体" w:hAnsi="宋体" w:eastAsia="宋体" w:cs="宋体"/>
          <w:color w:val="auto"/>
          <w:sz w:val="32"/>
          <w:szCs w:val="32"/>
          <w:lang w:eastAsia="zh-CN"/>
        </w:rPr>
        <w:t>增长</w:t>
      </w:r>
      <w:r>
        <w:rPr>
          <w:rFonts w:hint="eastAsia" w:ascii="宋体" w:hAnsi="宋体" w:eastAsia="宋体" w:cs="宋体"/>
          <w:color w:val="auto"/>
          <w:sz w:val="32"/>
          <w:szCs w:val="32"/>
          <w:lang w:val="en-US" w:eastAsia="zh-CN"/>
        </w:rPr>
        <w:t>0.04</w:t>
      </w:r>
      <w:r>
        <w:rPr>
          <w:rFonts w:hint="eastAsia" w:ascii="宋体" w:hAnsi="宋体" w:eastAsia="宋体" w:cs="宋体"/>
          <w:color w:val="auto"/>
          <w:sz w:val="32"/>
          <w:szCs w:val="32"/>
        </w:rPr>
        <w:t>%，主要是因为</w:t>
      </w:r>
      <w:r>
        <w:rPr>
          <w:rFonts w:hint="eastAsia" w:ascii="宋体" w:hAnsi="宋体" w:eastAsia="宋体" w:cs="宋体"/>
          <w:color w:val="auto"/>
          <w:sz w:val="32"/>
          <w:szCs w:val="32"/>
          <w:lang w:eastAsia="zh-CN"/>
        </w:rPr>
        <w:t>人员正常增资增加支出</w:t>
      </w:r>
      <w:r>
        <w:rPr>
          <w:rFonts w:hint="eastAsia" w:ascii="宋体" w:hAnsi="宋体" w:eastAsia="宋体" w:cs="宋体"/>
          <w:color w:val="auto"/>
          <w:sz w:val="32"/>
          <w:szCs w:val="32"/>
        </w:rPr>
        <w:t>。</w:t>
      </w:r>
    </w:p>
    <w:p w14:paraId="4993E25F">
      <w:pPr>
        <w:spacing w:line="60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lang w:eastAsia="zh-CN"/>
        </w:rPr>
        <w:drawing>
          <wp:anchor distT="0" distB="0" distL="114300" distR="114300" simplePos="0" relativeHeight="251662336" behindDoc="0" locked="0" layoutInCell="1" allowOverlap="1">
            <wp:simplePos x="0" y="0"/>
            <wp:positionH relativeFrom="column">
              <wp:posOffset>270510</wp:posOffset>
            </wp:positionH>
            <wp:positionV relativeFrom="paragraph">
              <wp:posOffset>111125</wp:posOffset>
            </wp:positionV>
            <wp:extent cx="4813935" cy="2953385"/>
            <wp:effectExtent l="4445" t="4445" r="20320" b="1397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77F4158C">
      <w:pPr>
        <w:spacing w:line="600" w:lineRule="exact"/>
        <w:ind w:firstLine="640" w:firstLineChars="200"/>
        <w:rPr>
          <w:rFonts w:hint="eastAsia" w:ascii="宋体" w:hAnsi="宋体" w:eastAsia="宋体" w:cs="宋体"/>
          <w:color w:val="auto"/>
          <w:sz w:val="32"/>
          <w:szCs w:val="32"/>
        </w:rPr>
      </w:pPr>
    </w:p>
    <w:p w14:paraId="64C05D96">
      <w:pPr>
        <w:spacing w:line="600" w:lineRule="exact"/>
        <w:ind w:firstLine="640" w:firstLineChars="200"/>
        <w:rPr>
          <w:rFonts w:hint="eastAsia" w:ascii="宋体" w:hAnsi="宋体" w:eastAsia="宋体" w:cs="宋体"/>
          <w:color w:val="auto"/>
          <w:sz w:val="32"/>
          <w:szCs w:val="32"/>
        </w:rPr>
      </w:pPr>
    </w:p>
    <w:p w14:paraId="25179A60">
      <w:pPr>
        <w:spacing w:line="600" w:lineRule="exact"/>
        <w:ind w:firstLine="640" w:firstLineChars="200"/>
        <w:rPr>
          <w:rFonts w:hint="eastAsia" w:ascii="宋体" w:hAnsi="宋体" w:eastAsia="宋体" w:cs="宋体"/>
          <w:color w:val="auto"/>
          <w:sz w:val="32"/>
          <w:szCs w:val="32"/>
        </w:rPr>
      </w:pPr>
    </w:p>
    <w:p w14:paraId="6F90DF97">
      <w:pPr>
        <w:spacing w:line="600" w:lineRule="exact"/>
        <w:ind w:firstLine="640" w:firstLineChars="200"/>
        <w:rPr>
          <w:rFonts w:hint="eastAsia" w:ascii="宋体" w:hAnsi="宋体" w:eastAsia="宋体" w:cs="宋体"/>
          <w:color w:val="auto"/>
          <w:sz w:val="32"/>
          <w:szCs w:val="32"/>
        </w:rPr>
      </w:pPr>
    </w:p>
    <w:p w14:paraId="24EB6615">
      <w:pPr>
        <w:spacing w:line="600" w:lineRule="exact"/>
        <w:ind w:firstLine="640" w:firstLineChars="200"/>
        <w:rPr>
          <w:rFonts w:hint="eastAsia" w:ascii="宋体" w:hAnsi="宋体" w:eastAsia="宋体" w:cs="宋体"/>
          <w:color w:val="auto"/>
          <w:sz w:val="32"/>
          <w:szCs w:val="32"/>
        </w:rPr>
      </w:pPr>
    </w:p>
    <w:p w14:paraId="550EF95D">
      <w:pPr>
        <w:spacing w:line="600" w:lineRule="exact"/>
        <w:ind w:firstLine="640" w:firstLineChars="200"/>
        <w:rPr>
          <w:rFonts w:hint="eastAsia" w:ascii="宋体" w:hAnsi="宋体" w:eastAsia="宋体" w:cs="宋体"/>
          <w:color w:val="auto"/>
          <w:sz w:val="32"/>
          <w:szCs w:val="32"/>
        </w:rPr>
      </w:pPr>
    </w:p>
    <w:p w14:paraId="21C4B115">
      <w:pPr>
        <w:spacing w:line="600" w:lineRule="exact"/>
        <w:rPr>
          <w:rFonts w:hint="eastAsia" w:ascii="宋体" w:hAnsi="宋体" w:eastAsia="宋体" w:cs="宋体"/>
          <w:color w:val="auto"/>
          <w:sz w:val="32"/>
          <w:szCs w:val="32"/>
        </w:rPr>
      </w:pPr>
    </w:p>
    <w:p w14:paraId="7D93FB43">
      <w:pPr>
        <w:spacing w:line="60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（图4：财政拨款收、支决算总计变动情况）（柱状图）</w:t>
      </w:r>
    </w:p>
    <w:p w14:paraId="4C6A85A3">
      <w:pPr>
        <w:spacing w:line="600" w:lineRule="exact"/>
        <w:ind w:firstLine="640"/>
        <w:rPr>
          <w:rFonts w:hint="eastAsia" w:ascii="宋体" w:hAnsi="宋体" w:eastAsia="宋体" w:cs="宋体"/>
          <w:b/>
          <w:color w:val="auto"/>
          <w:sz w:val="32"/>
          <w:szCs w:val="32"/>
        </w:rPr>
      </w:pPr>
    </w:p>
    <w:p w14:paraId="19BDD526">
      <w:pPr>
        <w:spacing w:line="600" w:lineRule="exact"/>
        <w:ind w:firstLine="643" w:firstLineChars="200"/>
        <w:outlineLvl w:val="1"/>
        <w:rPr>
          <w:rStyle w:val="21"/>
          <w:rFonts w:hint="eastAsia" w:ascii="宋体" w:hAnsi="宋体" w:eastAsia="宋体" w:cs="宋体"/>
          <w:b/>
          <w:bCs/>
          <w:color w:val="auto"/>
        </w:rPr>
      </w:pPr>
      <w:bookmarkStart w:id="32" w:name="_Toc15377209"/>
      <w:bookmarkStart w:id="33" w:name="_Toc15396607"/>
      <w:r>
        <w:rPr>
          <w:rFonts w:hint="eastAsia" w:ascii="宋体" w:hAnsi="宋体" w:eastAsia="宋体" w:cs="宋体"/>
          <w:b/>
          <w:bCs/>
          <w:color w:val="auto"/>
          <w:sz w:val="32"/>
          <w:szCs w:val="32"/>
        </w:rPr>
        <w:t>五、一</w:t>
      </w:r>
      <w:r>
        <w:rPr>
          <w:rStyle w:val="21"/>
          <w:rFonts w:hint="eastAsia" w:ascii="宋体" w:hAnsi="宋体" w:eastAsia="宋体" w:cs="宋体"/>
          <w:b/>
          <w:bCs/>
          <w:color w:val="auto"/>
        </w:rPr>
        <w:t>般公共预算财政拨款支出决算情况说明</w:t>
      </w:r>
      <w:bookmarkEnd w:id="32"/>
      <w:bookmarkEnd w:id="33"/>
    </w:p>
    <w:p w14:paraId="7CF4F240">
      <w:pPr>
        <w:spacing w:line="600" w:lineRule="exact"/>
        <w:ind w:firstLine="643" w:firstLineChars="200"/>
        <w:outlineLvl w:val="2"/>
        <w:rPr>
          <w:rFonts w:hint="eastAsia" w:ascii="宋体" w:hAnsi="宋体" w:eastAsia="宋体" w:cs="宋体"/>
          <w:b/>
          <w:color w:val="auto"/>
          <w:sz w:val="32"/>
          <w:szCs w:val="32"/>
        </w:rPr>
      </w:pPr>
      <w:bookmarkStart w:id="34" w:name="_Toc15377210"/>
      <w:r>
        <w:rPr>
          <w:rFonts w:hint="eastAsia" w:ascii="宋体" w:hAnsi="宋体" w:eastAsia="宋体" w:cs="宋体"/>
          <w:b/>
          <w:color w:val="auto"/>
          <w:sz w:val="32"/>
          <w:szCs w:val="32"/>
        </w:rPr>
        <w:t>（一）一般公共预算财政拨款支出决算总体情况</w:t>
      </w:r>
      <w:bookmarkEnd w:id="34"/>
    </w:p>
    <w:p w14:paraId="61BB7A81">
      <w:pPr>
        <w:spacing w:line="60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202</w:t>
      </w:r>
      <w:r>
        <w:rPr>
          <w:rFonts w:hint="eastAsia" w:ascii="宋体" w:hAnsi="宋体" w:eastAsia="宋体" w:cs="宋体"/>
          <w:color w:val="auto"/>
          <w:sz w:val="32"/>
          <w:szCs w:val="32"/>
          <w:lang w:val="en-US" w:eastAsia="zh-CN"/>
        </w:rPr>
        <w:t>1</w:t>
      </w:r>
      <w:r>
        <w:rPr>
          <w:rFonts w:hint="eastAsia" w:ascii="宋体" w:hAnsi="宋体" w:eastAsia="宋体" w:cs="宋体"/>
          <w:color w:val="auto"/>
          <w:sz w:val="32"/>
          <w:szCs w:val="32"/>
        </w:rPr>
        <w:t>年一般公共预算财政拨款支出636.</w:t>
      </w:r>
      <w:r>
        <w:rPr>
          <w:rFonts w:hint="eastAsia" w:ascii="宋体" w:hAnsi="宋体" w:eastAsia="宋体" w:cs="宋体"/>
          <w:color w:val="auto"/>
          <w:sz w:val="32"/>
          <w:szCs w:val="32"/>
          <w:lang w:val="en-US" w:eastAsia="zh-CN"/>
        </w:rPr>
        <w:t>46</w:t>
      </w:r>
      <w:r>
        <w:rPr>
          <w:rFonts w:hint="eastAsia" w:ascii="宋体" w:hAnsi="宋体" w:eastAsia="宋体" w:cs="宋体"/>
          <w:color w:val="auto"/>
          <w:sz w:val="32"/>
          <w:szCs w:val="32"/>
        </w:rPr>
        <w:t>万元，占本年支出合计的</w:t>
      </w:r>
      <w:r>
        <w:rPr>
          <w:rFonts w:hint="eastAsia" w:ascii="宋体" w:hAnsi="宋体" w:eastAsia="宋体" w:cs="宋体"/>
          <w:color w:val="auto"/>
          <w:sz w:val="32"/>
          <w:szCs w:val="32"/>
          <w:lang w:val="en-US" w:eastAsia="zh-CN"/>
        </w:rPr>
        <w:t>86.56</w:t>
      </w:r>
      <w:r>
        <w:rPr>
          <w:rFonts w:hint="eastAsia" w:ascii="宋体" w:hAnsi="宋体" w:eastAsia="宋体" w:cs="宋体"/>
          <w:color w:val="auto"/>
          <w:sz w:val="32"/>
          <w:szCs w:val="32"/>
        </w:rPr>
        <w:t>%。与20</w:t>
      </w:r>
      <w:r>
        <w:rPr>
          <w:rFonts w:hint="eastAsia" w:ascii="宋体" w:hAnsi="宋体" w:eastAsia="宋体" w:cs="宋体"/>
          <w:color w:val="auto"/>
          <w:sz w:val="32"/>
          <w:szCs w:val="32"/>
          <w:lang w:val="en-US" w:eastAsia="zh-CN"/>
        </w:rPr>
        <w:t>20</w:t>
      </w:r>
      <w:r>
        <w:rPr>
          <w:rFonts w:hint="eastAsia" w:ascii="宋体" w:hAnsi="宋体" w:eastAsia="宋体" w:cs="宋体"/>
          <w:color w:val="auto"/>
          <w:sz w:val="32"/>
          <w:szCs w:val="32"/>
        </w:rPr>
        <w:t>年636.03万元相比，一般公共预算财政拨款</w:t>
      </w:r>
      <w:r>
        <w:rPr>
          <w:rFonts w:hint="eastAsia" w:ascii="宋体" w:hAnsi="宋体" w:eastAsia="宋体" w:cs="宋体"/>
          <w:color w:val="auto"/>
          <w:sz w:val="32"/>
          <w:szCs w:val="32"/>
          <w:lang w:eastAsia="zh-CN"/>
        </w:rPr>
        <w:t>支出增加</w:t>
      </w:r>
      <w:r>
        <w:rPr>
          <w:rFonts w:hint="eastAsia" w:ascii="宋体" w:hAnsi="宋体" w:eastAsia="宋体" w:cs="宋体"/>
          <w:color w:val="auto"/>
          <w:sz w:val="32"/>
          <w:szCs w:val="32"/>
          <w:lang w:val="en-US" w:eastAsia="zh-CN"/>
        </w:rPr>
        <w:t>0.43</w:t>
      </w:r>
      <w:r>
        <w:rPr>
          <w:rFonts w:hint="eastAsia" w:ascii="宋体" w:hAnsi="宋体" w:eastAsia="宋体" w:cs="宋体"/>
          <w:color w:val="auto"/>
          <w:sz w:val="32"/>
          <w:szCs w:val="32"/>
        </w:rPr>
        <w:t>万元，</w:t>
      </w:r>
      <w:r>
        <w:rPr>
          <w:rFonts w:hint="eastAsia" w:ascii="宋体" w:hAnsi="宋体" w:eastAsia="宋体" w:cs="宋体"/>
          <w:color w:val="auto"/>
          <w:sz w:val="32"/>
          <w:szCs w:val="32"/>
          <w:lang w:eastAsia="zh-CN"/>
        </w:rPr>
        <w:t>增长</w:t>
      </w:r>
      <w:r>
        <w:rPr>
          <w:rFonts w:hint="eastAsia" w:ascii="宋体" w:hAnsi="宋体" w:eastAsia="宋体" w:cs="宋体"/>
          <w:color w:val="auto"/>
          <w:sz w:val="32"/>
          <w:szCs w:val="32"/>
          <w:lang w:val="en-US" w:eastAsia="zh-CN"/>
        </w:rPr>
        <w:t>0.07</w:t>
      </w:r>
      <w:r>
        <w:rPr>
          <w:rFonts w:hint="eastAsia" w:ascii="宋体" w:hAnsi="宋体" w:eastAsia="宋体" w:cs="宋体"/>
          <w:color w:val="auto"/>
          <w:sz w:val="32"/>
          <w:szCs w:val="32"/>
        </w:rPr>
        <w:t>%。主要是因为</w:t>
      </w:r>
      <w:r>
        <w:rPr>
          <w:rFonts w:hint="eastAsia" w:ascii="宋体" w:hAnsi="宋体" w:eastAsia="宋体" w:cs="宋体"/>
          <w:color w:val="auto"/>
          <w:sz w:val="32"/>
          <w:szCs w:val="32"/>
          <w:lang w:eastAsia="zh-CN"/>
        </w:rPr>
        <w:t>人员正常增资增加支出</w:t>
      </w:r>
      <w:r>
        <w:rPr>
          <w:rFonts w:hint="eastAsia" w:ascii="宋体" w:hAnsi="宋体" w:eastAsia="宋体" w:cs="宋体"/>
          <w:color w:val="auto"/>
          <w:sz w:val="32"/>
          <w:szCs w:val="32"/>
        </w:rPr>
        <w:t>。</w:t>
      </w:r>
    </w:p>
    <w:p w14:paraId="51370E2E">
      <w:pPr>
        <w:spacing w:line="60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lang w:eastAsia="zh-CN"/>
        </w:rPr>
        <w:drawing>
          <wp:anchor distT="0" distB="0" distL="114300" distR="114300" simplePos="0" relativeHeight="251663360" behindDoc="0" locked="0" layoutInCell="1" allowOverlap="1">
            <wp:simplePos x="0" y="0"/>
            <wp:positionH relativeFrom="column">
              <wp:posOffset>363220</wp:posOffset>
            </wp:positionH>
            <wp:positionV relativeFrom="paragraph">
              <wp:posOffset>213360</wp:posOffset>
            </wp:positionV>
            <wp:extent cx="4832350" cy="2545080"/>
            <wp:effectExtent l="4445" t="4445" r="20955" b="2222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32578A53">
      <w:pPr>
        <w:spacing w:line="600" w:lineRule="exact"/>
        <w:ind w:firstLine="640" w:firstLineChars="200"/>
        <w:rPr>
          <w:rFonts w:hint="eastAsia" w:ascii="宋体" w:hAnsi="宋体" w:eastAsia="宋体" w:cs="宋体"/>
          <w:color w:val="auto"/>
          <w:sz w:val="32"/>
          <w:szCs w:val="32"/>
        </w:rPr>
      </w:pPr>
    </w:p>
    <w:p w14:paraId="42E0A023">
      <w:pPr>
        <w:spacing w:line="600" w:lineRule="exact"/>
        <w:ind w:firstLine="640" w:firstLineChars="200"/>
        <w:rPr>
          <w:rFonts w:hint="eastAsia" w:ascii="宋体" w:hAnsi="宋体" w:eastAsia="宋体" w:cs="宋体"/>
          <w:color w:val="auto"/>
          <w:sz w:val="32"/>
          <w:szCs w:val="32"/>
        </w:rPr>
      </w:pPr>
    </w:p>
    <w:p w14:paraId="574A0CB3">
      <w:pPr>
        <w:spacing w:line="600" w:lineRule="exact"/>
        <w:ind w:firstLine="640" w:firstLineChars="200"/>
        <w:rPr>
          <w:rFonts w:hint="eastAsia" w:ascii="宋体" w:hAnsi="宋体" w:eastAsia="宋体" w:cs="宋体"/>
          <w:color w:val="auto"/>
          <w:sz w:val="32"/>
          <w:szCs w:val="32"/>
        </w:rPr>
      </w:pPr>
    </w:p>
    <w:p w14:paraId="028976DD">
      <w:pPr>
        <w:spacing w:line="600" w:lineRule="exact"/>
        <w:ind w:firstLine="640" w:firstLineChars="200"/>
        <w:rPr>
          <w:rFonts w:hint="eastAsia" w:ascii="宋体" w:hAnsi="宋体" w:eastAsia="宋体" w:cs="宋体"/>
          <w:color w:val="auto"/>
          <w:sz w:val="32"/>
          <w:szCs w:val="32"/>
        </w:rPr>
      </w:pPr>
    </w:p>
    <w:p w14:paraId="13B4A523">
      <w:pPr>
        <w:spacing w:line="600" w:lineRule="exact"/>
        <w:ind w:firstLine="640" w:firstLineChars="200"/>
        <w:rPr>
          <w:rFonts w:hint="eastAsia" w:ascii="宋体" w:hAnsi="宋体" w:eastAsia="宋体" w:cs="宋体"/>
          <w:color w:val="auto"/>
          <w:sz w:val="32"/>
          <w:szCs w:val="32"/>
        </w:rPr>
      </w:pPr>
    </w:p>
    <w:p w14:paraId="086908CC">
      <w:pPr>
        <w:spacing w:line="600" w:lineRule="exact"/>
        <w:rPr>
          <w:rFonts w:hint="eastAsia" w:ascii="宋体" w:hAnsi="宋体" w:eastAsia="宋体" w:cs="宋体"/>
          <w:color w:val="auto"/>
          <w:sz w:val="32"/>
          <w:szCs w:val="32"/>
        </w:rPr>
      </w:pPr>
    </w:p>
    <w:p w14:paraId="1A789F2B">
      <w:pPr>
        <w:spacing w:line="60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（图5：一般公共预算财政拨款支出决算变动情况）（柱状图）</w:t>
      </w:r>
    </w:p>
    <w:p w14:paraId="5F8E86B6">
      <w:pPr>
        <w:spacing w:line="600" w:lineRule="exact"/>
        <w:ind w:firstLine="643" w:firstLineChars="200"/>
        <w:outlineLvl w:val="2"/>
        <w:rPr>
          <w:rFonts w:hint="eastAsia" w:ascii="宋体" w:hAnsi="宋体" w:eastAsia="宋体" w:cs="宋体"/>
          <w:b/>
          <w:color w:val="auto"/>
          <w:sz w:val="32"/>
          <w:szCs w:val="32"/>
        </w:rPr>
      </w:pPr>
      <w:bookmarkStart w:id="35" w:name="_Toc15377211"/>
      <w:r>
        <w:rPr>
          <w:rFonts w:hint="eastAsia" w:ascii="宋体" w:hAnsi="宋体" w:eastAsia="宋体" w:cs="宋体"/>
          <w:b/>
          <w:color w:val="auto"/>
          <w:sz w:val="32"/>
          <w:szCs w:val="32"/>
        </w:rPr>
        <w:t>（二）一般公共预算财政拨款支出决算结构情况</w:t>
      </w:r>
      <w:bookmarkEnd w:id="35"/>
    </w:p>
    <w:p w14:paraId="30AA602A">
      <w:pPr>
        <w:spacing w:line="60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202</w:t>
      </w:r>
      <w:r>
        <w:rPr>
          <w:rFonts w:hint="eastAsia" w:ascii="宋体" w:hAnsi="宋体" w:eastAsia="宋体" w:cs="宋体"/>
          <w:color w:val="auto"/>
          <w:sz w:val="32"/>
          <w:szCs w:val="32"/>
          <w:lang w:val="en-US" w:eastAsia="zh-CN"/>
        </w:rPr>
        <w:t>1</w:t>
      </w:r>
      <w:r>
        <w:rPr>
          <w:rFonts w:hint="eastAsia" w:ascii="宋体" w:hAnsi="宋体" w:eastAsia="宋体" w:cs="宋体"/>
          <w:color w:val="auto"/>
          <w:sz w:val="32"/>
          <w:szCs w:val="32"/>
        </w:rPr>
        <w:t>年一般公共预算财政拨款支出</w:t>
      </w:r>
      <w:r>
        <w:rPr>
          <w:rFonts w:hint="eastAsia" w:ascii="宋体" w:hAnsi="宋体" w:eastAsia="宋体" w:cs="宋体"/>
          <w:color w:val="auto"/>
          <w:sz w:val="32"/>
          <w:szCs w:val="32"/>
          <w:lang w:val="en-US" w:eastAsia="zh-CN"/>
        </w:rPr>
        <w:t>636.46</w:t>
      </w:r>
      <w:r>
        <w:rPr>
          <w:rFonts w:hint="eastAsia" w:ascii="宋体" w:hAnsi="宋体" w:eastAsia="宋体" w:cs="宋体"/>
          <w:color w:val="auto"/>
          <w:sz w:val="32"/>
          <w:szCs w:val="32"/>
        </w:rPr>
        <w:t>万元，主要用于以下方面:</w:t>
      </w:r>
      <w:r>
        <w:rPr>
          <w:rFonts w:hint="eastAsia" w:ascii="宋体" w:hAnsi="宋体" w:eastAsia="宋体" w:cs="宋体"/>
          <w:b/>
          <w:color w:val="auto"/>
          <w:sz w:val="32"/>
          <w:szCs w:val="32"/>
        </w:rPr>
        <w:t>一般公共服务（类）</w:t>
      </w:r>
      <w:r>
        <w:rPr>
          <w:rFonts w:hint="eastAsia" w:ascii="宋体" w:hAnsi="宋体" w:eastAsia="宋体" w:cs="宋体"/>
          <w:color w:val="auto"/>
          <w:sz w:val="32"/>
          <w:szCs w:val="32"/>
        </w:rPr>
        <w:t>支出344</w:t>
      </w:r>
      <w:r>
        <w:rPr>
          <w:rFonts w:hint="eastAsia" w:ascii="宋体" w:hAnsi="宋体" w:eastAsia="宋体" w:cs="宋体"/>
          <w:color w:val="auto"/>
          <w:sz w:val="32"/>
          <w:szCs w:val="32"/>
          <w:lang w:val="en-US" w:eastAsia="zh-CN"/>
        </w:rPr>
        <w:t>.</w:t>
      </w:r>
      <w:r>
        <w:rPr>
          <w:rFonts w:hint="eastAsia" w:ascii="宋体" w:hAnsi="宋体" w:eastAsia="宋体" w:cs="宋体"/>
          <w:color w:val="auto"/>
          <w:sz w:val="32"/>
          <w:szCs w:val="32"/>
        </w:rPr>
        <w:t>2</w:t>
      </w:r>
      <w:r>
        <w:rPr>
          <w:rFonts w:hint="eastAsia" w:ascii="宋体" w:hAnsi="宋体" w:eastAsia="宋体" w:cs="宋体"/>
          <w:color w:val="auto"/>
          <w:sz w:val="32"/>
          <w:szCs w:val="32"/>
          <w:lang w:val="en-US" w:eastAsia="zh-CN"/>
        </w:rPr>
        <w:t>9</w:t>
      </w:r>
      <w:r>
        <w:rPr>
          <w:rFonts w:hint="eastAsia" w:ascii="宋体" w:hAnsi="宋体" w:eastAsia="宋体" w:cs="宋体"/>
          <w:color w:val="auto"/>
          <w:sz w:val="32"/>
          <w:szCs w:val="32"/>
        </w:rPr>
        <w:t>万元，占</w:t>
      </w:r>
      <w:r>
        <w:rPr>
          <w:rFonts w:hint="eastAsia" w:ascii="宋体" w:hAnsi="宋体" w:eastAsia="宋体" w:cs="宋体"/>
          <w:color w:val="auto"/>
          <w:sz w:val="32"/>
          <w:szCs w:val="32"/>
          <w:lang w:val="en-US" w:eastAsia="zh-CN"/>
        </w:rPr>
        <w:t>54.1</w:t>
      </w:r>
      <w:r>
        <w:rPr>
          <w:rFonts w:hint="eastAsia" w:ascii="宋体" w:hAnsi="宋体" w:eastAsia="宋体" w:cs="宋体"/>
          <w:color w:val="auto"/>
          <w:sz w:val="32"/>
          <w:szCs w:val="32"/>
        </w:rPr>
        <w:t>%；</w:t>
      </w:r>
      <w:r>
        <w:rPr>
          <w:rFonts w:hint="eastAsia" w:ascii="宋体" w:hAnsi="宋体" w:eastAsia="宋体" w:cs="宋体"/>
          <w:b/>
          <w:color w:val="auto"/>
          <w:sz w:val="32"/>
          <w:szCs w:val="32"/>
        </w:rPr>
        <w:t>社会保障和就业（类）</w:t>
      </w:r>
      <w:r>
        <w:rPr>
          <w:rFonts w:hint="eastAsia" w:ascii="宋体" w:hAnsi="宋体" w:eastAsia="宋体" w:cs="宋体"/>
          <w:color w:val="auto"/>
          <w:sz w:val="32"/>
          <w:szCs w:val="32"/>
        </w:rPr>
        <w:t>支出</w:t>
      </w:r>
      <w:r>
        <w:rPr>
          <w:rFonts w:hint="eastAsia" w:ascii="宋体" w:hAnsi="宋体" w:eastAsia="宋体" w:cs="宋体"/>
          <w:color w:val="auto"/>
          <w:sz w:val="32"/>
          <w:szCs w:val="32"/>
          <w:lang w:val="en-US" w:eastAsia="zh-CN"/>
        </w:rPr>
        <w:t>29.75</w:t>
      </w:r>
      <w:r>
        <w:rPr>
          <w:rFonts w:hint="eastAsia" w:ascii="宋体" w:hAnsi="宋体" w:eastAsia="宋体" w:cs="宋体"/>
          <w:color w:val="auto"/>
          <w:sz w:val="32"/>
          <w:szCs w:val="32"/>
        </w:rPr>
        <w:t>万元，占</w:t>
      </w:r>
      <w:r>
        <w:rPr>
          <w:rFonts w:hint="eastAsia" w:ascii="宋体" w:hAnsi="宋体" w:eastAsia="宋体" w:cs="宋体"/>
          <w:color w:val="auto"/>
          <w:sz w:val="32"/>
          <w:szCs w:val="32"/>
          <w:lang w:val="en-US" w:eastAsia="zh-CN"/>
        </w:rPr>
        <w:t>4.67</w:t>
      </w:r>
      <w:r>
        <w:rPr>
          <w:rFonts w:hint="eastAsia" w:ascii="宋体" w:hAnsi="宋体" w:eastAsia="宋体" w:cs="宋体"/>
          <w:color w:val="auto"/>
          <w:sz w:val="32"/>
          <w:szCs w:val="32"/>
        </w:rPr>
        <w:t>%；</w:t>
      </w:r>
      <w:r>
        <w:rPr>
          <w:rFonts w:hint="eastAsia" w:ascii="宋体" w:hAnsi="宋体" w:eastAsia="宋体" w:cs="宋体"/>
          <w:b/>
          <w:bCs/>
          <w:color w:val="auto"/>
          <w:sz w:val="32"/>
          <w:szCs w:val="32"/>
        </w:rPr>
        <w:t>卫生健康（类）</w:t>
      </w:r>
      <w:r>
        <w:rPr>
          <w:rFonts w:hint="eastAsia" w:ascii="宋体" w:hAnsi="宋体" w:eastAsia="宋体" w:cs="宋体"/>
          <w:color w:val="auto"/>
          <w:sz w:val="32"/>
          <w:szCs w:val="32"/>
        </w:rPr>
        <w:t>支出</w:t>
      </w:r>
      <w:r>
        <w:rPr>
          <w:rFonts w:hint="eastAsia" w:ascii="宋体" w:hAnsi="宋体" w:eastAsia="宋体" w:cs="宋体"/>
          <w:color w:val="auto"/>
          <w:sz w:val="32"/>
          <w:szCs w:val="32"/>
          <w:lang w:val="en-US" w:eastAsia="zh-CN"/>
        </w:rPr>
        <w:t>9.81</w:t>
      </w:r>
      <w:r>
        <w:rPr>
          <w:rFonts w:hint="eastAsia" w:ascii="宋体" w:hAnsi="宋体" w:eastAsia="宋体" w:cs="宋体"/>
          <w:color w:val="auto"/>
          <w:sz w:val="32"/>
          <w:szCs w:val="32"/>
        </w:rPr>
        <w:t>万元，占</w:t>
      </w:r>
      <w:r>
        <w:rPr>
          <w:rFonts w:hint="eastAsia" w:ascii="宋体" w:hAnsi="宋体" w:eastAsia="宋体" w:cs="宋体"/>
          <w:color w:val="auto"/>
          <w:sz w:val="32"/>
          <w:szCs w:val="32"/>
          <w:lang w:val="en-US" w:eastAsia="zh-CN"/>
        </w:rPr>
        <w:t>1.54</w:t>
      </w:r>
      <w:r>
        <w:rPr>
          <w:rFonts w:hint="eastAsia" w:ascii="宋体" w:hAnsi="宋体" w:eastAsia="宋体" w:cs="宋体"/>
          <w:color w:val="auto"/>
          <w:sz w:val="32"/>
          <w:szCs w:val="32"/>
        </w:rPr>
        <w:t>%；</w:t>
      </w:r>
      <w:r>
        <w:rPr>
          <w:rFonts w:hint="eastAsia" w:ascii="宋体" w:hAnsi="宋体" w:eastAsia="宋体" w:cs="宋体"/>
          <w:b/>
          <w:bCs/>
          <w:color w:val="auto"/>
          <w:sz w:val="32"/>
          <w:szCs w:val="32"/>
        </w:rPr>
        <w:t>农林水（类）</w:t>
      </w:r>
      <w:r>
        <w:rPr>
          <w:rFonts w:hint="eastAsia" w:ascii="宋体" w:hAnsi="宋体" w:eastAsia="宋体" w:cs="宋体"/>
          <w:color w:val="auto"/>
          <w:sz w:val="32"/>
          <w:szCs w:val="32"/>
        </w:rPr>
        <w:t>支出</w:t>
      </w:r>
      <w:r>
        <w:rPr>
          <w:rFonts w:hint="eastAsia" w:ascii="宋体" w:hAnsi="宋体" w:eastAsia="宋体" w:cs="宋体"/>
          <w:color w:val="auto"/>
          <w:sz w:val="32"/>
          <w:szCs w:val="32"/>
          <w:lang w:val="en-US" w:eastAsia="zh-CN"/>
        </w:rPr>
        <w:t>235.88</w:t>
      </w:r>
      <w:r>
        <w:rPr>
          <w:rFonts w:hint="eastAsia" w:ascii="宋体" w:hAnsi="宋体" w:eastAsia="宋体" w:cs="宋体"/>
          <w:color w:val="auto"/>
          <w:sz w:val="32"/>
          <w:szCs w:val="32"/>
          <w:lang w:eastAsia="zh-CN"/>
        </w:rPr>
        <w:t>万元，</w:t>
      </w:r>
      <w:r>
        <w:rPr>
          <w:rFonts w:hint="eastAsia" w:ascii="宋体" w:hAnsi="宋体" w:eastAsia="宋体" w:cs="宋体"/>
          <w:color w:val="auto"/>
          <w:sz w:val="32"/>
          <w:szCs w:val="32"/>
        </w:rPr>
        <w:t>占</w:t>
      </w:r>
      <w:r>
        <w:rPr>
          <w:rFonts w:hint="eastAsia" w:ascii="宋体" w:hAnsi="宋体" w:eastAsia="宋体" w:cs="宋体"/>
          <w:color w:val="auto"/>
          <w:sz w:val="32"/>
          <w:szCs w:val="32"/>
          <w:lang w:val="en-US" w:eastAsia="zh-CN"/>
        </w:rPr>
        <w:t>37.06</w:t>
      </w:r>
      <w:r>
        <w:rPr>
          <w:rFonts w:hint="eastAsia" w:ascii="宋体" w:hAnsi="宋体" w:eastAsia="宋体" w:cs="宋体"/>
          <w:color w:val="auto"/>
          <w:sz w:val="32"/>
          <w:szCs w:val="32"/>
        </w:rPr>
        <w:t>%；</w:t>
      </w:r>
      <w:r>
        <w:rPr>
          <w:rFonts w:hint="eastAsia" w:ascii="宋体" w:hAnsi="宋体" w:eastAsia="宋体" w:cs="宋体"/>
          <w:b/>
          <w:bCs/>
          <w:color w:val="auto"/>
          <w:sz w:val="32"/>
          <w:szCs w:val="32"/>
        </w:rPr>
        <w:t>住房保障（类）</w:t>
      </w:r>
      <w:r>
        <w:rPr>
          <w:rFonts w:hint="eastAsia" w:ascii="宋体" w:hAnsi="宋体" w:eastAsia="宋体" w:cs="宋体"/>
          <w:color w:val="auto"/>
          <w:sz w:val="32"/>
          <w:szCs w:val="32"/>
        </w:rPr>
        <w:t>支出</w:t>
      </w:r>
      <w:r>
        <w:rPr>
          <w:rFonts w:hint="eastAsia" w:ascii="宋体" w:hAnsi="宋体" w:eastAsia="宋体" w:cs="宋体"/>
          <w:color w:val="auto"/>
          <w:sz w:val="32"/>
          <w:szCs w:val="32"/>
          <w:lang w:val="en-US" w:eastAsia="zh-CN"/>
        </w:rPr>
        <w:t>16.73</w:t>
      </w:r>
      <w:r>
        <w:rPr>
          <w:rFonts w:hint="eastAsia" w:ascii="宋体" w:hAnsi="宋体" w:eastAsia="宋体" w:cs="宋体"/>
          <w:color w:val="auto"/>
          <w:sz w:val="32"/>
          <w:szCs w:val="32"/>
        </w:rPr>
        <w:t>万元，占</w:t>
      </w:r>
      <w:r>
        <w:rPr>
          <w:rFonts w:hint="eastAsia" w:ascii="宋体" w:hAnsi="宋体" w:eastAsia="宋体" w:cs="宋体"/>
          <w:color w:val="auto"/>
          <w:sz w:val="32"/>
          <w:szCs w:val="32"/>
          <w:lang w:val="en-US" w:eastAsia="zh-CN"/>
        </w:rPr>
        <w:t>2.63</w:t>
      </w:r>
      <w:r>
        <w:rPr>
          <w:rFonts w:hint="eastAsia" w:ascii="宋体" w:hAnsi="宋体" w:eastAsia="宋体" w:cs="宋体"/>
          <w:color w:val="auto"/>
          <w:sz w:val="32"/>
          <w:szCs w:val="32"/>
        </w:rPr>
        <w:t>%。</w:t>
      </w:r>
    </w:p>
    <w:p w14:paraId="11940DEF">
      <w:pPr>
        <w:spacing w:line="60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lang w:eastAsia="zh-CN"/>
        </w:rPr>
        <w:drawing>
          <wp:anchor distT="0" distB="0" distL="114300" distR="114300" simplePos="0" relativeHeight="251664384" behindDoc="0" locked="0" layoutInCell="1" allowOverlap="1">
            <wp:simplePos x="0" y="0"/>
            <wp:positionH relativeFrom="column">
              <wp:posOffset>135255</wp:posOffset>
            </wp:positionH>
            <wp:positionV relativeFrom="paragraph">
              <wp:posOffset>13335</wp:posOffset>
            </wp:positionV>
            <wp:extent cx="5080000" cy="2600325"/>
            <wp:effectExtent l="4445" t="4445" r="20955" b="5080"/>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7C86F74C">
      <w:pPr>
        <w:spacing w:line="600" w:lineRule="exact"/>
        <w:ind w:firstLine="640" w:firstLineChars="200"/>
        <w:rPr>
          <w:rFonts w:hint="eastAsia" w:ascii="宋体" w:hAnsi="宋体" w:eastAsia="宋体" w:cs="宋体"/>
          <w:color w:val="auto"/>
          <w:sz w:val="32"/>
          <w:szCs w:val="32"/>
        </w:rPr>
      </w:pPr>
    </w:p>
    <w:p w14:paraId="7032DF5D">
      <w:pPr>
        <w:spacing w:line="600" w:lineRule="exact"/>
        <w:ind w:firstLine="640" w:firstLineChars="200"/>
        <w:rPr>
          <w:rFonts w:hint="eastAsia" w:ascii="宋体" w:hAnsi="宋体" w:eastAsia="宋体" w:cs="宋体"/>
          <w:color w:val="auto"/>
          <w:sz w:val="32"/>
          <w:szCs w:val="32"/>
        </w:rPr>
      </w:pPr>
    </w:p>
    <w:p w14:paraId="57367703">
      <w:pPr>
        <w:spacing w:line="600" w:lineRule="exact"/>
        <w:ind w:firstLine="640" w:firstLineChars="200"/>
        <w:rPr>
          <w:rFonts w:hint="eastAsia" w:ascii="宋体" w:hAnsi="宋体" w:eastAsia="宋体" w:cs="宋体"/>
          <w:color w:val="auto"/>
          <w:sz w:val="32"/>
          <w:szCs w:val="32"/>
        </w:rPr>
      </w:pPr>
    </w:p>
    <w:p w14:paraId="4A67C1F6">
      <w:pPr>
        <w:spacing w:line="600" w:lineRule="exact"/>
        <w:ind w:firstLine="640" w:firstLineChars="200"/>
        <w:rPr>
          <w:rFonts w:hint="eastAsia" w:ascii="宋体" w:hAnsi="宋体" w:eastAsia="宋体" w:cs="宋体"/>
          <w:color w:val="auto"/>
          <w:sz w:val="32"/>
          <w:szCs w:val="32"/>
          <w:lang w:eastAsia="zh-CN"/>
        </w:rPr>
      </w:pPr>
    </w:p>
    <w:p w14:paraId="0CB44ED6">
      <w:pPr>
        <w:spacing w:line="600" w:lineRule="exact"/>
        <w:ind w:firstLine="640" w:firstLineChars="200"/>
        <w:rPr>
          <w:rFonts w:hint="eastAsia" w:ascii="宋体" w:hAnsi="宋体" w:eastAsia="宋体" w:cs="宋体"/>
          <w:color w:val="auto"/>
          <w:sz w:val="32"/>
          <w:szCs w:val="32"/>
        </w:rPr>
      </w:pPr>
    </w:p>
    <w:p w14:paraId="5BD90B39">
      <w:pPr>
        <w:spacing w:line="600" w:lineRule="exact"/>
        <w:ind w:firstLine="640" w:firstLineChars="200"/>
        <w:rPr>
          <w:rFonts w:hint="eastAsia" w:ascii="宋体" w:hAnsi="宋体" w:eastAsia="宋体" w:cs="宋体"/>
          <w:color w:val="auto"/>
          <w:sz w:val="32"/>
          <w:szCs w:val="32"/>
        </w:rPr>
      </w:pPr>
    </w:p>
    <w:p w14:paraId="78D111A0">
      <w:pPr>
        <w:spacing w:line="60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（图6：一般公共预算财政拨款支出决算结构）（饼状图）</w:t>
      </w:r>
    </w:p>
    <w:p w14:paraId="3A772F7C">
      <w:pPr>
        <w:spacing w:line="600" w:lineRule="exact"/>
        <w:ind w:firstLine="640" w:firstLineChars="200"/>
        <w:rPr>
          <w:rFonts w:hint="eastAsia" w:ascii="宋体" w:hAnsi="宋体" w:eastAsia="宋体" w:cs="宋体"/>
          <w:color w:val="auto"/>
          <w:sz w:val="32"/>
          <w:szCs w:val="32"/>
        </w:rPr>
      </w:pPr>
    </w:p>
    <w:p w14:paraId="7FF199D2">
      <w:pPr>
        <w:spacing w:line="600" w:lineRule="exact"/>
        <w:ind w:firstLine="643" w:firstLineChars="200"/>
        <w:outlineLvl w:val="2"/>
        <w:rPr>
          <w:rFonts w:hint="eastAsia" w:ascii="宋体" w:hAnsi="宋体" w:eastAsia="宋体" w:cs="宋体"/>
          <w:b/>
          <w:color w:val="auto"/>
          <w:sz w:val="32"/>
          <w:szCs w:val="32"/>
        </w:rPr>
      </w:pPr>
      <w:bookmarkStart w:id="36" w:name="_Toc15377212"/>
      <w:r>
        <w:rPr>
          <w:rFonts w:hint="eastAsia" w:ascii="宋体" w:hAnsi="宋体" w:eastAsia="宋体" w:cs="宋体"/>
          <w:b/>
          <w:color w:val="auto"/>
          <w:sz w:val="32"/>
          <w:szCs w:val="32"/>
        </w:rPr>
        <w:t>（三）一般公共预算财政拨款支出决算具体情况</w:t>
      </w:r>
      <w:bookmarkEnd w:id="36"/>
    </w:p>
    <w:p w14:paraId="2FC68E28">
      <w:pPr>
        <w:spacing w:line="600" w:lineRule="exact"/>
        <w:ind w:firstLine="643" w:firstLineChars="200"/>
        <w:outlineLvl w:val="2"/>
        <w:rPr>
          <w:rFonts w:hint="eastAsia" w:ascii="宋体" w:hAnsi="宋体" w:eastAsia="宋体" w:cs="宋体"/>
          <w:color w:val="auto"/>
          <w:sz w:val="32"/>
          <w:szCs w:val="32"/>
        </w:rPr>
      </w:pPr>
      <w:bookmarkStart w:id="37" w:name="_Toc15377213"/>
      <w:bookmarkStart w:id="38" w:name="_Toc15378460"/>
      <w:bookmarkStart w:id="39" w:name="_Toc15377444"/>
      <w:r>
        <w:rPr>
          <w:rFonts w:hint="eastAsia" w:ascii="宋体" w:hAnsi="宋体" w:eastAsia="宋体" w:cs="宋体"/>
          <w:b/>
          <w:color w:val="auto"/>
          <w:sz w:val="32"/>
          <w:szCs w:val="32"/>
        </w:rPr>
        <w:t>202</w:t>
      </w:r>
      <w:r>
        <w:rPr>
          <w:rFonts w:hint="eastAsia" w:ascii="宋体" w:hAnsi="宋体" w:eastAsia="宋体" w:cs="宋体"/>
          <w:b/>
          <w:color w:val="auto"/>
          <w:sz w:val="32"/>
          <w:szCs w:val="32"/>
          <w:lang w:val="en-US" w:eastAsia="zh-CN"/>
        </w:rPr>
        <w:t>1</w:t>
      </w:r>
      <w:r>
        <w:rPr>
          <w:rFonts w:hint="eastAsia" w:ascii="宋体" w:hAnsi="宋体" w:eastAsia="宋体" w:cs="宋体"/>
          <w:b/>
          <w:color w:val="auto"/>
          <w:sz w:val="32"/>
          <w:szCs w:val="32"/>
        </w:rPr>
        <w:t>年一般公共预算支出决算数为</w:t>
      </w:r>
      <w:r>
        <w:rPr>
          <w:rFonts w:hint="eastAsia" w:ascii="宋体" w:hAnsi="宋体" w:eastAsia="宋体" w:cs="宋体"/>
          <w:color w:val="auto"/>
          <w:sz w:val="32"/>
          <w:szCs w:val="32"/>
        </w:rPr>
        <w:t>636.</w:t>
      </w:r>
      <w:r>
        <w:rPr>
          <w:rFonts w:hint="eastAsia" w:ascii="宋体" w:hAnsi="宋体" w:eastAsia="宋体" w:cs="宋体"/>
          <w:color w:val="auto"/>
          <w:sz w:val="32"/>
          <w:szCs w:val="32"/>
          <w:lang w:val="en-US" w:eastAsia="zh-CN"/>
        </w:rPr>
        <w:t>46</w:t>
      </w:r>
      <w:r>
        <w:rPr>
          <w:rFonts w:hint="eastAsia" w:ascii="宋体" w:hAnsi="宋体" w:eastAsia="宋体" w:cs="宋体"/>
          <w:color w:val="auto"/>
          <w:sz w:val="32"/>
          <w:szCs w:val="32"/>
        </w:rPr>
        <w:t>万元，</w:t>
      </w:r>
      <w:r>
        <w:rPr>
          <w:rStyle w:val="18"/>
          <w:rFonts w:hint="eastAsia" w:ascii="宋体" w:hAnsi="宋体" w:eastAsia="宋体" w:cs="宋体"/>
          <w:bCs/>
          <w:color w:val="auto"/>
          <w:sz w:val="32"/>
          <w:szCs w:val="32"/>
        </w:rPr>
        <w:t>完成预算</w:t>
      </w:r>
      <w:r>
        <w:rPr>
          <w:rStyle w:val="18"/>
          <w:rFonts w:hint="eastAsia" w:ascii="宋体" w:hAnsi="宋体" w:eastAsia="宋体" w:cs="宋体"/>
          <w:bCs/>
          <w:color w:val="auto"/>
          <w:sz w:val="32"/>
          <w:szCs w:val="32"/>
          <w:lang w:val="en-US" w:eastAsia="zh-CN"/>
        </w:rPr>
        <w:t>100</w:t>
      </w:r>
      <w:r>
        <w:rPr>
          <w:rStyle w:val="18"/>
          <w:rFonts w:hint="eastAsia" w:ascii="宋体" w:hAnsi="宋体" w:eastAsia="宋体" w:cs="宋体"/>
          <w:bCs/>
          <w:color w:val="auto"/>
          <w:sz w:val="32"/>
          <w:szCs w:val="32"/>
        </w:rPr>
        <w:t>%。其中：</w:t>
      </w:r>
      <w:bookmarkEnd w:id="37"/>
      <w:bookmarkEnd w:id="38"/>
      <w:bookmarkEnd w:id="39"/>
    </w:p>
    <w:p w14:paraId="55EB1CBC">
      <w:pPr>
        <w:numPr>
          <w:ilvl w:val="0"/>
          <w:numId w:val="2"/>
        </w:numPr>
        <w:spacing w:line="600" w:lineRule="exact"/>
        <w:ind w:firstLine="643" w:firstLineChars="200"/>
        <w:rPr>
          <w:rStyle w:val="18"/>
          <w:rFonts w:hint="eastAsia" w:ascii="宋体" w:hAnsi="宋体" w:eastAsia="宋体" w:cs="宋体"/>
          <w:bCs/>
          <w:color w:val="auto"/>
          <w:sz w:val="32"/>
          <w:szCs w:val="32"/>
        </w:rPr>
      </w:pPr>
      <w:r>
        <w:rPr>
          <w:rStyle w:val="18"/>
          <w:rFonts w:hint="eastAsia" w:ascii="宋体" w:hAnsi="宋体" w:eastAsia="宋体" w:cs="宋体"/>
          <w:bCs/>
          <w:color w:val="auto"/>
          <w:sz w:val="32"/>
          <w:szCs w:val="32"/>
        </w:rPr>
        <w:t>一般公共服务（类）民族事务（款）  行政运行（项）:</w:t>
      </w:r>
      <w:r>
        <w:rPr>
          <w:rStyle w:val="18"/>
          <w:rFonts w:hint="eastAsia" w:ascii="宋体" w:hAnsi="宋体" w:eastAsia="宋体" w:cs="宋体"/>
          <w:b w:val="0"/>
          <w:bCs/>
          <w:color w:val="auto"/>
          <w:sz w:val="32"/>
          <w:szCs w:val="32"/>
        </w:rPr>
        <w:t xml:space="preserve"> 支出决算为</w:t>
      </w:r>
      <w:r>
        <w:rPr>
          <w:rStyle w:val="18"/>
          <w:rFonts w:hint="eastAsia" w:ascii="宋体" w:hAnsi="宋体" w:eastAsia="宋体" w:cs="宋体"/>
          <w:b w:val="0"/>
          <w:bCs/>
          <w:color w:val="auto"/>
          <w:sz w:val="32"/>
          <w:szCs w:val="32"/>
          <w:lang w:val="en-US" w:eastAsia="zh-CN"/>
        </w:rPr>
        <w:t>100.02</w:t>
      </w:r>
      <w:r>
        <w:rPr>
          <w:rStyle w:val="18"/>
          <w:rFonts w:hint="eastAsia" w:ascii="宋体" w:hAnsi="宋体" w:eastAsia="宋体" w:cs="宋体"/>
          <w:b w:val="0"/>
          <w:bCs/>
          <w:color w:val="auto"/>
          <w:sz w:val="32"/>
          <w:szCs w:val="32"/>
        </w:rPr>
        <w:t>万元，完成预算100%，决算数等于预算数的</w:t>
      </w:r>
      <w:r>
        <w:rPr>
          <w:rStyle w:val="18"/>
          <w:rFonts w:hint="eastAsia" w:ascii="宋体" w:hAnsi="宋体" w:eastAsia="宋体" w:cs="宋体"/>
          <w:b w:val="0"/>
          <w:bCs/>
          <w:color w:val="auto"/>
          <w:sz w:val="32"/>
          <w:szCs w:val="32"/>
          <w:lang w:eastAsia="zh-CN"/>
        </w:rPr>
        <w:t>主</w:t>
      </w:r>
      <w:r>
        <w:rPr>
          <w:rStyle w:val="18"/>
          <w:rFonts w:hint="eastAsia" w:ascii="宋体" w:hAnsi="宋体" w:eastAsia="宋体" w:cs="宋体"/>
          <w:b w:val="0"/>
          <w:bCs/>
          <w:color w:val="auto"/>
          <w:sz w:val="32"/>
          <w:szCs w:val="32"/>
        </w:rPr>
        <w:t>要原因是严格按照预算的要求进行年初预算，在预算执行时严格按资金用途及时间节点分解使用。</w:t>
      </w:r>
    </w:p>
    <w:p w14:paraId="7366B2AE">
      <w:pPr>
        <w:spacing w:line="600" w:lineRule="exact"/>
        <w:ind w:firstLine="643" w:firstLineChars="200"/>
        <w:rPr>
          <w:rStyle w:val="18"/>
          <w:rFonts w:hint="eastAsia" w:ascii="宋体" w:hAnsi="宋体" w:eastAsia="宋体" w:cs="宋体"/>
          <w:bCs/>
          <w:color w:val="auto"/>
          <w:sz w:val="32"/>
          <w:szCs w:val="32"/>
        </w:rPr>
      </w:pPr>
      <w:r>
        <w:rPr>
          <w:rStyle w:val="18"/>
          <w:rFonts w:hint="eastAsia" w:ascii="宋体" w:hAnsi="宋体" w:eastAsia="宋体" w:cs="宋体"/>
          <w:bCs/>
          <w:color w:val="auto"/>
          <w:sz w:val="32"/>
          <w:szCs w:val="32"/>
        </w:rPr>
        <w:t>一般公共服务（类）民族事务（款）  民族工作专项  （项）</w:t>
      </w:r>
      <w:r>
        <w:rPr>
          <w:rStyle w:val="18"/>
          <w:rFonts w:hint="eastAsia" w:ascii="宋体" w:hAnsi="宋体" w:eastAsia="宋体" w:cs="宋体"/>
          <w:b w:val="0"/>
          <w:bCs/>
          <w:color w:val="auto"/>
          <w:sz w:val="32"/>
          <w:szCs w:val="32"/>
        </w:rPr>
        <w:t xml:space="preserve">支出决算为 </w:t>
      </w:r>
      <w:r>
        <w:rPr>
          <w:rStyle w:val="18"/>
          <w:rFonts w:hint="eastAsia" w:ascii="宋体" w:hAnsi="宋体" w:eastAsia="宋体" w:cs="宋体"/>
          <w:bCs/>
          <w:color w:val="auto"/>
          <w:sz w:val="32"/>
          <w:szCs w:val="32"/>
          <w:lang w:val="en-US" w:eastAsia="zh-CN"/>
        </w:rPr>
        <w:t>179.37</w:t>
      </w:r>
      <w:r>
        <w:rPr>
          <w:rStyle w:val="18"/>
          <w:rFonts w:hint="eastAsia" w:ascii="宋体" w:hAnsi="宋体" w:eastAsia="宋体" w:cs="宋体"/>
          <w:b w:val="0"/>
          <w:bCs/>
          <w:color w:val="auto"/>
          <w:sz w:val="32"/>
          <w:szCs w:val="32"/>
        </w:rPr>
        <w:t>万元完成预算</w:t>
      </w:r>
      <w:r>
        <w:rPr>
          <w:rStyle w:val="18"/>
          <w:rFonts w:hint="eastAsia" w:ascii="宋体" w:hAnsi="宋体" w:eastAsia="宋体" w:cs="宋体"/>
          <w:b w:val="0"/>
          <w:bCs/>
          <w:color w:val="auto"/>
          <w:sz w:val="32"/>
          <w:szCs w:val="32"/>
          <w:lang w:val="en-US" w:eastAsia="zh-CN"/>
        </w:rPr>
        <w:t>100</w:t>
      </w:r>
      <w:r>
        <w:rPr>
          <w:rStyle w:val="18"/>
          <w:rFonts w:hint="eastAsia" w:ascii="宋体" w:hAnsi="宋体" w:eastAsia="宋体" w:cs="宋体"/>
          <w:b w:val="0"/>
          <w:bCs/>
          <w:color w:val="auto"/>
          <w:sz w:val="32"/>
          <w:szCs w:val="32"/>
        </w:rPr>
        <w:t>%，决算数小于预算数的主要原因是部分项目启动较晚，未达到资金支付的要求。</w:t>
      </w:r>
    </w:p>
    <w:p w14:paraId="3AEAA40A">
      <w:pPr>
        <w:spacing w:line="600" w:lineRule="exact"/>
        <w:ind w:firstLine="643" w:firstLineChars="200"/>
        <w:rPr>
          <w:rStyle w:val="18"/>
          <w:rFonts w:hint="eastAsia" w:ascii="宋体" w:hAnsi="宋体" w:eastAsia="宋体" w:cs="宋体"/>
          <w:bCs/>
          <w:color w:val="auto"/>
          <w:sz w:val="32"/>
          <w:szCs w:val="32"/>
        </w:rPr>
      </w:pPr>
      <w:r>
        <w:rPr>
          <w:rStyle w:val="18"/>
          <w:rFonts w:hint="eastAsia" w:ascii="宋体" w:hAnsi="宋体" w:eastAsia="宋体" w:cs="宋体"/>
          <w:bCs/>
          <w:color w:val="auto"/>
          <w:sz w:val="32"/>
          <w:szCs w:val="32"/>
        </w:rPr>
        <w:t>一般公共服务（类）民族事务（款）  事业运行  （项）</w:t>
      </w:r>
      <w:r>
        <w:rPr>
          <w:rStyle w:val="18"/>
          <w:rFonts w:hint="eastAsia" w:ascii="宋体" w:hAnsi="宋体" w:eastAsia="宋体" w:cs="宋体"/>
          <w:b w:val="0"/>
          <w:bCs/>
          <w:color w:val="auto"/>
          <w:sz w:val="32"/>
          <w:szCs w:val="32"/>
        </w:rPr>
        <w:t>支出决算为</w:t>
      </w:r>
      <w:r>
        <w:rPr>
          <w:rStyle w:val="18"/>
          <w:rFonts w:hint="eastAsia" w:ascii="宋体" w:hAnsi="宋体" w:eastAsia="宋体" w:cs="宋体"/>
          <w:b w:val="0"/>
          <w:bCs/>
          <w:color w:val="auto"/>
          <w:sz w:val="32"/>
          <w:szCs w:val="32"/>
          <w:lang w:val="en-US" w:eastAsia="zh-CN"/>
        </w:rPr>
        <w:t>33.17</w:t>
      </w:r>
      <w:r>
        <w:rPr>
          <w:rStyle w:val="18"/>
          <w:rFonts w:hint="eastAsia" w:ascii="宋体" w:hAnsi="宋体" w:eastAsia="宋体" w:cs="宋体"/>
          <w:b w:val="0"/>
          <w:bCs/>
          <w:color w:val="auto"/>
          <w:sz w:val="32"/>
          <w:szCs w:val="32"/>
        </w:rPr>
        <w:t>万元完成预算100%，决算数等于预算数的主要原因是严格按照预算的要求进行年初预算，在预算执行时严格按资金用途及时间节点分解使用。</w:t>
      </w:r>
    </w:p>
    <w:p w14:paraId="3B477B9E">
      <w:pPr>
        <w:spacing w:line="600" w:lineRule="exact"/>
        <w:ind w:firstLine="643" w:firstLineChars="200"/>
        <w:rPr>
          <w:rStyle w:val="18"/>
          <w:rFonts w:hint="eastAsia" w:ascii="宋体" w:hAnsi="宋体" w:eastAsia="宋体" w:cs="宋体"/>
          <w:bCs/>
          <w:color w:val="auto"/>
          <w:sz w:val="32"/>
          <w:szCs w:val="32"/>
        </w:rPr>
      </w:pPr>
      <w:r>
        <w:rPr>
          <w:rStyle w:val="18"/>
          <w:rFonts w:hint="eastAsia" w:ascii="宋体" w:hAnsi="宋体" w:eastAsia="宋体" w:cs="宋体"/>
          <w:bCs/>
          <w:color w:val="auto"/>
          <w:sz w:val="32"/>
          <w:szCs w:val="32"/>
        </w:rPr>
        <w:t>一般公共服务（类）民族事务（款）  其他民族事务支出  （项）</w:t>
      </w:r>
      <w:r>
        <w:rPr>
          <w:rStyle w:val="18"/>
          <w:rFonts w:hint="eastAsia" w:ascii="宋体" w:hAnsi="宋体" w:eastAsia="宋体" w:cs="宋体"/>
          <w:b w:val="0"/>
          <w:bCs/>
          <w:color w:val="auto"/>
          <w:sz w:val="32"/>
          <w:szCs w:val="32"/>
        </w:rPr>
        <w:t>支出决算为</w:t>
      </w:r>
      <w:r>
        <w:rPr>
          <w:rStyle w:val="18"/>
          <w:rFonts w:hint="eastAsia" w:ascii="宋体" w:hAnsi="宋体" w:eastAsia="宋体" w:cs="宋体"/>
          <w:b w:val="0"/>
          <w:bCs/>
          <w:color w:val="auto"/>
          <w:sz w:val="32"/>
          <w:szCs w:val="32"/>
          <w:lang w:val="en-US" w:eastAsia="zh-CN"/>
        </w:rPr>
        <w:t>11.73</w:t>
      </w:r>
      <w:r>
        <w:rPr>
          <w:rStyle w:val="18"/>
          <w:rFonts w:hint="eastAsia" w:ascii="宋体" w:hAnsi="宋体" w:eastAsia="宋体" w:cs="宋体"/>
          <w:b w:val="0"/>
          <w:bCs/>
          <w:color w:val="auto"/>
          <w:sz w:val="32"/>
          <w:szCs w:val="32"/>
        </w:rPr>
        <w:t>万元完成预算</w:t>
      </w:r>
      <w:r>
        <w:rPr>
          <w:rStyle w:val="18"/>
          <w:rFonts w:hint="eastAsia" w:ascii="宋体" w:hAnsi="宋体" w:eastAsia="宋体" w:cs="宋体"/>
          <w:b w:val="0"/>
          <w:bCs/>
          <w:color w:val="auto"/>
          <w:sz w:val="32"/>
          <w:szCs w:val="32"/>
          <w:lang w:val="en-US" w:eastAsia="zh-CN"/>
        </w:rPr>
        <w:t>100</w:t>
      </w:r>
      <w:r>
        <w:rPr>
          <w:rStyle w:val="18"/>
          <w:rFonts w:hint="eastAsia" w:ascii="宋体" w:hAnsi="宋体" w:eastAsia="宋体" w:cs="宋体"/>
          <w:b w:val="0"/>
          <w:bCs/>
          <w:color w:val="auto"/>
          <w:sz w:val="32"/>
          <w:szCs w:val="32"/>
        </w:rPr>
        <w:t>%，在预算执行时严格按资金用途及时间节点分解使用。</w:t>
      </w:r>
    </w:p>
    <w:p w14:paraId="2308A6E1">
      <w:pPr>
        <w:spacing w:line="600" w:lineRule="exact"/>
        <w:ind w:firstLine="643" w:firstLineChars="200"/>
        <w:rPr>
          <w:rStyle w:val="18"/>
          <w:rFonts w:hint="eastAsia" w:ascii="宋体" w:hAnsi="宋体" w:eastAsia="宋体" w:cs="宋体"/>
          <w:bCs/>
          <w:color w:val="auto"/>
          <w:sz w:val="32"/>
          <w:szCs w:val="32"/>
        </w:rPr>
      </w:pPr>
      <w:r>
        <w:rPr>
          <w:rStyle w:val="18"/>
          <w:rFonts w:hint="eastAsia" w:ascii="宋体" w:hAnsi="宋体" w:eastAsia="宋体" w:cs="宋体"/>
          <w:bCs/>
          <w:color w:val="auto"/>
          <w:sz w:val="32"/>
          <w:szCs w:val="32"/>
        </w:rPr>
        <w:t>一般公共服务（类）统战事务（款）   宗教事务 （项）</w:t>
      </w:r>
      <w:r>
        <w:rPr>
          <w:rStyle w:val="18"/>
          <w:rFonts w:hint="eastAsia" w:ascii="宋体" w:hAnsi="宋体" w:eastAsia="宋体" w:cs="宋体"/>
          <w:b w:val="0"/>
          <w:bCs/>
          <w:color w:val="auto"/>
          <w:sz w:val="32"/>
          <w:szCs w:val="32"/>
        </w:rPr>
        <w:t>支出决算为</w:t>
      </w:r>
      <w:r>
        <w:rPr>
          <w:rStyle w:val="18"/>
          <w:rFonts w:hint="eastAsia" w:ascii="宋体" w:hAnsi="宋体" w:eastAsia="宋体" w:cs="宋体"/>
          <w:b w:val="0"/>
          <w:bCs/>
          <w:color w:val="auto"/>
          <w:sz w:val="32"/>
          <w:szCs w:val="32"/>
          <w:lang w:val="en-US" w:eastAsia="zh-CN"/>
        </w:rPr>
        <w:t>20</w:t>
      </w:r>
      <w:r>
        <w:rPr>
          <w:rStyle w:val="18"/>
          <w:rFonts w:hint="eastAsia" w:ascii="宋体" w:hAnsi="宋体" w:eastAsia="宋体" w:cs="宋体"/>
          <w:b w:val="0"/>
          <w:bCs/>
          <w:color w:val="auto"/>
          <w:sz w:val="32"/>
          <w:szCs w:val="32"/>
        </w:rPr>
        <w:t>万元完成预算</w:t>
      </w:r>
      <w:r>
        <w:rPr>
          <w:rStyle w:val="18"/>
          <w:rFonts w:hint="eastAsia" w:ascii="宋体" w:hAnsi="宋体" w:eastAsia="宋体" w:cs="宋体"/>
          <w:b w:val="0"/>
          <w:bCs/>
          <w:color w:val="auto"/>
          <w:sz w:val="32"/>
          <w:szCs w:val="32"/>
          <w:lang w:val="en-US" w:eastAsia="zh-CN"/>
        </w:rPr>
        <w:t>100</w:t>
      </w:r>
      <w:r>
        <w:rPr>
          <w:rStyle w:val="18"/>
          <w:rFonts w:hint="eastAsia" w:ascii="宋体" w:hAnsi="宋体" w:eastAsia="宋体" w:cs="宋体"/>
          <w:b w:val="0"/>
          <w:bCs/>
          <w:color w:val="auto"/>
          <w:sz w:val="32"/>
          <w:szCs w:val="32"/>
        </w:rPr>
        <w:t>%，在预算执行时严格按资金用途及时间节点分解使用。</w:t>
      </w:r>
    </w:p>
    <w:p w14:paraId="31459D23">
      <w:pPr>
        <w:numPr>
          <w:ilvl w:val="0"/>
          <w:numId w:val="2"/>
        </w:numPr>
        <w:spacing w:line="600" w:lineRule="exact"/>
        <w:ind w:firstLine="643" w:firstLineChars="200"/>
        <w:rPr>
          <w:rStyle w:val="18"/>
          <w:rFonts w:hint="eastAsia" w:ascii="宋体" w:hAnsi="宋体" w:eastAsia="宋体" w:cs="宋体"/>
          <w:b w:val="0"/>
          <w:bCs/>
          <w:color w:val="auto"/>
          <w:sz w:val="32"/>
          <w:szCs w:val="32"/>
        </w:rPr>
      </w:pPr>
      <w:r>
        <w:rPr>
          <w:rStyle w:val="18"/>
          <w:rFonts w:hint="eastAsia" w:ascii="宋体" w:hAnsi="宋体" w:eastAsia="宋体" w:cs="宋体"/>
          <w:bCs/>
          <w:color w:val="auto"/>
          <w:sz w:val="32"/>
          <w:szCs w:val="32"/>
        </w:rPr>
        <w:t>社会保障和就业（类）行政事业单位养老支出（款）  行政单位离退休（项）:</w:t>
      </w:r>
      <w:r>
        <w:rPr>
          <w:rStyle w:val="18"/>
          <w:rFonts w:hint="eastAsia" w:ascii="宋体" w:hAnsi="宋体" w:eastAsia="宋体" w:cs="宋体"/>
          <w:b w:val="0"/>
          <w:bCs/>
          <w:color w:val="auto"/>
          <w:sz w:val="32"/>
          <w:szCs w:val="32"/>
        </w:rPr>
        <w:t xml:space="preserve"> 支出决算为</w:t>
      </w:r>
      <w:r>
        <w:rPr>
          <w:rStyle w:val="18"/>
          <w:rFonts w:hint="eastAsia" w:ascii="宋体" w:hAnsi="宋体" w:eastAsia="宋体" w:cs="宋体"/>
          <w:b w:val="0"/>
          <w:bCs/>
          <w:color w:val="auto"/>
          <w:sz w:val="32"/>
          <w:szCs w:val="32"/>
          <w:lang w:val="en-US" w:eastAsia="zh-CN"/>
        </w:rPr>
        <w:t>18.56</w:t>
      </w:r>
      <w:r>
        <w:rPr>
          <w:rStyle w:val="18"/>
          <w:rFonts w:hint="eastAsia" w:ascii="宋体" w:hAnsi="宋体" w:eastAsia="宋体" w:cs="宋体"/>
          <w:b w:val="0"/>
          <w:bCs/>
          <w:color w:val="auto"/>
          <w:sz w:val="32"/>
          <w:szCs w:val="32"/>
        </w:rPr>
        <w:t>万元，完成预算100%，决算数等于预算数的主要原因是严格按照预算的要求进行年初预算，在预算执行时严格按资金用途及时间节点分解使用。</w:t>
      </w:r>
    </w:p>
    <w:p w14:paraId="45C1CA12">
      <w:pPr>
        <w:spacing w:line="600" w:lineRule="exact"/>
        <w:ind w:firstLine="643" w:firstLineChars="200"/>
        <w:rPr>
          <w:rStyle w:val="18"/>
          <w:rFonts w:hint="eastAsia" w:ascii="宋体" w:hAnsi="宋体" w:eastAsia="宋体" w:cs="宋体"/>
          <w:b w:val="0"/>
          <w:bCs/>
          <w:color w:val="auto"/>
          <w:sz w:val="32"/>
          <w:szCs w:val="32"/>
        </w:rPr>
      </w:pPr>
      <w:r>
        <w:rPr>
          <w:rStyle w:val="18"/>
          <w:rFonts w:hint="eastAsia" w:ascii="宋体" w:hAnsi="宋体" w:eastAsia="宋体" w:cs="宋体"/>
          <w:bCs/>
          <w:color w:val="auto"/>
          <w:sz w:val="32"/>
          <w:szCs w:val="32"/>
        </w:rPr>
        <w:t>社会保障和就业（类）行政事业单位养老支出（款）    机关事业单位基本养老保险缴费支出（项）:</w:t>
      </w:r>
      <w:r>
        <w:rPr>
          <w:rStyle w:val="18"/>
          <w:rFonts w:hint="eastAsia" w:ascii="宋体" w:hAnsi="宋体" w:eastAsia="宋体" w:cs="宋体"/>
          <w:b w:val="0"/>
          <w:bCs/>
          <w:color w:val="auto"/>
          <w:sz w:val="32"/>
          <w:szCs w:val="32"/>
        </w:rPr>
        <w:t xml:space="preserve"> 支出决算为</w:t>
      </w:r>
      <w:r>
        <w:rPr>
          <w:rStyle w:val="18"/>
          <w:rFonts w:hint="eastAsia" w:ascii="宋体" w:hAnsi="宋体" w:eastAsia="宋体" w:cs="宋体"/>
          <w:b w:val="0"/>
          <w:bCs/>
          <w:color w:val="auto"/>
          <w:sz w:val="32"/>
          <w:szCs w:val="32"/>
          <w:lang w:val="en-US" w:eastAsia="zh-CN"/>
        </w:rPr>
        <w:t>11.19</w:t>
      </w:r>
      <w:r>
        <w:rPr>
          <w:rStyle w:val="18"/>
          <w:rFonts w:hint="eastAsia" w:ascii="宋体" w:hAnsi="宋体" w:eastAsia="宋体" w:cs="宋体"/>
          <w:b w:val="0"/>
          <w:bCs/>
          <w:color w:val="auto"/>
          <w:sz w:val="32"/>
          <w:szCs w:val="32"/>
        </w:rPr>
        <w:t>万元，完成预算100%，决算数等于预算数的主要原因是严格按照预算的要求进行年初预算，在预算执行时严格按资金用途及时间节点分解使用。</w:t>
      </w:r>
    </w:p>
    <w:p w14:paraId="1EEBC287">
      <w:pPr>
        <w:numPr>
          <w:ilvl w:val="0"/>
          <w:numId w:val="2"/>
        </w:numPr>
        <w:spacing w:line="600" w:lineRule="exact"/>
        <w:ind w:firstLine="643" w:firstLineChars="200"/>
        <w:rPr>
          <w:rStyle w:val="18"/>
          <w:rFonts w:hint="eastAsia" w:ascii="宋体" w:hAnsi="宋体" w:eastAsia="宋体" w:cs="宋体"/>
          <w:b w:val="0"/>
          <w:bCs/>
          <w:color w:val="auto"/>
          <w:sz w:val="32"/>
          <w:szCs w:val="32"/>
        </w:rPr>
      </w:pPr>
      <w:r>
        <w:rPr>
          <w:rStyle w:val="18"/>
          <w:rFonts w:hint="eastAsia" w:ascii="宋体" w:hAnsi="宋体" w:eastAsia="宋体" w:cs="宋体"/>
          <w:bCs/>
          <w:color w:val="auto"/>
          <w:sz w:val="32"/>
          <w:szCs w:val="32"/>
        </w:rPr>
        <w:t>农林水支出（类）扶贫（款）农村基础设施建设（项）:</w:t>
      </w:r>
      <w:r>
        <w:rPr>
          <w:rStyle w:val="18"/>
          <w:rFonts w:hint="eastAsia" w:ascii="宋体" w:hAnsi="宋体" w:eastAsia="宋体" w:cs="宋体"/>
          <w:b w:val="0"/>
          <w:bCs/>
          <w:color w:val="auto"/>
          <w:sz w:val="32"/>
          <w:szCs w:val="32"/>
        </w:rPr>
        <w:t xml:space="preserve"> 支出决算为</w:t>
      </w:r>
      <w:r>
        <w:rPr>
          <w:rStyle w:val="18"/>
          <w:rFonts w:hint="eastAsia" w:ascii="宋体" w:hAnsi="宋体" w:eastAsia="宋体" w:cs="宋体"/>
          <w:b w:val="0"/>
          <w:bCs/>
          <w:color w:val="auto"/>
          <w:sz w:val="32"/>
          <w:szCs w:val="32"/>
          <w:lang w:val="en-US" w:eastAsia="zh-CN"/>
        </w:rPr>
        <w:t>60</w:t>
      </w:r>
      <w:r>
        <w:rPr>
          <w:rStyle w:val="18"/>
          <w:rFonts w:hint="eastAsia" w:ascii="宋体" w:hAnsi="宋体" w:eastAsia="宋体" w:cs="宋体"/>
          <w:b w:val="0"/>
          <w:bCs/>
          <w:color w:val="auto"/>
          <w:sz w:val="32"/>
          <w:szCs w:val="32"/>
        </w:rPr>
        <w:t>万元，完成预算</w:t>
      </w:r>
      <w:r>
        <w:rPr>
          <w:rStyle w:val="18"/>
          <w:rFonts w:hint="eastAsia" w:ascii="宋体" w:hAnsi="宋体" w:eastAsia="宋体" w:cs="宋体"/>
          <w:b w:val="0"/>
          <w:bCs/>
          <w:color w:val="auto"/>
          <w:sz w:val="32"/>
          <w:szCs w:val="32"/>
          <w:lang w:val="en-US" w:eastAsia="zh-CN"/>
        </w:rPr>
        <w:t>100</w:t>
      </w:r>
      <w:r>
        <w:rPr>
          <w:rStyle w:val="18"/>
          <w:rFonts w:hint="eastAsia" w:ascii="宋体" w:hAnsi="宋体" w:eastAsia="宋体" w:cs="宋体"/>
          <w:b w:val="0"/>
          <w:bCs/>
          <w:color w:val="auto"/>
          <w:sz w:val="32"/>
          <w:szCs w:val="32"/>
        </w:rPr>
        <w:t>%，预算执行时严格按资金用途及时间节点分解使用。</w:t>
      </w:r>
    </w:p>
    <w:p w14:paraId="1DBD0A26">
      <w:pPr>
        <w:spacing w:line="600" w:lineRule="exact"/>
        <w:ind w:firstLine="643" w:firstLineChars="200"/>
        <w:rPr>
          <w:rStyle w:val="18"/>
          <w:rFonts w:hint="eastAsia" w:ascii="宋体" w:hAnsi="宋体" w:eastAsia="宋体" w:cs="宋体"/>
          <w:b w:val="0"/>
          <w:bCs/>
          <w:color w:val="auto"/>
          <w:sz w:val="32"/>
          <w:szCs w:val="32"/>
        </w:rPr>
      </w:pPr>
      <w:r>
        <w:rPr>
          <w:rStyle w:val="18"/>
          <w:rFonts w:hint="eastAsia" w:ascii="宋体" w:hAnsi="宋体" w:eastAsia="宋体" w:cs="宋体"/>
          <w:bCs/>
          <w:color w:val="auto"/>
          <w:sz w:val="32"/>
          <w:szCs w:val="32"/>
        </w:rPr>
        <w:t>农林水支出（类）扶贫（款）</w:t>
      </w:r>
      <w:r>
        <w:rPr>
          <w:rStyle w:val="18"/>
          <w:rFonts w:hint="eastAsia" w:ascii="宋体" w:hAnsi="宋体" w:eastAsia="宋体" w:cs="宋体"/>
          <w:bCs/>
          <w:color w:val="auto"/>
          <w:sz w:val="32"/>
          <w:szCs w:val="32"/>
          <w:lang w:eastAsia="zh-CN"/>
        </w:rPr>
        <w:t>其他扶贫（项）：支出</w:t>
      </w:r>
      <w:r>
        <w:rPr>
          <w:rStyle w:val="18"/>
          <w:rFonts w:hint="eastAsia" w:ascii="宋体" w:hAnsi="宋体" w:eastAsia="宋体" w:cs="宋体"/>
          <w:bCs/>
          <w:color w:val="auto"/>
          <w:sz w:val="32"/>
          <w:szCs w:val="32"/>
          <w:lang w:val="en-US" w:eastAsia="zh-CN"/>
        </w:rPr>
        <w:t>175.88万元</w:t>
      </w:r>
      <w:r>
        <w:rPr>
          <w:rStyle w:val="18"/>
          <w:rFonts w:hint="eastAsia" w:ascii="宋体" w:hAnsi="宋体" w:eastAsia="宋体" w:cs="宋体"/>
          <w:b w:val="0"/>
          <w:bCs/>
          <w:color w:val="auto"/>
          <w:sz w:val="32"/>
          <w:szCs w:val="32"/>
        </w:rPr>
        <w:t>完成预算</w:t>
      </w:r>
      <w:r>
        <w:rPr>
          <w:rStyle w:val="18"/>
          <w:rFonts w:hint="eastAsia" w:ascii="宋体" w:hAnsi="宋体" w:eastAsia="宋体" w:cs="宋体"/>
          <w:b w:val="0"/>
          <w:bCs/>
          <w:color w:val="auto"/>
          <w:sz w:val="32"/>
          <w:szCs w:val="32"/>
          <w:lang w:val="en-US" w:eastAsia="zh-CN"/>
        </w:rPr>
        <w:t>100</w:t>
      </w:r>
      <w:r>
        <w:rPr>
          <w:rStyle w:val="18"/>
          <w:rFonts w:hint="eastAsia" w:ascii="宋体" w:hAnsi="宋体" w:eastAsia="宋体" w:cs="宋体"/>
          <w:b w:val="0"/>
          <w:bCs/>
          <w:color w:val="auto"/>
          <w:sz w:val="32"/>
          <w:szCs w:val="32"/>
        </w:rPr>
        <w:t>%，决算数等于预算数的主要原因是严格按照预算的要求进行年初预算，在预算执行时严格按资金用途及时间节点分解使用。</w:t>
      </w:r>
    </w:p>
    <w:p w14:paraId="3E3C5A0D">
      <w:pPr>
        <w:pStyle w:val="2"/>
        <w:ind w:firstLine="840" w:firstLineChars="400"/>
        <w:rPr>
          <w:rFonts w:hint="eastAsia" w:ascii="宋体" w:hAnsi="宋体" w:eastAsia="宋体" w:cs="宋体"/>
          <w:color w:val="auto"/>
          <w:lang w:val="en-US" w:eastAsia="zh-CN"/>
        </w:rPr>
      </w:pPr>
    </w:p>
    <w:p w14:paraId="3F8D510B">
      <w:pPr>
        <w:numPr>
          <w:ilvl w:val="0"/>
          <w:numId w:val="2"/>
        </w:numPr>
        <w:spacing w:line="600" w:lineRule="exact"/>
        <w:ind w:firstLine="643" w:firstLineChars="200"/>
        <w:rPr>
          <w:rFonts w:hint="eastAsia" w:ascii="宋体" w:hAnsi="宋体" w:eastAsia="宋体" w:cs="宋体"/>
          <w:b/>
          <w:color w:val="auto"/>
          <w:sz w:val="32"/>
          <w:szCs w:val="32"/>
        </w:rPr>
      </w:pPr>
      <w:r>
        <w:rPr>
          <w:rFonts w:hint="eastAsia" w:ascii="宋体" w:hAnsi="宋体" w:eastAsia="宋体" w:cs="宋体"/>
          <w:b/>
          <w:bCs/>
          <w:color w:val="auto"/>
          <w:sz w:val="32"/>
          <w:szCs w:val="32"/>
        </w:rPr>
        <w:t>卫生健康</w:t>
      </w:r>
      <w:r>
        <w:rPr>
          <w:rStyle w:val="18"/>
          <w:rFonts w:hint="eastAsia" w:ascii="宋体" w:hAnsi="宋体" w:eastAsia="宋体" w:cs="宋体"/>
          <w:bCs/>
          <w:color w:val="auto"/>
          <w:sz w:val="32"/>
          <w:szCs w:val="32"/>
        </w:rPr>
        <w:t>（类）行政事业单位医疗（款）行政单位医疗（项）:</w:t>
      </w:r>
      <w:r>
        <w:rPr>
          <w:rStyle w:val="18"/>
          <w:rFonts w:hint="eastAsia" w:ascii="宋体" w:hAnsi="宋体" w:eastAsia="宋体" w:cs="宋体"/>
          <w:b w:val="0"/>
          <w:bCs/>
          <w:color w:val="auto"/>
          <w:sz w:val="32"/>
          <w:szCs w:val="32"/>
        </w:rPr>
        <w:t>支出决算为</w:t>
      </w:r>
      <w:r>
        <w:rPr>
          <w:rStyle w:val="18"/>
          <w:rFonts w:hint="eastAsia" w:ascii="宋体" w:hAnsi="宋体" w:eastAsia="宋体" w:cs="宋体"/>
          <w:b w:val="0"/>
          <w:bCs/>
          <w:color w:val="auto"/>
          <w:sz w:val="32"/>
          <w:szCs w:val="32"/>
          <w:lang w:val="en-US" w:eastAsia="zh-CN"/>
        </w:rPr>
        <w:t>6.83</w:t>
      </w:r>
      <w:r>
        <w:rPr>
          <w:rStyle w:val="18"/>
          <w:rFonts w:hint="eastAsia" w:ascii="宋体" w:hAnsi="宋体" w:eastAsia="宋体" w:cs="宋体"/>
          <w:b w:val="0"/>
          <w:bCs/>
          <w:color w:val="auto"/>
          <w:sz w:val="32"/>
          <w:szCs w:val="32"/>
        </w:rPr>
        <w:t>万元，完成预算100%，决算数等于预算数的主要原因是严格按照预算的要求进行年初预算，在预算执行时严格按资金用途及时间节点分解使用。</w:t>
      </w:r>
    </w:p>
    <w:p w14:paraId="5EC1CFE4">
      <w:pPr>
        <w:spacing w:line="600" w:lineRule="exact"/>
        <w:ind w:firstLine="643" w:firstLineChars="200"/>
        <w:rPr>
          <w:rStyle w:val="18"/>
          <w:rFonts w:hint="eastAsia" w:ascii="宋体" w:hAnsi="宋体" w:eastAsia="宋体" w:cs="宋体"/>
          <w:b w:val="0"/>
          <w:bCs/>
          <w:color w:val="auto"/>
          <w:sz w:val="32"/>
          <w:szCs w:val="32"/>
        </w:rPr>
      </w:pPr>
      <w:r>
        <w:rPr>
          <w:rFonts w:hint="eastAsia" w:ascii="宋体" w:hAnsi="宋体" w:eastAsia="宋体" w:cs="宋体"/>
          <w:b/>
          <w:bCs/>
          <w:color w:val="auto"/>
          <w:sz w:val="32"/>
          <w:szCs w:val="32"/>
        </w:rPr>
        <w:t>卫生健康</w:t>
      </w:r>
      <w:r>
        <w:rPr>
          <w:rStyle w:val="18"/>
          <w:rFonts w:hint="eastAsia" w:ascii="宋体" w:hAnsi="宋体" w:eastAsia="宋体" w:cs="宋体"/>
          <w:bCs/>
          <w:color w:val="auto"/>
          <w:sz w:val="32"/>
          <w:szCs w:val="32"/>
        </w:rPr>
        <w:t>（类）行政事业单位医疗（款）事业单位医疗（项）</w:t>
      </w:r>
      <w:r>
        <w:rPr>
          <w:rStyle w:val="18"/>
          <w:rFonts w:hint="eastAsia" w:ascii="宋体" w:hAnsi="宋体" w:eastAsia="宋体" w:cs="宋体"/>
          <w:bCs/>
          <w:color w:val="auto"/>
          <w:sz w:val="32"/>
          <w:szCs w:val="32"/>
          <w:lang w:eastAsia="zh-CN"/>
        </w:rPr>
        <w:t>：</w:t>
      </w:r>
      <w:r>
        <w:rPr>
          <w:rStyle w:val="18"/>
          <w:rFonts w:hint="eastAsia" w:ascii="宋体" w:hAnsi="宋体" w:eastAsia="宋体" w:cs="宋体"/>
          <w:b w:val="0"/>
          <w:bCs/>
          <w:color w:val="auto"/>
          <w:sz w:val="32"/>
          <w:szCs w:val="32"/>
        </w:rPr>
        <w:t>支出决算为</w:t>
      </w:r>
      <w:r>
        <w:rPr>
          <w:rFonts w:hint="eastAsia" w:ascii="宋体" w:hAnsi="宋体" w:eastAsia="宋体" w:cs="宋体"/>
          <w:color w:val="auto"/>
          <w:sz w:val="32"/>
          <w:szCs w:val="32"/>
          <w:lang w:val="en-US" w:eastAsia="zh-CN"/>
        </w:rPr>
        <w:t>2.34</w:t>
      </w:r>
      <w:r>
        <w:rPr>
          <w:rStyle w:val="18"/>
          <w:rFonts w:hint="eastAsia" w:ascii="宋体" w:hAnsi="宋体" w:eastAsia="宋体" w:cs="宋体"/>
          <w:b w:val="0"/>
          <w:bCs/>
          <w:color w:val="auto"/>
          <w:sz w:val="32"/>
          <w:szCs w:val="32"/>
        </w:rPr>
        <w:t>万元，完成预算100%，决算数等于预算数的主要原因是严格按照预算的要求进行年初预算，在预算执行时严格按资金用途及时间节点分解使用。</w:t>
      </w:r>
    </w:p>
    <w:p w14:paraId="6A4F24C9">
      <w:pPr>
        <w:pStyle w:val="2"/>
        <w:ind w:firstLine="643" w:firstLineChars="200"/>
        <w:rPr>
          <w:rFonts w:hint="eastAsia" w:ascii="宋体" w:hAnsi="宋体" w:eastAsia="宋体" w:cs="宋体"/>
          <w:color w:val="auto"/>
          <w:lang w:val="en-US" w:eastAsia="zh-CN"/>
        </w:rPr>
      </w:pPr>
      <w:r>
        <w:rPr>
          <w:rFonts w:hint="eastAsia" w:ascii="宋体" w:hAnsi="宋体" w:eastAsia="宋体" w:cs="宋体"/>
          <w:b/>
          <w:bCs/>
          <w:color w:val="auto"/>
          <w:sz w:val="32"/>
          <w:szCs w:val="32"/>
        </w:rPr>
        <w:t>卫生健康</w:t>
      </w:r>
      <w:r>
        <w:rPr>
          <w:rStyle w:val="18"/>
          <w:rFonts w:hint="eastAsia" w:ascii="宋体" w:hAnsi="宋体" w:eastAsia="宋体" w:cs="宋体"/>
          <w:bCs/>
          <w:color w:val="auto"/>
          <w:sz w:val="32"/>
          <w:szCs w:val="32"/>
        </w:rPr>
        <w:t>（类）行政事业单位医疗（款）</w:t>
      </w:r>
      <w:r>
        <w:rPr>
          <w:rStyle w:val="18"/>
          <w:rFonts w:hint="eastAsia" w:ascii="宋体" w:hAnsi="宋体" w:eastAsia="宋体" w:cs="宋体"/>
          <w:bCs/>
          <w:color w:val="auto"/>
          <w:sz w:val="32"/>
          <w:szCs w:val="32"/>
          <w:lang w:eastAsia="zh-CN"/>
        </w:rPr>
        <w:t>公务员医疗补助</w:t>
      </w:r>
      <w:r>
        <w:rPr>
          <w:rStyle w:val="18"/>
          <w:rFonts w:hint="eastAsia" w:ascii="宋体" w:hAnsi="宋体" w:eastAsia="宋体" w:cs="宋体"/>
          <w:bCs/>
          <w:color w:val="auto"/>
          <w:sz w:val="32"/>
          <w:szCs w:val="32"/>
        </w:rPr>
        <w:t>（项）</w:t>
      </w:r>
      <w:r>
        <w:rPr>
          <w:rStyle w:val="18"/>
          <w:rFonts w:hint="eastAsia" w:ascii="宋体" w:hAnsi="宋体" w:eastAsia="宋体" w:cs="宋体"/>
          <w:bCs/>
          <w:color w:val="auto"/>
          <w:sz w:val="32"/>
          <w:szCs w:val="32"/>
          <w:lang w:eastAsia="zh-CN"/>
        </w:rPr>
        <w:t>：</w:t>
      </w:r>
      <w:r>
        <w:rPr>
          <w:rStyle w:val="18"/>
          <w:rFonts w:hint="eastAsia" w:ascii="宋体" w:hAnsi="宋体" w:eastAsia="宋体" w:cs="宋体"/>
          <w:b w:val="0"/>
          <w:bCs/>
          <w:color w:val="auto"/>
          <w:sz w:val="32"/>
          <w:szCs w:val="32"/>
        </w:rPr>
        <w:t>支出决算为</w:t>
      </w:r>
      <w:r>
        <w:rPr>
          <w:rStyle w:val="18"/>
          <w:rFonts w:hint="eastAsia" w:ascii="宋体" w:hAnsi="宋体" w:eastAsia="宋体" w:cs="宋体"/>
          <w:b w:val="0"/>
          <w:bCs/>
          <w:color w:val="auto"/>
          <w:sz w:val="32"/>
          <w:szCs w:val="32"/>
          <w:lang w:val="en-US" w:eastAsia="zh-CN"/>
        </w:rPr>
        <w:t>0.64万元，</w:t>
      </w:r>
      <w:r>
        <w:rPr>
          <w:rStyle w:val="18"/>
          <w:rFonts w:hint="eastAsia" w:ascii="宋体" w:hAnsi="宋体" w:eastAsia="宋体" w:cs="宋体"/>
          <w:b w:val="0"/>
          <w:bCs/>
          <w:color w:val="auto"/>
          <w:sz w:val="32"/>
          <w:szCs w:val="32"/>
        </w:rPr>
        <w:t>完成预算100%，决算数等于预算数的主要原因是严格按照预算的要求进行年初预算，在预算执行时严格按资金用途及时间节点分解使用。</w:t>
      </w:r>
    </w:p>
    <w:p w14:paraId="07531F1F">
      <w:pPr>
        <w:numPr>
          <w:ilvl w:val="0"/>
          <w:numId w:val="2"/>
        </w:numPr>
        <w:spacing w:line="600" w:lineRule="exact"/>
        <w:ind w:firstLine="643" w:firstLineChars="200"/>
        <w:rPr>
          <w:rStyle w:val="18"/>
          <w:rFonts w:hint="eastAsia" w:ascii="宋体" w:hAnsi="宋体" w:eastAsia="宋体" w:cs="宋体"/>
          <w:b w:val="0"/>
          <w:bCs/>
          <w:color w:val="auto"/>
          <w:sz w:val="32"/>
          <w:szCs w:val="32"/>
        </w:rPr>
      </w:pPr>
      <w:r>
        <w:rPr>
          <w:rFonts w:hint="eastAsia" w:ascii="宋体" w:hAnsi="宋体" w:eastAsia="宋体" w:cs="宋体"/>
          <w:b/>
          <w:bCs/>
          <w:color w:val="auto"/>
          <w:sz w:val="32"/>
          <w:szCs w:val="32"/>
        </w:rPr>
        <w:t>住房保障</w:t>
      </w:r>
      <w:r>
        <w:rPr>
          <w:rStyle w:val="18"/>
          <w:rFonts w:hint="eastAsia" w:ascii="宋体" w:hAnsi="宋体" w:eastAsia="宋体" w:cs="宋体"/>
          <w:bCs/>
          <w:color w:val="auto"/>
          <w:sz w:val="32"/>
          <w:szCs w:val="32"/>
        </w:rPr>
        <w:t>（类）住房改革支出（款）住房公积金（项）</w:t>
      </w:r>
      <w:r>
        <w:rPr>
          <w:rStyle w:val="18"/>
          <w:rFonts w:hint="eastAsia" w:ascii="宋体" w:hAnsi="宋体" w:eastAsia="宋体" w:cs="宋体"/>
          <w:bCs/>
          <w:color w:val="auto"/>
          <w:sz w:val="32"/>
          <w:szCs w:val="32"/>
          <w:lang w:eastAsia="zh-CN"/>
        </w:rPr>
        <w:t>：</w:t>
      </w:r>
      <w:r>
        <w:rPr>
          <w:rStyle w:val="18"/>
          <w:rFonts w:hint="eastAsia" w:ascii="宋体" w:hAnsi="宋体" w:eastAsia="宋体" w:cs="宋体"/>
          <w:b w:val="0"/>
          <w:bCs/>
          <w:color w:val="auto"/>
          <w:sz w:val="32"/>
          <w:szCs w:val="32"/>
        </w:rPr>
        <w:t>支出决算为</w:t>
      </w:r>
      <w:r>
        <w:rPr>
          <w:rFonts w:hint="eastAsia" w:ascii="宋体" w:hAnsi="宋体" w:eastAsia="宋体" w:cs="宋体"/>
          <w:color w:val="auto"/>
          <w:sz w:val="32"/>
          <w:szCs w:val="32"/>
        </w:rPr>
        <w:t>16.</w:t>
      </w:r>
      <w:r>
        <w:rPr>
          <w:rFonts w:hint="eastAsia" w:ascii="宋体" w:hAnsi="宋体" w:eastAsia="宋体" w:cs="宋体"/>
          <w:color w:val="auto"/>
          <w:sz w:val="32"/>
          <w:szCs w:val="32"/>
          <w:lang w:val="en-US" w:eastAsia="zh-CN"/>
        </w:rPr>
        <w:t>73</w:t>
      </w:r>
      <w:r>
        <w:rPr>
          <w:rStyle w:val="18"/>
          <w:rFonts w:hint="eastAsia" w:ascii="宋体" w:hAnsi="宋体" w:eastAsia="宋体" w:cs="宋体"/>
          <w:b w:val="0"/>
          <w:bCs/>
          <w:color w:val="auto"/>
          <w:sz w:val="32"/>
          <w:szCs w:val="32"/>
        </w:rPr>
        <w:t>万元，完成预算100%，决算数等于预算数的主要原因是严格按照预算的要求进行年初预算，在预算执行时严格按资金用途及时间节点分解使用。</w:t>
      </w:r>
    </w:p>
    <w:p w14:paraId="1D889018">
      <w:pPr>
        <w:spacing w:line="600" w:lineRule="exact"/>
        <w:ind w:firstLine="640"/>
        <w:rPr>
          <w:rFonts w:hint="eastAsia" w:ascii="宋体" w:hAnsi="宋体" w:eastAsia="宋体" w:cs="宋体"/>
          <w:b/>
          <w:color w:val="auto"/>
          <w:sz w:val="32"/>
          <w:szCs w:val="32"/>
        </w:rPr>
      </w:pPr>
    </w:p>
    <w:p w14:paraId="6DE9C336">
      <w:pPr>
        <w:tabs>
          <w:tab w:val="right" w:pos="8306"/>
        </w:tabs>
        <w:spacing w:line="600" w:lineRule="exact"/>
        <w:ind w:firstLine="640"/>
        <w:outlineLvl w:val="1"/>
        <w:rPr>
          <w:rStyle w:val="21"/>
          <w:rFonts w:hint="eastAsia" w:ascii="宋体" w:hAnsi="宋体" w:eastAsia="宋体" w:cs="宋体"/>
          <w:color w:val="auto"/>
        </w:rPr>
      </w:pPr>
      <w:bookmarkStart w:id="40" w:name="_Toc15377214"/>
      <w:bookmarkStart w:id="41" w:name="_Toc15396608"/>
      <w:r>
        <w:rPr>
          <w:rFonts w:hint="eastAsia" w:ascii="宋体" w:hAnsi="宋体" w:eastAsia="宋体" w:cs="宋体"/>
          <w:b/>
          <w:bCs/>
          <w:color w:val="auto"/>
          <w:sz w:val="32"/>
          <w:szCs w:val="32"/>
        </w:rPr>
        <w:t>六、一</w:t>
      </w:r>
      <w:r>
        <w:rPr>
          <w:rStyle w:val="21"/>
          <w:rFonts w:hint="eastAsia" w:ascii="宋体" w:hAnsi="宋体" w:eastAsia="宋体" w:cs="宋体"/>
          <w:b/>
          <w:bCs/>
          <w:color w:val="auto"/>
        </w:rPr>
        <w:t>般公共预算财政拨款基本支出决算情况说明</w:t>
      </w:r>
      <w:bookmarkEnd w:id="40"/>
      <w:bookmarkEnd w:id="41"/>
      <w:r>
        <w:rPr>
          <w:rStyle w:val="21"/>
          <w:rFonts w:hint="eastAsia" w:ascii="宋体" w:hAnsi="宋体" w:eastAsia="宋体" w:cs="宋体"/>
          <w:b w:val="0"/>
          <w:color w:val="auto"/>
        </w:rPr>
        <w:tab/>
      </w:r>
    </w:p>
    <w:p w14:paraId="68D5DAE7">
      <w:pPr>
        <w:spacing w:line="600" w:lineRule="exact"/>
        <w:ind w:firstLine="645"/>
        <w:rPr>
          <w:rFonts w:hint="eastAsia" w:ascii="宋体" w:hAnsi="宋体" w:eastAsia="宋体" w:cs="宋体"/>
          <w:color w:val="auto"/>
          <w:sz w:val="32"/>
          <w:szCs w:val="32"/>
        </w:rPr>
      </w:pPr>
      <w:r>
        <w:rPr>
          <w:rFonts w:hint="eastAsia" w:ascii="宋体" w:hAnsi="宋体" w:eastAsia="宋体" w:cs="宋体"/>
          <w:color w:val="auto"/>
          <w:sz w:val="32"/>
          <w:szCs w:val="32"/>
        </w:rPr>
        <w:t>202</w:t>
      </w:r>
      <w:r>
        <w:rPr>
          <w:rFonts w:hint="eastAsia" w:ascii="宋体" w:hAnsi="宋体" w:eastAsia="宋体" w:cs="宋体"/>
          <w:color w:val="auto"/>
          <w:sz w:val="32"/>
          <w:szCs w:val="32"/>
          <w:lang w:val="en-US" w:eastAsia="zh-CN"/>
        </w:rPr>
        <w:t>1</w:t>
      </w:r>
      <w:r>
        <w:rPr>
          <w:rFonts w:hint="eastAsia" w:ascii="宋体" w:hAnsi="宋体" w:eastAsia="宋体" w:cs="宋体"/>
          <w:color w:val="auto"/>
          <w:sz w:val="32"/>
          <w:szCs w:val="32"/>
        </w:rPr>
        <w:t>年一般公共预算财政拨款基本支出</w:t>
      </w:r>
      <w:r>
        <w:rPr>
          <w:rFonts w:hint="eastAsia" w:ascii="宋体" w:hAnsi="宋体" w:eastAsia="宋体" w:cs="宋体"/>
          <w:color w:val="auto"/>
          <w:sz w:val="32"/>
          <w:szCs w:val="32"/>
          <w:lang w:val="en-US" w:eastAsia="zh-CN"/>
        </w:rPr>
        <w:t>189.48</w:t>
      </w:r>
      <w:r>
        <w:rPr>
          <w:rFonts w:hint="eastAsia" w:ascii="宋体" w:hAnsi="宋体" w:eastAsia="宋体" w:cs="宋体"/>
          <w:color w:val="auto"/>
          <w:sz w:val="32"/>
          <w:szCs w:val="32"/>
        </w:rPr>
        <w:t>万元，其中：</w:t>
      </w:r>
    </w:p>
    <w:p w14:paraId="751511DD">
      <w:pPr>
        <w:spacing w:line="600" w:lineRule="exact"/>
        <w:ind w:firstLine="645"/>
        <w:rPr>
          <w:rFonts w:hint="eastAsia" w:ascii="宋体" w:hAnsi="宋体" w:eastAsia="宋体" w:cs="宋体"/>
          <w:b/>
          <w:color w:val="auto"/>
          <w:sz w:val="32"/>
          <w:szCs w:val="32"/>
        </w:rPr>
      </w:pPr>
      <w:r>
        <w:rPr>
          <w:rFonts w:hint="eastAsia" w:ascii="宋体" w:hAnsi="宋体" w:eastAsia="宋体" w:cs="宋体"/>
          <w:color w:val="auto"/>
          <w:sz w:val="32"/>
          <w:szCs w:val="32"/>
        </w:rPr>
        <w:t>人员经费</w:t>
      </w:r>
      <w:r>
        <w:rPr>
          <w:rFonts w:hint="eastAsia" w:ascii="宋体" w:hAnsi="宋体" w:eastAsia="宋体" w:cs="宋体"/>
          <w:color w:val="auto"/>
          <w:sz w:val="32"/>
          <w:szCs w:val="32"/>
          <w:lang w:val="en-US" w:eastAsia="zh-CN"/>
        </w:rPr>
        <w:t>176.26</w:t>
      </w:r>
      <w:r>
        <w:rPr>
          <w:rFonts w:hint="eastAsia" w:ascii="宋体" w:hAnsi="宋体" w:eastAsia="宋体" w:cs="宋体"/>
          <w:color w:val="auto"/>
          <w:sz w:val="32"/>
          <w:szCs w:val="32"/>
        </w:rPr>
        <w:t>万元，主要包括：基本工资、津贴补贴、奖金、绩效工资、机关事业单位基本养老保险缴费、</w:t>
      </w:r>
      <w:r>
        <w:rPr>
          <w:rFonts w:hint="eastAsia" w:ascii="宋体" w:hAnsi="宋体" w:eastAsia="宋体" w:cs="宋体"/>
          <w:color w:val="auto"/>
          <w:sz w:val="32"/>
          <w:szCs w:val="32"/>
          <w:lang w:eastAsia="zh-CN"/>
        </w:rPr>
        <w:t>职工基本医疗保险缴费、公务员医疗补助缴费、</w:t>
      </w:r>
      <w:r>
        <w:rPr>
          <w:rFonts w:hint="eastAsia" w:ascii="宋体" w:hAnsi="宋体" w:eastAsia="宋体" w:cs="宋体"/>
          <w:color w:val="auto"/>
          <w:sz w:val="32"/>
          <w:szCs w:val="32"/>
        </w:rPr>
        <w:t>住房公积金、生活补助、奖励金等支出。</w:t>
      </w:r>
      <w:r>
        <w:rPr>
          <w:rFonts w:hint="eastAsia" w:ascii="宋体" w:hAnsi="宋体" w:eastAsia="宋体" w:cs="宋体"/>
          <w:color w:val="auto"/>
          <w:sz w:val="32"/>
          <w:szCs w:val="32"/>
        </w:rPr>
        <w:br w:type="textWrapping"/>
      </w:r>
      <w:r>
        <w:rPr>
          <w:rFonts w:hint="eastAsia" w:ascii="宋体" w:hAnsi="宋体" w:eastAsia="宋体" w:cs="宋体"/>
          <w:color w:val="auto"/>
          <w:sz w:val="32"/>
          <w:szCs w:val="32"/>
        </w:rPr>
        <w:t>　　日常公用经费</w:t>
      </w:r>
      <w:r>
        <w:rPr>
          <w:rFonts w:hint="eastAsia" w:ascii="宋体" w:hAnsi="宋体" w:eastAsia="宋体" w:cs="宋体"/>
          <w:color w:val="auto"/>
          <w:sz w:val="32"/>
          <w:szCs w:val="32"/>
          <w:lang w:val="en-US" w:eastAsia="zh-CN"/>
        </w:rPr>
        <w:t>13.22</w:t>
      </w:r>
      <w:r>
        <w:rPr>
          <w:rFonts w:hint="eastAsia" w:ascii="宋体" w:hAnsi="宋体" w:eastAsia="宋体" w:cs="宋体"/>
          <w:color w:val="auto"/>
          <w:sz w:val="32"/>
          <w:szCs w:val="32"/>
        </w:rPr>
        <w:t>万元，主要包括：办公费、邮电费、差旅费、培训费、公务接待费、福利费、其他交通费、其他商品和服务支出等。</w:t>
      </w:r>
    </w:p>
    <w:p w14:paraId="66FD43C8">
      <w:pPr>
        <w:spacing w:line="600" w:lineRule="exact"/>
        <w:ind w:firstLine="640"/>
        <w:outlineLvl w:val="1"/>
        <w:rPr>
          <w:rStyle w:val="21"/>
          <w:rFonts w:hint="eastAsia" w:ascii="宋体" w:hAnsi="宋体" w:eastAsia="宋体" w:cs="宋体"/>
          <w:b w:val="0"/>
          <w:color w:val="auto"/>
        </w:rPr>
      </w:pPr>
      <w:bookmarkStart w:id="42" w:name="_Toc15396609"/>
      <w:bookmarkStart w:id="43" w:name="_Toc15377215"/>
      <w:r>
        <w:rPr>
          <w:rFonts w:hint="eastAsia" w:ascii="宋体" w:hAnsi="宋体" w:eastAsia="宋体" w:cs="宋体"/>
          <w:b/>
          <w:bCs/>
          <w:color w:val="auto"/>
          <w:sz w:val="32"/>
          <w:szCs w:val="32"/>
        </w:rPr>
        <w:t>七、</w:t>
      </w:r>
      <w:r>
        <w:rPr>
          <w:rStyle w:val="21"/>
          <w:rFonts w:hint="eastAsia" w:ascii="宋体" w:hAnsi="宋体" w:eastAsia="宋体" w:cs="宋体"/>
          <w:b/>
          <w:bCs/>
          <w:color w:val="auto"/>
        </w:rPr>
        <w:t>“三公”经费财政拨款支出决算情况说明</w:t>
      </w:r>
      <w:bookmarkEnd w:id="42"/>
      <w:bookmarkEnd w:id="43"/>
    </w:p>
    <w:p w14:paraId="4E73AA1D">
      <w:pPr>
        <w:spacing w:line="600" w:lineRule="exact"/>
        <w:ind w:firstLine="640"/>
        <w:outlineLvl w:val="2"/>
        <w:rPr>
          <w:rFonts w:hint="eastAsia" w:ascii="宋体" w:hAnsi="宋体" w:eastAsia="宋体" w:cs="宋体"/>
          <w:b/>
          <w:color w:val="auto"/>
          <w:sz w:val="32"/>
          <w:szCs w:val="32"/>
        </w:rPr>
      </w:pPr>
      <w:bookmarkStart w:id="44" w:name="_Toc15377216"/>
      <w:r>
        <w:rPr>
          <w:rFonts w:hint="eastAsia" w:ascii="宋体" w:hAnsi="宋体" w:eastAsia="宋体" w:cs="宋体"/>
          <w:b/>
          <w:color w:val="auto"/>
          <w:sz w:val="32"/>
          <w:szCs w:val="32"/>
        </w:rPr>
        <w:t>（一）“三公”经费财政拨款支出决算总体情况说明</w:t>
      </w:r>
      <w:bookmarkEnd w:id="44"/>
    </w:p>
    <w:p w14:paraId="5143BB07">
      <w:pPr>
        <w:spacing w:line="600" w:lineRule="exact"/>
        <w:ind w:firstLine="640"/>
        <w:rPr>
          <w:rFonts w:hint="eastAsia" w:ascii="宋体" w:hAnsi="宋体" w:eastAsia="宋体" w:cs="宋体"/>
          <w:b/>
          <w:color w:val="auto"/>
          <w:sz w:val="32"/>
          <w:szCs w:val="32"/>
          <w:lang w:val="en-US" w:eastAsia="zh-CN"/>
        </w:rPr>
      </w:pPr>
      <w:r>
        <w:rPr>
          <w:rFonts w:hint="eastAsia" w:ascii="宋体" w:hAnsi="宋体" w:eastAsia="宋体" w:cs="宋体"/>
          <w:color w:val="auto"/>
          <w:sz w:val="32"/>
          <w:szCs w:val="32"/>
        </w:rPr>
        <w:t>202</w:t>
      </w:r>
      <w:r>
        <w:rPr>
          <w:rFonts w:hint="eastAsia" w:ascii="宋体" w:hAnsi="宋体" w:eastAsia="宋体" w:cs="宋体"/>
          <w:color w:val="auto"/>
          <w:sz w:val="32"/>
          <w:szCs w:val="32"/>
          <w:lang w:val="en-US" w:eastAsia="zh-CN"/>
        </w:rPr>
        <w:t>1</w:t>
      </w:r>
      <w:r>
        <w:rPr>
          <w:rFonts w:hint="eastAsia" w:ascii="宋体" w:hAnsi="宋体" w:eastAsia="宋体" w:cs="宋体"/>
          <w:color w:val="auto"/>
          <w:sz w:val="32"/>
          <w:szCs w:val="32"/>
        </w:rPr>
        <w:t>年“三公”经费财政拨款支出决算为</w:t>
      </w:r>
      <w:r>
        <w:rPr>
          <w:rFonts w:hint="eastAsia" w:ascii="宋体" w:hAnsi="宋体" w:eastAsia="宋体" w:cs="宋体"/>
          <w:color w:val="auto"/>
          <w:sz w:val="32"/>
          <w:szCs w:val="32"/>
          <w:lang w:val="en-US" w:eastAsia="zh-CN"/>
        </w:rPr>
        <w:t>1.24</w:t>
      </w:r>
      <w:r>
        <w:rPr>
          <w:rFonts w:hint="eastAsia" w:ascii="宋体" w:hAnsi="宋体" w:eastAsia="宋体" w:cs="宋体"/>
          <w:color w:val="auto"/>
          <w:sz w:val="32"/>
          <w:szCs w:val="32"/>
        </w:rPr>
        <w:t>万元，完成预算100%，</w:t>
      </w:r>
      <w:r>
        <w:rPr>
          <w:rFonts w:hint="eastAsia" w:ascii="宋体" w:hAnsi="宋体" w:cs="宋体"/>
          <w:color w:val="auto"/>
          <w:sz w:val="32"/>
          <w:szCs w:val="32"/>
          <w:lang w:eastAsia="zh-CN"/>
        </w:rPr>
        <w:t>决算数与预算数持平</w:t>
      </w:r>
      <w:r>
        <w:rPr>
          <w:rFonts w:hint="eastAsia" w:ascii="宋体" w:hAnsi="宋体" w:eastAsia="宋体" w:cs="宋体"/>
          <w:color w:val="auto"/>
          <w:sz w:val="32"/>
          <w:szCs w:val="32"/>
          <w:lang w:val="en-US" w:eastAsia="zh-CN"/>
        </w:rPr>
        <w:t>。</w:t>
      </w:r>
    </w:p>
    <w:p w14:paraId="6EB096D2">
      <w:pPr>
        <w:spacing w:line="600" w:lineRule="exact"/>
        <w:ind w:firstLine="640"/>
        <w:outlineLvl w:val="2"/>
        <w:rPr>
          <w:rFonts w:hint="eastAsia" w:ascii="宋体" w:hAnsi="宋体" w:eastAsia="宋体" w:cs="宋体"/>
          <w:b/>
          <w:color w:val="auto"/>
          <w:sz w:val="32"/>
          <w:szCs w:val="32"/>
        </w:rPr>
      </w:pPr>
      <w:bookmarkStart w:id="45" w:name="_Toc15377217"/>
      <w:r>
        <w:rPr>
          <w:rFonts w:hint="eastAsia" w:ascii="宋体" w:hAnsi="宋体" w:eastAsia="宋体" w:cs="宋体"/>
          <w:b/>
          <w:color w:val="auto"/>
          <w:sz w:val="32"/>
          <w:szCs w:val="32"/>
        </w:rPr>
        <w:t>（二）“三公”经费财政拨款支出决算具体情况说明</w:t>
      </w:r>
      <w:bookmarkEnd w:id="45"/>
    </w:p>
    <w:p w14:paraId="50F23965">
      <w:pPr>
        <w:spacing w:line="600" w:lineRule="exact"/>
        <w:ind w:firstLine="640"/>
        <w:rPr>
          <w:rFonts w:hint="eastAsia" w:ascii="宋体" w:hAnsi="宋体" w:eastAsia="宋体" w:cs="宋体"/>
          <w:color w:val="auto"/>
          <w:sz w:val="32"/>
          <w:szCs w:val="32"/>
        </w:rPr>
      </w:pPr>
      <w:r>
        <w:rPr>
          <w:rFonts w:hint="eastAsia" w:ascii="宋体" w:hAnsi="宋体" w:eastAsia="宋体" w:cs="宋体"/>
          <w:color w:val="auto"/>
          <w:sz w:val="32"/>
          <w:szCs w:val="32"/>
        </w:rPr>
        <w:t>202</w:t>
      </w:r>
      <w:r>
        <w:rPr>
          <w:rFonts w:hint="eastAsia" w:ascii="宋体" w:hAnsi="宋体" w:eastAsia="宋体" w:cs="宋体"/>
          <w:color w:val="auto"/>
          <w:sz w:val="32"/>
          <w:szCs w:val="32"/>
          <w:lang w:val="en-US" w:eastAsia="zh-CN"/>
        </w:rPr>
        <w:t>1</w:t>
      </w:r>
      <w:r>
        <w:rPr>
          <w:rFonts w:hint="eastAsia" w:ascii="宋体" w:hAnsi="宋体" w:eastAsia="宋体" w:cs="宋体"/>
          <w:color w:val="auto"/>
          <w:sz w:val="32"/>
          <w:szCs w:val="32"/>
        </w:rPr>
        <w:t>年“三公”经费财政拨款支出决算中，因公出国（境）费支出决算0万元，占0%；公务用车购置及运行维护费支出决算0万元，占0%；公务接待费支出决算1.</w:t>
      </w:r>
      <w:r>
        <w:rPr>
          <w:rFonts w:hint="eastAsia" w:ascii="宋体" w:hAnsi="宋体" w:eastAsia="宋体" w:cs="宋体"/>
          <w:color w:val="auto"/>
          <w:sz w:val="32"/>
          <w:szCs w:val="32"/>
          <w:lang w:val="en-US" w:eastAsia="zh-CN"/>
        </w:rPr>
        <w:t>24</w:t>
      </w:r>
      <w:r>
        <w:rPr>
          <w:rFonts w:hint="eastAsia" w:ascii="宋体" w:hAnsi="宋体" w:eastAsia="宋体" w:cs="宋体"/>
          <w:color w:val="auto"/>
          <w:sz w:val="32"/>
          <w:szCs w:val="32"/>
        </w:rPr>
        <w:t>万元，占100%。具体情况如下：</w:t>
      </w:r>
    </w:p>
    <w:p w14:paraId="7C55275C">
      <w:pPr>
        <w:spacing w:line="600" w:lineRule="exact"/>
        <w:ind w:firstLine="640"/>
        <w:rPr>
          <w:rFonts w:hint="eastAsia" w:ascii="宋体" w:hAnsi="宋体" w:eastAsia="宋体" w:cs="宋体"/>
          <w:color w:val="auto"/>
          <w:sz w:val="32"/>
          <w:szCs w:val="32"/>
        </w:rPr>
      </w:pPr>
      <w:r>
        <w:rPr>
          <w:rFonts w:hint="eastAsia" w:ascii="宋体" w:hAnsi="宋体" w:eastAsia="宋体" w:cs="宋体"/>
          <w:color w:val="auto"/>
          <w:sz w:val="32"/>
          <w:szCs w:val="32"/>
          <w:lang w:eastAsia="zh-CN"/>
        </w:rPr>
        <w:drawing>
          <wp:anchor distT="0" distB="0" distL="114300" distR="114300" simplePos="0" relativeHeight="251665408" behindDoc="0" locked="0" layoutInCell="1" allowOverlap="1">
            <wp:simplePos x="0" y="0"/>
            <wp:positionH relativeFrom="column">
              <wp:posOffset>323215</wp:posOffset>
            </wp:positionH>
            <wp:positionV relativeFrom="paragraph">
              <wp:posOffset>143510</wp:posOffset>
            </wp:positionV>
            <wp:extent cx="4976495" cy="3333115"/>
            <wp:effectExtent l="4445" t="4445" r="10160" b="1524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005366AE">
      <w:pPr>
        <w:spacing w:line="600" w:lineRule="exact"/>
        <w:ind w:firstLine="640"/>
        <w:rPr>
          <w:rFonts w:hint="eastAsia" w:ascii="宋体" w:hAnsi="宋体" w:eastAsia="宋体" w:cs="宋体"/>
          <w:color w:val="auto"/>
          <w:sz w:val="32"/>
          <w:szCs w:val="32"/>
        </w:rPr>
      </w:pPr>
    </w:p>
    <w:p w14:paraId="75D7EB01">
      <w:pPr>
        <w:spacing w:line="600" w:lineRule="exact"/>
        <w:ind w:firstLine="640"/>
        <w:rPr>
          <w:rFonts w:hint="eastAsia" w:ascii="宋体" w:hAnsi="宋体" w:eastAsia="宋体" w:cs="宋体"/>
          <w:color w:val="auto"/>
          <w:sz w:val="32"/>
          <w:szCs w:val="32"/>
        </w:rPr>
      </w:pPr>
    </w:p>
    <w:p w14:paraId="6097E184">
      <w:pPr>
        <w:spacing w:line="600" w:lineRule="exact"/>
        <w:ind w:firstLine="640"/>
        <w:rPr>
          <w:rFonts w:hint="eastAsia" w:ascii="宋体" w:hAnsi="宋体" w:eastAsia="宋体" w:cs="宋体"/>
          <w:color w:val="auto"/>
          <w:sz w:val="32"/>
          <w:szCs w:val="32"/>
        </w:rPr>
      </w:pPr>
    </w:p>
    <w:p w14:paraId="5813AF16">
      <w:pPr>
        <w:spacing w:line="600" w:lineRule="exact"/>
        <w:ind w:firstLine="640"/>
        <w:rPr>
          <w:rFonts w:hint="eastAsia" w:ascii="宋体" w:hAnsi="宋体" w:eastAsia="宋体" w:cs="宋体"/>
          <w:color w:val="auto"/>
          <w:sz w:val="32"/>
          <w:szCs w:val="32"/>
        </w:rPr>
      </w:pPr>
    </w:p>
    <w:p w14:paraId="3CDBBE81">
      <w:pPr>
        <w:spacing w:line="600" w:lineRule="exact"/>
        <w:ind w:firstLine="640"/>
        <w:rPr>
          <w:rFonts w:hint="eastAsia" w:ascii="宋体" w:hAnsi="宋体" w:eastAsia="宋体" w:cs="宋体"/>
          <w:color w:val="auto"/>
          <w:sz w:val="32"/>
          <w:szCs w:val="32"/>
        </w:rPr>
      </w:pPr>
    </w:p>
    <w:p w14:paraId="79CFA7D7">
      <w:pPr>
        <w:spacing w:line="600" w:lineRule="exact"/>
        <w:ind w:firstLine="640"/>
        <w:rPr>
          <w:rFonts w:hint="eastAsia" w:ascii="宋体" w:hAnsi="宋体" w:eastAsia="宋体" w:cs="宋体"/>
          <w:color w:val="auto"/>
          <w:sz w:val="32"/>
          <w:szCs w:val="32"/>
        </w:rPr>
      </w:pPr>
    </w:p>
    <w:p w14:paraId="34856147">
      <w:pPr>
        <w:spacing w:line="600" w:lineRule="exact"/>
        <w:ind w:firstLine="640"/>
        <w:rPr>
          <w:rFonts w:hint="eastAsia" w:ascii="宋体" w:hAnsi="宋体" w:eastAsia="宋体" w:cs="宋体"/>
          <w:color w:val="auto"/>
          <w:sz w:val="32"/>
          <w:szCs w:val="32"/>
        </w:rPr>
      </w:pPr>
    </w:p>
    <w:p w14:paraId="34ECA8AD">
      <w:pPr>
        <w:spacing w:line="600" w:lineRule="exact"/>
        <w:ind w:firstLine="640"/>
        <w:rPr>
          <w:rFonts w:hint="eastAsia" w:ascii="宋体" w:hAnsi="宋体" w:eastAsia="宋体" w:cs="宋体"/>
          <w:color w:val="auto"/>
          <w:sz w:val="32"/>
          <w:szCs w:val="32"/>
        </w:rPr>
      </w:pPr>
    </w:p>
    <w:p w14:paraId="44394A6D">
      <w:pPr>
        <w:spacing w:line="600" w:lineRule="exact"/>
        <w:ind w:firstLine="640"/>
        <w:rPr>
          <w:rFonts w:hint="eastAsia" w:ascii="宋体" w:hAnsi="宋体" w:eastAsia="宋体" w:cs="宋体"/>
          <w:color w:val="auto"/>
          <w:sz w:val="32"/>
          <w:szCs w:val="32"/>
        </w:rPr>
      </w:pPr>
      <w:r>
        <w:rPr>
          <w:rFonts w:hint="eastAsia" w:ascii="宋体" w:hAnsi="宋体" w:eastAsia="宋体" w:cs="宋体"/>
          <w:color w:val="auto"/>
          <w:sz w:val="32"/>
          <w:szCs w:val="32"/>
        </w:rPr>
        <w:t>（图7：“三公”经费财政拨款支出结构）（饼状图）</w:t>
      </w:r>
    </w:p>
    <w:p w14:paraId="09B1B4E0">
      <w:pPr>
        <w:numPr>
          <w:ilvl w:val="0"/>
          <w:numId w:val="3"/>
        </w:numPr>
        <w:spacing w:line="600" w:lineRule="exact"/>
        <w:ind w:firstLine="640"/>
        <w:rPr>
          <w:rFonts w:hint="eastAsia" w:ascii="宋体" w:hAnsi="宋体" w:eastAsia="宋体" w:cs="宋体"/>
          <w:color w:val="auto"/>
          <w:sz w:val="32"/>
          <w:szCs w:val="32"/>
        </w:rPr>
      </w:pPr>
      <w:r>
        <w:rPr>
          <w:rFonts w:hint="eastAsia" w:ascii="宋体" w:hAnsi="宋体" w:eastAsia="宋体" w:cs="宋体"/>
          <w:b/>
          <w:color w:val="auto"/>
          <w:sz w:val="32"/>
          <w:szCs w:val="32"/>
        </w:rPr>
        <w:t>因公出国（境）经费支出</w:t>
      </w:r>
      <w:r>
        <w:rPr>
          <w:rFonts w:hint="eastAsia" w:ascii="宋体" w:hAnsi="宋体" w:eastAsia="宋体" w:cs="宋体"/>
          <w:color w:val="auto"/>
          <w:sz w:val="32"/>
          <w:szCs w:val="32"/>
        </w:rPr>
        <w:t>0万元，</w:t>
      </w:r>
      <w:r>
        <w:rPr>
          <w:rStyle w:val="18"/>
          <w:rFonts w:hint="eastAsia" w:ascii="宋体" w:hAnsi="宋体" w:eastAsia="宋体" w:cs="宋体"/>
          <w:b w:val="0"/>
          <w:bCs/>
          <w:color w:val="auto"/>
          <w:sz w:val="32"/>
          <w:szCs w:val="32"/>
        </w:rPr>
        <w:t>完成预算0%。</w:t>
      </w:r>
      <w:r>
        <w:rPr>
          <w:rFonts w:hint="eastAsia" w:ascii="宋体" w:hAnsi="宋体" w:eastAsia="宋体" w:cs="宋体"/>
          <w:color w:val="auto"/>
          <w:sz w:val="32"/>
          <w:szCs w:val="32"/>
        </w:rPr>
        <w:t>全年安排因公出国（境）团组0次，出国（境）0人。因公出国（境）支出决算与20</w:t>
      </w:r>
      <w:r>
        <w:rPr>
          <w:rFonts w:hint="eastAsia" w:ascii="宋体" w:hAnsi="宋体" w:eastAsia="宋体" w:cs="宋体"/>
          <w:color w:val="auto"/>
          <w:sz w:val="32"/>
          <w:szCs w:val="32"/>
          <w:lang w:val="en-US" w:eastAsia="zh-CN"/>
        </w:rPr>
        <w:t>20</w:t>
      </w:r>
      <w:r>
        <w:rPr>
          <w:rFonts w:hint="eastAsia" w:ascii="宋体" w:hAnsi="宋体" w:eastAsia="宋体" w:cs="宋体"/>
          <w:color w:val="auto"/>
          <w:sz w:val="32"/>
          <w:szCs w:val="32"/>
        </w:rPr>
        <w:t>年持平。</w:t>
      </w:r>
    </w:p>
    <w:p w14:paraId="423CEADE">
      <w:pPr>
        <w:spacing w:line="60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2.公务用车购置及运行维护费支出</w:t>
      </w:r>
      <w:r>
        <w:rPr>
          <w:rFonts w:hint="eastAsia" w:ascii="宋体" w:hAnsi="宋体" w:eastAsia="宋体" w:cs="宋体"/>
          <w:color w:val="auto"/>
          <w:sz w:val="32"/>
          <w:szCs w:val="32"/>
        </w:rPr>
        <w:t>0万元,</w:t>
      </w:r>
      <w:r>
        <w:rPr>
          <w:rStyle w:val="18"/>
          <w:rFonts w:hint="eastAsia" w:ascii="宋体" w:hAnsi="宋体" w:eastAsia="宋体" w:cs="宋体"/>
          <w:b w:val="0"/>
          <w:bCs/>
          <w:color w:val="auto"/>
          <w:sz w:val="32"/>
          <w:szCs w:val="32"/>
        </w:rPr>
        <w:t>完成预算0%。</w:t>
      </w:r>
      <w:r>
        <w:rPr>
          <w:rFonts w:hint="eastAsia" w:ascii="宋体" w:hAnsi="宋体" w:eastAsia="宋体" w:cs="宋体"/>
          <w:color w:val="auto"/>
          <w:sz w:val="32"/>
          <w:szCs w:val="32"/>
        </w:rPr>
        <w:t>公务用车购置及运行维护费支出决算与20</w:t>
      </w:r>
      <w:r>
        <w:rPr>
          <w:rFonts w:hint="eastAsia" w:ascii="宋体" w:hAnsi="宋体" w:eastAsia="宋体" w:cs="宋体"/>
          <w:color w:val="auto"/>
          <w:sz w:val="32"/>
          <w:szCs w:val="32"/>
          <w:lang w:val="en-US" w:eastAsia="zh-CN"/>
        </w:rPr>
        <w:t>20</w:t>
      </w:r>
      <w:r>
        <w:rPr>
          <w:rFonts w:hint="eastAsia" w:ascii="宋体" w:hAnsi="宋体" w:eastAsia="宋体" w:cs="宋体"/>
          <w:color w:val="auto"/>
          <w:sz w:val="32"/>
          <w:szCs w:val="32"/>
        </w:rPr>
        <w:t>年持平。</w:t>
      </w:r>
    </w:p>
    <w:p w14:paraId="45FEA622">
      <w:pPr>
        <w:spacing w:line="600" w:lineRule="exact"/>
        <w:ind w:firstLine="640" w:firstLineChars="200"/>
        <w:rPr>
          <w:rFonts w:hint="eastAsia" w:ascii="宋体" w:hAnsi="宋体" w:eastAsia="宋体" w:cs="宋体"/>
          <w:b/>
          <w:color w:val="auto"/>
          <w:sz w:val="32"/>
          <w:szCs w:val="32"/>
        </w:rPr>
      </w:pPr>
      <w:r>
        <w:rPr>
          <w:rFonts w:hint="eastAsia" w:ascii="宋体" w:hAnsi="宋体" w:eastAsia="宋体" w:cs="宋体"/>
          <w:color w:val="auto"/>
          <w:sz w:val="32"/>
          <w:szCs w:val="32"/>
        </w:rPr>
        <w:t>其中：</w:t>
      </w:r>
      <w:r>
        <w:rPr>
          <w:rFonts w:hint="eastAsia" w:ascii="宋体" w:hAnsi="宋体" w:eastAsia="宋体" w:cs="宋体"/>
          <w:b/>
          <w:color w:val="auto"/>
          <w:sz w:val="32"/>
          <w:szCs w:val="32"/>
        </w:rPr>
        <w:t>公务用车购置支出</w:t>
      </w:r>
      <w:r>
        <w:rPr>
          <w:rFonts w:hint="eastAsia" w:ascii="宋体" w:hAnsi="宋体" w:eastAsia="宋体" w:cs="宋体"/>
          <w:color w:val="auto"/>
          <w:sz w:val="32"/>
          <w:szCs w:val="32"/>
        </w:rPr>
        <w:t>0万元。全年按规定更新购置公务用车0辆，其中：轿车0辆、金额0万元，越野车0辆、金额0万元，载客汽车0辆、金额0万元。截至202</w:t>
      </w:r>
      <w:r>
        <w:rPr>
          <w:rFonts w:hint="eastAsia" w:ascii="宋体" w:hAnsi="宋体" w:eastAsia="宋体" w:cs="宋体"/>
          <w:color w:val="auto"/>
          <w:sz w:val="32"/>
          <w:szCs w:val="32"/>
          <w:lang w:val="en-US" w:eastAsia="zh-CN"/>
        </w:rPr>
        <w:t>1</w:t>
      </w:r>
      <w:r>
        <w:rPr>
          <w:rFonts w:hint="eastAsia" w:ascii="宋体" w:hAnsi="宋体" w:eastAsia="宋体" w:cs="宋体"/>
          <w:color w:val="auto"/>
          <w:sz w:val="32"/>
          <w:szCs w:val="32"/>
        </w:rPr>
        <w:t>年12月底，单位共有公务用车0辆，其中：轿车0辆、越野车0辆、载客汽车0辆。</w:t>
      </w:r>
    </w:p>
    <w:p w14:paraId="21737D5E">
      <w:pPr>
        <w:spacing w:line="600" w:lineRule="exact"/>
        <w:ind w:firstLine="640"/>
        <w:rPr>
          <w:rFonts w:hint="eastAsia" w:ascii="宋体" w:hAnsi="宋体" w:eastAsia="宋体" w:cs="宋体"/>
          <w:color w:val="auto"/>
          <w:sz w:val="32"/>
          <w:szCs w:val="32"/>
        </w:rPr>
      </w:pPr>
      <w:r>
        <w:rPr>
          <w:rFonts w:hint="eastAsia" w:ascii="宋体" w:hAnsi="宋体" w:eastAsia="宋体" w:cs="宋体"/>
          <w:b/>
          <w:color w:val="auto"/>
          <w:sz w:val="32"/>
          <w:szCs w:val="32"/>
        </w:rPr>
        <w:t>公务用车运行维护费支出</w:t>
      </w:r>
      <w:r>
        <w:rPr>
          <w:rFonts w:hint="eastAsia" w:ascii="宋体" w:hAnsi="宋体" w:eastAsia="宋体" w:cs="宋体"/>
          <w:color w:val="auto"/>
          <w:sz w:val="32"/>
          <w:szCs w:val="32"/>
        </w:rPr>
        <w:t>0万元。</w:t>
      </w:r>
    </w:p>
    <w:p w14:paraId="3FB869E4">
      <w:pPr>
        <w:numPr>
          <w:ilvl w:val="0"/>
          <w:numId w:val="3"/>
        </w:numPr>
        <w:spacing w:line="600" w:lineRule="exact"/>
        <w:ind w:firstLine="640"/>
        <w:rPr>
          <w:rFonts w:hint="eastAsia" w:ascii="宋体" w:hAnsi="宋体" w:eastAsia="宋体" w:cs="宋体"/>
          <w:color w:val="auto"/>
          <w:sz w:val="32"/>
          <w:szCs w:val="32"/>
        </w:rPr>
      </w:pPr>
      <w:r>
        <w:rPr>
          <w:rFonts w:hint="eastAsia" w:ascii="宋体" w:hAnsi="宋体" w:eastAsia="宋体" w:cs="宋体"/>
          <w:b/>
          <w:color w:val="auto"/>
          <w:sz w:val="32"/>
          <w:szCs w:val="32"/>
        </w:rPr>
        <w:t>公务接待费支出</w:t>
      </w:r>
      <w:r>
        <w:rPr>
          <w:rFonts w:hint="eastAsia" w:ascii="宋体" w:hAnsi="宋体" w:eastAsia="宋体" w:cs="宋体"/>
          <w:color w:val="auto"/>
          <w:sz w:val="32"/>
          <w:szCs w:val="32"/>
        </w:rPr>
        <w:t>1.</w:t>
      </w:r>
      <w:r>
        <w:rPr>
          <w:rFonts w:hint="eastAsia" w:ascii="宋体" w:hAnsi="宋体" w:eastAsia="宋体" w:cs="宋体"/>
          <w:color w:val="auto"/>
          <w:sz w:val="32"/>
          <w:szCs w:val="32"/>
          <w:lang w:val="en-US" w:eastAsia="zh-CN"/>
        </w:rPr>
        <w:t>24</w:t>
      </w:r>
      <w:r>
        <w:rPr>
          <w:rFonts w:hint="eastAsia" w:ascii="宋体" w:hAnsi="宋体" w:eastAsia="宋体" w:cs="宋体"/>
          <w:color w:val="auto"/>
          <w:sz w:val="32"/>
          <w:szCs w:val="32"/>
        </w:rPr>
        <w:t>万元，</w:t>
      </w:r>
      <w:r>
        <w:rPr>
          <w:rStyle w:val="18"/>
          <w:rFonts w:hint="eastAsia" w:ascii="宋体" w:hAnsi="宋体" w:eastAsia="宋体" w:cs="宋体"/>
          <w:b w:val="0"/>
          <w:bCs/>
          <w:color w:val="auto"/>
          <w:sz w:val="32"/>
          <w:szCs w:val="32"/>
        </w:rPr>
        <w:t>完成预算100%。</w:t>
      </w:r>
      <w:r>
        <w:rPr>
          <w:rFonts w:hint="eastAsia" w:ascii="宋体" w:hAnsi="宋体" w:eastAsia="宋体" w:cs="宋体"/>
          <w:color w:val="auto"/>
          <w:sz w:val="32"/>
          <w:szCs w:val="32"/>
        </w:rPr>
        <w:t>公务接待费支出决算比20</w:t>
      </w:r>
      <w:r>
        <w:rPr>
          <w:rFonts w:hint="eastAsia" w:ascii="宋体" w:hAnsi="宋体" w:eastAsia="宋体" w:cs="宋体"/>
          <w:color w:val="auto"/>
          <w:sz w:val="32"/>
          <w:szCs w:val="32"/>
          <w:lang w:val="en-US" w:eastAsia="zh-CN"/>
        </w:rPr>
        <w:t>20</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1.07</w:t>
      </w:r>
      <w:r>
        <w:rPr>
          <w:rFonts w:hint="eastAsia" w:ascii="宋体" w:hAnsi="宋体" w:eastAsia="宋体" w:cs="宋体"/>
          <w:color w:val="auto"/>
          <w:sz w:val="32"/>
          <w:szCs w:val="32"/>
        </w:rPr>
        <w:t>万元相比</w:t>
      </w:r>
      <w:r>
        <w:rPr>
          <w:rFonts w:hint="eastAsia" w:ascii="宋体" w:hAnsi="宋体" w:eastAsia="宋体" w:cs="宋体"/>
          <w:color w:val="auto"/>
          <w:sz w:val="32"/>
          <w:szCs w:val="32"/>
          <w:lang w:eastAsia="zh-CN"/>
        </w:rPr>
        <w:t>增加</w:t>
      </w:r>
      <w:r>
        <w:rPr>
          <w:rFonts w:hint="eastAsia" w:ascii="宋体" w:hAnsi="宋体" w:eastAsia="宋体" w:cs="宋体"/>
          <w:color w:val="auto"/>
          <w:sz w:val="32"/>
          <w:szCs w:val="32"/>
          <w:lang w:val="en-US" w:eastAsia="zh-CN"/>
        </w:rPr>
        <w:t>0.17</w:t>
      </w:r>
      <w:r>
        <w:rPr>
          <w:rFonts w:hint="eastAsia" w:ascii="宋体" w:hAnsi="宋体" w:eastAsia="宋体" w:cs="宋体"/>
          <w:color w:val="auto"/>
          <w:sz w:val="32"/>
          <w:szCs w:val="32"/>
        </w:rPr>
        <w:t>万元，</w:t>
      </w:r>
      <w:r>
        <w:rPr>
          <w:rFonts w:hint="eastAsia" w:ascii="宋体" w:hAnsi="宋体" w:eastAsia="宋体" w:cs="宋体"/>
          <w:color w:val="auto"/>
          <w:sz w:val="32"/>
          <w:szCs w:val="32"/>
          <w:lang w:eastAsia="zh-CN"/>
        </w:rPr>
        <w:t>增加</w:t>
      </w:r>
      <w:r>
        <w:rPr>
          <w:rFonts w:hint="eastAsia" w:ascii="宋体" w:hAnsi="宋体" w:eastAsia="宋体" w:cs="宋体"/>
          <w:color w:val="auto"/>
          <w:sz w:val="32"/>
          <w:szCs w:val="32"/>
          <w:lang w:val="en-US" w:eastAsia="zh-CN"/>
        </w:rPr>
        <w:t>15.89</w:t>
      </w:r>
      <w:r>
        <w:rPr>
          <w:rFonts w:hint="eastAsia" w:ascii="宋体" w:hAnsi="宋体" w:eastAsia="宋体" w:cs="宋体"/>
          <w:color w:val="auto"/>
          <w:sz w:val="32"/>
          <w:szCs w:val="32"/>
        </w:rPr>
        <w:t>%。</w:t>
      </w:r>
      <w:r>
        <w:rPr>
          <w:rFonts w:hint="eastAsia" w:ascii="宋体" w:hAnsi="宋体" w:eastAsia="宋体" w:cs="宋体"/>
          <w:color w:val="auto"/>
          <w:sz w:val="32"/>
          <w:szCs w:val="32"/>
          <w:lang w:eastAsia="zh-CN"/>
        </w:rPr>
        <w:t>主要是</w:t>
      </w:r>
      <w:r>
        <w:rPr>
          <w:rFonts w:hint="eastAsia" w:ascii="宋体" w:hAnsi="宋体" w:eastAsia="宋体" w:cs="宋体"/>
          <w:color w:val="auto"/>
          <w:sz w:val="32"/>
          <w:szCs w:val="32"/>
          <w:lang w:val="en-US" w:eastAsia="zh-CN"/>
        </w:rPr>
        <w:t>2020年部分公务接待费因商家到单位结算的时间滞后，造成2021的公务接待费增长。</w:t>
      </w:r>
    </w:p>
    <w:p w14:paraId="485DAA78">
      <w:pPr>
        <w:spacing w:line="600" w:lineRule="exact"/>
        <w:ind w:firstLine="643" w:firstLineChars="200"/>
        <w:rPr>
          <w:rFonts w:hint="eastAsia" w:ascii="宋体" w:hAnsi="宋体" w:eastAsia="宋体" w:cs="宋体"/>
          <w:color w:val="auto"/>
          <w:sz w:val="32"/>
          <w:szCs w:val="32"/>
          <w:lang w:val="en-US" w:eastAsia="zh-CN"/>
        </w:rPr>
      </w:pPr>
      <w:r>
        <w:rPr>
          <w:rFonts w:hint="eastAsia" w:ascii="宋体" w:hAnsi="宋体" w:eastAsia="宋体" w:cs="宋体"/>
          <w:b/>
          <w:color w:val="auto"/>
          <w:sz w:val="32"/>
          <w:szCs w:val="32"/>
        </w:rPr>
        <w:t>国内公务接待支出</w:t>
      </w:r>
      <w:r>
        <w:rPr>
          <w:rFonts w:hint="eastAsia" w:ascii="宋体" w:hAnsi="宋体" w:eastAsia="宋体" w:cs="宋体"/>
          <w:color w:val="auto"/>
          <w:sz w:val="32"/>
          <w:szCs w:val="32"/>
        </w:rPr>
        <w:t>1.</w:t>
      </w:r>
      <w:r>
        <w:rPr>
          <w:rFonts w:hint="eastAsia" w:ascii="宋体" w:hAnsi="宋体" w:eastAsia="宋体" w:cs="宋体"/>
          <w:color w:val="auto"/>
          <w:sz w:val="32"/>
          <w:szCs w:val="32"/>
          <w:lang w:val="en-US" w:eastAsia="zh-CN"/>
        </w:rPr>
        <w:t>24</w:t>
      </w:r>
      <w:r>
        <w:rPr>
          <w:rFonts w:hint="eastAsia" w:ascii="宋体" w:hAnsi="宋体" w:eastAsia="宋体" w:cs="宋体"/>
          <w:color w:val="auto"/>
          <w:sz w:val="32"/>
          <w:szCs w:val="32"/>
        </w:rPr>
        <w:t>万元，主要用于上级部门因民族事务、两项资金管理、宗教活动场</w:t>
      </w:r>
      <w:r>
        <w:rPr>
          <w:rFonts w:hint="eastAsia" w:ascii="宋体" w:hAnsi="宋体" w:eastAsia="宋体" w:cs="宋体"/>
          <w:color w:val="auto"/>
          <w:sz w:val="32"/>
          <w:szCs w:val="32"/>
          <w:lang w:eastAsia="zh-CN"/>
        </w:rPr>
        <w:t>所</w:t>
      </w:r>
      <w:r>
        <w:rPr>
          <w:rFonts w:hint="eastAsia" w:ascii="宋体" w:hAnsi="宋体" w:eastAsia="宋体" w:cs="宋体"/>
          <w:color w:val="auto"/>
          <w:sz w:val="32"/>
          <w:szCs w:val="32"/>
        </w:rPr>
        <w:t>、宗教事务管理工作到县开展调研、检查时的公务接待餐费。国内公务接待</w:t>
      </w:r>
      <w:r>
        <w:rPr>
          <w:rFonts w:hint="eastAsia" w:ascii="宋体" w:hAnsi="宋体" w:eastAsia="宋体" w:cs="宋体"/>
          <w:color w:val="auto"/>
          <w:sz w:val="32"/>
          <w:szCs w:val="32"/>
          <w:lang w:val="en-US" w:eastAsia="zh-CN"/>
        </w:rPr>
        <w:t>17</w:t>
      </w:r>
      <w:r>
        <w:rPr>
          <w:rFonts w:hint="eastAsia" w:ascii="宋体" w:hAnsi="宋体" w:eastAsia="宋体" w:cs="宋体"/>
          <w:color w:val="auto"/>
          <w:sz w:val="32"/>
          <w:szCs w:val="32"/>
        </w:rPr>
        <w:t>批次，</w:t>
      </w:r>
      <w:r>
        <w:rPr>
          <w:rFonts w:hint="eastAsia" w:ascii="宋体" w:hAnsi="宋体" w:eastAsia="宋体" w:cs="宋体"/>
          <w:color w:val="auto"/>
          <w:sz w:val="32"/>
          <w:szCs w:val="32"/>
          <w:lang w:val="en-US" w:eastAsia="zh-CN"/>
        </w:rPr>
        <w:t>95</w:t>
      </w:r>
      <w:r>
        <w:rPr>
          <w:rFonts w:hint="eastAsia" w:ascii="宋体" w:hAnsi="宋体" w:eastAsia="宋体" w:cs="宋体"/>
          <w:color w:val="auto"/>
          <w:sz w:val="32"/>
          <w:szCs w:val="32"/>
        </w:rPr>
        <w:t>人次（不包括陪同人员），共计支出1.</w:t>
      </w:r>
      <w:r>
        <w:rPr>
          <w:rFonts w:hint="eastAsia" w:ascii="宋体" w:hAnsi="宋体" w:eastAsia="宋体" w:cs="宋体"/>
          <w:color w:val="auto"/>
          <w:sz w:val="32"/>
          <w:szCs w:val="32"/>
          <w:lang w:val="en-US" w:eastAsia="zh-CN"/>
        </w:rPr>
        <w:t>24</w:t>
      </w:r>
      <w:r>
        <w:rPr>
          <w:rFonts w:hint="eastAsia" w:ascii="宋体" w:hAnsi="宋体" w:eastAsia="宋体" w:cs="宋体"/>
          <w:color w:val="auto"/>
          <w:sz w:val="32"/>
          <w:szCs w:val="32"/>
        </w:rPr>
        <w:t>万元，具体内容包括：2020年</w:t>
      </w: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月</w:t>
      </w:r>
      <w:r>
        <w:rPr>
          <w:rFonts w:hint="eastAsia" w:ascii="宋体" w:hAnsi="宋体" w:eastAsia="宋体" w:cs="宋体"/>
          <w:color w:val="auto"/>
          <w:sz w:val="32"/>
          <w:szCs w:val="32"/>
          <w:lang w:val="en-US" w:eastAsia="zh-CN"/>
        </w:rPr>
        <w:t>25</w:t>
      </w:r>
      <w:r>
        <w:rPr>
          <w:rFonts w:hint="eastAsia" w:ascii="宋体" w:hAnsi="宋体" w:eastAsia="宋体" w:cs="宋体"/>
          <w:color w:val="auto"/>
          <w:sz w:val="32"/>
          <w:szCs w:val="32"/>
        </w:rPr>
        <w:t>日，</w:t>
      </w:r>
      <w:r>
        <w:rPr>
          <w:rFonts w:hint="eastAsia" w:ascii="宋体" w:hAnsi="宋体" w:eastAsia="宋体" w:cs="宋体"/>
          <w:color w:val="auto"/>
          <w:sz w:val="32"/>
          <w:szCs w:val="32"/>
          <w:lang w:eastAsia="zh-CN"/>
        </w:rPr>
        <w:t>因</w:t>
      </w:r>
      <w:r>
        <w:rPr>
          <w:rFonts w:hint="eastAsia" w:ascii="宋体" w:hAnsi="宋体" w:eastAsia="宋体" w:cs="宋体"/>
          <w:color w:val="auto"/>
          <w:sz w:val="32"/>
          <w:szCs w:val="32"/>
          <w:lang w:val="en-US" w:eastAsia="zh-CN"/>
        </w:rPr>
        <w:t>2017年至2019年民族资金管理使用情况专项审计接待市民族宗教委一行4人，费用0.07万元。</w:t>
      </w:r>
    </w:p>
    <w:p w14:paraId="6431BF48">
      <w:pPr>
        <w:spacing w:line="60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2020年</w:t>
      </w:r>
      <w:r>
        <w:rPr>
          <w:rFonts w:hint="eastAsia" w:ascii="宋体" w:hAnsi="宋体" w:eastAsia="宋体" w:cs="宋体"/>
          <w:color w:val="auto"/>
          <w:sz w:val="32"/>
          <w:szCs w:val="32"/>
          <w:lang w:val="en-US" w:eastAsia="zh-CN"/>
        </w:rPr>
        <w:t>6</w:t>
      </w:r>
      <w:r>
        <w:rPr>
          <w:rFonts w:hint="eastAsia" w:ascii="宋体" w:hAnsi="宋体" w:eastAsia="宋体" w:cs="宋体"/>
          <w:color w:val="auto"/>
          <w:sz w:val="32"/>
          <w:szCs w:val="32"/>
        </w:rPr>
        <w:t>月</w:t>
      </w:r>
      <w:r>
        <w:rPr>
          <w:rFonts w:hint="eastAsia" w:ascii="宋体" w:hAnsi="宋体" w:eastAsia="宋体" w:cs="宋体"/>
          <w:color w:val="auto"/>
          <w:sz w:val="32"/>
          <w:szCs w:val="32"/>
          <w:lang w:val="en-US" w:eastAsia="zh-CN"/>
        </w:rPr>
        <w:t>17</w:t>
      </w:r>
      <w:r>
        <w:rPr>
          <w:rFonts w:hint="eastAsia" w:ascii="宋体" w:hAnsi="宋体" w:eastAsia="宋体" w:cs="宋体"/>
          <w:color w:val="auto"/>
          <w:sz w:val="32"/>
          <w:szCs w:val="32"/>
        </w:rPr>
        <w:t>日，</w:t>
      </w:r>
      <w:r>
        <w:rPr>
          <w:rFonts w:hint="eastAsia" w:ascii="宋体" w:hAnsi="宋体" w:eastAsia="宋体" w:cs="宋体"/>
          <w:color w:val="auto"/>
          <w:sz w:val="32"/>
          <w:szCs w:val="32"/>
          <w:lang w:eastAsia="zh-CN"/>
        </w:rPr>
        <w:t>因宗教活动场所“一创一建”工作接待市民族宗教委一行</w:t>
      </w:r>
      <w:r>
        <w:rPr>
          <w:rFonts w:hint="eastAsia" w:ascii="宋体" w:hAnsi="宋体" w:eastAsia="宋体" w:cs="宋体"/>
          <w:color w:val="auto"/>
          <w:sz w:val="32"/>
          <w:szCs w:val="32"/>
          <w:lang w:val="en-US" w:eastAsia="zh-CN"/>
        </w:rPr>
        <w:t>5人，费用0.08万元</w:t>
      </w:r>
      <w:r>
        <w:rPr>
          <w:rFonts w:hint="eastAsia" w:ascii="宋体" w:hAnsi="宋体" w:eastAsia="宋体" w:cs="宋体"/>
          <w:color w:val="auto"/>
          <w:sz w:val="32"/>
          <w:szCs w:val="32"/>
        </w:rPr>
        <w:t>。</w:t>
      </w:r>
    </w:p>
    <w:p w14:paraId="1EADAF0A">
      <w:pPr>
        <w:spacing w:line="60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2020年</w:t>
      </w:r>
      <w:r>
        <w:rPr>
          <w:rFonts w:hint="eastAsia" w:ascii="宋体" w:hAnsi="宋体" w:eastAsia="宋体" w:cs="宋体"/>
          <w:color w:val="auto"/>
          <w:sz w:val="32"/>
          <w:szCs w:val="32"/>
          <w:lang w:val="en-US" w:eastAsia="zh-CN"/>
        </w:rPr>
        <w:t>8</w:t>
      </w:r>
      <w:r>
        <w:rPr>
          <w:rFonts w:hint="eastAsia" w:ascii="宋体" w:hAnsi="宋体" w:eastAsia="宋体" w:cs="宋体"/>
          <w:color w:val="auto"/>
          <w:sz w:val="32"/>
          <w:szCs w:val="32"/>
        </w:rPr>
        <w:t>月</w:t>
      </w:r>
      <w:r>
        <w:rPr>
          <w:rFonts w:hint="eastAsia" w:ascii="宋体" w:hAnsi="宋体" w:eastAsia="宋体" w:cs="宋体"/>
          <w:color w:val="auto"/>
          <w:sz w:val="32"/>
          <w:szCs w:val="32"/>
          <w:lang w:val="en-US" w:eastAsia="zh-CN"/>
        </w:rPr>
        <w:t>14</w:t>
      </w:r>
      <w:r>
        <w:rPr>
          <w:rFonts w:hint="eastAsia" w:ascii="宋体" w:hAnsi="宋体" w:eastAsia="宋体" w:cs="宋体"/>
          <w:color w:val="auto"/>
          <w:sz w:val="32"/>
          <w:szCs w:val="32"/>
        </w:rPr>
        <w:t>日，</w:t>
      </w:r>
      <w:r>
        <w:rPr>
          <w:rFonts w:hint="eastAsia" w:ascii="宋体" w:hAnsi="宋体" w:eastAsia="宋体" w:cs="宋体"/>
          <w:color w:val="auto"/>
          <w:sz w:val="32"/>
          <w:szCs w:val="32"/>
          <w:lang w:eastAsia="zh-CN"/>
        </w:rPr>
        <w:t>因少数民族流动人口服务管理工作调研接待市民族宗教委一行</w:t>
      </w:r>
      <w:r>
        <w:rPr>
          <w:rFonts w:hint="eastAsia" w:ascii="宋体" w:hAnsi="宋体" w:eastAsia="宋体" w:cs="宋体"/>
          <w:color w:val="auto"/>
          <w:sz w:val="32"/>
          <w:szCs w:val="32"/>
          <w:lang w:val="en-US" w:eastAsia="zh-CN"/>
        </w:rPr>
        <w:t>4人，费用0.07万元</w:t>
      </w:r>
      <w:r>
        <w:rPr>
          <w:rFonts w:hint="eastAsia" w:ascii="宋体" w:hAnsi="宋体" w:eastAsia="宋体" w:cs="宋体"/>
          <w:color w:val="auto"/>
          <w:sz w:val="32"/>
          <w:szCs w:val="32"/>
        </w:rPr>
        <w:t>。</w:t>
      </w:r>
    </w:p>
    <w:p w14:paraId="22B77D04">
      <w:pPr>
        <w:spacing w:line="60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2020年</w:t>
      </w:r>
      <w:r>
        <w:rPr>
          <w:rFonts w:hint="eastAsia" w:ascii="宋体" w:hAnsi="宋体" w:eastAsia="宋体" w:cs="宋体"/>
          <w:color w:val="auto"/>
          <w:sz w:val="32"/>
          <w:szCs w:val="32"/>
          <w:lang w:val="en-US" w:eastAsia="zh-CN"/>
        </w:rPr>
        <w:t>8</w:t>
      </w:r>
      <w:r>
        <w:rPr>
          <w:rFonts w:hint="eastAsia" w:ascii="宋体" w:hAnsi="宋体" w:eastAsia="宋体" w:cs="宋体"/>
          <w:color w:val="auto"/>
          <w:sz w:val="32"/>
          <w:szCs w:val="32"/>
        </w:rPr>
        <w:t>月</w:t>
      </w: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日，</w:t>
      </w:r>
      <w:r>
        <w:rPr>
          <w:rFonts w:hint="eastAsia" w:ascii="宋体" w:hAnsi="宋体" w:eastAsia="宋体" w:cs="宋体"/>
          <w:color w:val="auto"/>
          <w:sz w:val="32"/>
          <w:szCs w:val="32"/>
          <w:lang w:eastAsia="zh-CN"/>
        </w:rPr>
        <w:t>因少数民族传统文化保护挖掘工作调研接待市民族宗教委一行</w:t>
      </w:r>
      <w:r>
        <w:rPr>
          <w:rFonts w:hint="eastAsia" w:ascii="宋体" w:hAnsi="宋体" w:eastAsia="宋体" w:cs="宋体"/>
          <w:color w:val="auto"/>
          <w:sz w:val="32"/>
          <w:szCs w:val="32"/>
          <w:lang w:val="en-US" w:eastAsia="zh-CN"/>
        </w:rPr>
        <w:t>3人，费用0.06万元</w:t>
      </w:r>
      <w:r>
        <w:rPr>
          <w:rFonts w:hint="eastAsia" w:ascii="宋体" w:hAnsi="宋体" w:eastAsia="宋体" w:cs="宋体"/>
          <w:color w:val="auto"/>
          <w:sz w:val="32"/>
          <w:szCs w:val="32"/>
        </w:rPr>
        <w:t>。</w:t>
      </w:r>
    </w:p>
    <w:p w14:paraId="3721849C">
      <w:pPr>
        <w:spacing w:line="60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2020年</w:t>
      </w:r>
      <w:r>
        <w:rPr>
          <w:rFonts w:hint="eastAsia" w:ascii="宋体" w:hAnsi="宋体" w:eastAsia="宋体" w:cs="宋体"/>
          <w:color w:val="auto"/>
          <w:sz w:val="32"/>
          <w:szCs w:val="32"/>
          <w:lang w:val="en-US" w:eastAsia="zh-CN"/>
        </w:rPr>
        <w:t>7</w:t>
      </w:r>
      <w:r>
        <w:rPr>
          <w:rFonts w:hint="eastAsia" w:ascii="宋体" w:hAnsi="宋体" w:eastAsia="宋体" w:cs="宋体"/>
          <w:color w:val="auto"/>
          <w:sz w:val="32"/>
          <w:szCs w:val="32"/>
        </w:rPr>
        <w:t>月</w:t>
      </w:r>
      <w:r>
        <w:rPr>
          <w:rFonts w:hint="eastAsia" w:ascii="宋体" w:hAnsi="宋体" w:eastAsia="宋体" w:cs="宋体"/>
          <w:color w:val="auto"/>
          <w:sz w:val="32"/>
          <w:szCs w:val="32"/>
          <w:lang w:val="en-US" w:eastAsia="zh-CN"/>
        </w:rPr>
        <w:t>9</w:t>
      </w:r>
      <w:r>
        <w:rPr>
          <w:rFonts w:hint="eastAsia" w:ascii="宋体" w:hAnsi="宋体" w:eastAsia="宋体" w:cs="宋体"/>
          <w:color w:val="auto"/>
          <w:sz w:val="32"/>
          <w:szCs w:val="32"/>
        </w:rPr>
        <w:t>日，</w:t>
      </w:r>
      <w:r>
        <w:rPr>
          <w:rFonts w:hint="eastAsia" w:ascii="宋体" w:hAnsi="宋体" w:eastAsia="宋体" w:cs="宋体"/>
          <w:color w:val="auto"/>
          <w:sz w:val="32"/>
          <w:szCs w:val="32"/>
          <w:lang w:eastAsia="zh-CN"/>
        </w:rPr>
        <w:t>因宗教活动场所“一创一建”工作督导检查接待市民族宗教委一行</w:t>
      </w:r>
      <w:r>
        <w:rPr>
          <w:rFonts w:hint="eastAsia" w:ascii="宋体" w:hAnsi="宋体" w:eastAsia="宋体" w:cs="宋体"/>
          <w:color w:val="auto"/>
          <w:sz w:val="32"/>
          <w:szCs w:val="32"/>
          <w:lang w:val="en-US" w:eastAsia="zh-CN"/>
        </w:rPr>
        <w:t>4人，费用0.07万元</w:t>
      </w:r>
      <w:r>
        <w:rPr>
          <w:rFonts w:hint="eastAsia" w:ascii="宋体" w:hAnsi="宋体" w:eastAsia="宋体" w:cs="宋体"/>
          <w:color w:val="auto"/>
          <w:sz w:val="32"/>
          <w:szCs w:val="32"/>
        </w:rPr>
        <w:t>。</w:t>
      </w:r>
    </w:p>
    <w:p w14:paraId="2E8F8A71">
      <w:pPr>
        <w:spacing w:line="60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2020年</w:t>
      </w:r>
      <w:r>
        <w:rPr>
          <w:rFonts w:hint="eastAsia" w:ascii="宋体" w:hAnsi="宋体" w:eastAsia="宋体" w:cs="宋体"/>
          <w:color w:val="auto"/>
          <w:sz w:val="32"/>
          <w:szCs w:val="32"/>
          <w:lang w:val="en-US" w:eastAsia="zh-CN"/>
        </w:rPr>
        <w:t>1</w:t>
      </w:r>
      <w:r>
        <w:rPr>
          <w:rFonts w:hint="eastAsia" w:ascii="宋体" w:hAnsi="宋体" w:eastAsia="宋体" w:cs="宋体"/>
          <w:color w:val="auto"/>
          <w:sz w:val="32"/>
          <w:szCs w:val="32"/>
        </w:rPr>
        <w:t>月</w:t>
      </w:r>
      <w:r>
        <w:rPr>
          <w:rFonts w:hint="eastAsia" w:ascii="宋体" w:hAnsi="宋体" w:eastAsia="宋体" w:cs="宋体"/>
          <w:color w:val="auto"/>
          <w:sz w:val="32"/>
          <w:szCs w:val="32"/>
          <w:lang w:val="en-US" w:eastAsia="zh-CN"/>
        </w:rPr>
        <w:t>9</w:t>
      </w:r>
      <w:r>
        <w:rPr>
          <w:rFonts w:hint="eastAsia" w:ascii="宋体" w:hAnsi="宋体" w:eastAsia="宋体" w:cs="宋体"/>
          <w:color w:val="auto"/>
          <w:sz w:val="32"/>
          <w:szCs w:val="32"/>
        </w:rPr>
        <w:t>日，</w:t>
      </w:r>
      <w:r>
        <w:rPr>
          <w:rFonts w:hint="eastAsia" w:ascii="宋体" w:hAnsi="宋体" w:eastAsia="宋体" w:cs="宋体"/>
          <w:color w:val="auto"/>
          <w:sz w:val="32"/>
          <w:szCs w:val="32"/>
          <w:lang w:eastAsia="zh-CN"/>
        </w:rPr>
        <w:t>因民族团结进步工作学习考察接待盐边县民宗局一行</w:t>
      </w:r>
      <w:r>
        <w:rPr>
          <w:rFonts w:hint="eastAsia" w:ascii="宋体" w:hAnsi="宋体" w:eastAsia="宋体" w:cs="宋体"/>
          <w:color w:val="auto"/>
          <w:sz w:val="32"/>
          <w:szCs w:val="32"/>
          <w:lang w:val="en-US" w:eastAsia="zh-CN"/>
        </w:rPr>
        <w:t>5人，费用0.06万元</w:t>
      </w:r>
      <w:r>
        <w:rPr>
          <w:rFonts w:hint="eastAsia" w:ascii="宋体" w:hAnsi="宋体" w:eastAsia="宋体" w:cs="宋体"/>
          <w:color w:val="auto"/>
          <w:sz w:val="32"/>
          <w:szCs w:val="32"/>
        </w:rPr>
        <w:t>。</w:t>
      </w:r>
    </w:p>
    <w:p w14:paraId="7A9A250E">
      <w:pPr>
        <w:spacing w:line="600" w:lineRule="exact"/>
        <w:ind w:firstLine="640" w:firstLineChars="200"/>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t>2020年</w:t>
      </w:r>
      <w:r>
        <w:rPr>
          <w:rFonts w:hint="eastAsia" w:ascii="宋体" w:hAnsi="宋体" w:eastAsia="宋体" w:cs="宋体"/>
          <w:color w:val="auto"/>
          <w:sz w:val="32"/>
          <w:szCs w:val="32"/>
          <w:lang w:val="en-US" w:eastAsia="zh-CN"/>
        </w:rPr>
        <w:t>12</w:t>
      </w:r>
      <w:r>
        <w:rPr>
          <w:rFonts w:hint="eastAsia" w:ascii="宋体" w:hAnsi="宋体" w:eastAsia="宋体" w:cs="宋体"/>
          <w:color w:val="auto"/>
          <w:sz w:val="32"/>
          <w:szCs w:val="32"/>
        </w:rPr>
        <w:t>月</w:t>
      </w:r>
      <w:r>
        <w:rPr>
          <w:rFonts w:hint="eastAsia" w:ascii="宋体" w:hAnsi="宋体" w:eastAsia="宋体" w:cs="宋体"/>
          <w:color w:val="auto"/>
          <w:sz w:val="32"/>
          <w:szCs w:val="32"/>
          <w:lang w:val="en-US" w:eastAsia="zh-CN"/>
        </w:rPr>
        <w:t>15</w:t>
      </w:r>
      <w:r>
        <w:rPr>
          <w:rFonts w:hint="eastAsia" w:ascii="宋体" w:hAnsi="宋体" w:eastAsia="宋体" w:cs="宋体"/>
          <w:color w:val="auto"/>
          <w:sz w:val="32"/>
          <w:szCs w:val="32"/>
        </w:rPr>
        <w:t>日，</w:t>
      </w:r>
      <w:r>
        <w:rPr>
          <w:rFonts w:hint="eastAsia" w:ascii="宋体" w:hAnsi="宋体" w:eastAsia="宋体" w:cs="宋体"/>
          <w:color w:val="auto"/>
          <w:sz w:val="32"/>
          <w:szCs w:val="32"/>
          <w:lang w:eastAsia="zh-CN"/>
        </w:rPr>
        <w:t>因民族团结进步创建工作学习考察接待东区民宗局一行</w:t>
      </w:r>
      <w:r>
        <w:rPr>
          <w:rFonts w:hint="eastAsia" w:ascii="宋体" w:hAnsi="宋体" w:eastAsia="宋体" w:cs="宋体"/>
          <w:color w:val="auto"/>
          <w:sz w:val="32"/>
          <w:szCs w:val="32"/>
          <w:lang w:val="en-US" w:eastAsia="zh-CN"/>
        </w:rPr>
        <w:t>3人，费用0.05万元。</w:t>
      </w:r>
    </w:p>
    <w:p w14:paraId="17D428EE">
      <w:pPr>
        <w:spacing w:line="600" w:lineRule="exact"/>
        <w:ind w:firstLine="640"/>
        <w:outlineLvl w:val="1"/>
        <w:rPr>
          <w:rFonts w:hint="eastAsia"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lang w:val="en-US" w:eastAsia="zh-CN"/>
        </w:rPr>
        <w:t>2020年11月20日，因两项资金管理工作经验的学习交流接待仁和区民宗局一行4人，费用0.07万元。</w:t>
      </w:r>
    </w:p>
    <w:p w14:paraId="4871CE5A">
      <w:pPr>
        <w:pStyle w:val="2"/>
        <w:ind w:firstLine="640"/>
        <w:rPr>
          <w:rFonts w:hint="eastAsia"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lang w:val="en-US" w:eastAsia="zh-CN"/>
        </w:rPr>
        <w:t>2020年1月14日，因宗教活动场所安全工作的督导检查接待市民族宗教委一行5人，费用0.06万元。</w:t>
      </w:r>
    </w:p>
    <w:p w14:paraId="60B122DE">
      <w:pPr>
        <w:ind w:firstLine="640"/>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2021年1月19日，因“中国少数民族特色村寨”和有关铸牢中华民族共同体意识及民族团结进步创建活动等工作的调研采访接待《民族》杂志社一行6人，费用0.06万元。</w:t>
      </w:r>
    </w:p>
    <w:p w14:paraId="5C778C15">
      <w:pPr>
        <w:pStyle w:val="2"/>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 xml:space="preserve">   2021年3月1日，因民族工作的调研接待德阳市民宗局一行8人，费用0.12万元。</w:t>
      </w:r>
    </w:p>
    <w:p w14:paraId="3D936289">
      <w:pPr>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 xml:space="preserve">   2021年1月21日，因宗教活动场所疫情防控及森林草原防灭火工作的督导检查接待市民族宗教委一行5人，费用0.04万元。</w:t>
      </w:r>
    </w:p>
    <w:p w14:paraId="07FCF40B">
      <w:pPr>
        <w:pStyle w:val="2"/>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 xml:space="preserve">   2021年3月13日，因宗教工作的督导检查接待省委、市委统战部一行12人，费用0.16万元。</w:t>
      </w:r>
    </w:p>
    <w:p w14:paraId="20522011">
      <w:pPr>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2021年2月20日，因宗教基础信息数据库应用系统维护工作的指导接待市民族宗教委一行3人，费用0.03万元。</w:t>
      </w:r>
    </w:p>
    <w:p w14:paraId="249A6D45">
      <w:pPr>
        <w:pStyle w:val="2"/>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2021年7月8日，因宗教活动场所财务、税收管理工作的督导检查接待市民族宗教委、市财政局、市税务局一行5人，费用0.06万元。</w:t>
      </w:r>
    </w:p>
    <w:p w14:paraId="18B0BA0E">
      <w:pPr>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2021年8月2日，因宗教场所规范化管理工作的视察，接待市政协一行14人，费用0.12万元。</w:t>
      </w:r>
    </w:p>
    <w:p w14:paraId="5ACC96F4">
      <w:pPr>
        <w:pStyle w:val="2"/>
        <w:rPr>
          <w:rFonts w:hint="eastAsia" w:ascii="宋体" w:hAnsi="宋体" w:eastAsia="宋体" w:cs="宋体"/>
          <w:b/>
          <w:color w:val="auto"/>
          <w:sz w:val="32"/>
          <w:szCs w:val="32"/>
        </w:rPr>
      </w:pPr>
      <w:r>
        <w:rPr>
          <w:rFonts w:hint="eastAsia" w:ascii="宋体" w:hAnsi="宋体" w:eastAsia="宋体" w:cs="宋体"/>
          <w:color w:val="auto"/>
          <w:sz w:val="32"/>
          <w:szCs w:val="32"/>
          <w:lang w:val="en-US" w:eastAsia="zh-CN"/>
        </w:rPr>
        <w:t>2021年10月21日，因清真寺建筑风格中国化改建工作的督导检查接待市民族宗教委一行5人，费用0.06万元。</w:t>
      </w:r>
    </w:p>
    <w:p w14:paraId="7A11DCF8">
      <w:pPr>
        <w:spacing w:line="600" w:lineRule="exact"/>
        <w:ind w:firstLine="640"/>
        <w:outlineLvl w:val="1"/>
        <w:rPr>
          <w:rFonts w:hint="eastAsia" w:ascii="宋体" w:hAnsi="宋体" w:eastAsia="宋体" w:cs="宋体"/>
          <w:color w:val="auto"/>
          <w:sz w:val="32"/>
          <w:szCs w:val="32"/>
        </w:rPr>
      </w:pPr>
      <w:r>
        <w:rPr>
          <w:rFonts w:hint="eastAsia" w:ascii="宋体" w:hAnsi="宋体" w:eastAsia="宋体" w:cs="宋体"/>
          <w:b/>
          <w:color w:val="auto"/>
          <w:sz w:val="32"/>
          <w:szCs w:val="32"/>
        </w:rPr>
        <w:t>外事接待支出</w:t>
      </w:r>
      <w:r>
        <w:rPr>
          <w:rFonts w:hint="eastAsia" w:ascii="宋体" w:hAnsi="宋体" w:eastAsia="宋体" w:cs="宋体"/>
          <w:color w:val="auto"/>
          <w:sz w:val="32"/>
          <w:szCs w:val="32"/>
        </w:rPr>
        <w:t>0万元，外事接待0批次，0人，共计支出0万元</w:t>
      </w:r>
      <w:bookmarkStart w:id="46" w:name="_Toc15396610"/>
      <w:bookmarkStart w:id="47" w:name="_Toc15377218"/>
      <w:r>
        <w:rPr>
          <w:rFonts w:hint="eastAsia" w:ascii="宋体" w:hAnsi="宋体" w:eastAsia="宋体" w:cs="宋体"/>
          <w:color w:val="auto"/>
          <w:sz w:val="32"/>
          <w:szCs w:val="32"/>
        </w:rPr>
        <w:t>。</w:t>
      </w:r>
    </w:p>
    <w:p w14:paraId="02EEC4B5">
      <w:pPr>
        <w:spacing w:line="600" w:lineRule="exact"/>
        <w:ind w:firstLine="640"/>
        <w:outlineLvl w:val="1"/>
        <w:rPr>
          <w:rStyle w:val="21"/>
          <w:rFonts w:hint="eastAsia" w:ascii="宋体" w:hAnsi="宋体" w:eastAsia="宋体" w:cs="宋体"/>
          <w:b/>
          <w:bCs/>
          <w:color w:val="auto"/>
        </w:rPr>
      </w:pPr>
      <w:r>
        <w:rPr>
          <w:rFonts w:hint="eastAsia" w:ascii="宋体" w:hAnsi="宋体" w:eastAsia="宋体" w:cs="宋体"/>
          <w:b/>
          <w:bCs/>
          <w:color w:val="auto"/>
          <w:sz w:val="32"/>
          <w:szCs w:val="32"/>
        </w:rPr>
        <w:t>八、</w:t>
      </w:r>
      <w:r>
        <w:rPr>
          <w:rStyle w:val="21"/>
          <w:rFonts w:hint="eastAsia" w:ascii="宋体" w:hAnsi="宋体" w:eastAsia="宋体" w:cs="宋体"/>
          <w:b/>
          <w:bCs/>
          <w:color w:val="auto"/>
        </w:rPr>
        <w:t>政府性基金预算支出决算情况说明</w:t>
      </w:r>
      <w:bookmarkEnd w:id="46"/>
      <w:bookmarkEnd w:id="47"/>
    </w:p>
    <w:p w14:paraId="6A5051F0">
      <w:pPr>
        <w:spacing w:line="600" w:lineRule="exact"/>
        <w:ind w:firstLine="640"/>
        <w:rPr>
          <w:rFonts w:hint="eastAsia" w:ascii="宋体" w:hAnsi="宋体" w:eastAsia="宋体" w:cs="宋体"/>
          <w:color w:val="auto"/>
          <w:sz w:val="32"/>
          <w:szCs w:val="32"/>
        </w:rPr>
      </w:pPr>
      <w:r>
        <w:rPr>
          <w:rFonts w:hint="eastAsia" w:ascii="宋体" w:hAnsi="宋体" w:eastAsia="宋体" w:cs="宋体"/>
          <w:color w:val="auto"/>
          <w:sz w:val="32"/>
          <w:szCs w:val="32"/>
        </w:rPr>
        <w:t>202</w:t>
      </w:r>
      <w:r>
        <w:rPr>
          <w:rFonts w:hint="eastAsia" w:ascii="宋体" w:hAnsi="宋体" w:eastAsia="宋体" w:cs="宋体"/>
          <w:color w:val="auto"/>
          <w:sz w:val="32"/>
          <w:szCs w:val="32"/>
          <w:lang w:val="en-US" w:eastAsia="zh-CN"/>
        </w:rPr>
        <w:t>1</w:t>
      </w:r>
      <w:r>
        <w:rPr>
          <w:rFonts w:hint="eastAsia" w:ascii="宋体" w:hAnsi="宋体" w:eastAsia="宋体" w:cs="宋体"/>
          <w:color w:val="auto"/>
          <w:sz w:val="32"/>
          <w:szCs w:val="32"/>
        </w:rPr>
        <w:t>年政府性基金预算拨款支出</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万元。</w:t>
      </w:r>
    </w:p>
    <w:p w14:paraId="1684D720">
      <w:pPr>
        <w:spacing w:line="600" w:lineRule="exact"/>
        <w:ind w:firstLine="640"/>
        <w:rPr>
          <w:rFonts w:hint="eastAsia" w:ascii="宋体" w:hAnsi="宋体" w:eastAsia="宋体" w:cs="宋体"/>
          <w:color w:val="auto"/>
          <w:sz w:val="32"/>
          <w:szCs w:val="32"/>
        </w:rPr>
      </w:pPr>
    </w:p>
    <w:p w14:paraId="7F0229C4">
      <w:pPr>
        <w:numPr>
          <w:ilvl w:val="0"/>
          <w:numId w:val="4"/>
        </w:numPr>
        <w:spacing w:line="600" w:lineRule="exact"/>
        <w:ind w:firstLine="640"/>
        <w:outlineLvl w:val="1"/>
        <w:rPr>
          <w:rStyle w:val="21"/>
          <w:rFonts w:hint="eastAsia" w:ascii="宋体" w:hAnsi="宋体" w:eastAsia="宋体" w:cs="宋体"/>
          <w:b/>
          <w:bCs w:val="0"/>
          <w:color w:val="auto"/>
        </w:rPr>
      </w:pPr>
      <w:bookmarkStart w:id="48" w:name="_Toc15396611"/>
      <w:bookmarkStart w:id="49" w:name="_Toc15377219"/>
      <w:r>
        <w:rPr>
          <w:rStyle w:val="21"/>
          <w:rFonts w:hint="eastAsia" w:ascii="宋体" w:hAnsi="宋体" w:eastAsia="宋体" w:cs="宋体"/>
          <w:b/>
          <w:bCs w:val="0"/>
          <w:color w:val="auto"/>
        </w:rPr>
        <w:t>国有资本经营预算支出决算情况说明</w:t>
      </w:r>
      <w:bookmarkEnd w:id="48"/>
      <w:bookmarkEnd w:id="49"/>
    </w:p>
    <w:p w14:paraId="218035D7">
      <w:pPr>
        <w:spacing w:line="600" w:lineRule="exact"/>
        <w:ind w:firstLine="640"/>
        <w:rPr>
          <w:rFonts w:hint="eastAsia" w:ascii="宋体" w:hAnsi="宋体" w:eastAsia="宋体" w:cs="宋体"/>
          <w:color w:val="auto"/>
          <w:sz w:val="32"/>
          <w:szCs w:val="32"/>
        </w:rPr>
      </w:pPr>
      <w:r>
        <w:rPr>
          <w:rFonts w:hint="eastAsia" w:ascii="宋体" w:hAnsi="宋体" w:eastAsia="宋体" w:cs="宋体"/>
          <w:color w:val="auto"/>
          <w:sz w:val="32"/>
          <w:szCs w:val="32"/>
        </w:rPr>
        <w:t>202</w:t>
      </w:r>
      <w:r>
        <w:rPr>
          <w:rFonts w:hint="eastAsia" w:ascii="宋体" w:hAnsi="宋体" w:eastAsia="宋体" w:cs="宋体"/>
          <w:color w:val="auto"/>
          <w:sz w:val="32"/>
          <w:szCs w:val="32"/>
          <w:lang w:val="en-US" w:eastAsia="zh-CN"/>
        </w:rPr>
        <w:t>1</w:t>
      </w:r>
      <w:r>
        <w:rPr>
          <w:rFonts w:hint="eastAsia" w:ascii="宋体" w:hAnsi="宋体" w:eastAsia="宋体" w:cs="宋体"/>
          <w:color w:val="auto"/>
          <w:sz w:val="32"/>
          <w:szCs w:val="32"/>
        </w:rPr>
        <w:t>年国有资本经营预算拨款支出0万元。</w:t>
      </w:r>
    </w:p>
    <w:p w14:paraId="52C8AF15">
      <w:pPr>
        <w:spacing w:line="580" w:lineRule="exact"/>
        <w:jc w:val="center"/>
        <w:rPr>
          <w:rFonts w:hint="eastAsia" w:ascii="宋体" w:hAnsi="宋体" w:eastAsia="宋体" w:cs="宋体"/>
          <w:color w:val="auto"/>
          <w:sz w:val="44"/>
          <w:szCs w:val="44"/>
        </w:rPr>
      </w:pPr>
    </w:p>
    <w:p w14:paraId="1DD8C29C">
      <w:pPr>
        <w:spacing w:line="600" w:lineRule="exact"/>
        <w:ind w:firstLine="643" w:firstLineChars="200"/>
        <w:outlineLvl w:val="1"/>
        <w:rPr>
          <w:rStyle w:val="21"/>
          <w:rFonts w:hint="eastAsia" w:ascii="宋体" w:hAnsi="宋体" w:eastAsia="宋体" w:cs="宋体"/>
          <w:b/>
          <w:bCs/>
          <w:color w:val="auto"/>
        </w:rPr>
      </w:pPr>
      <w:bookmarkStart w:id="50" w:name="_Toc15396612"/>
      <w:bookmarkStart w:id="51" w:name="_Toc15377221"/>
      <w:r>
        <w:rPr>
          <w:rFonts w:hint="eastAsia" w:ascii="宋体" w:hAnsi="宋体" w:eastAsia="宋体" w:cs="宋体"/>
          <w:b/>
          <w:bCs/>
          <w:color w:val="auto"/>
          <w:sz w:val="32"/>
          <w:szCs w:val="32"/>
        </w:rPr>
        <w:t>十</w:t>
      </w:r>
      <w:r>
        <w:rPr>
          <w:rStyle w:val="21"/>
          <w:rFonts w:hint="eastAsia" w:ascii="宋体" w:hAnsi="宋体" w:eastAsia="宋体" w:cs="宋体"/>
          <w:b/>
          <w:bCs/>
          <w:color w:val="auto"/>
        </w:rPr>
        <w:t>、其他重要事项的情况说明</w:t>
      </w:r>
      <w:bookmarkEnd w:id="50"/>
      <w:bookmarkEnd w:id="51"/>
    </w:p>
    <w:p w14:paraId="1C990E12">
      <w:pPr>
        <w:spacing w:line="600" w:lineRule="exact"/>
        <w:ind w:firstLine="643" w:firstLineChars="200"/>
        <w:outlineLvl w:val="2"/>
        <w:rPr>
          <w:rFonts w:hint="eastAsia" w:ascii="宋体" w:hAnsi="宋体" w:eastAsia="宋体" w:cs="宋体"/>
          <w:color w:val="auto"/>
          <w:sz w:val="32"/>
          <w:szCs w:val="32"/>
        </w:rPr>
      </w:pPr>
      <w:bookmarkStart w:id="52" w:name="_Toc15377222"/>
      <w:r>
        <w:rPr>
          <w:rFonts w:hint="eastAsia" w:ascii="宋体" w:hAnsi="宋体" w:eastAsia="宋体" w:cs="宋体"/>
          <w:b/>
          <w:color w:val="auto"/>
          <w:sz w:val="32"/>
          <w:szCs w:val="32"/>
        </w:rPr>
        <w:t>（一）机关运行经费支出情况</w:t>
      </w:r>
      <w:bookmarkEnd w:id="52"/>
    </w:p>
    <w:p w14:paraId="2B8D9EDE">
      <w:pPr>
        <w:spacing w:line="60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202</w:t>
      </w:r>
      <w:r>
        <w:rPr>
          <w:rFonts w:hint="eastAsia" w:ascii="宋体" w:hAnsi="宋体" w:eastAsia="宋体" w:cs="宋体"/>
          <w:color w:val="auto"/>
          <w:sz w:val="32"/>
          <w:szCs w:val="32"/>
          <w:lang w:val="en-US" w:eastAsia="zh-CN"/>
        </w:rPr>
        <w:t>1</w:t>
      </w:r>
      <w:r>
        <w:rPr>
          <w:rFonts w:hint="eastAsia" w:ascii="宋体" w:hAnsi="宋体" w:eastAsia="宋体" w:cs="宋体"/>
          <w:color w:val="auto"/>
          <w:sz w:val="32"/>
          <w:szCs w:val="32"/>
        </w:rPr>
        <w:t>年，县民宗局机关运行经费支出13.</w:t>
      </w:r>
      <w:r>
        <w:rPr>
          <w:rFonts w:hint="eastAsia" w:ascii="宋体" w:hAnsi="宋体" w:eastAsia="宋体" w:cs="宋体"/>
          <w:color w:val="auto"/>
          <w:sz w:val="32"/>
          <w:szCs w:val="32"/>
          <w:lang w:val="en-US" w:eastAsia="zh-CN"/>
        </w:rPr>
        <w:t>22</w:t>
      </w:r>
      <w:r>
        <w:rPr>
          <w:rFonts w:hint="eastAsia" w:ascii="宋体" w:hAnsi="宋体" w:eastAsia="宋体" w:cs="宋体"/>
          <w:color w:val="auto"/>
          <w:sz w:val="32"/>
          <w:szCs w:val="32"/>
        </w:rPr>
        <w:t>万元，比20</w:t>
      </w:r>
      <w:r>
        <w:rPr>
          <w:rFonts w:hint="eastAsia" w:ascii="宋体" w:hAnsi="宋体" w:eastAsia="宋体" w:cs="宋体"/>
          <w:color w:val="auto"/>
          <w:sz w:val="32"/>
          <w:szCs w:val="32"/>
          <w:lang w:val="en-US" w:eastAsia="zh-CN"/>
        </w:rPr>
        <w:t>20</w:t>
      </w:r>
      <w:r>
        <w:rPr>
          <w:rFonts w:hint="eastAsia" w:ascii="宋体" w:hAnsi="宋体" w:eastAsia="宋体" w:cs="宋体"/>
          <w:color w:val="auto"/>
          <w:sz w:val="32"/>
          <w:szCs w:val="32"/>
        </w:rPr>
        <w:t>年13.46</w:t>
      </w:r>
      <w:r>
        <w:rPr>
          <w:rFonts w:hint="eastAsia" w:ascii="宋体" w:hAnsi="宋体" w:eastAsia="宋体" w:cs="宋体"/>
          <w:color w:val="auto"/>
          <w:sz w:val="32"/>
          <w:szCs w:val="32"/>
          <w:lang w:eastAsia="zh-CN"/>
        </w:rPr>
        <w:t>万元</w:t>
      </w:r>
      <w:r>
        <w:rPr>
          <w:rFonts w:hint="eastAsia" w:ascii="宋体" w:hAnsi="宋体" w:eastAsia="宋体" w:cs="宋体"/>
          <w:color w:val="auto"/>
          <w:sz w:val="32"/>
          <w:szCs w:val="32"/>
        </w:rPr>
        <w:t>减少</w:t>
      </w:r>
      <w:r>
        <w:rPr>
          <w:rFonts w:hint="eastAsia" w:ascii="宋体" w:hAnsi="宋体" w:eastAsia="宋体" w:cs="宋体"/>
          <w:color w:val="auto"/>
          <w:sz w:val="32"/>
          <w:szCs w:val="32"/>
          <w:lang w:val="en-US" w:eastAsia="zh-CN"/>
        </w:rPr>
        <w:t>0.24</w:t>
      </w:r>
      <w:r>
        <w:rPr>
          <w:rFonts w:hint="eastAsia" w:ascii="宋体" w:hAnsi="宋体" w:eastAsia="宋体" w:cs="宋体"/>
          <w:color w:val="auto"/>
          <w:sz w:val="32"/>
          <w:szCs w:val="32"/>
        </w:rPr>
        <w:t>万元，下降</w:t>
      </w:r>
      <w:r>
        <w:rPr>
          <w:rFonts w:hint="eastAsia" w:ascii="宋体" w:hAnsi="宋体" w:eastAsia="宋体" w:cs="宋体"/>
          <w:color w:val="auto"/>
          <w:sz w:val="32"/>
          <w:szCs w:val="32"/>
          <w:lang w:val="en-US" w:eastAsia="zh-CN"/>
        </w:rPr>
        <w:t>1.82</w:t>
      </w:r>
      <w:r>
        <w:rPr>
          <w:rFonts w:hint="eastAsia" w:ascii="宋体" w:hAnsi="宋体" w:eastAsia="宋体" w:cs="宋体"/>
          <w:color w:val="auto"/>
          <w:sz w:val="32"/>
          <w:szCs w:val="32"/>
        </w:rPr>
        <w:t>%。主要原因是反对浪费，节约开支。</w:t>
      </w:r>
    </w:p>
    <w:p w14:paraId="328E0F50">
      <w:pPr>
        <w:autoSpaceDE w:val="0"/>
        <w:autoSpaceDN w:val="0"/>
        <w:adjustRightInd w:val="0"/>
        <w:spacing w:line="600" w:lineRule="exact"/>
        <w:ind w:firstLine="643" w:firstLineChars="200"/>
        <w:jc w:val="left"/>
        <w:outlineLvl w:val="2"/>
        <w:rPr>
          <w:rFonts w:hint="eastAsia" w:ascii="宋体" w:hAnsi="宋体" w:eastAsia="宋体" w:cs="宋体"/>
          <w:b/>
          <w:color w:val="auto"/>
          <w:sz w:val="32"/>
          <w:szCs w:val="32"/>
        </w:rPr>
      </w:pPr>
      <w:bookmarkStart w:id="53" w:name="_Toc15377223"/>
      <w:r>
        <w:rPr>
          <w:rFonts w:hint="eastAsia" w:ascii="宋体" w:hAnsi="宋体" w:eastAsia="宋体" w:cs="宋体"/>
          <w:b/>
          <w:color w:val="auto"/>
          <w:sz w:val="32"/>
          <w:szCs w:val="32"/>
        </w:rPr>
        <w:t>（二）政府采购支出情况</w:t>
      </w:r>
      <w:bookmarkEnd w:id="53"/>
    </w:p>
    <w:p w14:paraId="1F3BD161">
      <w:pPr>
        <w:spacing w:line="60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202</w:t>
      </w:r>
      <w:r>
        <w:rPr>
          <w:rFonts w:hint="eastAsia" w:ascii="宋体" w:hAnsi="宋体" w:eastAsia="宋体" w:cs="宋体"/>
          <w:color w:val="auto"/>
          <w:sz w:val="32"/>
          <w:szCs w:val="32"/>
          <w:lang w:val="en-US" w:eastAsia="zh-CN"/>
        </w:rPr>
        <w:t>1</w:t>
      </w:r>
      <w:r>
        <w:rPr>
          <w:rFonts w:hint="eastAsia" w:ascii="宋体" w:hAnsi="宋体" w:eastAsia="宋体" w:cs="宋体"/>
          <w:color w:val="auto"/>
          <w:sz w:val="32"/>
          <w:szCs w:val="32"/>
        </w:rPr>
        <w:t>年，县民宗局政府采购支出总额0万元，其中：政府采购货物支出0万元、政府采购工程支出0万元、政府采购服务支出0万元。授予中小企业合同金额0万元，占政府采购支出总额的0%，其中：授予小微企业合同金额0万元，占政府采购支出总额的0%。</w:t>
      </w:r>
      <w:bookmarkStart w:id="54" w:name="_Toc15377224"/>
    </w:p>
    <w:p w14:paraId="4AD621CA">
      <w:pPr>
        <w:spacing w:line="60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（三）国有资产占有使用情况</w:t>
      </w:r>
      <w:bookmarkEnd w:id="54"/>
    </w:p>
    <w:p w14:paraId="63E93A3A">
      <w:pPr>
        <w:autoSpaceDE w:val="0"/>
        <w:autoSpaceDN w:val="0"/>
        <w:adjustRightInd w:val="0"/>
        <w:spacing w:line="600" w:lineRule="exact"/>
        <w:ind w:firstLine="640" w:firstLineChars="200"/>
        <w:jc w:val="left"/>
        <w:rPr>
          <w:rFonts w:hint="eastAsia" w:ascii="宋体" w:hAnsi="宋体" w:eastAsia="宋体" w:cs="宋体"/>
          <w:b/>
          <w:color w:val="auto"/>
          <w:sz w:val="32"/>
          <w:szCs w:val="32"/>
        </w:rPr>
      </w:pPr>
      <w:r>
        <w:rPr>
          <w:rFonts w:hint="eastAsia" w:ascii="宋体" w:hAnsi="宋体" w:eastAsia="宋体" w:cs="宋体"/>
          <w:color w:val="auto"/>
          <w:sz w:val="32"/>
          <w:szCs w:val="32"/>
        </w:rPr>
        <w:t>截至202</w:t>
      </w:r>
      <w:r>
        <w:rPr>
          <w:rFonts w:hint="eastAsia" w:ascii="宋体" w:hAnsi="宋体" w:eastAsia="宋体" w:cs="宋体"/>
          <w:color w:val="auto"/>
          <w:sz w:val="32"/>
          <w:szCs w:val="32"/>
          <w:lang w:val="en-US" w:eastAsia="zh-CN"/>
        </w:rPr>
        <w:t>1</w:t>
      </w:r>
      <w:r>
        <w:rPr>
          <w:rFonts w:hint="eastAsia" w:ascii="宋体" w:hAnsi="宋体" w:eastAsia="宋体" w:cs="宋体"/>
          <w:color w:val="auto"/>
          <w:sz w:val="32"/>
          <w:szCs w:val="32"/>
        </w:rPr>
        <w:t>年12月31日，县民宗局共有车辆0辆，其中：主要领导干部用车0辆、机要通信用车0辆、应急保障用车0辆、其他用车0辆。单价50万元以上通用设备0台（套），单价100万元以上专用设备0台（套）。</w:t>
      </w:r>
    </w:p>
    <w:p w14:paraId="14B1203F">
      <w:pPr>
        <w:autoSpaceDE w:val="0"/>
        <w:autoSpaceDN w:val="0"/>
        <w:adjustRightInd w:val="0"/>
        <w:spacing w:line="600" w:lineRule="exact"/>
        <w:ind w:firstLine="643" w:firstLineChars="200"/>
        <w:jc w:val="left"/>
        <w:outlineLvl w:val="2"/>
        <w:rPr>
          <w:rFonts w:hint="eastAsia" w:ascii="宋体" w:hAnsi="宋体" w:eastAsia="宋体" w:cs="宋体"/>
          <w:b/>
          <w:color w:val="auto"/>
          <w:sz w:val="32"/>
          <w:szCs w:val="32"/>
        </w:rPr>
      </w:pPr>
      <w:r>
        <w:rPr>
          <w:rFonts w:hint="eastAsia" w:ascii="宋体" w:hAnsi="宋体" w:eastAsia="宋体" w:cs="宋体"/>
          <w:b/>
          <w:color w:val="auto"/>
          <w:sz w:val="32"/>
          <w:szCs w:val="32"/>
        </w:rPr>
        <w:t>（四）预算绩效管理情况。</w:t>
      </w:r>
    </w:p>
    <w:p w14:paraId="33C864E1">
      <w:pPr>
        <w:spacing w:line="58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根据预算绩效管理要求，本部门</w:t>
      </w:r>
      <w:r>
        <w:rPr>
          <w:rFonts w:hint="eastAsia" w:ascii="宋体" w:hAnsi="宋体" w:eastAsia="宋体" w:cs="宋体"/>
          <w:color w:val="auto"/>
          <w:sz w:val="32"/>
          <w:szCs w:val="32"/>
          <w:lang w:eastAsia="zh-CN"/>
        </w:rPr>
        <w:t>在申报项目时</w:t>
      </w:r>
      <w:r>
        <w:rPr>
          <w:rFonts w:hint="eastAsia" w:ascii="宋体" w:hAnsi="宋体" w:eastAsia="宋体" w:cs="宋体"/>
          <w:color w:val="auto"/>
          <w:sz w:val="32"/>
          <w:szCs w:val="32"/>
        </w:rPr>
        <w:t>组织对</w:t>
      </w:r>
      <w:r>
        <w:rPr>
          <w:rFonts w:hint="eastAsia" w:ascii="宋体" w:hAnsi="宋体" w:eastAsia="宋体" w:cs="宋体"/>
          <w:color w:val="auto"/>
          <w:sz w:val="32"/>
          <w:szCs w:val="32"/>
          <w:lang w:val="en-US" w:eastAsia="zh-CN"/>
        </w:rPr>
        <w:t>18个项目</w:t>
      </w:r>
      <w:r>
        <w:rPr>
          <w:rFonts w:hint="eastAsia" w:ascii="宋体" w:hAnsi="宋体" w:eastAsia="宋体" w:cs="宋体"/>
          <w:color w:val="auto"/>
          <w:sz w:val="32"/>
          <w:szCs w:val="32"/>
        </w:rPr>
        <w:t>开展了预算事前绩效评估，对</w:t>
      </w:r>
      <w:r>
        <w:rPr>
          <w:rFonts w:hint="eastAsia" w:ascii="宋体" w:hAnsi="宋体" w:eastAsia="宋体" w:cs="宋体"/>
          <w:color w:val="auto"/>
          <w:sz w:val="32"/>
          <w:szCs w:val="32"/>
          <w:lang w:val="en-US" w:eastAsia="zh-CN"/>
        </w:rPr>
        <w:t>18</w:t>
      </w:r>
      <w:r>
        <w:rPr>
          <w:rFonts w:hint="eastAsia" w:ascii="宋体" w:hAnsi="宋体" w:eastAsia="宋体" w:cs="宋体"/>
          <w:color w:val="auto"/>
          <w:sz w:val="32"/>
          <w:szCs w:val="32"/>
        </w:rPr>
        <w:t>个项目编制了绩效目标，预算执行过程中，选取</w:t>
      </w:r>
      <w:r>
        <w:rPr>
          <w:rFonts w:hint="eastAsia" w:ascii="宋体" w:hAnsi="宋体" w:eastAsia="宋体" w:cs="宋体"/>
          <w:color w:val="auto"/>
          <w:sz w:val="32"/>
          <w:szCs w:val="32"/>
          <w:lang w:val="en-US" w:eastAsia="zh-CN"/>
        </w:rPr>
        <w:t>18</w:t>
      </w:r>
      <w:r>
        <w:rPr>
          <w:rFonts w:hint="eastAsia" w:ascii="宋体" w:hAnsi="宋体" w:eastAsia="宋体" w:cs="宋体"/>
          <w:color w:val="auto"/>
          <w:sz w:val="32"/>
          <w:szCs w:val="32"/>
        </w:rPr>
        <w:t>个项目开展绩效监控，年终执行完毕后，对</w:t>
      </w:r>
      <w:r>
        <w:rPr>
          <w:rFonts w:hint="eastAsia" w:ascii="宋体" w:hAnsi="宋体" w:eastAsia="宋体" w:cs="宋体"/>
          <w:color w:val="auto"/>
          <w:sz w:val="32"/>
          <w:szCs w:val="32"/>
          <w:lang w:val="en-US" w:eastAsia="zh-CN"/>
        </w:rPr>
        <w:t>18</w:t>
      </w:r>
      <w:r>
        <w:rPr>
          <w:rFonts w:hint="eastAsia" w:ascii="宋体" w:hAnsi="宋体" w:eastAsia="宋体" w:cs="宋体"/>
          <w:color w:val="auto"/>
          <w:sz w:val="32"/>
          <w:szCs w:val="32"/>
        </w:rPr>
        <w:t>个项目开展了绩效目标完成情况自评。</w:t>
      </w:r>
    </w:p>
    <w:p w14:paraId="7AEFAE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t>本部门按要求对202</w:t>
      </w:r>
      <w:r>
        <w:rPr>
          <w:rFonts w:hint="eastAsia" w:ascii="宋体" w:hAnsi="宋体" w:eastAsia="宋体" w:cs="宋体"/>
          <w:color w:val="auto"/>
          <w:sz w:val="32"/>
          <w:szCs w:val="32"/>
          <w:lang w:val="en-US" w:eastAsia="zh-CN"/>
        </w:rPr>
        <w:t>1</w:t>
      </w:r>
      <w:r>
        <w:rPr>
          <w:rFonts w:hint="eastAsia" w:ascii="宋体" w:hAnsi="宋体" w:eastAsia="宋体" w:cs="宋体"/>
          <w:color w:val="auto"/>
          <w:sz w:val="32"/>
          <w:szCs w:val="32"/>
        </w:rPr>
        <w:t>年部门整体支出开展绩效自评，从评价情况来看米易县两项资金项目管理工作在省、市民族宗教委和两资办的关心指导下，科学规范、有效使用</w:t>
      </w:r>
      <w:r>
        <w:rPr>
          <w:rFonts w:hint="eastAsia" w:ascii="宋体" w:hAnsi="宋体" w:eastAsia="宋体" w:cs="宋体"/>
          <w:color w:val="auto"/>
          <w:sz w:val="32"/>
          <w:szCs w:val="32"/>
          <w:lang w:val="en-US" w:eastAsia="zh-CN"/>
        </w:rPr>
        <w:t>好</w:t>
      </w:r>
      <w:r>
        <w:rPr>
          <w:rFonts w:hint="eastAsia" w:ascii="宋体" w:hAnsi="宋体" w:eastAsia="宋体" w:cs="宋体"/>
          <w:color w:val="auto"/>
          <w:sz w:val="32"/>
          <w:szCs w:val="32"/>
        </w:rPr>
        <w:t>为我县特殊安排的民族地区两项资金，解决了民族地区</w:t>
      </w:r>
      <w:r>
        <w:rPr>
          <w:rFonts w:hint="eastAsia" w:ascii="宋体" w:hAnsi="宋体" w:eastAsia="宋体" w:cs="宋体"/>
          <w:color w:val="auto"/>
          <w:sz w:val="32"/>
          <w:szCs w:val="32"/>
          <w:lang w:eastAsia="zh-CN"/>
        </w:rPr>
        <w:t>急难愁盼的问题</w:t>
      </w:r>
      <w:r>
        <w:rPr>
          <w:rFonts w:hint="eastAsia" w:ascii="宋体" w:hAnsi="宋体" w:eastAsia="宋体" w:cs="宋体"/>
          <w:color w:val="auto"/>
          <w:sz w:val="32"/>
          <w:szCs w:val="32"/>
        </w:rPr>
        <w:t>，改善民生成效显著。本部门自行</w:t>
      </w:r>
      <w:r>
        <w:rPr>
          <w:rFonts w:hint="eastAsia" w:ascii="宋体" w:hAnsi="宋体" w:eastAsia="宋体" w:cs="宋体"/>
          <w:color w:val="auto"/>
          <w:sz w:val="32"/>
          <w:szCs w:val="32"/>
          <w:lang w:eastAsia="zh-CN"/>
        </w:rPr>
        <w:t>对</w:t>
      </w:r>
      <w:r>
        <w:rPr>
          <w:rFonts w:hint="eastAsia" w:ascii="宋体" w:hAnsi="宋体" w:eastAsia="宋体" w:cs="宋体"/>
          <w:color w:val="auto"/>
          <w:sz w:val="32"/>
          <w:szCs w:val="32"/>
          <w:lang w:val="en-US" w:eastAsia="zh-CN"/>
        </w:rPr>
        <w:t>18</w:t>
      </w:r>
      <w:r>
        <w:rPr>
          <w:rFonts w:hint="eastAsia" w:ascii="宋体" w:hAnsi="宋体" w:eastAsia="宋体" w:cs="宋体"/>
          <w:color w:val="auto"/>
          <w:sz w:val="32"/>
          <w:szCs w:val="32"/>
        </w:rPr>
        <w:t>个项目</w:t>
      </w:r>
      <w:r>
        <w:rPr>
          <w:rFonts w:hint="eastAsia" w:ascii="宋体" w:hAnsi="宋体" w:eastAsia="宋体" w:cs="宋体"/>
          <w:color w:val="auto"/>
          <w:sz w:val="32"/>
          <w:szCs w:val="32"/>
          <w:lang w:eastAsia="zh-CN"/>
        </w:rPr>
        <w:t>作了</w:t>
      </w:r>
      <w:r>
        <w:rPr>
          <w:rFonts w:hint="eastAsia" w:ascii="宋体" w:hAnsi="宋体" w:eastAsia="宋体" w:cs="宋体"/>
          <w:color w:val="auto"/>
          <w:sz w:val="32"/>
          <w:szCs w:val="32"/>
        </w:rPr>
        <w:t>支出绩效评价，从评价情况来看202</w:t>
      </w:r>
      <w:r>
        <w:rPr>
          <w:rFonts w:hint="eastAsia" w:ascii="宋体" w:hAnsi="宋体" w:eastAsia="宋体" w:cs="宋体"/>
          <w:color w:val="auto"/>
          <w:sz w:val="32"/>
          <w:szCs w:val="32"/>
          <w:lang w:val="en-US" w:eastAsia="zh-CN"/>
        </w:rPr>
        <w:t>1</w:t>
      </w:r>
      <w:r>
        <w:rPr>
          <w:rFonts w:hint="eastAsia" w:ascii="宋体" w:hAnsi="宋体" w:eastAsia="宋体" w:cs="宋体"/>
          <w:color w:val="auto"/>
          <w:sz w:val="32"/>
          <w:szCs w:val="32"/>
        </w:rPr>
        <w:t>年</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米易县民</w:t>
      </w:r>
      <w:r>
        <w:rPr>
          <w:rFonts w:hint="eastAsia" w:ascii="宋体" w:hAnsi="宋体" w:eastAsia="宋体" w:cs="宋体"/>
          <w:color w:val="auto"/>
          <w:sz w:val="32"/>
          <w:szCs w:val="32"/>
          <w:lang w:eastAsia="zh-CN"/>
        </w:rPr>
        <w:t>族</w:t>
      </w:r>
      <w:r>
        <w:rPr>
          <w:rFonts w:hint="eastAsia" w:ascii="宋体" w:hAnsi="宋体" w:eastAsia="宋体" w:cs="宋体"/>
          <w:color w:val="auto"/>
          <w:sz w:val="32"/>
          <w:szCs w:val="32"/>
        </w:rPr>
        <w:t>宗</w:t>
      </w:r>
      <w:r>
        <w:rPr>
          <w:rFonts w:hint="eastAsia" w:ascii="宋体" w:hAnsi="宋体" w:eastAsia="宋体" w:cs="宋体"/>
          <w:color w:val="auto"/>
          <w:sz w:val="32"/>
          <w:szCs w:val="32"/>
          <w:lang w:eastAsia="zh-CN"/>
        </w:rPr>
        <w:t>教事务</w:t>
      </w:r>
      <w:r>
        <w:rPr>
          <w:rFonts w:hint="eastAsia" w:ascii="宋体" w:hAnsi="宋体" w:eastAsia="宋体" w:cs="宋体"/>
          <w:color w:val="auto"/>
          <w:sz w:val="32"/>
          <w:szCs w:val="32"/>
        </w:rPr>
        <w:t>局严格按照民族资金申报指南要求和流程，积极申报中央、省、市民族资金项目，共争取到民族资金</w:t>
      </w:r>
      <w:r>
        <w:rPr>
          <w:rFonts w:hint="eastAsia" w:ascii="宋体" w:hAnsi="宋体" w:eastAsia="宋体" w:cs="宋体"/>
          <w:color w:val="auto"/>
          <w:sz w:val="32"/>
          <w:szCs w:val="32"/>
          <w:lang w:val="en-US" w:eastAsia="zh-CN"/>
        </w:rPr>
        <w:t>679</w:t>
      </w:r>
      <w:r>
        <w:rPr>
          <w:rFonts w:hint="eastAsia" w:ascii="宋体" w:hAnsi="宋体" w:eastAsia="宋体" w:cs="宋体"/>
          <w:color w:val="auto"/>
          <w:sz w:val="32"/>
          <w:szCs w:val="32"/>
        </w:rPr>
        <w:t>万元</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安排下达</w:t>
      </w:r>
      <w:r>
        <w:rPr>
          <w:rFonts w:hint="eastAsia" w:ascii="宋体" w:hAnsi="宋体" w:eastAsia="宋体" w:cs="宋体"/>
          <w:color w:val="auto"/>
          <w:sz w:val="32"/>
          <w:szCs w:val="32"/>
        </w:rPr>
        <w:t>项目</w:t>
      </w:r>
      <w:r>
        <w:rPr>
          <w:rFonts w:hint="eastAsia" w:ascii="宋体" w:hAnsi="宋体" w:eastAsia="宋体" w:cs="宋体"/>
          <w:color w:val="auto"/>
          <w:sz w:val="32"/>
          <w:szCs w:val="32"/>
          <w:lang w:val="en-US" w:eastAsia="zh-CN"/>
        </w:rPr>
        <w:t>18</w:t>
      </w:r>
      <w:r>
        <w:rPr>
          <w:rFonts w:hint="eastAsia" w:ascii="宋体" w:hAnsi="宋体" w:eastAsia="宋体" w:cs="宋体"/>
          <w:color w:val="auto"/>
          <w:sz w:val="32"/>
          <w:szCs w:val="32"/>
        </w:rPr>
        <w:t>个</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其中：少数民族发展金下达资金334万元，共安排了6个项目（其中支援不发达地区60万1个项目</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，少数民族发展任务5个</w:t>
      </w:r>
      <w:r>
        <w:rPr>
          <w:rFonts w:hint="eastAsia" w:ascii="宋体" w:hAnsi="宋体" w:eastAsia="宋体" w:cs="宋体"/>
          <w:color w:val="auto"/>
          <w:sz w:val="32"/>
          <w:szCs w:val="32"/>
          <w:lang w:val="en-US" w:eastAsia="zh-CN"/>
        </w:rPr>
        <w:t>。</w:t>
      </w:r>
    </w:p>
    <w:p w14:paraId="24FB269F">
      <w:pPr>
        <w:spacing w:line="580" w:lineRule="exact"/>
        <w:ind w:firstLine="640" w:firstLineChars="200"/>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t>米易县两项资金管理工作在省</w:t>
      </w:r>
      <w:r>
        <w:rPr>
          <w:rFonts w:hint="eastAsia" w:ascii="宋体" w:hAnsi="宋体" w:eastAsia="宋体" w:cs="宋体"/>
          <w:color w:val="auto"/>
          <w:sz w:val="32"/>
          <w:szCs w:val="32"/>
          <w:lang w:val="en-US" w:eastAsia="zh-CN"/>
        </w:rPr>
        <w:t>民开办</w:t>
      </w:r>
      <w:r>
        <w:rPr>
          <w:rFonts w:hint="eastAsia" w:ascii="宋体" w:hAnsi="宋体" w:eastAsia="宋体" w:cs="宋体"/>
          <w:color w:val="auto"/>
          <w:sz w:val="32"/>
          <w:szCs w:val="32"/>
        </w:rPr>
        <w:t>、</w:t>
      </w:r>
      <w:r>
        <w:rPr>
          <w:rFonts w:hint="eastAsia" w:ascii="宋体" w:hAnsi="宋体" w:eastAsia="宋体" w:cs="宋体"/>
          <w:color w:val="auto"/>
          <w:sz w:val="32"/>
          <w:szCs w:val="32"/>
          <w:lang w:val="en-US" w:eastAsia="zh-CN"/>
        </w:rPr>
        <w:t>市民族宗教委和</w:t>
      </w:r>
      <w:r>
        <w:rPr>
          <w:rFonts w:hint="eastAsia" w:ascii="宋体" w:hAnsi="宋体" w:eastAsia="宋体" w:cs="宋体"/>
          <w:color w:val="auto"/>
          <w:sz w:val="32"/>
          <w:szCs w:val="32"/>
        </w:rPr>
        <w:t>市两资办指导下，在财政、农业农村、水利、交通运输、教育等部门的配合下，积极实施道路、桥梁、水利和教育发展等项目，</w:t>
      </w:r>
      <w:r>
        <w:rPr>
          <w:rFonts w:hint="eastAsia" w:ascii="宋体" w:hAnsi="宋体" w:eastAsia="宋体" w:cs="宋体"/>
          <w:color w:val="auto"/>
          <w:sz w:val="32"/>
          <w:szCs w:val="32"/>
          <w:lang w:val="en-US" w:eastAsia="zh-CN"/>
        </w:rPr>
        <w:t>为米易县共同团结进步、共同繁荣发展打下扎实的发展基础</w:t>
      </w:r>
      <w:r>
        <w:rPr>
          <w:rFonts w:hint="eastAsia" w:ascii="宋体" w:hAnsi="宋体" w:eastAsia="宋体" w:cs="宋体"/>
          <w:color w:val="auto"/>
          <w:sz w:val="32"/>
          <w:szCs w:val="32"/>
        </w:rPr>
        <w:t>。</w:t>
      </w:r>
    </w:p>
    <w:p w14:paraId="3E8DDDE0">
      <w:pPr>
        <w:spacing w:line="56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1.项目绩效目标完成情况。</w:t>
      </w:r>
      <w:r>
        <w:rPr>
          <w:rFonts w:hint="eastAsia" w:ascii="宋体" w:hAnsi="宋体" w:eastAsia="宋体" w:cs="宋体"/>
          <w:color w:val="auto"/>
          <w:sz w:val="32"/>
          <w:szCs w:val="32"/>
        </w:rPr>
        <w:br w:type="textWrapping"/>
      </w:r>
      <w:r>
        <w:rPr>
          <w:rFonts w:hint="eastAsia" w:ascii="宋体" w:hAnsi="宋体" w:eastAsia="宋体" w:cs="宋体"/>
          <w:color w:val="auto"/>
          <w:sz w:val="32"/>
          <w:szCs w:val="32"/>
        </w:rPr>
        <w:t xml:space="preserve">   （1）</w:t>
      </w:r>
      <w:r>
        <w:rPr>
          <w:rFonts w:hint="eastAsia" w:ascii="宋体" w:hAnsi="宋体" w:eastAsia="宋体" w:cs="宋体"/>
          <w:color w:val="auto"/>
          <w:kern w:val="0"/>
          <w:sz w:val="32"/>
          <w:szCs w:val="32"/>
          <w:lang w:val="zh-CN" w:eastAsia="zh-CN"/>
        </w:rPr>
        <w:t>米易县</w:t>
      </w:r>
      <w:r>
        <w:rPr>
          <w:rFonts w:hint="eastAsia" w:ascii="宋体" w:hAnsi="宋体" w:eastAsia="宋体" w:cs="宋体"/>
          <w:color w:val="auto"/>
          <w:kern w:val="0"/>
          <w:sz w:val="32"/>
          <w:szCs w:val="32"/>
          <w:lang w:val="en-US" w:eastAsia="zh-CN"/>
        </w:rPr>
        <w:t>白马镇田坝村一组文化广场建设及集体土地整治</w:t>
      </w:r>
      <w:r>
        <w:rPr>
          <w:rFonts w:hint="eastAsia" w:ascii="宋体" w:hAnsi="宋体" w:eastAsia="宋体" w:cs="宋体"/>
          <w:color w:val="auto"/>
          <w:kern w:val="0"/>
          <w:sz w:val="32"/>
          <w:szCs w:val="32"/>
          <w:lang w:val="zh-CN"/>
        </w:rPr>
        <w:t>建设项目</w:t>
      </w:r>
      <w:r>
        <w:rPr>
          <w:rFonts w:hint="eastAsia" w:ascii="宋体" w:hAnsi="宋体" w:eastAsia="宋体" w:cs="宋体"/>
          <w:color w:val="auto"/>
          <w:sz w:val="32"/>
          <w:szCs w:val="32"/>
        </w:rPr>
        <w:t>绩效目标完成情况综述。</w:t>
      </w:r>
      <w:r>
        <w:rPr>
          <w:rFonts w:hint="eastAsia" w:ascii="宋体" w:hAnsi="宋体" w:eastAsia="宋体" w:cs="宋体"/>
          <w:color w:val="auto"/>
          <w:kern w:val="0"/>
          <w:sz w:val="32"/>
          <w:szCs w:val="32"/>
          <w:lang w:val="zh-CN" w:eastAsia="zh-CN"/>
        </w:rPr>
        <w:t>米易县</w:t>
      </w:r>
      <w:r>
        <w:rPr>
          <w:rFonts w:hint="eastAsia" w:ascii="宋体" w:hAnsi="宋体" w:eastAsia="宋体" w:cs="宋体"/>
          <w:color w:val="auto"/>
          <w:kern w:val="0"/>
          <w:sz w:val="32"/>
          <w:szCs w:val="32"/>
          <w:lang w:val="en-US" w:eastAsia="zh-CN"/>
        </w:rPr>
        <w:t>白马镇田坝村一组文化广场建设及集体土地整治</w:t>
      </w:r>
      <w:r>
        <w:rPr>
          <w:rFonts w:hint="eastAsia" w:ascii="宋体" w:hAnsi="宋体" w:eastAsia="宋体" w:cs="宋体"/>
          <w:color w:val="auto"/>
          <w:kern w:val="0"/>
          <w:sz w:val="32"/>
          <w:szCs w:val="32"/>
          <w:lang w:val="zh-CN"/>
        </w:rPr>
        <w:t>建设项目</w:t>
      </w:r>
      <w:r>
        <w:rPr>
          <w:rFonts w:hint="eastAsia" w:ascii="宋体" w:hAnsi="宋体" w:eastAsia="宋体" w:cs="宋体"/>
          <w:color w:val="auto"/>
          <w:kern w:val="0"/>
          <w:sz w:val="32"/>
          <w:szCs w:val="32"/>
        </w:rPr>
        <w:t>，</w:t>
      </w:r>
      <w:r>
        <w:rPr>
          <w:rFonts w:hint="eastAsia" w:ascii="宋体" w:hAnsi="宋体" w:eastAsia="宋体" w:cs="宋体"/>
          <w:color w:val="auto"/>
          <w:sz w:val="32"/>
          <w:szCs w:val="32"/>
        </w:rPr>
        <w:t>改善</w:t>
      </w:r>
      <w:r>
        <w:rPr>
          <w:rFonts w:hint="eastAsia" w:ascii="宋体" w:hAnsi="宋体" w:eastAsia="宋体" w:cs="宋体"/>
          <w:color w:val="auto"/>
          <w:sz w:val="32"/>
          <w:szCs w:val="32"/>
          <w:lang w:val="en-US" w:eastAsia="zh-CN"/>
        </w:rPr>
        <w:t>全体</w:t>
      </w:r>
      <w:r>
        <w:rPr>
          <w:rFonts w:hint="eastAsia" w:ascii="宋体" w:hAnsi="宋体" w:eastAsia="宋体" w:cs="宋体"/>
          <w:color w:val="auto"/>
          <w:sz w:val="32"/>
          <w:szCs w:val="32"/>
        </w:rPr>
        <w:t>村民文体活动条件，提高田坝旅游新村加快农、文、旅</w:t>
      </w:r>
      <w:r>
        <w:rPr>
          <w:rFonts w:hint="eastAsia" w:ascii="宋体" w:hAnsi="宋体" w:eastAsia="宋体" w:cs="宋体"/>
          <w:color w:val="auto"/>
          <w:sz w:val="32"/>
          <w:szCs w:val="32"/>
          <w:lang w:val="en-US" w:eastAsia="zh-CN"/>
        </w:rPr>
        <w:t>融合</w:t>
      </w:r>
      <w:r>
        <w:rPr>
          <w:rFonts w:hint="eastAsia" w:ascii="宋体" w:hAnsi="宋体" w:eastAsia="宋体" w:cs="宋体"/>
          <w:color w:val="auto"/>
          <w:sz w:val="32"/>
          <w:szCs w:val="32"/>
        </w:rPr>
        <w:t>发展。</w:t>
      </w:r>
      <w:r>
        <w:rPr>
          <w:rFonts w:hint="eastAsia" w:ascii="宋体" w:hAnsi="宋体" w:eastAsia="宋体" w:cs="宋体"/>
          <w:color w:val="auto"/>
          <w:sz w:val="32"/>
          <w:szCs w:val="32"/>
          <w:lang w:val="en-US" w:eastAsia="zh-CN"/>
        </w:rPr>
        <w:t>通过</w:t>
      </w:r>
      <w:r>
        <w:rPr>
          <w:rFonts w:hint="eastAsia" w:ascii="宋体" w:hAnsi="宋体" w:eastAsia="宋体" w:cs="宋体"/>
          <w:color w:val="auto"/>
          <w:sz w:val="32"/>
          <w:szCs w:val="32"/>
        </w:rPr>
        <w:t>改善村集体</w:t>
      </w:r>
      <w:r>
        <w:rPr>
          <w:rFonts w:hint="eastAsia" w:ascii="宋体" w:hAnsi="宋体" w:eastAsia="宋体" w:cs="宋体"/>
          <w:color w:val="auto"/>
          <w:sz w:val="32"/>
          <w:szCs w:val="32"/>
          <w:lang w:val="en-US" w:eastAsia="zh-CN"/>
        </w:rPr>
        <w:t>60余亩</w:t>
      </w:r>
      <w:r>
        <w:rPr>
          <w:rFonts w:hint="eastAsia" w:ascii="宋体" w:hAnsi="宋体" w:eastAsia="宋体" w:cs="宋体"/>
          <w:color w:val="auto"/>
          <w:sz w:val="32"/>
          <w:szCs w:val="32"/>
        </w:rPr>
        <w:t>土地荒废的现状</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充分发挥土地优势种植经济林木，从而增加集体收入。</w:t>
      </w:r>
      <w:r>
        <w:rPr>
          <w:rFonts w:hint="eastAsia" w:ascii="宋体" w:hAnsi="宋体" w:eastAsia="宋体" w:cs="宋体"/>
          <w:color w:val="auto"/>
          <w:kern w:val="0"/>
          <w:sz w:val="32"/>
          <w:szCs w:val="32"/>
        </w:rPr>
        <w:t>经济和社会效益重大。</w:t>
      </w:r>
    </w:p>
    <w:p w14:paraId="6C859D9C">
      <w:pPr>
        <w:spacing w:line="580" w:lineRule="exact"/>
        <w:ind w:firstLine="320" w:firstLineChars="100"/>
        <w:rPr>
          <w:rFonts w:hint="eastAsia" w:ascii="宋体" w:hAnsi="宋体" w:eastAsia="宋体" w:cs="宋体"/>
          <w:color w:val="auto"/>
          <w:sz w:val="32"/>
          <w:szCs w:val="32"/>
        </w:rPr>
      </w:pPr>
      <w:r>
        <w:rPr>
          <w:rFonts w:hint="eastAsia" w:ascii="宋体" w:hAnsi="宋体" w:eastAsia="宋体" w:cs="宋体"/>
          <w:color w:val="auto"/>
          <w:sz w:val="32"/>
          <w:szCs w:val="32"/>
        </w:rPr>
        <w:t>（2）</w:t>
      </w:r>
      <w:r>
        <w:rPr>
          <w:rFonts w:hint="eastAsia" w:ascii="宋体" w:hAnsi="宋体" w:eastAsia="宋体" w:cs="宋体"/>
          <w:color w:val="auto"/>
          <w:sz w:val="32"/>
          <w:szCs w:val="32"/>
          <w:lang w:val="zh-CN" w:eastAsia="zh-CN"/>
        </w:rPr>
        <w:t>米易县撒莲镇平阳村产业道路硬化项目</w:t>
      </w:r>
      <w:r>
        <w:rPr>
          <w:rFonts w:hint="eastAsia" w:ascii="宋体" w:hAnsi="宋体" w:eastAsia="宋体" w:cs="宋体"/>
          <w:color w:val="auto"/>
          <w:sz w:val="32"/>
          <w:szCs w:val="32"/>
        </w:rPr>
        <w:t>绩效目标完成情况综述。</w:t>
      </w:r>
      <w:r>
        <w:rPr>
          <w:rFonts w:hint="eastAsia" w:ascii="宋体" w:hAnsi="宋体" w:eastAsia="宋体" w:cs="宋体"/>
          <w:color w:val="auto"/>
          <w:sz w:val="32"/>
          <w:szCs w:val="32"/>
          <w:lang w:val="zh-CN" w:eastAsia="zh-CN"/>
        </w:rPr>
        <w:t>米易县撒莲镇平阳村产业道路硬化项目</w:t>
      </w:r>
      <w:r>
        <w:rPr>
          <w:rFonts w:hint="eastAsia" w:ascii="宋体" w:hAnsi="宋体" w:eastAsia="宋体" w:cs="宋体"/>
          <w:color w:val="auto"/>
          <w:sz w:val="32"/>
          <w:szCs w:val="32"/>
          <w:lang w:val="en-US" w:eastAsia="zh-CN"/>
        </w:rPr>
        <w:t>建成后</w:t>
      </w:r>
      <w:r>
        <w:rPr>
          <w:rFonts w:hint="eastAsia" w:ascii="宋体" w:hAnsi="宋体" w:eastAsia="宋体" w:cs="宋体"/>
          <w:color w:val="auto"/>
          <w:sz w:val="32"/>
          <w:szCs w:val="32"/>
          <w:lang w:val="zh-CN" w:eastAsia="zh-CN"/>
        </w:rPr>
        <w:t>可辐射周边</w:t>
      </w:r>
      <w:r>
        <w:rPr>
          <w:rFonts w:hint="eastAsia" w:ascii="宋体" w:hAnsi="宋体" w:eastAsia="宋体" w:cs="宋体"/>
          <w:color w:val="auto"/>
          <w:sz w:val="32"/>
          <w:szCs w:val="32"/>
          <w:lang w:val="en-US" w:eastAsia="zh-CN"/>
        </w:rPr>
        <w:t>137户405人、土地100余亩，并形成围绕平阳村周边的干道环线，极大的方便当地群众生产生活</w:t>
      </w:r>
      <w:r>
        <w:rPr>
          <w:rFonts w:hint="eastAsia" w:ascii="宋体" w:hAnsi="宋体" w:eastAsia="宋体" w:cs="宋体"/>
          <w:color w:val="auto"/>
          <w:spacing w:val="15"/>
          <w:sz w:val="32"/>
          <w:szCs w:val="32"/>
        </w:rPr>
        <w:t>。</w:t>
      </w:r>
    </w:p>
    <w:p w14:paraId="08AEA2CC">
      <w:pPr>
        <w:spacing w:line="580" w:lineRule="exact"/>
        <w:ind w:left="630"/>
        <w:rPr>
          <w:rFonts w:hint="eastAsia" w:ascii="宋体" w:hAnsi="宋体" w:eastAsia="宋体" w:cs="宋体"/>
          <w:color w:val="auto"/>
          <w:sz w:val="32"/>
          <w:szCs w:val="32"/>
        </w:rPr>
      </w:pP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05A6A61C">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14:paraId="07004BCE">
            <w:pPr>
              <w:widowControl/>
              <w:jc w:val="center"/>
              <w:textAlignment w:val="center"/>
              <w:rPr>
                <w:rFonts w:hint="eastAsia" w:ascii="宋体" w:hAnsi="宋体" w:eastAsia="宋体" w:cs="宋体"/>
                <w:color w:val="auto"/>
                <w:sz w:val="36"/>
                <w:szCs w:val="36"/>
              </w:rPr>
            </w:pPr>
            <w:r>
              <w:rPr>
                <w:rFonts w:hint="eastAsia" w:ascii="宋体" w:hAnsi="宋体" w:eastAsia="宋体" w:cs="宋体"/>
                <w:b/>
                <w:bCs/>
                <w:color w:val="auto"/>
                <w:kern w:val="0"/>
                <w:sz w:val="36"/>
                <w:szCs w:val="36"/>
              </w:rPr>
              <w:t>项目绩效目标完成情况表</w:t>
            </w:r>
            <w:r>
              <w:rPr>
                <w:rFonts w:hint="eastAsia" w:ascii="宋体" w:hAnsi="宋体" w:eastAsia="宋体" w:cs="宋体"/>
                <w:b/>
                <w:bCs/>
                <w:color w:val="auto"/>
                <w:kern w:val="0"/>
                <w:sz w:val="36"/>
                <w:szCs w:val="36"/>
              </w:rPr>
              <w:br w:type="textWrapping"/>
            </w:r>
            <w:r>
              <w:rPr>
                <w:rFonts w:hint="eastAsia" w:ascii="宋体" w:hAnsi="宋体" w:eastAsia="宋体" w:cs="宋体"/>
                <w:color w:val="auto"/>
                <w:kern w:val="0"/>
                <w:sz w:val="36"/>
                <w:szCs w:val="36"/>
              </w:rPr>
              <w:t>(202</w:t>
            </w:r>
            <w:r>
              <w:rPr>
                <w:rFonts w:hint="eastAsia" w:ascii="宋体" w:hAnsi="宋体" w:eastAsia="宋体" w:cs="宋体"/>
                <w:color w:val="auto"/>
                <w:kern w:val="0"/>
                <w:sz w:val="36"/>
                <w:szCs w:val="36"/>
                <w:lang w:val="en-US" w:eastAsia="zh-CN"/>
              </w:rPr>
              <w:t>1</w:t>
            </w:r>
            <w:r>
              <w:rPr>
                <w:rFonts w:hint="eastAsia" w:ascii="宋体" w:hAnsi="宋体" w:eastAsia="宋体" w:cs="宋体"/>
                <w:color w:val="auto"/>
                <w:kern w:val="0"/>
                <w:sz w:val="36"/>
                <w:szCs w:val="36"/>
              </w:rPr>
              <w:t>年度)</w:t>
            </w:r>
          </w:p>
        </w:tc>
      </w:tr>
      <w:tr w14:paraId="143471B8">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7753CA">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5D9BD">
            <w:pPr>
              <w:widowControl/>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米易县白马镇田坝回族村一组文化广场及村集体土地整治项目</w:t>
            </w:r>
          </w:p>
        </w:tc>
      </w:tr>
      <w:tr w14:paraId="4CD8E81A">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0009E">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08611C">
            <w:pPr>
              <w:widowControl/>
              <w:jc w:val="center"/>
              <w:textAlignment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米易县民族宗教事务局</w:t>
            </w:r>
          </w:p>
        </w:tc>
      </w:tr>
      <w:tr w14:paraId="5A095B52">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623DF">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789DD9">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30D5F">
            <w:pPr>
              <w:widowControl/>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A6C6F3">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0ED9DA">
            <w:pPr>
              <w:widowControl/>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78.06</w:t>
            </w:r>
          </w:p>
        </w:tc>
      </w:tr>
      <w:tr w14:paraId="19EBE913">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960844">
            <w:pPr>
              <w:jc w:val="center"/>
              <w:rPr>
                <w:rFonts w:hint="eastAsia" w:ascii="宋体" w:hAnsi="宋体" w:eastAsia="宋体" w:cs="宋体"/>
                <w:color w:val="auto"/>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EA9F3">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BFCC72">
            <w:pPr>
              <w:widowControl/>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0D24F1">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752AA0">
            <w:pPr>
              <w:widowControl/>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70</w:t>
            </w:r>
          </w:p>
        </w:tc>
      </w:tr>
      <w:tr w14:paraId="7FD6260E">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11E62">
            <w:pPr>
              <w:jc w:val="center"/>
              <w:rPr>
                <w:rFonts w:hint="eastAsia" w:ascii="宋体" w:hAnsi="宋体" w:eastAsia="宋体" w:cs="宋体"/>
                <w:color w:val="auto"/>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98297">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FC0F3">
            <w:pPr>
              <w:widowControl/>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72364">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77345">
            <w:pPr>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5.06</w:t>
            </w:r>
          </w:p>
        </w:tc>
      </w:tr>
      <w:tr w14:paraId="3F5BFBA5">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F5B229">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5A73CD">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70A74F">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实际完成目标</w:t>
            </w:r>
          </w:p>
        </w:tc>
      </w:tr>
      <w:tr w14:paraId="635BD046">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78AD0F">
            <w:pPr>
              <w:jc w:val="center"/>
              <w:rPr>
                <w:rFonts w:hint="eastAsia" w:ascii="宋体" w:hAnsi="宋体" w:eastAsia="宋体" w:cs="宋体"/>
                <w:color w:val="auto"/>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29AF6">
            <w:pPr>
              <w:widowControl/>
              <w:ind w:firstLine="240" w:firstLineChars="100"/>
              <w:jc w:val="left"/>
              <w:rPr>
                <w:rFonts w:hint="eastAsia" w:ascii="宋体" w:hAnsi="宋体" w:eastAsia="宋体" w:cs="宋体"/>
                <w:color w:val="auto"/>
                <w:kern w:val="0"/>
                <w:sz w:val="24"/>
              </w:rPr>
            </w:pPr>
            <w:r>
              <w:rPr>
                <w:rFonts w:hint="eastAsia" w:ascii="宋体" w:hAnsi="宋体" w:eastAsia="宋体" w:cs="宋体"/>
                <w:color w:val="auto"/>
                <w:kern w:val="0"/>
                <w:sz w:val="24"/>
              </w:rPr>
              <w:t>硬化文化广场1000平米、新建篮球场1个，回族文化长廊97.5平米（长26米，宽3.75米）、排水沟（长40米，宽0.3米）；建设集体果园围墙700米（高2米），安装铁艺大门（门宽3米，高1.7米）。</w:t>
            </w:r>
          </w:p>
          <w:p w14:paraId="3A13BD90">
            <w:pPr>
              <w:widowControl/>
              <w:jc w:val="center"/>
              <w:textAlignment w:val="center"/>
              <w:rPr>
                <w:rFonts w:hint="eastAsia" w:ascii="宋体" w:hAnsi="宋体" w:eastAsia="宋体" w:cs="宋体"/>
                <w:color w:val="auto"/>
                <w:sz w:val="24"/>
              </w:rPr>
            </w:pP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D1CE03">
            <w:pPr>
              <w:widowControl/>
              <w:ind w:firstLine="240" w:firstLineChars="100"/>
              <w:jc w:val="both"/>
              <w:textAlignment w:val="center"/>
              <w:rPr>
                <w:rFonts w:hint="eastAsia" w:ascii="宋体" w:hAnsi="宋体" w:eastAsia="宋体" w:cs="宋体"/>
                <w:color w:val="auto"/>
                <w:sz w:val="24"/>
              </w:rPr>
            </w:pPr>
            <w:r>
              <w:rPr>
                <w:rFonts w:hint="eastAsia" w:ascii="宋体" w:hAnsi="宋体" w:eastAsia="宋体" w:cs="宋体"/>
                <w:color w:val="auto"/>
                <w:kern w:val="0"/>
                <w:sz w:val="24"/>
                <w:szCs w:val="24"/>
              </w:rPr>
              <w:t>硬化文化广场1413.39平米、新建篮球场1个，回族文化长廊123平米（长27米，宽4.5米）、排水沟（长78米，宽0.3米）；建设集体果园围墙779.99米（高2米），安装铁艺大门（门宽3米，高2.6米）；绿化540平米。</w:t>
            </w:r>
          </w:p>
        </w:tc>
      </w:tr>
      <w:tr w14:paraId="7A0443F5">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5018B24">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7BBE9">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3138B">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91DC8">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0CD0B6">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69D6E3">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实际完成指标值(包含数字及文字描述)</w:t>
            </w:r>
          </w:p>
        </w:tc>
      </w:tr>
      <w:tr w14:paraId="3533F712">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0C8B00AF">
            <w:pPr>
              <w:widowControl/>
              <w:jc w:val="center"/>
              <w:textAlignment w:val="center"/>
              <w:rPr>
                <w:rFonts w:hint="eastAsia" w:ascii="宋体" w:hAnsi="宋体" w:eastAsia="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6F1F16">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2ABCA5">
            <w:pPr>
              <w:widowControl/>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文化广场硬化</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9D88EC">
            <w:pPr>
              <w:widowControl/>
              <w:jc w:val="center"/>
              <w:textAlignment w:val="center"/>
              <w:rPr>
                <w:rFonts w:hint="eastAsia" w:ascii="宋体" w:hAnsi="宋体" w:eastAsia="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20BC6E">
            <w:pPr>
              <w:widowControl/>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面积1000平米</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75BC89">
            <w:pPr>
              <w:widowControl/>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面积1413.39平米</w:t>
            </w:r>
          </w:p>
        </w:tc>
      </w:tr>
      <w:tr w14:paraId="671336D3">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1ACE349B">
            <w:pPr>
              <w:widowControl/>
              <w:jc w:val="center"/>
              <w:textAlignment w:val="center"/>
              <w:rPr>
                <w:rFonts w:hint="eastAsia" w:ascii="宋体" w:hAnsi="宋体" w:eastAsia="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90492">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601D4">
            <w:pPr>
              <w:widowControl/>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篮球场</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D63F5">
            <w:pPr>
              <w:widowControl/>
              <w:jc w:val="center"/>
              <w:textAlignment w:val="center"/>
              <w:rPr>
                <w:rFonts w:hint="eastAsia" w:ascii="宋体" w:hAnsi="宋体" w:eastAsia="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FCE766">
            <w:pPr>
              <w:widowControl/>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1个</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1C3DD">
            <w:pPr>
              <w:widowControl/>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1个</w:t>
            </w:r>
          </w:p>
        </w:tc>
      </w:tr>
      <w:tr w14:paraId="1494C614">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178EA9D6">
            <w:pPr>
              <w:widowControl/>
              <w:jc w:val="center"/>
              <w:textAlignment w:val="center"/>
              <w:rPr>
                <w:rFonts w:hint="eastAsia" w:ascii="宋体" w:hAnsi="宋体" w:eastAsia="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E0516F">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4BCD9">
            <w:pPr>
              <w:widowControl/>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回族文化长廊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5EDB6A">
            <w:pPr>
              <w:widowControl/>
              <w:jc w:val="center"/>
              <w:textAlignment w:val="center"/>
              <w:rPr>
                <w:rFonts w:hint="eastAsia" w:ascii="宋体" w:hAnsi="宋体" w:eastAsia="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D7B93B">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97.5平米（长26米，宽3.75米）</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24BA24">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szCs w:val="24"/>
              </w:rPr>
              <w:t>回族文化长廊123平米（长27米，宽4.5米）</w:t>
            </w:r>
          </w:p>
        </w:tc>
      </w:tr>
      <w:tr w14:paraId="0196AEF3">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3AFAE74F">
            <w:pPr>
              <w:widowControl/>
              <w:jc w:val="center"/>
              <w:textAlignment w:val="center"/>
              <w:rPr>
                <w:rFonts w:hint="eastAsia" w:ascii="宋体" w:hAnsi="宋体" w:eastAsia="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0A5B3D">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927587">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排水沟</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1966F">
            <w:pPr>
              <w:widowControl/>
              <w:jc w:val="center"/>
              <w:textAlignment w:val="center"/>
              <w:rPr>
                <w:rFonts w:hint="eastAsia" w:ascii="宋体" w:hAnsi="宋体" w:eastAsia="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F232D">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长40米，宽0.3米</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2068F">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szCs w:val="24"/>
              </w:rPr>
              <w:t>长78米，宽0.3米</w:t>
            </w:r>
          </w:p>
        </w:tc>
      </w:tr>
      <w:tr w14:paraId="24E76D27">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179898A9">
            <w:pPr>
              <w:widowControl/>
              <w:jc w:val="center"/>
              <w:textAlignment w:val="center"/>
              <w:rPr>
                <w:rFonts w:hint="eastAsia" w:ascii="宋体" w:hAnsi="宋体" w:eastAsia="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5452FB">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326722">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集体果园围墙</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69D188">
            <w:pPr>
              <w:widowControl/>
              <w:jc w:val="center"/>
              <w:textAlignment w:val="center"/>
              <w:rPr>
                <w:rFonts w:hint="eastAsia" w:ascii="宋体" w:hAnsi="宋体" w:eastAsia="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91DD2">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700米（高2米）</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DE41CE">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szCs w:val="24"/>
              </w:rPr>
              <w:t>779.99米（高2米）</w:t>
            </w:r>
          </w:p>
        </w:tc>
      </w:tr>
      <w:tr w14:paraId="6016C777">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7930AA3A">
            <w:pPr>
              <w:widowControl/>
              <w:jc w:val="center"/>
              <w:textAlignment w:val="center"/>
              <w:rPr>
                <w:rFonts w:hint="eastAsia" w:ascii="宋体" w:hAnsi="宋体" w:eastAsia="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BCEF04">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06EEB">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安装铁艺大门</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57547">
            <w:pPr>
              <w:widowControl/>
              <w:jc w:val="center"/>
              <w:textAlignment w:val="center"/>
              <w:rPr>
                <w:rFonts w:hint="eastAsia" w:ascii="宋体" w:hAnsi="宋体" w:eastAsia="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70DE2F">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门宽3米，高1.7米</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E0130B">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szCs w:val="24"/>
              </w:rPr>
              <w:t>门宽3米，高2.6米</w:t>
            </w:r>
          </w:p>
        </w:tc>
      </w:tr>
      <w:tr w14:paraId="6C9F84E5">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0C8341FB">
            <w:pPr>
              <w:widowControl/>
              <w:jc w:val="center"/>
              <w:textAlignment w:val="center"/>
              <w:rPr>
                <w:rFonts w:hint="eastAsia" w:ascii="宋体" w:hAnsi="宋体" w:eastAsia="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6D1DC6">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F2AB8F">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szCs w:val="24"/>
              </w:rPr>
              <w:t>绿化</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F3F75E">
            <w:pPr>
              <w:widowControl/>
              <w:jc w:val="center"/>
              <w:textAlignment w:val="center"/>
              <w:rPr>
                <w:rFonts w:hint="eastAsia" w:ascii="宋体" w:hAnsi="宋体" w:eastAsia="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DE13B">
            <w:pPr>
              <w:widowControl/>
              <w:jc w:val="center"/>
              <w:textAlignment w:val="center"/>
              <w:rPr>
                <w:rFonts w:hint="eastAsia" w:ascii="宋体" w:hAnsi="宋体" w:eastAsia="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5E0B1">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szCs w:val="24"/>
              </w:rPr>
              <w:t>540平米</w:t>
            </w:r>
          </w:p>
        </w:tc>
      </w:tr>
      <w:tr w14:paraId="36BABEA6">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78F9BD0A">
            <w:pPr>
              <w:widowControl/>
              <w:jc w:val="center"/>
              <w:textAlignment w:val="center"/>
              <w:rPr>
                <w:rFonts w:hint="eastAsia" w:ascii="宋体" w:hAnsi="宋体" w:eastAsia="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2BCD7">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AF831">
            <w:pPr>
              <w:widowControl/>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经济效益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1DAE9">
            <w:pPr>
              <w:widowControl/>
              <w:jc w:val="center"/>
              <w:textAlignment w:val="center"/>
              <w:rPr>
                <w:rFonts w:hint="eastAsia" w:ascii="宋体" w:hAnsi="宋体" w:eastAsia="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A794A">
            <w:pPr>
              <w:widowControl/>
              <w:jc w:val="center"/>
              <w:textAlignment w:val="center"/>
              <w:rPr>
                <w:rFonts w:hint="eastAsia" w:ascii="宋体" w:hAnsi="宋体" w:eastAsia="宋体" w:cs="宋体"/>
                <w:color w:val="auto"/>
                <w:sz w:val="24"/>
              </w:rPr>
            </w:pPr>
            <w:r>
              <w:rPr>
                <w:rFonts w:hint="eastAsia" w:ascii="宋体" w:hAnsi="宋体" w:eastAsia="宋体" w:cs="宋体"/>
                <w:color w:val="auto"/>
                <w:lang w:val="en-US" w:eastAsia="zh-CN"/>
              </w:rPr>
              <w:t>通过</w:t>
            </w:r>
            <w:r>
              <w:rPr>
                <w:rFonts w:hint="eastAsia" w:ascii="宋体" w:hAnsi="宋体" w:eastAsia="宋体" w:cs="宋体"/>
                <w:color w:val="auto"/>
              </w:rPr>
              <w:t>改善村集体</w:t>
            </w:r>
            <w:r>
              <w:rPr>
                <w:rFonts w:hint="eastAsia" w:ascii="宋体" w:hAnsi="宋体" w:eastAsia="宋体" w:cs="宋体"/>
                <w:color w:val="auto"/>
                <w:lang w:val="en-US" w:eastAsia="zh-CN"/>
              </w:rPr>
              <w:t>60余亩</w:t>
            </w:r>
            <w:r>
              <w:rPr>
                <w:rFonts w:hint="eastAsia" w:ascii="宋体" w:hAnsi="宋体" w:eastAsia="宋体" w:cs="宋体"/>
                <w:color w:val="auto"/>
              </w:rPr>
              <w:t>土地荒废的现状</w:t>
            </w:r>
            <w:r>
              <w:rPr>
                <w:rFonts w:hint="eastAsia" w:ascii="宋体" w:hAnsi="宋体" w:eastAsia="宋体" w:cs="宋体"/>
                <w:color w:val="auto"/>
                <w:lang w:eastAsia="zh-CN"/>
              </w:rPr>
              <w:t>，</w:t>
            </w:r>
            <w:r>
              <w:rPr>
                <w:rFonts w:hint="eastAsia" w:ascii="宋体" w:hAnsi="宋体" w:eastAsia="宋体" w:cs="宋体"/>
                <w:color w:val="auto"/>
                <w:lang w:val="en-US" w:eastAsia="zh-CN"/>
              </w:rPr>
              <w:t>充分发挥土地优势种植经济林木，从面而增加集体收入</w:t>
            </w:r>
            <w:r>
              <w:rPr>
                <w:rFonts w:hint="eastAsia" w:ascii="宋体" w:hAnsi="宋体" w:eastAsia="宋体" w:cs="宋体"/>
                <w:color w:val="auto"/>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AD7262">
            <w:pPr>
              <w:widowControl/>
              <w:jc w:val="center"/>
              <w:textAlignment w:val="center"/>
              <w:rPr>
                <w:rFonts w:hint="eastAsia" w:ascii="宋体" w:hAnsi="宋体" w:eastAsia="宋体" w:cs="宋体"/>
                <w:color w:val="auto"/>
                <w:sz w:val="24"/>
              </w:rPr>
            </w:pPr>
            <w:r>
              <w:rPr>
                <w:rFonts w:hint="eastAsia" w:ascii="宋体" w:hAnsi="宋体" w:eastAsia="宋体" w:cs="宋体"/>
                <w:color w:val="auto"/>
                <w:lang w:val="en-US" w:eastAsia="zh-CN"/>
              </w:rPr>
              <w:t>通过</w:t>
            </w:r>
            <w:r>
              <w:rPr>
                <w:rFonts w:hint="eastAsia" w:ascii="宋体" w:hAnsi="宋体" w:eastAsia="宋体" w:cs="宋体"/>
                <w:color w:val="auto"/>
              </w:rPr>
              <w:t>改善村集体</w:t>
            </w:r>
            <w:r>
              <w:rPr>
                <w:rFonts w:hint="eastAsia" w:ascii="宋体" w:hAnsi="宋体" w:eastAsia="宋体" w:cs="宋体"/>
                <w:color w:val="auto"/>
                <w:lang w:val="en-US" w:eastAsia="zh-CN"/>
              </w:rPr>
              <w:t>60余亩</w:t>
            </w:r>
            <w:r>
              <w:rPr>
                <w:rFonts w:hint="eastAsia" w:ascii="宋体" w:hAnsi="宋体" w:eastAsia="宋体" w:cs="宋体"/>
                <w:color w:val="auto"/>
              </w:rPr>
              <w:t>土地荒废的现状</w:t>
            </w:r>
            <w:r>
              <w:rPr>
                <w:rFonts w:hint="eastAsia" w:ascii="宋体" w:hAnsi="宋体" w:eastAsia="宋体" w:cs="宋体"/>
                <w:color w:val="auto"/>
                <w:lang w:eastAsia="zh-CN"/>
              </w:rPr>
              <w:t>，</w:t>
            </w:r>
            <w:r>
              <w:rPr>
                <w:rFonts w:hint="eastAsia" w:ascii="宋体" w:hAnsi="宋体" w:eastAsia="宋体" w:cs="宋体"/>
                <w:color w:val="auto"/>
                <w:lang w:val="en-US" w:eastAsia="zh-CN"/>
              </w:rPr>
              <w:t>充分发挥土地优势种植经济林木，从而增加集体收入</w:t>
            </w:r>
            <w:r>
              <w:rPr>
                <w:rFonts w:hint="eastAsia" w:ascii="宋体" w:hAnsi="宋体" w:eastAsia="宋体" w:cs="宋体"/>
                <w:color w:val="auto"/>
              </w:rPr>
              <w:t>。</w:t>
            </w:r>
          </w:p>
        </w:tc>
      </w:tr>
      <w:tr w14:paraId="30B27CC7">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67672778">
            <w:pPr>
              <w:widowControl/>
              <w:jc w:val="center"/>
              <w:textAlignment w:val="center"/>
              <w:rPr>
                <w:rFonts w:hint="eastAsia" w:ascii="宋体" w:hAnsi="宋体" w:eastAsia="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83CA04">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767069">
            <w:pPr>
              <w:widowControl/>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社会效益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994F9B">
            <w:pPr>
              <w:widowControl/>
              <w:jc w:val="center"/>
              <w:textAlignment w:val="center"/>
              <w:rPr>
                <w:rFonts w:hint="eastAsia" w:ascii="宋体" w:hAnsi="宋体" w:eastAsia="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BBE0B7">
            <w:pPr>
              <w:widowControl/>
              <w:jc w:val="center"/>
              <w:textAlignment w:val="center"/>
              <w:rPr>
                <w:rFonts w:hint="eastAsia" w:ascii="宋体" w:hAnsi="宋体" w:eastAsia="宋体" w:cs="宋体"/>
                <w:color w:val="auto"/>
                <w:sz w:val="24"/>
              </w:rPr>
            </w:pPr>
            <w:r>
              <w:rPr>
                <w:rFonts w:hint="eastAsia" w:ascii="宋体" w:hAnsi="宋体" w:eastAsia="宋体" w:cs="宋体"/>
                <w:color w:val="auto"/>
              </w:rPr>
              <w:t>改善村民文体活动条件，提高田坝旅游新村加快农、文、旅</w:t>
            </w:r>
            <w:r>
              <w:rPr>
                <w:rFonts w:hint="eastAsia" w:ascii="宋体" w:hAnsi="宋体" w:eastAsia="宋体" w:cs="宋体"/>
                <w:color w:val="auto"/>
                <w:lang w:val="en-US" w:eastAsia="zh-CN"/>
              </w:rPr>
              <w:t>融合</w:t>
            </w:r>
            <w:r>
              <w:rPr>
                <w:rFonts w:hint="eastAsia" w:ascii="宋体" w:hAnsi="宋体" w:eastAsia="宋体" w:cs="宋体"/>
                <w:color w:val="auto"/>
              </w:rPr>
              <w:t>发展。</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7B003B">
            <w:pPr>
              <w:widowControl/>
              <w:jc w:val="center"/>
              <w:textAlignment w:val="center"/>
              <w:rPr>
                <w:rFonts w:hint="eastAsia" w:ascii="宋体" w:hAnsi="宋体" w:eastAsia="宋体" w:cs="宋体"/>
                <w:color w:val="auto"/>
                <w:sz w:val="24"/>
              </w:rPr>
            </w:pPr>
            <w:r>
              <w:rPr>
                <w:rFonts w:hint="eastAsia" w:ascii="宋体" w:hAnsi="宋体" w:eastAsia="宋体" w:cs="宋体"/>
                <w:color w:val="auto"/>
              </w:rPr>
              <w:t>改善村民文体活动条件，提高田坝旅游新村加快农、文、旅</w:t>
            </w:r>
            <w:r>
              <w:rPr>
                <w:rFonts w:hint="eastAsia" w:ascii="宋体" w:hAnsi="宋体" w:eastAsia="宋体" w:cs="宋体"/>
                <w:color w:val="auto"/>
                <w:lang w:val="en-US" w:eastAsia="zh-CN"/>
              </w:rPr>
              <w:t>融合</w:t>
            </w:r>
            <w:r>
              <w:rPr>
                <w:rFonts w:hint="eastAsia" w:ascii="宋体" w:hAnsi="宋体" w:eastAsia="宋体" w:cs="宋体"/>
                <w:color w:val="auto"/>
              </w:rPr>
              <w:t>发展。</w:t>
            </w:r>
          </w:p>
        </w:tc>
      </w:tr>
      <w:tr w14:paraId="1D2D708E">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6F284855">
            <w:pPr>
              <w:widowControl/>
              <w:jc w:val="center"/>
              <w:textAlignment w:val="center"/>
              <w:rPr>
                <w:rFonts w:hint="eastAsia" w:ascii="宋体" w:hAnsi="宋体" w:eastAsia="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87435C">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61607D">
            <w:pPr>
              <w:widowControl/>
              <w:jc w:val="center"/>
              <w:textAlignment w:val="center"/>
              <w:rPr>
                <w:rFonts w:hint="eastAsia" w:ascii="宋体" w:hAnsi="宋体" w:eastAsia="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59060B">
            <w:pPr>
              <w:widowControl/>
              <w:jc w:val="center"/>
              <w:textAlignment w:val="center"/>
              <w:rPr>
                <w:rFonts w:hint="eastAsia" w:ascii="宋体" w:hAnsi="宋体" w:eastAsia="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08910D">
            <w:pPr>
              <w:widowControl/>
              <w:jc w:val="center"/>
              <w:textAlignment w:val="center"/>
              <w:rPr>
                <w:rFonts w:hint="eastAsia" w:ascii="宋体" w:hAnsi="宋体" w:eastAsia="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8460CC">
            <w:pPr>
              <w:widowControl/>
              <w:jc w:val="center"/>
              <w:textAlignment w:val="center"/>
              <w:rPr>
                <w:rFonts w:hint="eastAsia" w:ascii="宋体" w:hAnsi="宋体" w:eastAsia="宋体" w:cs="宋体"/>
                <w:color w:val="auto"/>
                <w:sz w:val="24"/>
              </w:rPr>
            </w:pPr>
          </w:p>
        </w:tc>
      </w:tr>
      <w:tr w14:paraId="45C22E22">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62EA2EF">
            <w:pPr>
              <w:widowControl/>
              <w:jc w:val="center"/>
              <w:textAlignment w:val="center"/>
              <w:rPr>
                <w:rFonts w:hint="eastAsia" w:ascii="宋体" w:hAnsi="宋体" w:eastAsia="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BAB6C">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6BF54">
            <w:pPr>
              <w:widowControl/>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项目区群众满意度</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F744F">
            <w:pPr>
              <w:widowControl/>
              <w:jc w:val="center"/>
              <w:textAlignment w:val="center"/>
              <w:rPr>
                <w:rFonts w:hint="eastAsia" w:ascii="宋体" w:hAnsi="宋体" w:eastAsia="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3F599">
            <w:pPr>
              <w:widowControl/>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受益农户108户342人，满意度100%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703AFF">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受益农户108户342人，满意度100%</w:t>
            </w:r>
          </w:p>
        </w:tc>
      </w:tr>
      <w:tr w14:paraId="1025E4BD">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14:paraId="687B4EF0">
            <w:pPr>
              <w:widowControl/>
              <w:jc w:val="center"/>
              <w:textAlignment w:val="center"/>
              <w:rPr>
                <w:rFonts w:hint="eastAsia" w:ascii="宋体" w:hAnsi="宋体" w:eastAsia="宋体" w:cs="宋体"/>
                <w:b/>
                <w:bCs/>
                <w:color w:val="auto"/>
                <w:kern w:val="0"/>
                <w:sz w:val="36"/>
                <w:szCs w:val="36"/>
              </w:rPr>
            </w:pPr>
          </w:p>
          <w:p w14:paraId="6A478617">
            <w:pPr>
              <w:widowControl/>
              <w:jc w:val="center"/>
              <w:textAlignment w:val="center"/>
              <w:rPr>
                <w:rFonts w:hint="eastAsia" w:ascii="宋体" w:hAnsi="宋体" w:eastAsia="宋体" w:cs="宋体"/>
                <w:b/>
                <w:bCs/>
                <w:color w:val="auto"/>
                <w:kern w:val="0"/>
                <w:sz w:val="36"/>
                <w:szCs w:val="36"/>
              </w:rPr>
            </w:pPr>
          </w:p>
          <w:p w14:paraId="1444C8C1">
            <w:pPr>
              <w:widowControl/>
              <w:jc w:val="center"/>
              <w:textAlignment w:val="center"/>
              <w:rPr>
                <w:rFonts w:hint="eastAsia" w:ascii="宋体" w:hAnsi="宋体" w:eastAsia="宋体" w:cs="宋体"/>
                <w:color w:val="auto"/>
                <w:sz w:val="36"/>
                <w:szCs w:val="36"/>
              </w:rPr>
            </w:pPr>
            <w:r>
              <w:rPr>
                <w:rFonts w:hint="eastAsia" w:ascii="宋体" w:hAnsi="宋体" w:eastAsia="宋体" w:cs="宋体"/>
                <w:b/>
                <w:bCs/>
                <w:color w:val="auto"/>
                <w:kern w:val="0"/>
                <w:sz w:val="36"/>
                <w:szCs w:val="36"/>
              </w:rPr>
              <w:t>项目绩效目标完成情况表</w:t>
            </w:r>
            <w:r>
              <w:rPr>
                <w:rFonts w:hint="eastAsia" w:ascii="宋体" w:hAnsi="宋体" w:eastAsia="宋体" w:cs="宋体"/>
                <w:b/>
                <w:bCs/>
                <w:color w:val="auto"/>
                <w:kern w:val="0"/>
                <w:sz w:val="36"/>
                <w:szCs w:val="36"/>
              </w:rPr>
              <w:br w:type="textWrapping"/>
            </w:r>
            <w:r>
              <w:rPr>
                <w:rFonts w:hint="eastAsia" w:ascii="宋体" w:hAnsi="宋体" w:eastAsia="宋体" w:cs="宋体"/>
                <w:color w:val="auto"/>
                <w:kern w:val="0"/>
                <w:sz w:val="36"/>
                <w:szCs w:val="36"/>
              </w:rPr>
              <w:t>(202</w:t>
            </w:r>
            <w:r>
              <w:rPr>
                <w:rFonts w:hint="eastAsia" w:ascii="宋体" w:hAnsi="宋体" w:eastAsia="宋体" w:cs="宋体"/>
                <w:color w:val="auto"/>
                <w:kern w:val="0"/>
                <w:sz w:val="36"/>
                <w:szCs w:val="36"/>
                <w:lang w:val="en-US" w:eastAsia="zh-CN"/>
              </w:rPr>
              <w:t>1</w:t>
            </w:r>
            <w:r>
              <w:rPr>
                <w:rFonts w:hint="eastAsia" w:ascii="宋体" w:hAnsi="宋体" w:eastAsia="宋体" w:cs="宋体"/>
                <w:color w:val="auto"/>
                <w:kern w:val="0"/>
                <w:sz w:val="36"/>
                <w:szCs w:val="36"/>
              </w:rPr>
              <w:t>年度)</w:t>
            </w:r>
          </w:p>
        </w:tc>
      </w:tr>
      <w:tr w14:paraId="0EF62C4B">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8B4D2A">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5F5BE">
            <w:pPr>
              <w:widowControl/>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eastAsia="zh-CN"/>
              </w:rPr>
              <w:t>撒莲镇米易县撒莲镇平阳村产业道路硬化项目</w:t>
            </w:r>
          </w:p>
        </w:tc>
      </w:tr>
      <w:tr w14:paraId="707FB89A">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2FCF3A">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22EDA">
            <w:pPr>
              <w:widowControl/>
              <w:jc w:val="center"/>
              <w:textAlignment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米易县民族宗教事务局</w:t>
            </w:r>
          </w:p>
        </w:tc>
      </w:tr>
      <w:tr w14:paraId="4B8CC74C">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B79B1">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E6DE8">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D12992">
            <w:pPr>
              <w:widowControl/>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61</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38CAFE">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E2E031">
            <w:pPr>
              <w:widowControl/>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61</w:t>
            </w:r>
          </w:p>
        </w:tc>
      </w:tr>
      <w:tr w14:paraId="22036CE7">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6BD85">
            <w:pPr>
              <w:jc w:val="center"/>
              <w:rPr>
                <w:rFonts w:hint="eastAsia" w:ascii="宋体" w:hAnsi="宋体" w:eastAsia="宋体" w:cs="宋体"/>
                <w:color w:val="auto"/>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DD377">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357CBE">
            <w:pPr>
              <w:widowControl/>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61</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B54B4E">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DCEF05">
            <w:pPr>
              <w:widowControl/>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61</w:t>
            </w:r>
          </w:p>
        </w:tc>
      </w:tr>
      <w:tr w14:paraId="0113028D">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65660">
            <w:pPr>
              <w:jc w:val="center"/>
              <w:rPr>
                <w:rFonts w:hint="eastAsia" w:ascii="宋体" w:hAnsi="宋体" w:eastAsia="宋体" w:cs="宋体"/>
                <w:color w:val="auto"/>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AFA642">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5A7319">
            <w:pPr>
              <w:widowControl/>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109.75</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4521B">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5F986F">
            <w:pPr>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109.75</w:t>
            </w:r>
          </w:p>
        </w:tc>
      </w:tr>
      <w:tr w14:paraId="4305BCAB">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8BBE10">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E0D1F9">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D1FA5B">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实际完成目标</w:t>
            </w:r>
          </w:p>
        </w:tc>
      </w:tr>
      <w:tr w14:paraId="08FF08DA">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FAF4D">
            <w:pPr>
              <w:jc w:val="center"/>
              <w:rPr>
                <w:rFonts w:hint="eastAsia" w:ascii="宋体" w:hAnsi="宋体" w:eastAsia="宋体" w:cs="宋体"/>
                <w:color w:val="auto"/>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CA6853">
            <w:pPr>
              <w:widowControl/>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eastAsia="zh-CN"/>
              </w:rPr>
              <w:t>道路硬化</w:t>
            </w:r>
            <w:r>
              <w:rPr>
                <w:rFonts w:hint="eastAsia" w:ascii="宋体" w:hAnsi="宋体" w:eastAsia="宋体" w:cs="宋体"/>
                <w:color w:val="auto"/>
                <w:sz w:val="24"/>
                <w:lang w:val="en-US" w:eastAsia="zh-CN"/>
              </w:rPr>
              <w:t>2000米，水泥路面宽度3.5米，厚度0.18米，排水沟，挡土墙，错车位、涵管等附属工程。</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D80AD">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lang w:eastAsia="zh-CN"/>
              </w:rPr>
              <w:t>道路硬化</w:t>
            </w:r>
            <w:r>
              <w:rPr>
                <w:rFonts w:hint="eastAsia" w:ascii="宋体" w:hAnsi="宋体" w:eastAsia="宋体" w:cs="宋体"/>
                <w:color w:val="auto"/>
                <w:sz w:val="24"/>
                <w:lang w:val="en-US" w:eastAsia="zh-CN"/>
              </w:rPr>
              <w:t>2000米，水泥路面宽度3.5米，厚度0.18米，排水沟，挡土墙，错车位、涵管等附属工程。</w:t>
            </w:r>
          </w:p>
        </w:tc>
      </w:tr>
      <w:tr w14:paraId="4D2FD223">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5C51452">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CB506F">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5156C">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BB9961">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546F8">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68301">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实际完成指标值(包含数字及文字描述)</w:t>
            </w:r>
          </w:p>
        </w:tc>
      </w:tr>
      <w:tr w14:paraId="789828BE">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2B064ED5">
            <w:pPr>
              <w:widowControl/>
              <w:jc w:val="center"/>
              <w:textAlignment w:val="center"/>
              <w:rPr>
                <w:rFonts w:hint="eastAsia" w:ascii="宋体" w:hAnsi="宋体" w:eastAsia="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7CEB3C">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8B9685">
            <w:pPr>
              <w:widowControl/>
              <w:jc w:val="center"/>
              <w:textAlignment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8C4CA1">
            <w:pPr>
              <w:widowControl/>
              <w:jc w:val="center"/>
              <w:textAlignment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道路硬化</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56BEE">
            <w:pPr>
              <w:widowControl/>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2000米</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D1A62E">
            <w:pPr>
              <w:widowControl/>
              <w:jc w:val="center"/>
              <w:textAlignment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2000</w:t>
            </w:r>
            <w:r>
              <w:rPr>
                <w:rFonts w:hint="eastAsia" w:ascii="宋体" w:hAnsi="宋体" w:eastAsia="宋体" w:cs="宋体"/>
                <w:color w:val="auto"/>
                <w:sz w:val="24"/>
                <w:lang w:eastAsia="zh-CN"/>
              </w:rPr>
              <w:t>米</w:t>
            </w:r>
          </w:p>
        </w:tc>
      </w:tr>
      <w:tr w14:paraId="7B30C2A4">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02AB5046">
            <w:pPr>
              <w:widowControl/>
              <w:jc w:val="center"/>
              <w:textAlignment w:val="center"/>
              <w:rPr>
                <w:rFonts w:hint="eastAsia" w:ascii="宋体" w:hAnsi="宋体" w:eastAsia="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C37732">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60AA43">
            <w:pPr>
              <w:widowControl/>
              <w:jc w:val="center"/>
              <w:textAlignment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D0BB08">
            <w:pPr>
              <w:widowControl/>
              <w:jc w:val="center"/>
              <w:textAlignment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符合国家相关质量标准</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0AF21D">
            <w:pPr>
              <w:widowControl/>
              <w:jc w:val="center"/>
              <w:textAlignment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优</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97D2B3">
            <w:pPr>
              <w:widowControl/>
              <w:jc w:val="center"/>
              <w:textAlignment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优</w:t>
            </w:r>
          </w:p>
        </w:tc>
      </w:tr>
      <w:tr w14:paraId="03DE87A8">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125151B7">
            <w:pPr>
              <w:widowControl/>
              <w:jc w:val="center"/>
              <w:textAlignment w:val="center"/>
              <w:rPr>
                <w:rFonts w:hint="eastAsia" w:ascii="宋体" w:hAnsi="宋体" w:eastAsia="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806BB3">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E76E6E">
            <w:pPr>
              <w:widowControl/>
              <w:jc w:val="center"/>
              <w:textAlignment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4A785">
            <w:pPr>
              <w:widowControl/>
              <w:jc w:val="center"/>
              <w:textAlignment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施工周期</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E6A82">
            <w:pPr>
              <w:widowControl/>
              <w:jc w:val="center"/>
              <w:textAlignment w:val="center"/>
              <w:rPr>
                <w:rFonts w:hint="eastAsia" w:ascii="宋体" w:hAnsi="宋体" w:eastAsia="宋体" w:cs="宋体"/>
                <w:b/>
                <w:bCs/>
                <w:color w:val="auto"/>
                <w:sz w:val="24"/>
                <w:lang w:val="en-US" w:eastAsia="zh-CN"/>
              </w:rPr>
            </w:pPr>
            <w:r>
              <w:rPr>
                <w:rFonts w:hint="eastAsia" w:ascii="宋体" w:hAnsi="宋体" w:eastAsia="宋体" w:cs="宋体"/>
                <w:color w:val="auto"/>
                <w:sz w:val="24"/>
                <w:lang w:val="en-US" w:eastAsia="zh-CN"/>
              </w:rPr>
              <w:t>90</w:t>
            </w:r>
            <w:r>
              <w:rPr>
                <w:rFonts w:hint="eastAsia" w:ascii="宋体" w:hAnsi="宋体" w:eastAsia="宋体" w:cs="宋体"/>
                <w:color w:val="auto"/>
                <w:sz w:val="24"/>
                <w:lang w:eastAsia="zh-CN"/>
              </w:rPr>
              <w:t>天</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AC775">
            <w:pPr>
              <w:widowControl/>
              <w:jc w:val="center"/>
              <w:textAlignment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90</w:t>
            </w:r>
            <w:r>
              <w:rPr>
                <w:rFonts w:hint="eastAsia" w:ascii="宋体" w:hAnsi="宋体" w:eastAsia="宋体" w:cs="宋体"/>
                <w:color w:val="auto"/>
                <w:sz w:val="24"/>
                <w:lang w:eastAsia="zh-CN"/>
              </w:rPr>
              <w:t>天</w:t>
            </w:r>
          </w:p>
        </w:tc>
      </w:tr>
      <w:tr w14:paraId="5C016B28">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1187157D">
            <w:pPr>
              <w:widowControl/>
              <w:jc w:val="center"/>
              <w:textAlignment w:val="center"/>
              <w:rPr>
                <w:rFonts w:hint="eastAsia" w:ascii="宋体" w:hAnsi="宋体" w:eastAsia="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49F16">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57EB8B">
            <w:pPr>
              <w:widowControl/>
              <w:jc w:val="center"/>
              <w:textAlignment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7602FE">
            <w:pPr>
              <w:widowControl/>
              <w:jc w:val="center"/>
              <w:textAlignment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施工成本控制</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C210B">
            <w:pPr>
              <w:widowControl/>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1699700元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4A3498">
            <w:pPr>
              <w:widowControl/>
              <w:jc w:val="center"/>
              <w:textAlignment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1699231.81</w:t>
            </w:r>
            <w:r>
              <w:rPr>
                <w:rFonts w:hint="eastAsia" w:ascii="宋体" w:hAnsi="宋体" w:eastAsia="宋体" w:cs="宋体"/>
                <w:color w:val="auto"/>
                <w:sz w:val="24"/>
                <w:lang w:eastAsia="zh-CN"/>
              </w:rPr>
              <w:t>元</w:t>
            </w:r>
          </w:p>
        </w:tc>
      </w:tr>
      <w:tr w14:paraId="7A97785B">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67D6D91A">
            <w:pPr>
              <w:widowControl/>
              <w:jc w:val="center"/>
              <w:textAlignment w:val="center"/>
              <w:rPr>
                <w:rFonts w:hint="eastAsia" w:ascii="宋体" w:hAnsi="宋体" w:eastAsia="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89256A">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C05DB">
            <w:pPr>
              <w:widowControl/>
              <w:jc w:val="center"/>
              <w:textAlignment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经济效益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4B49C0">
            <w:pPr>
              <w:widowControl/>
              <w:jc w:val="center"/>
              <w:textAlignment w:val="center"/>
              <w:rPr>
                <w:rFonts w:hint="eastAsia" w:ascii="宋体" w:hAnsi="宋体" w:eastAsia="宋体" w:cs="宋体"/>
                <w:color w:val="auto"/>
                <w:sz w:val="24"/>
                <w:lang w:eastAsia="zh-CN"/>
              </w:rPr>
            </w:pPr>
            <w:r>
              <w:rPr>
                <w:rFonts w:hint="eastAsia" w:ascii="宋体" w:hAnsi="宋体" w:eastAsia="宋体" w:cs="宋体"/>
                <w:color w:val="auto"/>
                <w:sz w:val="24"/>
              </w:rPr>
              <w:t>带动产业发展</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提升受益户收入</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8709D9">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解决交通出行问题，</w:t>
            </w:r>
            <w:r>
              <w:rPr>
                <w:rFonts w:hint="eastAsia" w:ascii="宋体" w:hAnsi="宋体" w:eastAsia="宋体" w:cs="宋体"/>
                <w:color w:val="auto"/>
                <w:sz w:val="24"/>
              </w:rPr>
              <w:t>带动产业发展，</w:t>
            </w:r>
            <w:r>
              <w:rPr>
                <w:rFonts w:hint="eastAsia" w:ascii="宋体" w:hAnsi="宋体" w:eastAsia="宋体" w:cs="宋体"/>
                <w:color w:val="auto"/>
                <w:sz w:val="24"/>
                <w:lang w:val="en-US" w:eastAsia="zh-CN"/>
              </w:rPr>
              <w:t>提升受益户收入1500元以上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F53D54">
            <w:pPr>
              <w:widowControl/>
              <w:jc w:val="center"/>
              <w:textAlignment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解决交通出行问题，</w:t>
            </w:r>
            <w:r>
              <w:rPr>
                <w:rFonts w:hint="eastAsia" w:ascii="宋体" w:hAnsi="宋体" w:eastAsia="宋体" w:cs="宋体"/>
                <w:color w:val="auto"/>
                <w:sz w:val="24"/>
              </w:rPr>
              <w:t>带动产业发展，</w:t>
            </w:r>
            <w:r>
              <w:rPr>
                <w:rFonts w:hint="eastAsia" w:ascii="宋体" w:hAnsi="宋体" w:eastAsia="宋体" w:cs="宋体"/>
                <w:color w:val="auto"/>
                <w:sz w:val="24"/>
                <w:lang w:val="en-US" w:eastAsia="zh-CN"/>
              </w:rPr>
              <w:t>提升受益户收入1500元以上</w:t>
            </w:r>
          </w:p>
        </w:tc>
      </w:tr>
      <w:tr w14:paraId="488D880C">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1A35B091">
            <w:pPr>
              <w:widowControl/>
              <w:jc w:val="center"/>
              <w:textAlignment w:val="center"/>
              <w:rPr>
                <w:rFonts w:hint="eastAsia" w:ascii="宋体" w:hAnsi="宋体" w:eastAsia="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A43742">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9C7D86">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社会效益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359C7">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受益村、社</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725B6">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1个村2个社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CB6C4">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1个村2个社</w:t>
            </w:r>
          </w:p>
        </w:tc>
      </w:tr>
      <w:tr w14:paraId="2A1A978B">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3BDDFA90">
            <w:pPr>
              <w:widowControl/>
              <w:jc w:val="center"/>
              <w:textAlignment w:val="center"/>
              <w:rPr>
                <w:rFonts w:hint="eastAsia" w:ascii="宋体" w:hAnsi="宋体" w:eastAsia="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2AF6E">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31AF0">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服务对象</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42285">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受益群众</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FA6424">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137户405人</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FC7EA9">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137户405人</w:t>
            </w:r>
          </w:p>
        </w:tc>
      </w:tr>
      <w:tr w14:paraId="383FB112">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EFC074C">
            <w:pPr>
              <w:widowControl/>
              <w:jc w:val="center"/>
              <w:textAlignment w:val="center"/>
              <w:rPr>
                <w:rFonts w:hint="eastAsia" w:ascii="宋体" w:hAnsi="宋体" w:eastAsia="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F3032D">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CA56B6">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群众满意度</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C6A7A7">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受益群众满意度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7ABF34">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大于95%</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D07DA">
            <w:pPr>
              <w:widowControl/>
              <w:jc w:val="center"/>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rPr>
              <w:t>大于95%</w:t>
            </w:r>
          </w:p>
        </w:tc>
      </w:tr>
    </w:tbl>
    <w:p w14:paraId="107AA1F7">
      <w:pPr>
        <w:spacing w:line="580" w:lineRule="exact"/>
        <w:ind w:left="630"/>
        <w:rPr>
          <w:rFonts w:hint="eastAsia" w:ascii="宋体" w:hAnsi="宋体" w:eastAsia="宋体" w:cs="宋体"/>
          <w:color w:val="auto"/>
          <w:sz w:val="32"/>
          <w:szCs w:val="32"/>
        </w:rPr>
      </w:pPr>
    </w:p>
    <w:p w14:paraId="49C7E693">
      <w:pPr>
        <w:spacing w:line="580" w:lineRule="exact"/>
        <w:ind w:left="630"/>
        <w:rPr>
          <w:rFonts w:hint="eastAsia" w:ascii="宋体" w:hAnsi="宋体" w:eastAsia="宋体" w:cs="宋体"/>
          <w:color w:val="auto"/>
          <w:sz w:val="32"/>
          <w:szCs w:val="32"/>
        </w:rPr>
      </w:pPr>
      <w:r>
        <w:rPr>
          <w:rFonts w:hint="eastAsia" w:ascii="宋体" w:hAnsi="宋体" w:eastAsia="宋体" w:cs="宋体"/>
          <w:color w:val="auto"/>
          <w:sz w:val="32"/>
          <w:szCs w:val="32"/>
        </w:rPr>
        <w:t>2.部门绩效评价结果。</w:t>
      </w:r>
    </w:p>
    <w:p w14:paraId="4F6F84D9">
      <w:pPr>
        <w:spacing w:line="58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本部门按要求对202</w:t>
      </w:r>
      <w:r>
        <w:rPr>
          <w:rFonts w:hint="eastAsia" w:ascii="宋体" w:hAnsi="宋体" w:eastAsia="宋体" w:cs="宋体"/>
          <w:color w:val="auto"/>
          <w:sz w:val="32"/>
          <w:szCs w:val="32"/>
          <w:lang w:val="en-US" w:eastAsia="zh-CN"/>
        </w:rPr>
        <w:t>1</w:t>
      </w:r>
      <w:r>
        <w:rPr>
          <w:rFonts w:hint="eastAsia" w:ascii="宋体" w:hAnsi="宋体" w:eastAsia="宋体" w:cs="宋体"/>
          <w:color w:val="auto"/>
          <w:sz w:val="32"/>
          <w:szCs w:val="32"/>
        </w:rPr>
        <w:t>年部门整体支出绩效评价情况开展自评，《</w:t>
      </w:r>
      <w:r>
        <w:rPr>
          <w:rFonts w:hint="eastAsia" w:ascii="宋体" w:hAnsi="宋体" w:eastAsia="宋体" w:cs="宋体"/>
          <w:color w:val="auto"/>
          <w:sz w:val="32"/>
          <w:szCs w:val="32"/>
          <w:lang w:eastAsia="zh-CN"/>
        </w:rPr>
        <w:t>米易县民宗局</w:t>
      </w:r>
      <w:r>
        <w:rPr>
          <w:rFonts w:hint="eastAsia" w:ascii="宋体" w:hAnsi="宋体" w:eastAsia="宋体" w:cs="宋体"/>
          <w:color w:val="auto"/>
          <w:sz w:val="32"/>
          <w:szCs w:val="32"/>
        </w:rPr>
        <w:t>202</w:t>
      </w:r>
      <w:r>
        <w:rPr>
          <w:rFonts w:hint="eastAsia" w:ascii="宋体" w:hAnsi="宋体" w:eastAsia="宋体" w:cs="宋体"/>
          <w:color w:val="auto"/>
          <w:sz w:val="32"/>
          <w:szCs w:val="32"/>
          <w:lang w:val="en-US" w:eastAsia="zh-CN"/>
        </w:rPr>
        <w:t>1</w:t>
      </w:r>
      <w:r>
        <w:rPr>
          <w:rFonts w:hint="eastAsia" w:ascii="宋体" w:hAnsi="宋体" w:eastAsia="宋体" w:cs="宋体"/>
          <w:color w:val="auto"/>
          <w:sz w:val="32"/>
          <w:szCs w:val="32"/>
        </w:rPr>
        <w:t>年部门整体支出绩效评价报告》见附件（附件1）。</w:t>
      </w:r>
    </w:p>
    <w:p w14:paraId="7841C28E">
      <w:pPr>
        <w:spacing w:line="580" w:lineRule="exact"/>
        <w:ind w:firstLine="640" w:firstLineChars="200"/>
        <w:rPr>
          <w:rFonts w:hint="eastAsia" w:ascii="宋体" w:hAnsi="宋体" w:eastAsia="宋体" w:cs="宋体"/>
          <w:b/>
          <w:color w:val="auto"/>
          <w:sz w:val="32"/>
          <w:szCs w:val="32"/>
        </w:rPr>
      </w:pPr>
      <w:r>
        <w:rPr>
          <w:rFonts w:hint="eastAsia" w:ascii="宋体" w:hAnsi="宋体" w:eastAsia="宋体" w:cs="宋体"/>
          <w:color w:val="auto"/>
          <w:sz w:val="32"/>
          <w:szCs w:val="32"/>
        </w:rPr>
        <w:t>本部门自行组织对</w:t>
      </w:r>
      <w:r>
        <w:rPr>
          <w:rFonts w:hint="eastAsia" w:ascii="宋体" w:hAnsi="宋体" w:eastAsia="宋体" w:cs="宋体"/>
          <w:b w:val="0"/>
          <w:bCs w:val="0"/>
          <w:color w:val="auto"/>
          <w:kern w:val="0"/>
          <w:sz w:val="32"/>
          <w:szCs w:val="32"/>
        </w:rPr>
        <w:t>米易县</w:t>
      </w:r>
      <w:r>
        <w:rPr>
          <w:rFonts w:hint="eastAsia" w:ascii="宋体" w:hAnsi="宋体" w:eastAsia="宋体" w:cs="宋体"/>
          <w:color w:val="auto"/>
          <w:sz w:val="32"/>
          <w:szCs w:val="32"/>
        </w:rPr>
        <w:t>白马镇田坝回族村一组文化广场及村集体土地整治</w:t>
      </w:r>
      <w:r>
        <w:rPr>
          <w:rFonts w:hint="eastAsia" w:ascii="宋体" w:hAnsi="宋体" w:eastAsia="宋体" w:cs="宋体"/>
          <w:color w:val="auto"/>
          <w:kern w:val="0"/>
          <w:sz w:val="32"/>
          <w:szCs w:val="32"/>
          <w:lang w:val="zh-CN"/>
        </w:rPr>
        <w:t>项目</w:t>
      </w:r>
      <w:r>
        <w:rPr>
          <w:rFonts w:hint="eastAsia" w:ascii="宋体" w:hAnsi="宋体" w:eastAsia="宋体" w:cs="宋体"/>
          <w:color w:val="auto"/>
          <w:kern w:val="0"/>
          <w:sz w:val="32"/>
          <w:szCs w:val="32"/>
          <w:lang w:val="zh-CN" w:eastAsia="zh-CN"/>
        </w:rPr>
        <w:t>及</w:t>
      </w:r>
      <w:r>
        <w:rPr>
          <w:rFonts w:hint="eastAsia" w:ascii="宋体" w:hAnsi="宋体" w:eastAsia="宋体" w:cs="宋体"/>
          <w:color w:val="auto"/>
          <w:kern w:val="0"/>
          <w:sz w:val="32"/>
          <w:szCs w:val="32"/>
        </w:rPr>
        <w:t>米易县</w:t>
      </w:r>
      <w:r>
        <w:rPr>
          <w:rFonts w:hint="eastAsia" w:ascii="宋体" w:hAnsi="宋体" w:eastAsia="宋体" w:cs="宋体"/>
          <w:color w:val="auto"/>
          <w:kern w:val="0"/>
          <w:sz w:val="32"/>
          <w:szCs w:val="32"/>
          <w:lang w:eastAsia="zh-CN"/>
        </w:rPr>
        <w:t>撒莲镇平阳村产业道路硬化项目</w:t>
      </w:r>
      <w:r>
        <w:rPr>
          <w:rFonts w:hint="eastAsia" w:ascii="宋体" w:hAnsi="宋体" w:eastAsia="宋体" w:cs="宋体"/>
          <w:color w:val="auto"/>
          <w:sz w:val="32"/>
          <w:szCs w:val="32"/>
        </w:rPr>
        <w:t>开展了绩效评价，《</w:t>
      </w:r>
      <w:r>
        <w:rPr>
          <w:rFonts w:hint="eastAsia" w:ascii="宋体" w:hAnsi="宋体" w:eastAsia="宋体" w:cs="宋体"/>
          <w:b w:val="0"/>
          <w:bCs w:val="0"/>
          <w:color w:val="auto"/>
          <w:kern w:val="0"/>
          <w:sz w:val="32"/>
          <w:szCs w:val="32"/>
        </w:rPr>
        <w:t>米易县普威镇板棚村六社产业道路硬化</w:t>
      </w:r>
      <w:r>
        <w:rPr>
          <w:rFonts w:hint="eastAsia" w:ascii="宋体" w:hAnsi="宋体" w:eastAsia="宋体" w:cs="宋体"/>
          <w:color w:val="auto"/>
          <w:sz w:val="32"/>
          <w:szCs w:val="32"/>
        </w:rPr>
        <w:t>项目202</w:t>
      </w:r>
      <w:r>
        <w:rPr>
          <w:rFonts w:hint="eastAsia" w:ascii="宋体" w:hAnsi="宋体" w:eastAsia="宋体" w:cs="宋体"/>
          <w:color w:val="auto"/>
          <w:sz w:val="32"/>
          <w:szCs w:val="32"/>
          <w:lang w:val="en-US" w:eastAsia="zh-CN"/>
        </w:rPr>
        <w:t>1</w:t>
      </w:r>
      <w:r>
        <w:rPr>
          <w:rFonts w:hint="eastAsia" w:ascii="宋体" w:hAnsi="宋体" w:eastAsia="宋体" w:cs="宋体"/>
          <w:color w:val="auto"/>
          <w:sz w:val="32"/>
          <w:szCs w:val="32"/>
        </w:rPr>
        <w:t>年绩效评价报告》</w:t>
      </w:r>
      <w:r>
        <w:rPr>
          <w:rFonts w:hint="eastAsia" w:ascii="宋体" w:hAnsi="宋体" w:eastAsia="宋体" w:cs="宋体"/>
          <w:color w:val="auto"/>
          <w:sz w:val="32"/>
          <w:szCs w:val="32"/>
          <w:lang w:eastAsia="zh-CN"/>
        </w:rPr>
        <w:t>《米易县撒莲镇平阳村产业道路硬化项目</w:t>
      </w:r>
      <w:r>
        <w:rPr>
          <w:rFonts w:hint="eastAsia" w:ascii="宋体" w:hAnsi="宋体" w:eastAsia="宋体" w:cs="宋体"/>
          <w:color w:val="auto"/>
          <w:sz w:val="32"/>
          <w:szCs w:val="32"/>
          <w:lang w:val="en-US" w:eastAsia="zh-CN"/>
        </w:rPr>
        <w:t>2021年绩效评价报告》</w:t>
      </w:r>
      <w:r>
        <w:rPr>
          <w:rFonts w:hint="eastAsia" w:ascii="宋体" w:hAnsi="宋体" w:eastAsia="宋体" w:cs="宋体"/>
          <w:color w:val="auto"/>
          <w:sz w:val="32"/>
          <w:szCs w:val="32"/>
        </w:rPr>
        <w:t>见附件（附件2）</w:t>
      </w:r>
    </w:p>
    <w:p w14:paraId="54B88541">
      <w:pPr>
        <w:widowControl/>
        <w:jc w:val="left"/>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14:paraId="02A56F7D">
      <w:pPr>
        <w:numPr>
          <w:ilvl w:val="0"/>
          <w:numId w:val="5"/>
        </w:numPr>
        <w:spacing w:line="600" w:lineRule="exact"/>
        <w:ind w:firstLine="663" w:firstLineChars="150"/>
        <w:jc w:val="center"/>
        <w:outlineLvl w:val="0"/>
        <w:rPr>
          <w:rStyle w:val="20"/>
          <w:rFonts w:hint="eastAsia" w:ascii="宋体" w:hAnsi="宋体" w:eastAsia="宋体" w:cs="宋体"/>
          <w:b/>
          <w:bCs/>
          <w:color w:val="auto"/>
        </w:rPr>
      </w:pPr>
      <w:bookmarkStart w:id="55" w:name="_Toc15396613"/>
      <w:bookmarkStart w:id="56" w:name="_Toc15377225"/>
      <w:r>
        <w:rPr>
          <w:rFonts w:hint="eastAsia" w:ascii="宋体" w:hAnsi="宋体" w:eastAsia="宋体" w:cs="宋体"/>
          <w:b/>
          <w:bCs/>
          <w:color w:val="auto"/>
          <w:sz w:val="44"/>
          <w:szCs w:val="44"/>
        </w:rPr>
        <w:t>名</w:t>
      </w:r>
      <w:r>
        <w:rPr>
          <w:rStyle w:val="20"/>
          <w:rFonts w:hint="eastAsia" w:ascii="宋体" w:hAnsi="宋体" w:eastAsia="宋体" w:cs="宋体"/>
          <w:b/>
          <w:bCs/>
          <w:color w:val="auto"/>
        </w:rPr>
        <w:t>词解释</w:t>
      </w:r>
      <w:bookmarkEnd w:id="55"/>
      <w:bookmarkEnd w:id="56"/>
    </w:p>
    <w:p w14:paraId="6FF7F575">
      <w:pPr>
        <w:spacing w:line="600" w:lineRule="exact"/>
        <w:jc w:val="left"/>
        <w:rPr>
          <w:rFonts w:hint="eastAsia" w:ascii="宋体" w:hAnsi="宋体" w:eastAsia="宋体" w:cs="宋体"/>
          <w:b/>
          <w:color w:val="auto"/>
          <w:sz w:val="44"/>
          <w:szCs w:val="44"/>
        </w:rPr>
      </w:pPr>
    </w:p>
    <w:p w14:paraId="623139DA">
      <w:pPr>
        <w:pStyle w:val="30"/>
        <w:spacing w:line="56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1.财政拨款收入：指单位从同级财政部门取得的财政预算资金。</w:t>
      </w:r>
    </w:p>
    <w:p w14:paraId="3302E769">
      <w:pPr>
        <w:pStyle w:val="30"/>
        <w:spacing w:line="56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2.事业收入：指事业单位开展专业业务活动及辅助活动取得的收入。</w:t>
      </w:r>
    </w:p>
    <w:p w14:paraId="79A7F053">
      <w:pPr>
        <w:pStyle w:val="30"/>
        <w:spacing w:line="56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3.经营收入：指事业单位在专业业务活动及其辅助活动之外开展非独立核算经营活动取得的收入。</w:t>
      </w:r>
    </w:p>
    <w:p w14:paraId="1F4E5B3D">
      <w:pPr>
        <w:pStyle w:val="30"/>
        <w:spacing w:line="56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 xml:space="preserve">4.其他收入：指单位取得的除上述收入以外的各项收入。 </w:t>
      </w:r>
    </w:p>
    <w:p w14:paraId="072C4B59">
      <w:pPr>
        <w:pStyle w:val="30"/>
        <w:spacing w:line="56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 xml:space="preserve">5.使用非财政拨款结余：指事业单位使用以前年度积累的非财政拨款结余弥补当年收支差额的金额。 </w:t>
      </w:r>
    </w:p>
    <w:p w14:paraId="5EE7B9B1">
      <w:pPr>
        <w:pStyle w:val="30"/>
        <w:spacing w:line="56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 xml:space="preserve">6.年初结转和结余：指以前年度尚未完成、结转到本年按有关规定继续使用的资金。 </w:t>
      </w:r>
    </w:p>
    <w:p w14:paraId="6B09FBA8">
      <w:pPr>
        <w:pStyle w:val="30"/>
        <w:spacing w:line="56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7.结余分配：指事业单位按照会计制度规定缴纳的所得税、提取的专用结余以及转入非财政拨款结余的金额等。</w:t>
      </w:r>
    </w:p>
    <w:p w14:paraId="5544BA4C">
      <w:pPr>
        <w:pStyle w:val="30"/>
        <w:spacing w:line="56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8、年末结转和结余：指单位按有关规定结转到下年或以后年度继续使用的资金。</w:t>
      </w:r>
    </w:p>
    <w:p w14:paraId="5B0E3BBB">
      <w:pPr>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9.一般公共服务（类）民族事务（款）行政运行（项）：指反映行政单位（包括实行公务员管理的事业单位）的基本支出。</w:t>
      </w:r>
    </w:p>
    <w:p w14:paraId="67D4B395">
      <w:pPr>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10.一般公共服务（类）民族事务（款）一般行政管理事务（项）：指反映行政单位（包括实行公务员管理的事业单位）未独立设置项级科目的其他项目支出。</w:t>
      </w:r>
    </w:p>
    <w:p w14:paraId="0859BE4D">
      <w:pPr>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11.一般公共服务（类）民族事务（款）民族工作专项（项）：指用于民族事务管理方面的专项支出。</w:t>
      </w:r>
    </w:p>
    <w:p w14:paraId="3565D273">
      <w:pPr>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12.一般公共服务（类）民族事务（款）事业运行（项）：指事业单位的基本支出。指不包括行政单位（包括实行公务员管理的事业单位）后勤服务中心、医务室等附属事业单位。</w:t>
      </w:r>
    </w:p>
    <w:p w14:paraId="4BBCC520">
      <w:pPr>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13.一般公共服务（类）民族事务（款）其他民族事务支出（项）：指除行政运行、一般行政管理事务、机关服务、民族工作专项、事业运行项目以外其他用于民族事务方面的支出。</w:t>
      </w:r>
    </w:p>
    <w:p w14:paraId="333F0168">
      <w:pPr>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14一般公共服务（类）宗教事务（款）一般行政管理事务（项）：指反映行政单位（包括实行公务员管理的事业单位）未独立设置项级科目的其他项目支出。</w:t>
      </w:r>
    </w:p>
    <w:p w14:paraId="2F3D23C1">
      <w:pPr>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15.社会保障和就业（类）行政事业单位离退休（款）未归口管理的行政单位离退休（项）：指实行归口管理的行政单位（包括实行公务员管理的事业单位）开支的离退休支出。</w:t>
      </w:r>
    </w:p>
    <w:p w14:paraId="58CD5648">
      <w:pPr>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16.社会保障和就业（类）行政事业单位离退休（款）机关事业单位基本养老保险缴费支出（项）：指行政事业单位按人力资源和社会保障部、财政部规定的基本工资和津贴补贴以及规定比例为职工缴纳的基本养老保险缴费。</w:t>
      </w:r>
    </w:p>
    <w:p w14:paraId="43AD0D21">
      <w:pPr>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17.卫生健康支出（类）行政事业单位医疗（款）行政单位医疗（项）：指财政部门集中安排的行政单位基本医疗保险缴费经费。</w:t>
      </w:r>
    </w:p>
    <w:p w14:paraId="5C206D60">
      <w:pPr>
        <w:ind w:firstLine="640" w:firstLineChars="200"/>
        <w:rPr>
          <w:rFonts w:hint="eastAsia" w:ascii="宋体" w:hAnsi="宋体" w:eastAsia="宋体" w:cs="宋体"/>
          <w:color w:val="auto"/>
          <w:sz w:val="30"/>
          <w:szCs w:val="30"/>
        </w:rPr>
      </w:pPr>
      <w:r>
        <w:rPr>
          <w:rFonts w:hint="eastAsia" w:ascii="宋体" w:hAnsi="宋体" w:eastAsia="宋体" w:cs="宋体"/>
          <w:color w:val="auto"/>
          <w:sz w:val="32"/>
          <w:szCs w:val="32"/>
        </w:rPr>
        <w:t>18.卫生健康支出（类）行政事业单位医疗（款）事业单位医疗（项）：指</w:t>
      </w:r>
      <w:r>
        <w:rPr>
          <w:rFonts w:hint="eastAsia" w:ascii="宋体" w:hAnsi="宋体" w:eastAsia="宋体" w:cs="宋体"/>
          <w:color w:val="auto"/>
          <w:sz w:val="30"/>
          <w:szCs w:val="30"/>
        </w:rPr>
        <w:t>财政部门集中安排的事业单位基本医疗保险缴费经费。</w:t>
      </w:r>
    </w:p>
    <w:p w14:paraId="0D926BED">
      <w:pPr>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19.卫生健康支出（类）行政事业单位医疗（款）公务员医疗补助（项）：指财政部门集中安排的公务员医疗补助经费。</w:t>
      </w:r>
    </w:p>
    <w:p w14:paraId="163E339A">
      <w:pPr>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20.农林水支出（类）扶贫（款）农村基础设施建设（项）：指用于农村贫困地区乡村道路、住房、基本农田、水利设施、人畜饮水、生态环境保护等生产生活条件改善方面的支出。</w:t>
      </w:r>
    </w:p>
    <w:p w14:paraId="49E2B73B">
      <w:pPr>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21.住房保障（类）住房改革支出（款）住房积金（项）：指</w:t>
      </w:r>
      <w:r>
        <w:rPr>
          <w:rFonts w:hint="eastAsia" w:ascii="宋体" w:hAnsi="宋体" w:eastAsia="宋体" w:cs="宋体"/>
          <w:color w:val="auto"/>
          <w:sz w:val="30"/>
          <w:szCs w:val="30"/>
        </w:rPr>
        <w:t>行政事业单位按人力资源和社会保障部、财政部规定的基本工资和津贴补贴以及规定比例为职工缴纳的住房公积金。</w:t>
      </w:r>
    </w:p>
    <w:p w14:paraId="0917D3F5">
      <w:pPr>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22.基本支出：指为保障机构正常运转、完成日常工作任务而发生的人员支出和公用支出。</w:t>
      </w:r>
    </w:p>
    <w:p w14:paraId="0D7E7BB5">
      <w:pPr>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 xml:space="preserve">23.项目支出：指在基本支出之外为完成特定行政任务和事业发展目标所发生的支出。 </w:t>
      </w:r>
    </w:p>
    <w:p w14:paraId="1169EEBA">
      <w:pPr>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24.经营支出：指事业单位在专业业务活动及其辅助活动之外开展非独立核算经营活动发生的支出。</w:t>
      </w:r>
    </w:p>
    <w:p w14:paraId="6C96F987">
      <w:pPr>
        <w:pStyle w:val="30"/>
        <w:spacing w:line="56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25.“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23C5050">
      <w:pPr>
        <w:pStyle w:val="30"/>
        <w:spacing w:line="56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26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3FF298A">
      <w:pPr>
        <w:pStyle w:val="30"/>
        <w:spacing w:line="56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27.商品和服务支出：指反映单位购买商品和服务的支出（不包括用于购置固定资产的支出、战略性和应急储备支出，但军事方面的耐用消费品和设备的购置费、军事性建设费以及军事建筑物的购置费等在本科目中反映）。</w:t>
      </w:r>
    </w:p>
    <w:p w14:paraId="6CBDA957">
      <w:pPr>
        <w:pStyle w:val="30"/>
        <w:spacing w:line="56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28.办公费：指单位购买按财务制度规定不符合固定资产确认标准的日常办公用品、书报杂志等支出。</w:t>
      </w:r>
    </w:p>
    <w:p w14:paraId="6DE4AFEE">
      <w:pPr>
        <w:pStyle w:val="30"/>
        <w:spacing w:line="56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29.邮电费：指单位开支的信函、包裹、货物等物品的邮寄费及电话费、电报费、传真费、网络通讯费等。</w:t>
      </w:r>
    </w:p>
    <w:p w14:paraId="025CE084">
      <w:pPr>
        <w:pStyle w:val="30"/>
        <w:spacing w:line="56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30.差旅费：指单位工作人员出差发生的城市间交通费、住宿费、伙食补助费和市内交通费。</w:t>
      </w:r>
    </w:p>
    <w:p w14:paraId="526DAB2D">
      <w:pPr>
        <w:pStyle w:val="30"/>
        <w:spacing w:line="56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31.会议费：指单位在会议期间按规定开支的住宿费、伙食费、会议室租金、交通费、文件印刷费、医药费等支出。</w:t>
      </w:r>
    </w:p>
    <w:p w14:paraId="3DB07925">
      <w:pPr>
        <w:spacing w:line="600" w:lineRule="exact"/>
        <w:jc w:val="center"/>
        <w:outlineLvl w:val="0"/>
        <w:rPr>
          <w:rStyle w:val="20"/>
          <w:rFonts w:hint="eastAsia" w:ascii="宋体" w:hAnsi="宋体" w:eastAsia="宋体" w:cs="宋体"/>
          <w:b/>
          <w:bCs/>
          <w:color w:val="auto"/>
        </w:rPr>
      </w:pPr>
      <w:bookmarkStart w:id="57" w:name="_Toc15377226"/>
      <w:r>
        <w:rPr>
          <w:rFonts w:hint="eastAsia" w:ascii="宋体" w:hAnsi="宋体" w:eastAsia="宋体" w:cs="宋体"/>
          <w:b/>
          <w:color w:val="auto"/>
          <w:sz w:val="44"/>
          <w:szCs w:val="44"/>
        </w:rPr>
        <w:br w:type="page"/>
      </w:r>
      <w:bookmarkStart w:id="58" w:name="_Toc15396614"/>
      <w:r>
        <w:rPr>
          <w:rFonts w:hint="eastAsia" w:ascii="宋体" w:hAnsi="宋体" w:eastAsia="宋体" w:cs="宋体"/>
          <w:b/>
          <w:bCs/>
          <w:color w:val="auto"/>
          <w:sz w:val="44"/>
          <w:szCs w:val="44"/>
        </w:rPr>
        <w:t>第</w:t>
      </w:r>
      <w:r>
        <w:rPr>
          <w:rStyle w:val="20"/>
          <w:rFonts w:hint="eastAsia" w:ascii="宋体" w:hAnsi="宋体" w:eastAsia="宋体" w:cs="宋体"/>
          <w:b/>
          <w:bCs/>
          <w:color w:val="auto"/>
        </w:rPr>
        <w:t>四部分 附件</w:t>
      </w:r>
      <w:bookmarkEnd w:id="58"/>
    </w:p>
    <w:p w14:paraId="619B1F6F">
      <w:pPr>
        <w:spacing w:line="600" w:lineRule="exact"/>
        <w:jc w:val="left"/>
        <w:outlineLvl w:val="0"/>
        <w:rPr>
          <w:rFonts w:hint="eastAsia" w:ascii="宋体" w:hAnsi="宋体" w:eastAsia="宋体" w:cs="宋体"/>
          <w:b/>
          <w:bCs/>
          <w:color w:val="auto"/>
          <w:sz w:val="32"/>
          <w:szCs w:val="32"/>
        </w:rPr>
      </w:pPr>
      <w:r>
        <w:rPr>
          <w:rFonts w:hint="eastAsia" w:ascii="宋体" w:hAnsi="宋体" w:eastAsia="宋体" w:cs="宋体"/>
          <w:b/>
          <w:bCs/>
          <w:color w:val="auto"/>
          <w:sz w:val="32"/>
          <w:szCs w:val="32"/>
        </w:rPr>
        <w:t>附件1</w:t>
      </w:r>
    </w:p>
    <w:p w14:paraId="45D61322">
      <w:pPr>
        <w:spacing w:line="580" w:lineRule="exact"/>
        <w:jc w:val="center"/>
        <w:rPr>
          <w:rFonts w:hint="eastAsia" w:ascii="宋体" w:hAnsi="宋体" w:eastAsia="宋体" w:cs="宋体"/>
          <w:color w:val="auto"/>
          <w:sz w:val="44"/>
          <w:szCs w:val="44"/>
        </w:rPr>
      </w:pPr>
    </w:p>
    <w:p w14:paraId="703AA8CA">
      <w:pPr>
        <w:spacing w:line="600" w:lineRule="exact"/>
        <w:jc w:val="center"/>
        <w:rPr>
          <w:rFonts w:hint="eastAsia" w:ascii="宋体" w:hAnsi="宋体" w:eastAsia="宋体" w:cs="宋体"/>
          <w:b/>
          <w:bCs/>
          <w:color w:val="auto"/>
          <w:kern w:val="0"/>
          <w:sz w:val="40"/>
          <w:szCs w:val="44"/>
        </w:rPr>
      </w:pPr>
      <w:r>
        <w:rPr>
          <w:rFonts w:hint="eastAsia" w:ascii="宋体" w:hAnsi="宋体" w:eastAsia="宋体" w:cs="宋体"/>
          <w:b/>
          <w:bCs/>
          <w:color w:val="auto"/>
          <w:kern w:val="0"/>
          <w:sz w:val="40"/>
          <w:szCs w:val="44"/>
        </w:rPr>
        <w:t>米易县民宗局</w:t>
      </w:r>
    </w:p>
    <w:p w14:paraId="70C12621">
      <w:pPr>
        <w:spacing w:line="600" w:lineRule="exact"/>
        <w:jc w:val="center"/>
        <w:rPr>
          <w:rFonts w:hint="eastAsia" w:ascii="宋体" w:hAnsi="宋体" w:eastAsia="宋体" w:cs="宋体"/>
          <w:b/>
          <w:bCs/>
          <w:color w:val="auto"/>
          <w:kern w:val="0"/>
          <w:sz w:val="40"/>
          <w:szCs w:val="44"/>
          <w:lang w:val="zh-CN"/>
        </w:rPr>
      </w:pPr>
      <w:r>
        <w:rPr>
          <w:rFonts w:hint="eastAsia" w:ascii="宋体" w:hAnsi="宋体" w:eastAsia="宋体" w:cs="宋体"/>
          <w:b/>
          <w:bCs/>
          <w:color w:val="auto"/>
          <w:kern w:val="0"/>
          <w:sz w:val="40"/>
          <w:szCs w:val="44"/>
        </w:rPr>
        <w:t>202</w:t>
      </w:r>
      <w:r>
        <w:rPr>
          <w:rFonts w:hint="eastAsia" w:ascii="宋体" w:hAnsi="宋体" w:eastAsia="宋体" w:cs="宋体"/>
          <w:b/>
          <w:bCs/>
          <w:color w:val="auto"/>
          <w:kern w:val="0"/>
          <w:sz w:val="40"/>
          <w:szCs w:val="44"/>
          <w:lang w:val="en-US" w:eastAsia="zh-CN"/>
        </w:rPr>
        <w:t>1</w:t>
      </w:r>
      <w:r>
        <w:rPr>
          <w:rFonts w:hint="eastAsia" w:ascii="宋体" w:hAnsi="宋体" w:eastAsia="宋体" w:cs="宋体"/>
          <w:b/>
          <w:bCs/>
          <w:color w:val="auto"/>
          <w:kern w:val="0"/>
          <w:sz w:val="40"/>
          <w:szCs w:val="44"/>
        </w:rPr>
        <w:t>年部门</w:t>
      </w:r>
      <w:r>
        <w:rPr>
          <w:rFonts w:hint="eastAsia" w:ascii="宋体" w:hAnsi="宋体" w:eastAsia="宋体" w:cs="宋体"/>
          <w:b/>
          <w:bCs/>
          <w:color w:val="auto"/>
          <w:kern w:val="0"/>
          <w:sz w:val="40"/>
          <w:szCs w:val="44"/>
          <w:lang w:val="zh-CN"/>
        </w:rPr>
        <w:t>整体支出绩效评价报告</w:t>
      </w:r>
    </w:p>
    <w:p w14:paraId="6C951724">
      <w:pPr>
        <w:widowControl/>
        <w:adjustRightInd w:val="0"/>
        <w:snapToGrid w:val="0"/>
        <w:spacing w:line="580" w:lineRule="exact"/>
        <w:ind w:firstLine="482" w:firstLineChars="200"/>
        <w:contextualSpacing/>
        <w:jc w:val="left"/>
        <w:rPr>
          <w:rFonts w:hint="eastAsia" w:ascii="宋体" w:hAnsi="宋体" w:eastAsia="宋体" w:cs="宋体"/>
          <w:b/>
          <w:bCs/>
          <w:color w:val="auto"/>
          <w:kern w:val="0"/>
          <w:sz w:val="24"/>
          <w:szCs w:val="32"/>
          <w:shd w:val="clear" w:color="auto" w:fill="FFFFFF"/>
        </w:rPr>
      </w:pPr>
    </w:p>
    <w:p w14:paraId="39FD7F18">
      <w:pPr>
        <w:widowControl/>
        <w:adjustRightInd w:val="0"/>
        <w:snapToGrid w:val="0"/>
        <w:spacing w:line="580" w:lineRule="exact"/>
        <w:ind w:firstLine="643" w:firstLineChars="200"/>
        <w:contextualSpacing/>
        <w:jc w:val="left"/>
        <w:rPr>
          <w:rFonts w:hint="eastAsia" w:ascii="宋体" w:hAnsi="宋体" w:eastAsia="宋体" w:cs="宋体"/>
          <w:b/>
          <w:bCs/>
          <w:color w:val="auto"/>
          <w:kern w:val="0"/>
          <w:sz w:val="32"/>
          <w:szCs w:val="32"/>
          <w:shd w:val="clear" w:color="auto" w:fill="FFFFFF"/>
          <w:lang w:val="zh-CN"/>
        </w:rPr>
      </w:pPr>
      <w:r>
        <w:rPr>
          <w:rFonts w:hint="eastAsia" w:ascii="宋体" w:hAnsi="宋体" w:eastAsia="宋体" w:cs="宋体"/>
          <w:b/>
          <w:bCs/>
          <w:color w:val="auto"/>
          <w:kern w:val="0"/>
          <w:sz w:val="32"/>
          <w:szCs w:val="32"/>
          <w:shd w:val="clear" w:color="auto" w:fill="FFFFFF"/>
        </w:rPr>
        <w:t>一、</w:t>
      </w:r>
      <w:r>
        <w:rPr>
          <w:rFonts w:hint="eastAsia" w:ascii="宋体" w:hAnsi="宋体" w:eastAsia="宋体" w:cs="宋体"/>
          <w:b/>
          <w:bCs/>
          <w:color w:val="auto"/>
          <w:kern w:val="0"/>
          <w:sz w:val="32"/>
          <w:szCs w:val="32"/>
          <w:shd w:val="clear" w:color="auto" w:fill="FFFFFF"/>
          <w:lang w:val="zh-CN"/>
        </w:rPr>
        <w:t>部门（单位）概况</w:t>
      </w:r>
    </w:p>
    <w:p w14:paraId="276EFEA6">
      <w:pPr>
        <w:widowControl/>
        <w:adjustRightInd w:val="0"/>
        <w:snapToGrid w:val="0"/>
        <w:spacing w:line="580" w:lineRule="exact"/>
        <w:ind w:firstLine="640" w:firstLineChars="200"/>
        <w:contextualSpacing/>
        <w:jc w:val="left"/>
        <w:rPr>
          <w:rFonts w:hint="eastAsia" w:ascii="宋体" w:hAnsi="宋体" w:eastAsia="宋体" w:cs="宋体"/>
          <w:color w:val="auto"/>
          <w:kern w:val="0"/>
          <w:sz w:val="32"/>
          <w:szCs w:val="32"/>
          <w:shd w:val="clear" w:color="auto" w:fill="FFFFFF"/>
          <w:lang w:val="zh-CN"/>
        </w:rPr>
      </w:pPr>
      <w:r>
        <w:rPr>
          <w:rFonts w:hint="eastAsia" w:ascii="宋体" w:hAnsi="宋体" w:eastAsia="宋体" w:cs="宋体"/>
          <w:color w:val="auto"/>
          <w:kern w:val="0"/>
          <w:sz w:val="32"/>
          <w:szCs w:val="32"/>
          <w:shd w:val="clear" w:color="auto" w:fill="FFFFFF"/>
          <w:lang w:val="zh-CN"/>
        </w:rPr>
        <w:t>（一）</w:t>
      </w:r>
      <w:r>
        <w:rPr>
          <w:rFonts w:hint="eastAsia" w:ascii="宋体" w:hAnsi="宋体" w:eastAsia="宋体" w:cs="宋体"/>
          <w:b/>
          <w:bCs/>
          <w:color w:val="auto"/>
          <w:kern w:val="0"/>
          <w:sz w:val="32"/>
          <w:szCs w:val="32"/>
          <w:shd w:val="clear" w:color="auto" w:fill="FFFFFF"/>
          <w:lang w:val="zh-CN"/>
        </w:rPr>
        <w:t>机构组成</w:t>
      </w:r>
      <w:r>
        <w:rPr>
          <w:rFonts w:hint="eastAsia" w:ascii="宋体" w:hAnsi="宋体" w:eastAsia="宋体" w:cs="宋体"/>
          <w:color w:val="auto"/>
          <w:kern w:val="0"/>
          <w:sz w:val="32"/>
          <w:szCs w:val="32"/>
          <w:shd w:val="clear" w:color="auto" w:fill="FFFFFF"/>
          <w:lang w:val="zh-CN"/>
        </w:rPr>
        <w:t>。</w:t>
      </w:r>
    </w:p>
    <w:p w14:paraId="42B4D173">
      <w:pPr>
        <w:snapToGrid w:val="0"/>
        <w:spacing w:line="56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根据《米易县机构改革方案》（米委发〔2019〕2号和《关于〈米易县机构改革方案〉的实施意见》（米机改〔2019〕2号）的规定，米易县民族宗教事务局是米易县人民政府的工作部门，于2019年3月25日起与县委统战部合署办公，实行一套机构、两个机关名称。</w:t>
      </w:r>
    </w:p>
    <w:p w14:paraId="349639FF">
      <w:pPr>
        <w:snapToGrid w:val="0"/>
        <w:spacing w:line="560" w:lineRule="exact"/>
        <w:ind w:firstLine="640" w:firstLineChars="200"/>
        <w:rPr>
          <w:rFonts w:hint="eastAsia" w:ascii="宋体" w:hAnsi="宋体" w:eastAsia="宋体" w:cs="宋体"/>
          <w:b/>
          <w:bCs/>
          <w:color w:val="auto"/>
          <w:kern w:val="0"/>
          <w:sz w:val="32"/>
          <w:szCs w:val="32"/>
          <w:shd w:val="clear" w:color="auto" w:fill="FFFFFF"/>
          <w:lang w:val="zh-CN"/>
        </w:rPr>
      </w:pPr>
      <w:r>
        <w:rPr>
          <w:rFonts w:hint="eastAsia" w:ascii="宋体" w:hAnsi="宋体" w:cs="宋体"/>
          <w:color w:val="auto"/>
          <w:sz w:val="32"/>
          <w:szCs w:val="32"/>
          <w:lang w:eastAsia="zh-CN"/>
        </w:rPr>
        <w:t>（二）</w:t>
      </w:r>
      <w:r>
        <w:rPr>
          <w:rFonts w:hint="eastAsia" w:ascii="宋体" w:hAnsi="宋体" w:eastAsia="宋体" w:cs="宋体"/>
          <w:b/>
          <w:bCs/>
          <w:color w:val="auto"/>
          <w:kern w:val="0"/>
          <w:sz w:val="32"/>
          <w:szCs w:val="32"/>
          <w:shd w:val="clear" w:color="auto" w:fill="FFFFFF"/>
          <w:lang w:val="zh-CN"/>
        </w:rPr>
        <w:t>机构职能。</w:t>
      </w:r>
    </w:p>
    <w:p w14:paraId="229D77D5">
      <w:pPr>
        <w:snapToGrid w:val="0"/>
        <w:spacing w:line="560" w:lineRule="exact"/>
        <w:ind w:firstLine="640" w:firstLineChars="200"/>
        <w:rPr>
          <w:rFonts w:hint="eastAsia" w:ascii="宋体" w:hAnsi="宋体" w:eastAsia="宋体" w:cs="宋体"/>
          <w:color w:val="auto"/>
          <w:kern w:val="0"/>
          <w:sz w:val="32"/>
          <w:szCs w:val="32"/>
          <w:shd w:val="clear" w:color="auto" w:fill="FFFFFF"/>
          <w:lang w:val="zh-CN"/>
        </w:rPr>
      </w:pPr>
      <w:r>
        <w:rPr>
          <w:rFonts w:hint="eastAsia" w:ascii="宋体" w:hAnsi="宋体" w:eastAsia="宋体" w:cs="宋体"/>
          <w:color w:val="auto"/>
          <w:sz w:val="32"/>
          <w:szCs w:val="32"/>
        </w:rPr>
        <w:t>主要职责是：承办县委、县政府交办的各项工作任务。</w:t>
      </w:r>
    </w:p>
    <w:p w14:paraId="553B2408">
      <w:pPr>
        <w:widowControl/>
        <w:numPr>
          <w:ilvl w:val="0"/>
          <w:numId w:val="0"/>
        </w:numPr>
        <w:adjustRightInd w:val="0"/>
        <w:snapToGrid w:val="0"/>
        <w:spacing w:line="580" w:lineRule="exact"/>
        <w:ind w:firstLine="640" w:firstLineChars="200"/>
        <w:contextualSpacing/>
        <w:jc w:val="left"/>
        <w:rPr>
          <w:rFonts w:hint="eastAsia" w:ascii="宋体" w:hAnsi="宋体" w:eastAsia="宋体" w:cs="宋体"/>
          <w:b/>
          <w:bCs/>
          <w:color w:val="auto"/>
          <w:kern w:val="0"/>
          <w:sz w:val="32"/>
          <w:szCs w:val="32"/>
          <w:shd w:val="clear" w:color="auto" w:fill="FFFFFF"/>
          <w:lang w:val="zh-CN"/>
        </w:rPr>
      </w:pPr>
      <w:r>
        <w:rPr>
          <w:rFonts w:hint="eastAsia" w:ascii="宋体" w:hAnsi="宋体" w:cs="宋体"/>
          <w:b w:val="0"/>
          <w:bCs w:val="0"/>
          <w:color w:val="auto"/>
          <w:kern w:val="0"/>
          <w:sz w:val="32"/>
          <w:szCs w:val="32"/>
          <w:shd w:val="clear" w:color="auto" w:fill="FFFFFF"/>
          <w:lang w:val="zh-CN"/>
        </w:rPr>
        <w:t>（三）</w:t>
      </w:r>
      <w:r>
        <w:rPr>
          <w:rFonts w:hint="eastAsia" w:ascii="宋体" w:hAnsi="宋体" w:eastAsia="宋体" w:cs="宋体"/>
          <w:b/>
          <w:bCs/>
          <w:color w:val="auto"/>
          <w:kern w:val="0"/>
          <w:sz w:val="32"/>
          <w:szCs w:val="32"/>
          <w:shd w:val="clear" w:color="auto" w:fill="FFFFFF"/>
          <w:lang w:val="zh-CN"/>
        </w:rPr>
        <w:t>人员概况。</w:t>
      </w:r>
    </w:p>
    <w:p w14:paraId="0DD1B7ED">
      <w:pPr>
        <w:snapToGrid w:val="0"/>
        <w:spacing w:line="560" w:lineRule="exact"/>
        <w:ind w:firstLine="640" w:firstLineChars="200"/>
        <w:rPr>
          <w:rFonts w:hint="eastAsia" w:ascii="宋体" w:hAnsi="宋体" w:eastAsia="宋体" w:cs="宋体"/>
          <w:color w:val="auto"/>
          <w:kern w:val="0"/>
          <w:sz w:val="32"/>
          <w:szCs w:val="32"/>
          <w:shd w:val="clear" w:color="auto" w:fill="FFFFFF"/>
          <w:lang w:val="zh-CN"/>
        </w:rPr>
      </w:pPr>
      <w:r>
        <w:rPr>
          <w:rFonts w:hint="eastAsia" w:ascii="宋体" w:hAnsi="宋体" w:eastAsia="宋体" w:cs="宋体"/>
          <w:color w:val="auto"/>
          <w:sz w:val="32"/>
          <w:szCs w:val="32"/>
        </w:rPr>
        <w:t>人员情况：</w:t>
      </w:r>
      <w:r>
        <w:rPr>
          <w:rFonts w:hint="eastAsia" w:ascii="宋体" w:hAnsi="宋体" w:eastAsia="宋体" w:cs="宋体"/>
          <w:color w:val="auto"/>
          <w:spacing w:val="2"/>
          <w:sz w:val="32"/>
          <w:szCs w:val="32"/>
        </w:rPr>
        <w:t>202</w:t>
      </w:r>
      <w:r>
        <w:rPr>
          <w:rFonts w:hint="eastAsia" w:ascii="宋体" w:hAnsi="宋体" w:eastAsia="宋体" w:cs="宋体"/>
          <w:color w:val="auto"/>
          <w:spacing w:val="2"/>
          <w:sz w:val="32"/>
          <w:szCs w:val="32"/>
          <w:lang w:val="en-US" w:eastAsia="zh-CN"/>
        </w:rPr>
        <w:t>1</w:t>
      </w:r>
      <w:r>
        <w:rPr>
          <w:rFonts w:hint="eastAsia" w:ascii="宋体" w:hAnsi="宋体" w:eastAsia="宋体" w:cs="宋体"/>
          <w:color w:val="auto"/>
          <w:spacing w:val="2"/>
          <w:sz w:val="32"/>
          <w:szCs w:val="32"/>
        </w:rPr>
        <w:t>年年底实有行政在职人员6名，事业在职人员2名，退休人员8名，遗属4人。</w:t>
      </w:r>
    </w:p>
    <w:p w14:paraId="5FFD18EE">
      <w:pPr>
        <w:widowControl/>
        <w:adjustRightInd w:val="0"/>
        <w:snapToGrid w:val="0"/>
        <w:spacing w:line="580" w:lineRule="exact"/>
        <w:contextualSpacing/>
        <w:jc w:val="left"/>
        <w:rPr>
          <w:rFonts w:hint="eastAsia" w:ascii="宋体" w:hAnsi="宋体" w:eastAsia="宋体" w:cs="宋体"/>
          <w:b/>
          <w:bCs/>
          <w:color w:val="auto"/>
          <w:kern w:val="0"/>
          <w:sz w:val="32"/>
          <w:szCs w:val="32"/>
          <w:shd w:val="clear" w:color="auto" w:fill="FFFFFF"/>
        </w:rPr>
      </w:pPr>
      <w:r>
        <w:rPr>
          <w:rFonts w:hint="eastAsia" w:ascii="宋体" w:hAnsi="宋体" w:eastAsia="宋体" w:cs="宋体"/>
          <w:b/>
          <w:bCs/>
          <w:color w:val="auto"/>
          <w:kern w:val="0"/>
          <w:sz w:val="32"/>
          <w:szCs w:val="32"/>
          <w:shd w:val="clear" w:color="auto" w:fill="FFFFFF"/>
        </w:rPr>
        <w:t xml:space="preserve"> 二、部门财政资金收支情况</w:t>
      </w:r>
    </w:p>
    <w:p w14:paraId="5D1EA420">
      <w:pPr>
        <w:widowControl/>
        <w:adjustRightInd w:val="0"/>
        <w:snapToGrid w:val="0"/>
        <w:spacing w:line="580" w:lineRule="exact"/>
        <w:ind w:firstLine="321" w:firstLineChars="100"/>
        <w:contextualSpacing/>
        <w:jc w:val="left"/>
        <w:rPr>
          <w:rFonts w:hint="eastAsia" w:ascii="宋体" w:hAnsi="宋体" w:eastAsia="宋体" w:cs="宋体"/>
          <w:b/>
          <w:bCs/>
          <w:color w:val="auto"/>
          <w:kern w:val="0"/>
          <w:sz w:val="32"/>
          <w:szCs w:val="32"/>
          <w:shd w:val="clear" w:color="auto" w:fill="FFFFFF"/>
        </w:rPr>
      </w:pPr>
      <w:r>
        <w:rPr>
          <w:rFonts w:hint="eastAsia" w:ascii="宋体" w:hAnsi="宋体" w:eastAsia="宋体" w:cs="宋体"/>
          <w:b/>
          <w:bCs/>
          <w:color w:val="auto"/>
          <w:kern w:val="0"/>
          <w:sz w:val="32"/>
          <w:szCs w:val="32"/>
          <w:shd w:val="clear" w:color="auto" w:fill="FFFFFF"/>
          <w:lang w:val="zh-CN"/>
        </w:rPr>
        <w:t>（一）部门财政资金收入情况。</w:t>
      </w:r>
      <w:r>
        <w:rPr>
          <w:rFonts w:hint="eastAsia" w:ascii="宋体" w:hAnsi="宋体" w:eastAsia="宋体" w:cs="宋体"/>
          <w:b/>
          <w:bCs/>
          <w:color w:val="auto"/>
          <w:kern w:val="0"/>
          <w:sz w:val="32"/>
          <w:szCs w:val="32"/>
          <w:shd w:val="clear" w:color="auto" w:fill="FFFFFF"/>
        </w:rPr>
        <w:t xml:space="preserve"> </w:t>
      </w:r>
    </w:p>
    <w:p w14:paraId="70734F23">
      <w:pPr>
        <w:widowControl/>
        <w:adjustRightInd w:val="0"/>
        <w:snapToGrid w:val="0"/>
        <w:spacing w:line="560" w:lineRule="exact"/>
        <w:ind w:firstLine="640" w:firstLineChars="200"/>
        <w:jc w:val="left"/>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2021年本单位年初预算下达指标</w:t>
      </w:r>
      <w:r>
        <w:rPr>
          <w:rFonts w:hint="eastAsia" w:ascii="宋体" w:hAnsi="宋体" w:eastAsia="宋体" w:cs="宋体"/>
          <w:b w:val="0"/>
          <w:bCs w:val="0"/>
          <w:color w:val="auto"/>
          <w:w w:val="90"/>
          <w:sz w:val="32"/>
          <w:szCs w:val="32"/>
          <w:lang w:val="en-US" w:eastAsia="zh-CN"/>
        </w:rPr>
        <w:t>1,757,730.00</w:t>
      </w:r>
      <w:r>
        <w:rPr>
          <w:rFonts w:hint="eastAsia" w:ascii="宋体" w:hAnsi="宋体" w:eastAsia="宋体" w:cs="宋体"/>
          <w:b w:val="0"/>
          <w:bCs w:val="0"/>
          <w:color w:val="auto"/>
          <w:sz w:val="32"/>
          <w:szCs w:val="32"/>
          <w:lang w:val="en-US" w:eastAsia="zh-CN"/>
        </w:rPr>
        <w:t>元，其中基本支出预算指标下达</w:t>
      </w:r>
      <w:r>
        <w:rPr>
          <w:rFonts w:hint="eastAsia" w:ascii="宋体" w:hAnsi="宋体" w:eastAsia="宋体" w:cs="宋体"/>
          <w:b w:val="0"/>
          <w:bCs w:val="0"/>
          <w:color w:val="auto"/>
          <w:w w:val="90"/>
          <w:sz w:val="32"/>
          <w:szCs w:val="32"/>
          <w:lang w:val="en-US" w:eastAsia="zh-CN"/>
        </w:rPr>
        <w:t>1,672,730.00</w:t>
      </w:r>
      <w:r>
        <w:rPr>
          <w:rFonts w:hint="eastAsia" w:ascii="宋体" w:hAnsi="宋体" w:eastAsia="宋体" w:cs="宋体"/>
          <w:b w:val="0"/>
          <w:bCs w:val="0"/>
          <w:color w:val="auto"/>
          <w:sz w:val="32"/>
          <w:szCs w:val="32"/>
          <w:lang w:val="en-US" w:eastAsia="zh-CN"/>
        </w:rPr>
        <w:t>元，项目支出预算指标下达</w:t>
      </w:r>
      <w:r>
        <w:rPr>
          <w:rFonts w:hint="eastAsia" w:ascii="宋体" w:hAnsi="宋体" w:eastAsia="宋体" w:cs="宋体"/>
          <w:b w:val="0"/>
          <w:bCs w:val="0"/>
          <w:color w:val="auto"/>
          <w:w w:val="90"/>
          <w:sz w:val="32"/>
          <w:szCs w:val="32"/>
          <w:lang w:val="en-US" w:eastAsia="zh-CN"/>
        </w:rPr>
        <w:t>85,000.00</w:t>
      </w:r>
      <w:r>
        <w:rPr>
          <w:rFonts w:hint="eastAsia" w:ascii="宋体" w:hAnsi="宋体" w:eastAsia="宋体" w:cs="宋体"/>
          <w:b w:val="0"/>
          <w:bCs w:val="0"/>
          <w:color w:val="auto"/>
          <w:sz w:val="32"/>
          <w:szCs w:val="32"/>
          <w:lang w:val="en-US" w:eastAsia="zh-CN"/>
        </w:rPr>
        <w:t>元。预算执行期限间县财政追加了项目预算指标</w:t>
      </w:r>
      <w:r>
        <w:rPr>
          <w:rFonts w:hint="eastAsia" w:ascii="宋体" w:hAnsi="宋体" w:eastAsia="宋体" w:cs="宋体"/>
          <w:b w:val="0"/>
          <w:bCs w:val="0"/>
          <w:color w:val="auto"/>
          <w:w w:val="100"/>
          <w:sz w:val="32"/>
          <w:szCs w:val="32"/>
          <w:lang w:val="en-US" w:eastAsia="zh-CN"/>
        </w:rPr>
        <w:t>3,676,744.35</w:t>
      </w:r>
      <w:r>
        <w:rPr>
          <w:rFonts w:hint="eastAsia" w:ascii="宋体" w:hAnsi="宋体" w:eastAsia="宋体" w:cs="宋体"/>
          <w:b w:val="0"/>
          <w:bCs w:val="0"/>
          <w:color w:val="auto"/>
          <w:sz w:val="32"/>
          <w:szCs w:val="32"/>
          <w:lang w:val="en-US" w:eastAsia="zh-CN"/>
        </w:rPr>
        <w:t>元，</w:t>
      </w:r>
      <w:r>
        <w:rPr>
          <w:rFonts w:hint="eastAsia" w:ascii="宋体" w:hAnsi="宋体" w:eastAsia="宋体" w:cs="宋体"/>
          <w:b w:val="0"/>
          <w:bCs w:val="0"/>
          <w:color w:val="auto"/>
          <w:spacing w:val="11"/>
          <w:sz w:val="32"/>
          <w:szCs w:val="32"/>
          <w:lang w:val="en-US" w:eastAsia="zh-CN"/>
        </w:rPr>
        <w:t>追加了基本支出预算指</w:t>
      </w:r>
      <w:r>
        <w:rPr>
          <w:rFonts w:hint="eastAsia" w:ascii="宋体" w:hAnsi="宋体" w:eastAsia="宋体" w:cs="宋体"/>
          <w:b w:val="0"/>
          <w:bCs w:val="0"/>
          <w:color w:val="auto"/>
          <w:spacing w:val="11"/>
          <w:w w:val="100"/>
          <w:sz w:val="32"/>
          <w:szCs w:val="32"/>
          <w:lang w:val="en-US" w:eastAsia="zh-CN"/>
        </w:rPr>
        <w:t>222,039.46</w:t>
      </w:r>
      <w:r>
        <w:rPr>
          <w:rFonts w:hint="eastAsia" w:ascii="宋体" w:hAnsi="宋体" w:eastAsia="宋体" w:cs="宋体"/>
          <w:b w:val="0"/>
          <w:bCs w:val="0"/>
          <w:color w:val="auto"/>
          <w:spacing w:val="11"/>
          <w:sz w:val="32"/>
          <w:szCs w:val="32"/>
          <w:lang w:val="en-US" w:eastAsia="zh-CN"/>
        </w:rPr>
        <w:t>元，2020年转结结余资金708</w:t>
      </w:r>
      <w:r>
        <w:rPr>
          <w:rFonts w:hint="eastAsia" w:ascii="宋体" w:hAnsi="宋体" w:eastAsia="宋体" w:cs="宋体"/>
          <w:b w:val="0"/>
          <w:bCs w:val="0"/>
          <w:color w:val="auto"/>
          <w:w w:val="90"/>
          <w:sz w:val="32"/>
          <w:szCs w:val="32"/>
          <w:lang w:val="en-US" w:eastAsia="zh-CN"/>
        </w:rPr>
        <w:t>,050.00</w:t>
      </w:r>
      <w:r>
        <w:rPr>
          <w:rFonts w:hint="eastAsia" w:ascii="宋体" w:hAnsi="宋体" w:eastAsia="宋体" w:cs="宋体"/>
          <w:b w:val="0"/>
          <w:bCs w:val="0"/>
          <w:color w:val="auto"/>
          <w:sz w:val="32"/>
          <w:szCs w:val="32"/>
          <w:lang w:val="en-US" w:eastAsia="zh-CN"/>
        </w:rPr>
        <w:t>元，合计全年财政下达预算指标6,364,563.81元。</w:t>
      </w:r>
    </w:p>
    <w:p w14:paraId="1B6C4285">
      <w:pPr>
        <w:widowControl/>
        <w:adjustRightInd w:val="0"/>
        <w:snapToGrid w:val="0"/>
        <w:spacing w:line="560" w:lineRule="exact"/>
        <w:ind w:firstLine="640" w:firstLineChars="200"/>
        <w:jc w:val="left"/>
        <w:rPr>
          <w:rFonts w:hint="eastAsia" w:ascii="宋体" w:hAnsi="宋体" w:eastAsia="宋体" w:cs="宋体"/>
          <w:color w:val="auto"/>
          <w:kern w:val="0"/>
          <w:sz w:val="32"/>
          <w:szCs w:val="32"/>
          <w:shd w:val="clear" w:color="auto" w:fill="FFFFFF"/>
        </w:rPr>
      </w:pPr>
      <w:r>
        <w:rPr>
          <w:rFonts w:hint="eastAsia" w:ascii="宋体" w:hAnsi="宋体" w:eastAsia="宋体" w:cs="宋体"/>
          <w:b w:val="0"/>
          <w:bCs w:val="0"/>
          <w:color w:val="auto"/>
          <w:sz w:val="32"/>
          <w:szCs w:val="32"/>
        </w:rPr>
        <w:t>20</w:t>
      </w:r>
      <w:r>
        <w:rPr>
          <w:rFonts w:hint="eastAsia" w:ascii="宋体" w:hAnsi="宋体" w:eastAsia="宋体" w:cs="宋体"/>
          <w:b w:val="0"/>
          <w:bCs w:val="0"/>
          <w:color w:val="auto"/>
          <w:sz w:val="32"/>
          <w:szCs w:val="32"/>
          <w:lang w:val="en-US" w:eastAsia="zh-CN"/>
        </w:rPr>
        <w:t>21年财政预算拨款收入为</w:t>
      </w:r>
      <w:r>
        <w:rPr>
          <w:rFonts w:hint="eastAsia" w:ascii="宋体" w:hAnsi="宋体" w:eastAsia="宋体" w:cs="宋体"/>
          <w:b w:val="0"/>
          <w:bCs w:val="0"/>
          <w:color w:val="auto"/>
          <w:sz w:val="32"/>
          <w:szCs w:val="32"/>
        </w:rPr>
        <w:t>5,656,513.81元，</w:t>
      </w:r>
      <w:r>
        <w:rPr>
          <w:rFonts w:hint="eastAsia" w:ascii="宋体" w:hAnsi="宋体" w:eastAsia="宋体" w:cs="宋体"/>
          <w:b w:val="0"/>
          <w:bCs w:val="0"/>
          <w:color w:val="auto"/>
          <w:sz w:val="32"/>
          <w:szCs w:val="32"/>
          <w:lang w:eastAsia="zh-CN"/>
        </w:rPr>
        <w:t>其中项目支出收入为</w:t>
      </w:r>
      <w:r>
        <w:rPr>
          <w:rFonts w:hint="eastAsia" w:ascii="宋体" w:hAnsi="宋体" w:eastAsia="宋体" w:cs="宋体"/>
          <w:b w:val="0"/>
          <w:bCs w:val="0"/>
          <w:color w:val="auto"/>
          <w:w w:val="90"/>
          <w:sz w:val="32"/>
          <w:szCs w:val="32"/>
          <w:lang w:val="en-US" w:eastAsia="zh-CN"/>
        </w:rPr>
        <w:t>3,761,744.35</w:t>
      </w:r>
      <w:r>
        <w:rPr>
          <w:rFonts w:hint="eastAsia" w:ascii="宋体" w:hAnsi="宋体" w:eastAsia="宋体" w:cs="宋体"/>
          <w:b w:val="0"/>
          <w:bCs w:val="0"/>
          <w:color w:val="auto"/>
          <w:sz w:val="32"/>
          <w:szCs w:val="32"/>
          <w:lang w:val="en-US" w:eastAsia="zh-CN"/>
        </w:rPr>
        <w:t>元(不包含2020年结转结余资金</w:t>
      </w:r>
      <w:r>
        <w:rPr>
          <w:rFonts w:hint="eastAsia" w:ascii="宋体" w:hAnsi="宋体" w:eastAsia="宋体" w:cs="宋体"/>
          <w:b w:val="0"/>
          <w:bCs w:val="0"/>
          <w:color w:val="auto"/>
          <w:spacing w:val="11"/>
          <w:sz w:val="32"/>
          <w:szCs w:val="32"/>
          <w:lang w:val="en-US" w:eastAsia="zh-CN"/>
        </w:rPr>
        <w:t>708</w:t>
      </w:r>
      <w:r>
        <w:rPr>
          <w:rFonts w:hint="eastAsia" w:ascii="宋体" w:hAnsi="宋体" w:eastAsia="宋体" w:cs="宋体"/>
          <w:b w:val="0"/>
          <w:bCs w:val="0"/>
          <w:color w:val="auto"/>
          <w:w w:val="90"/>
          <w:sz w:val="32"/>
          <w:szCs w:val="32"/>
          <w:lang w:val="en-US" w:eastAsia="zh-CN"/>
        </w:rPr>
        <w:t>,050.00</w:t>
      </w:r>
      <w:r>
        <w:rPr>
          <w:rFonts w:hint="eastAsia" w:ascii="宋体" w:hAnsi="宋体" w:eastAsia="宋体" w:cs="宋体"/>
          <w:b w:val="0"/>
          <w:bCs w:val="0"/>
          <w:color w:val="auto"/>
          <w:sz w:val="32"/>
          <w:szCs w:val="32"/>
          <w:lang w:val="en-US" w:eastAsia="zh-CN"/>
        </w:rPr>
        <w:t>元)，基本支出收入1,894,769.46元。按功能科目分类为</w:t>
      </w:r>
      <w:r>
        <w:rPr>
          <w:rFonts w:hint="eastAsia" w:ascii="宋体" w:hAnsi="宋体" w:eastAsia="宋体" w:cs="宋体"/>
          <w:b w:val="0"/>
          <w:bCs w:val="0"/>
          <w:color w:val="auto"/>
          <w:sz w:val="32"/>
          <w:szCs w:val="32"/>
        </w:rPr>
        <w:t>一般公共服务支出收入2,734,829.85元，占总收入</w:t>
      </w:r>
      <w:r>
        <w:rPr>
          <w:rFonts w:hint="eastAsia" w:ascii="宋体" w:hAnsi="宋体" w:eastAsia="宋体" w:cs="宋体"/>
          <w:b w:val="0"/>
          <w:bCs w:val="0"/>
          <w:color w:val="auto"/>
          <w:sz w:val="32"/>
          <w:szCs w:val="32"/>
          <w:lang w:eastAsia="zh-CN"/>
        </w:rPr>
        <w:t>的</w:t>
      </w:r>
      <w:r>
        <w:rPr>
          <w:rFonts w:hint="eastAsia" w:ascii="宋体" w:hAnsi="宋体" w:eastAsia="宋体" w:cs="宋体"/>
          <w:b w:val="0"/>
          <w:bCs w:val="0"/>
          <w:color w:val="auto"/>
          <w:sz w:val="32"/>
          <w:szCs w:val="32"/>
          <w:lang w:val="en-US" w:eastAsia="zh-CN"/>
        </w:rPr>
        <w:t>48.35</w:t>
      </w:r>
      <w:r>
        <w:rPr>
          <w:rFonts w:hint="eastAsia" w:ascii="宋体" w:hAnsi="宋体" w:eastAsia="宋体" w:cs="宋体"/>
          <w:b w:val="0"/>
          <w:bCs w:val="0"/>
          <w:color w:val="auto"/>
          <w:sz w:val="32"/>
          <w:szCs w:val="32"/>
        </w:rPr>
        <w:t>%；社会保障和就业支出收入297,536.96元，占总收入的</w:t>
      </w:r>
      <w:r>
        <w:rPr>
          <w:rFonts w:hint="eastAsia" w:ascii="宋体" w:hAnsi="宋体" w:eastAsia="宋体" w:cs="宋体"/>
          <w:b w:val="0"/>
          <w:bCs w:val="0"/>
          <w:color w:val="auto"/>
          <w:sz w:val="32"/>
          <w:szCs w:val="32"/>
          <w:lang w:val="en-US" w:eastAsia="zh-CN"/>
        </w:rPr>
        <w:t>5.26</w:t>
      </w:r>
      <w:r>
        <w:rPr>
          <w:rFonts w:hint="eastAsia" w:ascii="宋体" w:hAnsi="宋体" w:eastAsia="宋体" w:cs="宋体"/>
          <w:b w:val="0"/>
          <w:bCs w:val="0"/>
          <w:color w:val="auto"/>
          <w:sz w:val="32"/>
          <w:szCs w:val="32"/>
        </w:rPr>
        <w:t>%；卫生健康支出收入98,067.00元，占总收入的1.</w:t>
      </w:r>
      <w:r>
        <w:rPr>
          <w:rFonts w:hint="eastAsia" w:ascii="宋体" w:hAnsi="宋体" w:eastAsia="宋体" w:cs="宋体"/>
          <w:b w:val="0"/>
          <w:bCs w:val="0"/>
          <w:color w:val="auto"/>
          <w:sz w:val="32"/>
          <w:szCs w:val="32"/>
          <w:lang w:val="en-US" w:eastAsia="zh-CN"/>
        </w:rPr>
        <w:t>73</w:t>
      </w:r>
      <w:r>
        <w:rPr>
          <w:rFonts w:hint="eastAsia" w:ascii="宋体" w:hAnsi="宋体" w:eastAsia="宋体" w:cs="宋体"/>
          <w:b w:val="0"/>
          <w:bCs w:val="0"/>
          <w:color w:val="auto"/>
          <w:sz w:val="32"/>
          <w:szCs w:val="32"/>
        </w:rPr>
        <w:t>%</w:t>
      </w:r>
      <w:r>
        <w:rPr>
          <w:rFonts w:hint="eastAsia" w:ascii="宋体" w:hAnsi="宋体" w:eastAsia="宋体" w:cs="宋体"/>
          <w:b w:val="0"/>
          <w:bCs w:val="0"/>
          <w:color w:val="auto"/>
          <w:sz w:val="32"/>
          <w:szCs w:val="32"/>
          <w:lang w:eastAsia="zh-CN"/>
        </w:rPr>
        <w:t>；</w:t>
      </w:r>
      <w:r>
        <w:rPr>
          <w:rFonts w:hint="eastAsia" w:ascii="宋体" w:hAnsi="宋体" w:eastAsia="宋体" w:cs="宋体"/>
          <w:b w:val="0"/>
          <w:bCs w:val="0"/>
          <w:color w:val="auto"/>
          <w:sz w:val="32"/>
          <w:szCs w:val="32"/>
        </w:rPr>
        <w:t>农林水支出收入2,358,800.00元，占总收入的</w:t>
      </w:r>
      <w:r>
        <w:rPr>
          <w:rFonts w:hint="eastAsia" w:ascii="宋体" w:hAnsi="宋体" w:eastAsia="宋体" w:cs="宋体"/>
          <w:b w:val="0"/>
          <w:bCs w:val="0"/>
          <w:color w:val="auto"/>
          <w:sz w:val="32"/>
          <w:szCs w:val="32"/>
          <w:lang w:val="en-US" w:eastAsia="zh-CN"/>
        </w:rPr>
        <w:t>41.7</w:t>
      </w:r>
      <w:r>
        <w:rPr>
          <w:rFonts w:hint="eastAsia" w:ascii="宋体" w:hAnsi="宋体" w:eastAsia="宋体" w:cs="宋体"/>
          <w:b w:val="0"/>
          <w:bCs w:val="0"/>
          <w:color w:val="auto"/>
          <w:sz w:val="32"/>
          <w:szCs w:val="32"/>
        </w:rPr>
        <w:t>%元；住房保障支出收入167,280.00元，占总收入的2.</w:t>
      </w:r>
      <w:r>
        <w:rPr>
          <w:rFonts w:hint="eastAsia" w:ascii="宋体" w:hAnsi="宋体" w:eastAsia="宋体" w:cs="宋体"/>
          <w:b w:val="0"/>
          <w:bCs w:val="0"/>
          <w:color w:val="auto"/>
          <w:sz w:val="32"/>
          <w:szCs w:val="32"/>
          <w:lang w:val="en-US" w:eastAsia="zh-CN"/>
        </w:rPr>
        <w:t>96</w:t>
      </w:r>
      <w:r>
        <w:rPr>
          <w:rFonts w:hint="eastAsia" w:ascii="宋体" w:hAnsi="宋体" w:eastAsia="宋体" w:cs="宋体"/>
          <w:b w:val="0"/>
          <w:bCs w:val="0"/>
          <w:color w:val="auto"/>
          <w:sz w:val="32"/>
          <w:szCs w:val="32"/>
        </w:rPr>
        <w:t>%。</w:t>
      </w:r>
    </w:p>
    <w:p w14:paraId="3291BF3A">
      <w:pPr>
        <w:widowControl/>
        <w:numPr>
          <w:ilvl w:val="0"/>
          <w:numId w:val="6"/>
        </w:numPr>
        <w:adjustRightInd w:val="0"/>
        <w:snapToGrid w:val="0"/>
        <w:spacing w:line="580" w:lineRule="exact"/>
        <w:ind w:firstLine="643" w:firstLineChars="200"/>
        <w:contextualSpacing/>
        <w:jc w:val="left"/>
        <w:rPr>
          <w:rFonts w:hint="eastAsia" w:ascii="宋体" w:hAnsi="宋体" w:eastAsia="宋体" w:cs="宋体"/>
          <w:b/>
          <w:bCs/>
          <w:color w:val="auto"/>
          <w:kern w:val="0"/>
          <w:sz w:val="32"/>
          <w:szCs w:val="32"/>
          <w:shd w:val="clear" w:color="auto" w:fill="FFFFFF"/>
          <w:lang w:val="zh-CN"/>
        </w:rPr>
      </w:pPr>
      <w:r>
        <w:rPr>
          <w:rFonts w:hint="eastAsia" w:ascii="宋体" w:hAnsi="宋体" w:eastAsia="宋体" w:cs="宋体"/>
          <w:b/>
          <w:bCs/>
          <w:color w:val="auto"/>
          <w:kern w:val="0"/>
          <w:sz w:val="32"/>
          <w:szCs w:val="32"/>
          <w:shd w:val="clear" w:color="auto" w:fill="FFFFFF"/>
          <w:lang w:val="zh-CN"/>
        </w:rPr>
        <w:t>部门财政资金支出情况。</w:t>
      </w:r>
    </w:p>
    <w:p w14:paraId="2138BD75">
      <w:pPr>
        <w:keepNext w:val="0"/>
        <w:keepLines w:val="0"/>
        <w:pageBreakBefore w:val="0"/>
        <w:kinsoku/>
        <w:wordWrap/>
        <w:overflowPunct/>
        <w:topLinePunct w:val="0"/>
        <w:autoSpaceDE/>
        <w:autoSpaceDN/>
        <w:bidi w:val="0"/>
        <w:snapToGrid w:val="0"/>
        <w:spacing w:line="560" w:lineRule="exact"/>
        <w:ind w:firstLine="800" w:firstLineChars="250"/>
        <w:rPr>
          <w:rFonts w:hint="eastAsia" w:ascii="宋体" w:hAnsi="宋体" w:eastAsia="宋体" w:cs="宋体"/>
          <w:color w:val="auto"/>
          <w:kern w:val="0"/>
          <w:sz w:val="32"/>
          <w:szCs w:val="32"/>
          <w:shd w:val="clear" w:color="auto" w:fill="FFFFFF"/>
          <w:lang w:val="zh-CN"/>
        </w:rPr>
      </w:pPr>
      <w:r>
        <w:rPr>
          <w:rFonts w:hint="eastAsia" w:ascii="宋体" w:hAnsi="宋体" w:eastAsia="宋体" w:cs="宋体"/>
          <w:b w:val="0"/>
          <w:bCs w:val="0"/>
          <w:color w:val="auto"/>
          <w:sz w:val="32"/>
          <w:szCs w:val="32"/>
        </w:rPr>
        <w:t>202</w:t>
      </w:r>
      <w:r>
        <w:rPr>
          <w:rFonts w:hint="eastAsia" w:ascii="宋体" w:hAnsi="宋体" w:eastAsia="宋体" w:cs="宋体"/>
          <w:b w:val="0"/>
          <w:bCs w:val="0"/>
          <w:color w:val="auto"/>
          <w:sz w:val="32"/>
          <w:szCs w:val="32"/>
          <w:lang w:val="en-US" w:eastAsia="zh-CN"/>
        </w:rPr>
        <w:t>1</w:t>
      </w:r>
      <w:r>
        <w:rPr>
          <w:rFonts w:hint="eastAsia" w:ascii="宋体" w:hAnsi="宋体" w:eastAsia="宋体" w:cs="宋体"/>
          <w:b w:val="0"/>
          <w:bCs w:val="0"/>
          <w:color w:val="auto"/>
          <w:sz w:val="32"/>
          <w:szCs w:val="32"/>
        </w:rPr>
        <w:t>年本单位支出为: 7,348,058.81元</w:t>
      </w:r>
      <w:r>
        <w:rPr>
          <w:rFonts w:hint="eastAsia" w:ascii="宋体" w:hAnsi="宋体" w:eastAsia="宋体" w:cs="宋体"/>
          <w:b w:val="0"/>
          <w:bCs w:val="0"/>
          <w:color w:val="auto"/>
          <w:sz w:val="32"/>
          <w:szCs w:val="32"/>
          <w:lang w:eastAsia="zh-CN"/>
        </w:rPr>
        <w:t>，其中项目支出</w:t>
      </w:r>
      <w:r>
        <w:rPr>
          <w:rFonts w:hint="eastAsia" w:ascii="宋体" w:hAnsi="宋体" w:eastAsia="宋体" w:cs="宋体"/>
          <w:b w:val="0"/>
          <w:bCs w:val="0"/>
          <w:color w:val="auto"/>
          <w:sz w:val="32"/>
          <w:szCs w:val="32"/>
          <w:lang w:val="en-US" w:eastAsia="zh-CN"/>
        </w:rPr>
        <w:t>5,453,289.35元，基本支出1,894,769.46元。按功能科目分类</w:t>
      </w:r>
      <w:r>
        <w:rPr>
          <w:rFonts w:hint="eastAsia" w:ascii="宋体" w:hAnsi="宋体" w:eastAsia="宋体" w:cs="宋体"/>
          <w:b w:val="0"/>
          <w:bCs w:val="0"/>
          <w:color w:val="auto"/>
          <w:sz w:val="32"/>
          <w:szCs w:val="32"/>
        </w:rPr>
        <w:t>一般公共服务支出4,426,374.85元</w:t>
      </w:r>
      <w:r>
        <w:rPr>
          <w:rFonts w:hint="eastAsia" w:ascii="宋体" w:hAnsi="宋体" w:eastAsia="宋体" w:cs="宋体"/>
          <w:b w:val="0"/>
          <w:bCs w:val="0"/>
          <w:color w:val="auto"/>
          <w:sz w:val="32"/>
          <w:szCs w:val="32"/>
          <w:lang w:eastAsia="zh-CN"/>
        </w:rPr>
        <w:t>，</w:t>
      </w:r>
      <w:r>
        <w:rPr>
          <w:rFonts w:hint="eastAsia" w:ascii="宋体" w:hAnsi="宋体" w:eastAsia="宋体" w:cs="宋体"/>
          <w:b w:val="0"/>
          <w:bCs w:val="0"/>
          <w:color w:val="auto"/>
          <w:sz w:val="32"/>
          <w:szCs w:val="32"/>
        </w:rPr>
        <w:t>占总支出的</w:t>
      </w:r>
      <w:r>
        <w:rPr>
          <w:rFonts w:hint="eastAsia" w:ascii="宋体" w:hAnsi="宋体" w:eastAsia="宋体" w:cs="宋体"/>
          <w:b w:val="0"/>
          <w:bCs w:val="0"/>
          <w:color w:val="auto"/>
          <w:sz w:val="32"/>
          <w:szCs w:val="32"/>
          <w:lang w:val="en-US" w:eastAsia="zh-CN"/>
        </w:rPr>
        <w:t>60.24</w:t>
      </w:r>
      <w:r>
        <w:rPr>
          <w:rFonts w:hint="eastAsia" w:ascii="宋体" w:hAnsi="宋体" w:eastAsia="宋体" w:cs="宋体"/>
          <w:b w:val="0"/>
          <w:bCs w:val="0"/>
          <w:color w:val="auto"/>
          <w:sz w:val="32"/>
          <w:szCs w:val="32"/>
        </w:rPr>
        <w:t>%</w:t>
      </w:r>
      <w:r>
        <w:rPr>
          <w:rFonts w:hint="eastAsia" w:ascii="宋体" w:hAnsi="宋体" w:eastAsia="宋体" w:cs="宋体"/>
          <w:b w:val="0"/>
          <w:bCs w:val="0"/>
          <w:color w:val="auto"/>
          <w:sz w:val="32"/>
          <w:szCs w:val="32"/>
          <w:lang w:eastAsia="zh-CN"/>
        </w:rPr>
        <w:t>；</w:t>
      </w:r>
      <w:r>
        <w:rPr>
          <w:rFonts w:hint="eastAsia" w:ascii="宋体" w:hAnsi="宋体" w:eastAsia="宋体" w:cs="宋体"/>
          <w:b w:val="0"/>
          <w:bCs w:val="0"/>
          <w:color w:val="auto"/>
          <w:sz w:val="32"/>
          <w:szCs w:val="32"/>
        </w:rPr>
        <w:t>社会保障和就业支出为 297,536.96元,占总支出的</w:t>
      </w:r>
      <w:r>
        <w:rPr>
          <w:rFonts w:hint="eastAsia" w:ascii="宋体" w:hAnsi="宋体" w:eastAsia="宋体" w:cs="宋体"/>
          <w:b w:val="0"/>
          <w:bCs w:val="0"/>
          <w:color w:val="auto"/>
          <w:sz w:val="32"/>
          <w:szCs w:val="32"/>
          <w:lang w:val="en-US" w:eastAsia="zh-CN"/>
        </w:rPr>
        <w:t>4.05</w:t>
      </w:r>
      <w:r>
        <w:rPr>
          <w:rFonts w:hint="eastAsia" w:ascii="宋体" w:hAnsi="宋体" w:eastAsia="宋体" w:cs="宋体"/>
          <w:b w:val="0"/>
          <w:bCs w:val="0"/>
          <w:color w:val="auto"/>
          <w:sz w:val="32"/>
          <w:szCs w:val="32"/>
        </w:rPr>
        <w:t>%</w:t>
      </w:r>
      <w:r>
        <w:rPr>
          <w:rFonts w:hint="eastAsia" w:ascii="宋体" w:hAnsi="宋体" w:eastAsia="宋体" w:cs="宋体"/>
          <w:b w:val="0"/>
          <w:bCs w:val="0"/>
          <w:color w:val="auto"/>
          <w:sz w:val="32"/>
          <w:szCs w:val="32"/>
          <w:lang w:eastAsia="zh-CN"/>
        </w:rPr>
        <w:t>；</w:t>
      </w:r>
      <w:r>
        <w:rPr>
          <w:rFonts w:hint="eastAsia" w:ascii="宋体" w:hAnsi="宋体" w:eastAsia="宋体" w:cs="宋体"/>
          <w:b w:val="0"/>
          <w:bCs w:val="0"/>
          <w:color w:val="auto"/>
          <w:sz w:val="32"/>
          <w:szCs w:val="32"/>
        </w:rPr>
        <w:t>卫生健康支出98,067.00元,占总支出的1.</w:t>
      </w:r>
      <w:r>
        <w:rPr>
          <w:rFonts w:hint="eastAsia" w:ascii="宋体" w:hAnsi="宋体" w:eastAsia="宋体" w:cs="宋体"/>
          <w:b w:val="0"/>
          <w:bCs w:val="0"/>
          <w:color w:val="auto"/>
          <w:sz w:val="32"/>
          <w:szCs w:val="32"/>
          <w:lang w:val="en-US" w:eastAsia="zh-CN"/>
        </w:rPr>
        <w:t>33</w:t>
      </w:r>
      <w:r>
        <w:rPr>
          <w:rFonts w:hint="eastAsia" w:ascii="宋体" w:hAnsi="宋体" w:eastAsia="宋体" w:cs="宋体"/>
          <w:b w:val="0"/>
          <w:bCs w:val="0"/>
          <w:color w:val="auto"/>
          <w:sz w:val="32"/>
          <w:szCs w:val="32"/>
        </w:rPr>
        <w:t>%</w:t>
      </w:r>
      <w:r>
        <w:rPr>
          <w:rFonts w:hint="eastAsia" w:ascii="宋体" w:hAnsi="宋体" w:eastAsia="宋体" w:cs="宋体"/>
          <w:b w:val="0"/>
          <w:bCs w:val="0"/>
          <w:color w:val="auto"/>
          <w:sz w:val="32"/>
          <w:szCs w:val="32"/>
          <w:lang w:eastAsia="zh-CN"/>
        </w:rPr>
        <w:t>；</w:t>
      </w:r>
      <w:r>
        <w:rPr>
          <w:rFonts w:hint="eastAsia" w:ascii="宋体" w:hAnsi="宋体" w:eastAsia="宋体" w:cs="宋体"/>
          <w:b w:val="0"/>
          <w:bCs w:val="0"/>
          <w:color w:val="auto"/>
          <w:sz w:val="32"/>
          <w:szCs w:val="32"/>
        </w:rPr>
        <w:t>农林水支出2,358,800.00元,占总支出的</w:t>
      </w:r>
      <w:r>
        <w:rPr>
          <w:rFonts w:hint="eastAsia" w:ascii="宋体" w:hAnsi="宋体" w:eastAsia="宋体" w:cs="宋体"/>
          <w:b w:val="0"/>
          <w:bCs w:val="0"/>
          <w:color w:val="auto"/>
          <w:sz w:val="32"/>
          <w:szCs w:val="32"/>
          <w:lang w:val="en-US" w:eastAsia="zh-CN"/>
        </w:rPr>
        <w:t>32.1</w:t>
      </w:r>
      <w:r>
        <w:rPr>
          <w:rFonts w:hint="eastAsia" w:ascii="宋体" w:hAnsi="宋体" w:eastAsia="宋体" w:cs="宋体"/>
          <w:b w:val="0"/>
          <w:bCs w:val="0"/>
          <w:color w:val="auto"/>
          <w:sz w:val="32"/>
          <w:szCs w:val="32"/>
        </w:rPr>
        <w:t>%</w:t>
      </w:r>
      <w:r>
        <w:rPr>
          <w:rFonts w:hint="eastAsia" w:ascii="宋体" w:hAnsi="宋体" w:eastAsia="宋体" w:cs="宋体"/>
          <w:b w:val="0"/>
          <w:bCs w:val="0"/>
          <w:color w:val="auto"/>
          <w:sz w:val="32"/>
          <w:szCs w:val="32"/>
          <w:lang w:eastAsia="zh-CN"/>
        </w:rPr>
        <w:t>；</w:t>
      </w:r>
      <w:r>
        <w:rPr>
          <w:rFonts w:hint="eastAsia" w:ascii="宋体" w:hAnsi="宋体" w:eastAsia="宋体" w:cs="宋体"/>
          <w:b w:val="0"/>
          <w:bCs w:val="0"/>
          <w:color w:val="auto"/>
          <w:sz w:val="32"/>
          <w:szCs w:val="32"/>
        </w:rPr>
        <w:t>住房保障支出167,280.00元,占总支出的2.</w:t>
      </w:r>
      <w:r>
        <w:rPr>
          <w:rFonts w:hint="eastAsia" w:ascii="宋体" w:hAnsi="宋体" w:eastAsia="宋体" w:cs="宋体"/>
          <w:b w:val="0"/>
          <w:bCs w:val="0"/>
          <w:color w:val="auto"/>
          <w:sz w:val="32"/>
          <w:szCs w:val="32"/>
          <w:lang w:val="en-US" w:eastAsia="zh-CN"/>
        </w:rPr>
        <w:t>28</w:t>
      </w:r>
      <w:r>
        <w:rPr>
          <w:rFonts w:hint="eastAsia" w:ascii="宋体" w:hAnsi="宋体" w:eastAsia="宋体" w:cs="宋体"/>
          <w:b w:val="0"/>
          <w:bCs w:val="0"/>
          <w:color w:val="auto"/>
          <w:sz w:val="32"/>
          <w:szCs w:val="32"/>
        </w:rPr>
        <w:t>%</w:t>
      </w:r>
      <w:r>
        <w:rPr>
          <w:rFonts w:hint="eastAsia" w:ascii="宋体" w:hAnsi="宋体" w:eastAsia="宋体" w:cs="宋体"/>
          <w:b w:val="0"/>
          <w:bCs w:val="0"/>
          <w:color w:val="auto"/>
          <w:sz w:val="32"/>
          <w:szCs w:val="32"/>
          <w:lang w:eastAsia="zh-CN"/>
        </w:rPr>
        <w:t>。</w:t>
      </w:r>
    </w:p>
    <w:p w14:paraId="12DEF061">
      <w:pPr>
        <w:widowControl/>
        <w:adjustRightInd w:val="0"/>
        <w:snapToGrid w:val="0"/>
        <w:spacing w:line="580" w:lineRule="exact"/>
        <w:ind w:firstLine="643" w:firstLineChars="200"/>
        <w:contextualSpacing/>
        <w:jc w:val="left"/>
        <w:rPr>
          <w:rFonts w:hint="eastAsia" w:ascii="宋体" w:hAnsi="宋体" w:eastAsia="宋体" w:cs="宋体"/>
          <w:b/>
          <w:bCs/>
          <w:color w:val="auto"/>
          <w:kern w:val="0"/>
          <w:sz w:val="32"/>
          <w:szCs w:val="32"/>
          <w:shd w:val="clear" w:color="auto" w:fill="FFFFFF"/>
        </w:rPr>
      </w:pPr>
      <w:r>
        <w:rPr>
          <w:rFonts w:hint="eastAsia" w:ascii="宋体" w:hAnsi="宋体" w:eastAsia="宋体" w:cs="宋体"/>
          <w:b/>
          <w:bCs/>
          <w:color w:val="auto"/>
          <w:kern w:val="0"/>
          <w:sz w:val="32"/>
          <w:szCs w:val="32"/>
          <w:shd w:val="clear" w:color="auto" w:fill="FFFFFF"/>
        </w:rPr>
        <w:t>三、部门整体预算绩效管理情况</w:t>
      </w:r>
    </w:p>
    <w:p w14:paraId="40D985C2">
      <w:pPr>
        <w:widowControl/>
        <w:adjustRightInd w:val="0"/>
        <w:snapToGrid w:val="0"/>
        <w:spacing w:line="580" w:lineRule="exact"/>
        <w:ind w:firstLine="643" w:firstLineChars="200"/>
        <w:contextualSpacing/>
        <w:jc w:val="left"/>
        <w:rPr>
          <w:rFonts w:hint="eastAsia" w:ascii="宋体" w:hAnsi="宋体" w:eastAsia="宋体" w:cs="宋体"/>
          <w:color w:val="auto"/>
          <w:kern w:val="0"/>
          <w:sz w:val="32"/>
          <w:szCs w:val="32"/>
          <w:shd w:val="clear" w:color="auto" w:fill="FFFFFF"/>
          <w:lang w:val="zh-CN"/>
        </w:rPr>
      </w:pPr>
      <w:r>
        <w:rPr>
          <w:rFonts w:hint="eastAsia" w:ascii="宋体" w:hAnsi="宋体" w:eastAsia="宋体" w:cs="宋体"/>
          <w:b/>
          <w:bCs/>
          <w:color w:val="auto"/>
          <w:kern w:val="0"/>
          <w:sz w:val="32"/>
          <w:szCs w:val="32"/>
          <w:shd w:val="clear" w:color="auto" w:fill="FFFFFF"/>
          <w:lang w:val="zh-CN"/>
        </w:rPr>
        <w:t>（一）部门预算管理。</w:t>
      </w:r>
    </w:p>
    <w:p w14:paraId="6970FF6C">
      <w:pPr>
        <w:widowControl/>
        <w:adjustRightInd w:val="0"/>
        <w:snapToGrid w:val="0"/>
        <w:spacing w:line="580" w:lineRule="exact"/>
        <w:ind w:firstLine="640" w:firstLineChars="200"/>
        <w:contextualSpacing/>
        <w:jc w:val="left"/>
        <w:rPr>
          <w:rFonts w:hint="eastAsia" w:ascii="宋体" w:hAnsi="宋体" w:eastAsia="宋体" w:cs="宋体"/>
          <w:color w:val="auto"/>
          <w:kern w:val="0"/>
          <w:sz w:val="32"/>
          <w:szCs w:val="32"/>
          <w:shd w:val="clear" w:color="auto" w:fill="FFFFFF"/>
          <w:lang w:val="zh-CN"/>
        </w:rPr>
      </w:pPr>
      <w:r>
        <w:rPr>
          <w:rFonts w:hint="eastAsia" w:ascii="宋体" w:hAnsi="宋体" w:eastAsia="宋体" w:cs="宋体"/>
          <w:color w:val="auto"/>
          <w:sz w:val="32"/>
          <w:szCs w:val="32"/>
        </w:rPr>
        <w:t>202</w:t>
      </w:r>
      <w:r>
        <w:rPr>
          <w:rFonts w:hint="eastAsia" w:ascii="宋体" w:hAnsi="宋体" w:eastAsia="宋体" w:cs="宋体"/>
          <w:color w:val="auto"/>
          <w:sz w:val="32"/>
          <w:szCs w:val="32"/>
          <w:lang w:val="en-US" w:eastAsia="zh-CN"/>
        </w:rPr>
        <w:t>1</w:t>
      </w:r>
      <w:r>
        <w:rPr>
          <w:rFonts w:hint="eastAsia" w:ascii="宋体" w:hAnsi="宋体" w:eastAsia="宋体" w:cs="宋体"/>
          <w:color w:val="auto"/>
          <w:sz w:val="32"/>
          <w:szCs w:val="32"/>
        </w:rPr>
        <w:t>年年初预算时，本单位开展了部门整体绩效评价申报和项目目标绩效申报，对预算执行情况、绩效运行情况进行了分析和监控，对项目的申报、选定进行了可行性论证，纳入项目库管理，及时下达项目，对项目的实施进行监管检查，项目完工后对项目进行了验收，督促完成移交，建立管护制度。</w:t>
      </w:r>
    </w:p>
    <w:p w14:paraId="46A425EF">
      <w:pPr>
        <w:widowControl/>
        <w:adjustRightInd w:val="0"/>
        <w:snapToGrid w:val="0"/>
        <w:spacing w:line="580" w:lineRule="exact"/>
        <w:ind w:firstLine="640" w:firstLineChars="200"/>
        <w:contextualSpacing/>
        <w:jc w:val="left"/>
        <w:rPr>
          <w:rFonts w:hint="eastAsia" w:ascii="宋体" w:hAnsi="宋体" w:eastAsia="宋体" w:cs="宋体"/>
          <w:color w:val="auto"/>
          <w:kern w:val="0"/>
          <w:sz w:val="32"/>
          <w:szCs w:val="32"/>
          <w:shd w:val="clear" w:color="auto" w:fill="FFFFFF"/>
          <w:lang w:val="zh-CN"/>
        </w:rPr>
      </w:pPr>
      <w:r>
        <w:rPr>
          <w:rFonts w:hint="eastAsia" w:ascii="宋体" w:hAnsi="宋体" w:eastAsia="宋体" w:cs="宋体"/>
          <w:color w:val="auto"/>
          <w:kern w:val="0"/>
          <w:sz w:val="32"/>
          <w:szCs w:val="32"/>
          <w:shd w:val="clear" w:color="auto" w:fill="FFFFFF"/>
          <w:lang w:val="zh-CN"/>
        </w:rPr>
        <w:t>包括部门绩效目标制定、目标实现、预算编制准确、支出控制、预算动态调整、执行进度、预算完成情况和违规记录等情况。</w:t>
      </w:r>
    </w:p>
    <w:p w14:paraId="5AE7F8B4">
      <w:pPr>
        <w:widowControl/>
        <w:numPr>
          <w:ilvl w:val="0"/>
          <w:numId w:val="0"/>
        </w:numPr>
        <w:adjustRightInd w:val="0"/>
        <w:snapToGrid w:val="0"/>
        <w:spacing w:line="580" w:lineRule="exact"/>
        <w:ind w:firstLine="643" w:firstLineChars="200"/>
        <w:contextualSpacing/>
        <w:jc w:val="left"/>
        <w:rPr>
          <w:rFonts w:hint="eastAsia" w:ascii="宋体" w:hAnsi="宋体" w:eastAsia="宋体" w:cs="宋体"/>
          <w:b/>
          <w:bCs/>
          <w:color w:val="auto"/>
          <w:kern w:val="0"/>
          <w:sz w:val="32"/>
          <w:szCs w:val="32"/>
          <w:shd w:val="clear" w:color="auto" w:fill="FFFFFF"/>
          <w:lang w:val="zh-CN"/>
        </w:rPr>
      </w:pPr>
      <w:r>
        <w:rPr>
          <w:rFonts w:hint="eastAsia" w:ascii="宋体" w:hAnsi="宋体" w:cs="宋体"/>
          <w:b/>
          <w:bCs/>
          <w:color w:val="auto"/>
          <w:kern w:val="0"/>
          <w:sz w:val="32"/>
          <w:szCs w:val="32"/>
          <w:shd w:val="clear" w:color="auto" w:fill="FFFFFF"/>
          <w:lang w:val="en-US" w:eastAsia="zh-CN"/>
        </w:rPr>
        <w:t>(二）</w:t>
      </w:r>
      <w:r>
        <w:rPr>
          <w:rFonts w:hint="eastAsia" w:ascii="宋体" w:hAnsi="宋体" w:eastAsia="宋体" w:cs="宋体"/>
          <w:b/>
          <w:bCs/>
          <w:color w:val="auto"/>
          <w:kern w:val="0"/>
          <w:sz w:val="32"/>
          <w:szCs w:val="32"/>
          <w:shd w:val="clear" w:color="auto" w:fill="FFFFFF"/>
          <w:lang w:val="zh-CN"/>
        </w:rPr>
        <w:t>结果应用情况。</w:t>
      </w:r>
    </w:p>
    <w:p w14:paraId="56398C3B">
      <w:pPr>
        <w:widowControl/>
        <w:adjustRightInd w:val="0"/>
        <w:snapToGrid w:val="0"/>
        <w:spacing w:line="580" w:lineRule="exact"/>
        <w:ind w:firstLine="640" w:firstLineChars="200"/>
        <w:contextualSpacing/>
        <w:jc w:val="left"/>
        <w:rPr>
          <w:rFonts w:hint="eastAsia" w:ascii="宋体" w:hAnsi="宋体" w:eastAsia="宋体" w:cs="宋体"/>
          <w:bCs/>
          <w:color w:val="auto"/>
          <w:sz w:val="32"/>
          <w:szCs w:val="32"/>
        </w:rPr>
      </w:pPr>
      <w:r>
        <w:rPr>
          <w:rFonts w:hint="eastAsia" w:ascii="宋体" w:hAnsi="宋体" w:eastAsia="宋体" w:cs="宋体"/>
          <w:bCs/>
          <w:color w:val="auto"/>
          <w:sz w:val="32"/>
          <w:szCs w:val="32"/>
        </w:rPr>
        <w:t>米易县两项资金项目管理工作在省、市民族宗教委和两资办的关心指导下，科学规范、有效使用好为我县特殊安排的民族地区两项资金，解决了民族地区</w:t>
      </w:r>
      <w:r>
        <w:rPr>
          <w:rFonts w:hint="eastAsia" w:ascii="宋体" w:hAnsi="宋体" w:eastAsia="宋体" w:cs="宋体"/>
          <w:bCs/>
          <w:color w:val="auto"/>
          <w:sz w:val="32"/>
          <w:szCs w:val="32"/>
          <w:lang w:eastAsia="zh-CN"/>
        </w:rPr>
        <w:t>急难愁盼的问题</w:t>
      </w:r>
      <w:r>
        <w:rPr>
          <w:rFonts w:hint="eastAsia" w:ascii="宋体" w:hAnsi="宋体" w:cs="宋体"/>
          <w:bCs/>
          <w:color w:val="auto"/>
          <w:sz w:val="32"/>
          <w:szCs w:val="32"/>
          <w:lang w:eastAsia="zh-CN"/>
        </w:rPr>
        <w:t>。</w:t>
      </w:r>
    </w:p>
    <w:p w14:paraId="4C78376F">
      <w:pPr>
        <w:widowControl/>
        <w:numPr>
          <w:ilvl w:val="0"/>
          <w:numId w:val="7"/>
        </w:numPr>
        <w:adjustRightInd w:val="0"/>
        <w:snapToGrid w:val="0"/>
        <w:spacing w:line="580" w:lineRule="exact"/>
        <w:ind w:left="-10" w:leftChars="0" w:firstLine="640" w:firstLineChars="0"/>
        <w:contextualSpacing/>
        <w:jc w:val="left"/>
        <w:rPr>
          <w:rFonts w:hint="eastAsia" w:ascii="宋体" w:hAnsi="宋体" w:eastAsia="宋体" w:cs="宋体"/>
          <w:b/>
          <w:bCs/>
          <w:color w:val="auto"/>
          <w:kern w:val="0"/>
          <w:sz w:val="32"/>
          <w:szCs w:val="32"/>
          <w:highlight w:val="none"/>
          <w:u w:val="none"/>
          <w:shd w:val="clear" w:color="auto" w:fill="FFFFFF"/>
          <w:lang w:val="zh-CN"/>
        </w:rPr>
      </w:pPr>
      <w:r>
        <w:rPr>
          <w:rFonts w:hint="eastAsia" w:ascii="宋体" w:hAnsi="宋体" w:eastAsia="宋体" w:cs="宋体"/>
          <w:b/>
          <w:bCs/>
          <w:color w:val="auto"/>
          <w:kern w:val="0"/>
          <w:sz w:val="32"/>
          <w:szCs w:val="32"/>
          <w:highlight w:val="none"/>
          <w:u w:val="none"/>
          <w:shd w:val="clear" w:color="auto" w:fill="FFFFFF"/>
          <w:lang w:val="zh-CN"/>
        </w:rPr>
        <w:t>自评质量</w:t>
      </w:r>
    </w:p>
    <w:p w14:paraId="6A3CA418">
      <w:pPr>
        <w:pStyle w:val="2"/>
        <w:ind w:firstLine="640" w:firstLineChars="200"/>
        <w:rPr>
          <w:rFonts w:hint="eastAsia" w:ascii="宋体" w:hAnsi="宋体" w:cs="宋体"/>
          <w:bCs/>
          <w:color w:val="auto"/>
          <w:sz w:val="32"/>
          <w:szCs w:val="32"/>
          <w:lang w:val="en-US" w:eastAsia="zh-CN"/>
        </w:rPr>
      </w:pPr>
      <w:r>
        <w:rPr>
          <w:rFonts w:hint="eastAsia" w:ascii="宋体" w:hAnsi="宋体" w:eastAsia="宋体" w:cs="宋体"/>
          <w:bCs/>
          <w:color w:val="auto"/>
          <w:sz w:val="32"/>
          <w:szCs w:val="32"/>
        </w:rPr>
        <w:t>202</w:t>
      </w:r>
      <w:r>
        <w:rPr>
          <w:rFonts w:hint="eastAsia" w:ascii="宋体" w:hAnsi="宋体" w:eastAsia="宋体" w:cs="宋体"/>
          <w:bCs/>
          <w:color w:val="auto"/>
          <w:sz w:val="32"/>
          <w:szCs w:val="32"/>
          <w:lang w:val="en-US" w:eastAsia="zh-CN"/>
        </w:rPr>
        <w:t>1</w:t>
      </w:r>
      <w:r>
        <w:rPr>
          <w:rFonts w:hint="eastAsia" w:ascii="宋体" w:hAnsi="宋体" w:eastAsia="宋体" w:cs="宋体"/>
          <w:bCs/>
          <w:color w:val="auto"/>
          <w:sz w:val="32"/>
          <w:szCs w:val="32"/>
        </w:rPr>
        <w:t>年，</w:t>
      </w:r>
      <w:r>
        <w:rPr>
          <w:rFonts w:hint="eastAsia" w:ascii="宋体" w:hAnsi="宋体" w:cs="宋体"/>
          <w:bCs/>
          <w:color w:val="auto"/>
          <w:sz w:val="32"/>
          <w:szCs w:val="32"/>
          <w:lang w:eastAsia="zh-CN"/>
        </w:rPr>
        <w:t>我单位的工作在县委、县政府的正确领导下，在财政资金的支持下，确保年初工作任务的全面完成，群众满意度达</w:t>
      </w:r>
      <w:r>
        <w:rPr>
          <w:rFonts w:hint="eastAsia" w:ascii="宋体" w:hAnsi="宋体" w:cs="宋体"/>
          <w:bCs/>
          <w:color w:val="auto"/>
          <w:sz w:val="32"/>
          <w:szCs w:val="32"/>
          <w:lang w:val="en-US" w:eastAsia="zh-CN"/>
        </w:rPr>
        <w:t>90%以上。</w:t>
      </w:r>
    </w:p>
    <w:p w14:paraId="4081E9F9">
      <w:pPr>
        <w:pStyle w:val="2"/>
        <w:ind w:firstLine="640" w:firstLineChars="200"/>
        <w:rPr>
          <w:rFonts w:hint="eastAsia"/>
        </w:rPr>
      </w:pPr>
      <w:r>
        <w:rPr>
          <w:rFonts w:hint="eastAsia" w:ascii="宋体" w:hAnsi="宋体" w:cs="宋体"/>
          <w:bCs/>
          <w:color w:val="auto"/>
          <w:sz w:val="32"/>
          <w:szCs w:val="32"/>
          <w:lang w:val="en-US" w:eastAsia="zh-CN"/>
        </w:rPr>
        <w:t>两资工作方面</w:t>
      </w:r>
      <w:r>
        <w:rPr>
          <w:rFonts w:hint="eastAsia" w:ascii="宋体" w:hAnsi="宋体" w:eastAsia="宋体" w:cs="宋体"/>
          <w:bCs/>
          <w:color w:val="auto"/>
          <w:sz w:val="32"/>
          <w:szCs w:val="32"/>
        </w:rPr>
        <w:t>省、市下达我县项目</w:t>
      </w:r>
      <w:r>
        <w:rPr>
          <w:rFonts w:hint="eastAsia" w:ascii="宋体" w:hAnsi="宋体" w:eastAsia="宋体" w:cs="宋体"/>
          <w:bCs/>
          <w:color w:val="auto"/>
          <w:sz w:val="32"/>
          <w:szCs w:val="32"/>
          <w:lang w:val="en-US" w:eastAsia="zh-CN"/>
        </w:rPr>
        <w:t>18</w:t>
      </w:r>
      <w:r>
        <w:rPr>
          <w:rFonts w:hint="eastAsia" w:ascii="宋体" w:hAnsi="宋体" w:eastAsia="宋体" w:cs="宋体"/>
          <w:bCs/>
          <w:color w:val="auto"/>
          <w:sz w:val="32"/>
          <w:szCs w:val="32"/>
        </w:rPr>
        <w:t>个，安排资金</w:t>
      </w:r>
      <w:r>
        <w:rPr>
          <w:rFonts w:hint="eastAsia" w:ascii="宋体" w:hAnsi="宋体" w:eastAsia="宋体" w:cs="宋体"/>
          <w:bCs/>
          <w:color w:val="auto"/>
          <w:sz w:val="32"/>
          <w:szCs w:val="32"/>
          <w:lang w:val="en-US" w:eastAsia="zh-CN"/>
        </w:rPr>
        <w:t>697</w:t>
      </w:r>
      <w:r>
        <w:rPr>
          <w:rFonts w:hint="eastAsia" w:ascii="宋体" w:hAnsi="宋体" w:eastAsia="宋体" w:cs="宋体"/>
          <w:bCs/>
          <w:color w:val="auto"/>
          <w:sz w:val="32"/>
          <w:szCs w:val="32"/>
        </w:rPr>
        <w:t>万元。</w:t>
      </w:r>
      <w:r>
        <w:rPr>
          <w:rFonts w:hint="eastAsia" w:ascii="宋体" w:hAnsi="宋体" w:cs="宋体"/>
          <w:bCs/>
          <w:color w:val="auto"/>
          <w:sz w:val="32"/>
          <w:szCs w:val="32"/>
          <w:lang w:eastAsia="zh-CN"/>
        </w:rPr>
        <w:t>开展了</w:t>
      </w:r>
      <w:r>
        <w:rPr>
          <w:rFonts w:hint="eastAsia" w:ascii="宋体" w:hAnsi="宋体" w:eastAsia="宋体" w:cs="宋体"/>
          <w:color w:val="auto"/>
          <w:kern w:val="0"/>
          <w:sz w:val="32"/>
          <w:szCs w:val="32"/>
          <w:lang w:val="zh-CN" w:eastAsia="zh-CN"/>
        </w:rPr>
        <w:t>米易县</w:t>
      </w:r>
      <w:r>
        <w:rPr>
          <w:rFonts w:hint="eastAsia" w:ascii="宋体" w:hAnsi="宋体" w:eastAsia="宋体" w:cs="宋体"/>
          <w:color w:val="auto"/>
          <w:kern w:val="0"/>
          <w:sz w:val="32"/>
          <w:szCs w:val="32"/>
          <w:lang w:val="en-US" w:eastAsia="zh-CN"/>
        </w:rPr>
        <w:t>白马镇田坝村一组文化广场建设及集体土地整治</w:t>
      </w:r>
      <w:r>
        <w:rPr>
          <w:rFonts w:hint="eastAsia" w:ascii="宋体" w:hAnsi="宋体" w:eastAsia="宋体" w:cs="宋体"/>
          <w:color w:val="auto"/>
          <w:kern w:val="0"/>
          <w:sz w:val="32"/>
          <w:szCs w:val="32"/>
          <w:lang w:val="zh-CN"/>
        </w:rPr>
        <w:t>建设项目</w:t>
      </w:r>
      <w:r>
        <w:rPr>
          <w:rFonts w:hint="eastAsia" w:ascii="宋体" w:hAnsi="宋体" w:eastAsia="宋体" w:cs="宋体"/>
          <w:bCs/>
          <w:color w:val="auto"/>
          <w:kern w:val="0"/>
          <w:sz w:val="32"/>
          <w:szCs w:val="32"/>
        </w:rPr>
        <w:t>、</w:t>
      </w:r>
      <w:r>
        <w:rPr>
          <w:rFonts w:hint="eastAsia" w:ascii="宋体" w:hAnsi="宋体" w:eastAsia="宋体" w:cs="宋体"/>
          <w:color w:val="auto"/>
          <w:sz w:val="32"/>
          <w:szCs w:val="32"/>
          <w:lang w:val="zh-CN" w:eastAsia="zh-CN"/>
        </w:rPr>
        <w:t>米易县撒莲镇平阳村产业道路硬化项目</w:t>
      </w:r>
      <w:r>
        <w:rPr>
          <w:rFonts w:hint="eastAsia" w:ascii="宋体" w:hAnsi="宋体" w:eastAsia="宋体" w:cs="宋体"/>
          <w:bCs/>
          <w:color w:val="auto"/>
          <w:sz w:val="32"/>
          <w:szCs w:val="32"/>
          <w:lang w:eastAsia="zh-CN"/>
        </w:rPr>
        <w:t>二</w:t>
      </w:r>
      <w:r>
        <w:rPr>
          <w:rFonts w:hint="eastAsia" w:ascii="宋体" w:hAnsi="宋体" w:eastAsia="宋体" w:cs="宋体"/>
          <w:bCs/>
          <w:color w:val="auto"/>
          <w:sz w:val="32"/>
          <w:szCs w:val="32"/>
        </w:rPr>
        <w:t>个项目绩效自评，</w:t>
      </w:r>
      <w:r>
        <w:rPr>
          <w:rFonts w:hint="eastAsia" w:ascii="宋体" w:hAnsi="宋体" w:cs="宋体"/>
          <w:bCs/>
          <w:color w:val="auto"/>
          <w:sz w:val="32"/>
          <w:szCs w:val="32"/>
          <w:lang w:eastAsia="zh-CN"/>
        </w:rPr>
        <w:t>均</w:t>
      </w:r>
      <w:r>
        <w:rPr>
          <w:rFonts w:hint="eastAsia" w:ascii="宋体" w:hAnsi="宋体" w:eastAsia="宋体" w:cs="宋体"/>
          <w:bCs/>
          <w:color w:val="auto"/>
          <w:sz w:val="32"/>
          <w:szCs w:val="32"/>
        </w:rPr>
        <w:t>得到项目乡镇的好评，群众满意度达90%以上。</w:t>
      </w:r>
    </w:p>
    <w:p w14:paraId="6707999A">
      <w:pPr>
        <w:widowControl/>
        <w:adjustRightInd w:val="0"/>
        <w:snapToGrid w:val="0"/>
        <w:spacing w:line="580" w:lineRule="exact"/>
        <w:ind w:firstLine="643" w:firstLineChars="200"/>
        <w:contextualSpacing/>
        <w:jc w:val="left"/>
        <w:rPr>
          <w:rFonts w:hint="eastAsia" w:ascii="宋体" w:hAnsi="宋体" w:eastAsia="宋体" w:cs="宋体"/>
          <w:b/>
          <w:bCs/>
          <w:color w:val="auto"/>
          <w:kern w:val="0"/>
          <w:sz w:val="32"/>
          <w:szCs w:val="32"/>
          <w:shd w:val="clear" w:color="auto" w:fill="FFFFFF"/>
        </w:rPr>
      </w:pPr>
      <w:r>
        <w:rPr>
          <w:rFonts w:hint="eastAsia" w:ascii="宋体" w:hAnsi="宋体" w:eastAsia="宋体" w:cs="宋体"/>
          <w:b/>
          <w:bCs/>
          <w:color w:val="auto"/>
          <w:kern w:val="0"/>
          <w:sz w:val="32"/>
          <w:szCs w:val="32"/>
          <w:shd w:val="clear" w:color="auto" w:fill="FFFFFF"/>
        </w:rPr>
        <w:t>四、评价结论及建议</w:t>
      </w:r>
    </w:p>
    <w:p w14:paraId="5C1C6ABC">
      <w:pPr>
        <w:widowControl/>
        <w:adjustRightInd w:val="0"/>
        <w:snapToGrid w:val="0"/>
        <w:spacing w:line="580" w:lineRule="exact"/>
        <w:ind w:firstLine="643" w:firstLineChars="200"/>
        <w:contextualSpacing/>
        <w:jc w:val="left"/>
        <w:rPr>
          <w:rFonts w:hint="eastAsia" w:ascii="宋体" w:hAnsi="宋体" w:eastAsia="宋体" w:cs="宋体"/>
          <w:b/>
          <w:bCs/>
          <w:color w:val="auto"/>
          <w:kern w:val="0"/>
          <w:sz w:val="32"/>
          <w:szCs w:val="32"/>
          <w:shd w:val="clear" w:color="auto" w:fill="FFFFFF"/>
          <w:lang w:val="zh-CN"/>
        </w:rPr>
      </w:pPr>
      <w:r>
        <w:rPr>
          <w:rFonts w:hint="eastAsia" w:ascii="宋体" w:hAnsi="宋体" w:eastAsia="宋体" w:cs="宋体"/>
          <w:b/>
          <w:bCs/>
          <w:color w:val="auto"/>
          <w:kern w:val="0"/>
          <w:sz w:val="32"/>
          <w:szCs w:val="32"/>
          <w:shd w:val="clear" w:color="auto" w:fill="FFFFFF"/>
          <w:lang w:val="zh-CN"/>
        </w:rPr>
        <w:t>（一）评价结论。</w:t>
      </w:r>
    </w:p>
    <w:p w14:paraId="281D9757">
      <w:pPr>
        <w:widowControl/>
        <w:adjustRightInd w:val="0"/>
        <w:snapToGrid w:val="0"/>
        <w:spacing w:line="580" w:lineRule="exact"/>
        <w:ind w:firstLine="640" w:firstLineChars="200"/>
        <w:contextualSpacing/>
        <w:jc w:val="left"/>
        <w:rPr>
          <w:rFonts w:hint="eastAsia" w:ascii="宋体" w:hAnsi="宋体" w:eastAsia="宋体" w:cs="宋体"/>
          <w:color w:val="auto"/>
          <w:kern w:val="0"/>
          <w:sz w:val="32"/>
          <w:szCs w:val="32"/>
          <w:shd w:val="clear" w:color="auto" w:fill="FFFFFF"/>
          <w:lang w:val="zh-CN"/>
        </w:rPr>
      </w:pPr>
      <w:r>
        <w:rPr>
          <w:rFonts w:hint="eastAsia" w:ascii="宋体" w:hAnsi="宋体" w:eastAsia="宋体" w:cs="宋体"/>
          <w:color w:val="auto"/>
          <w:sz w:val="32"/>
          <w:szCs w:val="32"/>
        </w:rPr>
        <w:t>综上所述我局虽然因多方原因在资金的支付力度上还未达到预期要求，但不管是在资金预算编制方面，还是预算执行、综合管理、整体绩效方面，都按相关规定严格执行，并合理安排项目，使财政资金发辉最大的效益。所以我局总体评价为优。其中在预算部门管理方面得分49分，专项预算管理方面得分19分，绩效结果应用自评得分30分，合计总得分98分。</w:t>
      </w:r>
    </w:p>
    <w:p w14:paraId="7280AFDF">
      <w:pPr>
        <w:widowControl/>
        <w:numPr>
          <w:ilvl w:val="0"/>
          <w:numId w:val="0"/>
        </w:numPr>
        <w:adjustRightInd w:val="0"/>
        <w:snapToGrid w:val="0"/>
        <w:spacing w:line="580" w:lineRule="exact"/>
        <w:ind w:firstLine="643" w:firstLineChars="200"/>
        <w:contextualSpacing/>
        <w:jc w:val="left"/>
        <w:rPr>
          <w:rFonts w:hint="eastAsia" w:ascii="宋体" w:hAnsi="宋体" w:eastAsia="宋体" w:cs="宋体"/>
          <w:b/>
          <w:bCs/>
          <w:color w:val="auto"/>
          <w:kern w:val="0"/>
          <w:sz w:val="32"/>
          <w:szCs w:val="32"/>
          <w:shd w:val="clear" w:color="auto" w:fill="FFFFFF"/>
          <w:lang w:val="zh-CN"/>
        </w:rPr>
      </w:pPr>
      <w:r>
        <w:rPr>
          <w:rFonts w:hint="eastAsia" w:ascii="宋体" w:hAnsi="宋体" w:cs="宋体"/>
          <w:b/>
          <w:bCs/>
          <w:color w:val="auto"/>
          <w:kern w:val="0"/>
          <w:sz w:val="32"/>
          <w:szCs w:val="32"/>
          <w:shd w:val="clear" w:color="auto" w:fill="FFFFFF"/>
          <w:lang w:val="en-US" w:eastAsia="zh-CN"/>
        </w:rPr>
        <w:t>(二）</w:t>
      </w:r>
      <w:r>
        <w:rPr>
          <w:rFonts w:hint="eastAsia" w:ascii="宋体" w:hAnsi="宋体" w:eastAsia="宋体" w:cs="宋体"/>
          <w:b/>
          <w:bCs/>
          <w:color w:val="auto"/>
          <w:kern w:val="0"/>
          <w:sz w:val="32"/>
          <w:szCs w:val="32"/>
          <w:shd w:val="clear" w:color="auto" w:fill="FFFFFF"/>
          <w:lang w:val="zh-CN"/>
        </w:rPr>
        <w:t>存在问题。</w:t>
      </w:r>
    </w:p>
    <w:p w14:paraId="33B4FE00">
      <w:pPr>
        <w:widowControl/>
        <w:adjustRightInd w:val="0"/>
        <w:snapToGrid w:val="0"/>
        <w:spacing w:line="560" w:lineRule="exact"/>
        <w:ind w:firstLine="640" w:firstLineChars="200"/>
        <w:jc w:val="left"/>
        <w:rPr>
          <w:rFonts w:hint="eastAsia" w:ascii="宋体" w:hAnsi="宋体" w:eastAsia="宋体" w:cs="宋体"/>
          <w:color w:val="auto"/>
          <w:kern w:val="0"/>
          <w:sz w:val="32"/>
          <w:szCs w:val="32"/>
          <w:shd w:val="clear" w:color="auto" w:fill="FFFFFF"/>
          <w:lang w:val="zh-CN"/>
        </w:rPr>
      </w:pPr>
      <w:r>
        <w:rPr>
          <w:rFonts w:hint="eastAsia" w:ascii="宋体" w:hAnsi="宋体" w:eastAsia="宋体" w:cs="宋体"/>
          <w:color w:val="auto"/>
          <w:kern w:val="0"/>
          <w:sz w:val="32"/>
          <w:szCs w:val="32"/>
          <w:shd w:val="clear" w:color="auto" w:fill="FFFFFF"/>
          <w:lang w:val="zh-CN"/>
        </w:rPr>
        <w:t>一是在绩效目标的申报、编制上还不够完整；二是在资金的执行管理上还存在滞后的情况；三是部门预算绩效评价自评工作不够积极，四是单位内控制度还有待于不断的摸索完善。</w:t>
      </w:r>
    </w:p>
    <w:p w14:paraId="6AA5903D">
      <w:pPr>
        <w:widowControl/>
        <w:numPr>
          <w:ilvl w:val="0"/>
          <w:numId w:val="6"/>
        </w:numPr>
        <w:adjustRightInd w:val="0"/>
        <w:snapToGrid w:val="0"/>
        <w:spacing w:line="580" w:lineRule="exact"/>
        <w:ind w:firstLine="643" w:firstLineChars="200"/>
        <w:contextualSpacing/>
        <w:jc w:val="left"/>
        <w:rPr>
          <w:rFonts w:hint="eastAsia" w:ascii="宋体" w:hAnsi="宋体" w:eastAsia="宋体" w:cs="宋体"/>
          <w:b/>
          <w:bCs/>
          <w:color w:val="auto"/>
          <w:kern w:val="0"/>
          <w:sz w:val="32"/>
          <w:szCs w:val="32"/>
          <w:shd w:val="clear" w:color="auto" w:fill="FFFFFF"/>
          <w:lang w:val="zh-CN"/>
        </w:rPr>
      </w:pPr>
      <w:r>
        <w:rPr>
          <w:rFonts w:hint="eastAsia" w:ascii="宋体" w:hAnsi="宋体" w:eastAsia="宋体" w:cs="宋体"/>
          <w:b/>
          <w:bCs/>
          <w:color w:val="auto"/>
          <w:kern w:val="0"/>
          <w:sz w:val="32"/>
          <w:szCs w:val="32"/>
          <w:shd w:val="clear" w:color="auto" w:fill="FFFFFF"/>
          <w:lang w:val="zh-CN"/>
        </w:rPr>
        <w:t>改进建议。</w:t>
      </w:r>
    </w:p>
    <w:p w14:paraId="1C3CAD02">
      <w:pPr>
        <w:widowControl/>
        <w:adjustRightInd w:val="0"/>
        <w:snapToGrid w:val="0"/>
        <w:spacing w:line="580" w:lineRule="exact"/>
        <w:ind w:left="420" w:leftChars="200" w:firstLine="1280" w:firstLineChars="400"/>
        <w:contextualSpacing/>
        <w:jc w:val="left"/>
        <w:rPr>
          <w:rFonts w:hint="eastAsia" w:ascii="宋体" w:hAnsi="宋体" w:eastAsia="宋体" w:cs="宋体"/>
          <w:color w:val="auto"/>
          <w:kern w:val="0"/>
          <w:sz w:val="32"/>
          <w:szCs w:val="32"/>
          <w:shd w:val="clear" w:color="auto" w:fill="FFFFFF"/>
          <w:lang w:val="zh-CN"/>
        </w:rPr>
      </w:pPr>
      <w:r>
        <w:rPr>
          <w:rFonts w:hint="eastAsia" w:ascii="宋体" w:hAnsi="宋体" w:eastAsia="宋体" w:cs="宋体"/>
          <w:color w:val="auto"/>
          <w:kern w:val="0"/>
          <w:sz w:val="32"/>
          <w:szCs w:val="32"/>
          <w:shd w:val="clear" w:color="auto" w:fill="FFFFFF"/>
          <w:lang w:val="zh-CN"/>
        </w:rPr>
        <w:t>无</w:t>
      </w:r>
    </w:p>
    <w:p w14:paraId="735B9CD7">
      <w:pPr>
        <w:spacing w:line="580" w:lineRule="exact"/>
        <w:ind w:firstLine="640" w:firstLineChars="200"/>
        <w:rPr>
          <w:rFonts w:hint="eastAsia" w:ascii="宋体" w:hAnsi="宋体" w:eastAsia="宋体" w:cs="宋体"/>
          <w:color w:val="auto"/>
          <w:sz w:val="32"/>
          <w:szCs w:val="32"/>
        </w:rPr>
      </w:pPr>
    </w:p>
    <w:p w14:paraId="14F02625">
      <w:pPr>
        <w:spacing w:line="580" w:lineRule="exact"/>
        <w:ind w:firstLine="640" w:firstLineChars="200"/>
        <w:rPr>
          <w:rFonts w:hint="eastAsia" w:ascii="宋体" w:hAnsi="宋体" w:eastAsia="宋体" w:cs="宋体"/>
          <w:color w:val="auto"/>
          <w:sz w:val="32"/>
          <w:szCs w:val="32"/>
        </w:rPr>
      </w:pPr>
    </w:p>
    <w:p w14:paraId="147F2EEA">
      <w:pPr>
        <w:spacing w:line="580" w:lineRule="exact"/>
        <w:rPr>
          <w:rFonts w:hint="eastAsia" w:ascii="宋体" w:hAnsi="宋体" w:eastAsia="宋体" w:cs="宋体"/>
          <w:b/>
          <w:bCs/>
          <w:color w:val="auto"/>
          <w:sz w:val="32"/>
          <w:szCs w:val="32"/>
        </w:rPr>
      </w:pPr>
      <w:r>
        <w:rPr>
          <w:rFonts w:hint="eastAsia" w:ascii="宋体" w:hAnsi="宋体" w:eastAsia="宋体" w:cs="宋体"/>
          <w:b/>
          <w:bCs/>
          <w:color w:val="auto"/>
          <w:sz w:val="32"/>
          <w:szCs w:val="32"/>
        </w:rPr>
        <w:t>附件2</w:t>
      </w:r>
    </w:p>
    <w:p w14:paraId="5B1082B0">
      <w:pPr>
        <w:spacing w:line="580" w:lineRule="exact"/>
        <w:ind w:firstLine="643" w:firstLineChars="200"/>
        <w:rPr>
          <w:rFonts w:hint="eastAsia" w:ascii="宋体" w:hAnsi="宋体" w:eastAsia="宋体" w:cs="宋体"/>
          <w:b/>
          <w:bCs/>
          <w:color w:val="auto"/>
          <w:sz w:val="32"/>
          <w:szCs w:val="32"/>
        </w:rPr>
      </w:pPr>
    </w:p>
    <w:p w14:paraId="0EE20C80">
      <w:pPr>
        <w:spacing w:line="600" w:lineRule="exact"/>
        <w:jc w:val="center"/>
        <w:rPr>
          <w:rFonts w:hint="eastAsia" w:ascii="宋体" w:hAnsi="宋体" w:eastAsia="宋体" w:cs="宋体"/>
          <w:b/>
          <w:bCs/>
          <w:color w:val="auto"/>
          <w:kern w:val="0"/>
          <w:sz w:val="44"/>
          <w:szCs w:val="44"/>
          <w:lang w:val="zh-CN"/>
        </w:rPr>
      </w:pPr>
      <w:r>
        <w:rPr>
          <w:rFonts w:hint="eastAsia" w:ascii="宋体" w:hAnsi="宋体" w:eastAsia="宋体" w:cs="宋体"/>
          <w:b/>
          <w:bCs/>
          <w:color w:val="auto"/>
          <w:kern w:val="0"/>
          <w:sz w:val="44"/>
          <w:szCs w:val="44"/>
        </w:rPr>
        <w:t>米易县</w:t>
      </w:r>
      <w:r>
        <w:rPr>
          <w:rFonts w:hint="eastAsia" w:ascii="宋体" w:hAnsi="宋体" w:eastAsia="宋体" w:cs="宋体"/>
          <w:b/>
          <w:bCs/>
          <w:color w:val="auto"/>
          <w:sz w:val="44"/>
          <w:szCs w:val="44"/>
        </w:rPr>
        <w:t>白马镇田坝回族村一组文化广场及村集体土地整治</w:t>
      </w:r>
      <w:r>
        <w:rPr>
          <w:rFonts w:hint="eastAsia" w:ascii="宋体" w:hAnsi="宋体" w:eastAsia="宋体" w:cs="宋体"/>
          <w:b/>
          <w:bCs/>
          <w:color w:val="auto"/>
          <w:kern w:val="0"/>
          <w:sz w:val="44"/>
          <w:szCs w:val="44"/>
          <w:lang w:val="zh-CN"/>
        </w:rPr>
        <w:t>项目</w:t>
      </w:r>
      <w:r>
        <w:rPr>
          <w:rFonts w:hint="eastAsia" w:ascii="宋体" w:hAnsi="宋体" w:eastAsia="宋体" w:cs="宋体"/>
          <w:b/>
          <w:bCs/>
          <w:color w:val="auto"/>
          <w:kern w:val="0"/>
          <w:sz w:val="44"/>
          <w:szCs w:val="44"/>
        </w:rPr>
        <w:t>202</w:t>
      </w:r>
      <w:r>
        <w:rPr>
          <w:rFonts w:hint="eastAsia" w:ascii="宋体" w:hAnsi="宋体" w:eastAsia="宋体" w:cs="宋体"/>
          <w:b/>
          <w:bCs/>
          <w:color w:val="auto"/>
          <w:kern w:val="0"/>
          <w:sz w:val="44"/>
          <w:szCs w:val="44"/>
          <w:lang w:val="en-US" w:eastAsia="zh-CN"/>
        </w:rPr>
        <w:t>1</w:t>
      </w:r>
      <w:r>
        <w:rPr>
          <w:rFonts w:hint="eastAsia" w:ascii="宋体" w:hAnsi="宋体" w:eastAsia="宋体" w:cs="宋体"/>
          <w:b/>
          <w:bCs/>
          <w:color w:val="auto"/>
          <w:kern w:val="0"/>
          <w:sz w:val="44"/>
          <w:szCs w:val="44"/>
        </w:rPr>
        <w:t>年</w:t>
      </w:r>
      <w:r>
        <w:rPr>
          <w:rFonts w:hint="eastAsia" w:ascii="宋体" w:hAnsi="宋体" w:eastAsia="宋体" w:cs="宋体"/>
          <w:b/>
          <w:bCs/>
          <w:color w:val="auto"/>
          <w:kern w:val="0"/>
          <w:sz w:val="44"/>
          <w:szCs w:val="44"/>
          <w:lang w:val="zh-CN"/>
        </w:rPr>
        <w:t>绩效评价报告</w:t>
      </w:r>
    </w:p>
    <w:p w14:paraId="1FE2051A">
      <w:pPr>
        <w:spacing w:line="600" w:lineRule="exact"/>
        <w:rPr>
          <w:rFonts w:hint="eastAsia" w:ascii="宋体" w:hAnsi="宋体" w:eastAsia="宋体" w:cs="宋体"/>
          <w:color w:val="auto"/>
          <w:sz w:val="32"/>
          <w:szCs w:val="32"/>
          <w:lang w:val="zh-CN"/>
        </w:rPr>
      </w:pPr>
    </w:p>
    <w:p w14:paraId="7594C31A">
      <w:pPr>
        <w:adjustRightInd w:val="0"/>
        <w:snapToGrid w:val="0"/>
        <w:spacing w:line="600" w:lineRule="exact"/>
        <w:ind w:firstLine="720"/>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rPr>
        <w:t>一、</w:t>
      </w:r>
      <w:r>
        <w:rPr>
          <w:rFonts w:hint="eastAsia" w:ascii="宋体" w:hAnsi="宋体" w:eastAsia="宋体" w:cs="宋体"/>
          <w:b/>
          <w:bCs/>
          <w:color w:val="auto"/>
          <w:sz w:val="32"/>
          <w:szCs w:val="32"/>
          <w:lang w:val="zh-CN"/>
        </w:rPr>
        <w:t>项目概况</w:t>
      </w:r>
    </w:p>
    <w:p w14:paraId="552E6C41">
      <w:pPr>
        <w:adjustRightInd w:val="0"/>
        <w:snapToGrid w:val="0"/>
        <w:spacing w:line="600" w:lineRule="exact"/>
        <w:ind w:firstLine="720"/>
        <w:rPr>
          <w:rFonts w:hint="eastAsia" w:ascii="宋体" w:hAnsi="宋体" w:eastAsia="宋体" w:cs="宋体"/>
          <w:b/>
          <w:color w:val="auto"/>
          <w:sz w:val="32"/>
          <w:szCs w:val="32"/>
          <w:lang w:val="zh-CN"/>
        </w:rPr>
      </w:pPr>
      <w:r>
        <w:rPr>
          <w:rFonts w:hint="eastAsia" w:ascii="宋体" w:hAnsi="宋体" w:eastAsia="宋体" w:cs="宋体"/>
          <w:b/>
          <w:color w:val="auto"/>
          <w:sz w:val="32"/>
          <w:szCs w:val="32"/>
          <w:lang w:val="zh-CN"/>
        </w:rPr>
        <w:t>（一）项目基本情况。</w:t>
      </w:r>
    </w:p>
    <w:p w14:paraId="2BBF2AEB">
      <w:pPr>
        <w:ind w:firstLine="964" w:firstLineChars="300"/>
        <w:rPr>
          <w:rFonts w:hint="eastAsia" w:ascii="宋体" w:hAnsi="宋体" w:eastAsia="宋体" w:cs="宋体"/>
          <w:b/>
          <w:bCs/>
          <w:color w:val="auto"/>
          <w:sz w:val="32"/>
        </w:rPr>
      </w:pPr>
      <w:r>
        <w:rPr>
          <w:rFonts w:hint="eastAsia" w:ascii="宋体" w:hAnsi="宋体" w:eastAsia="宋体" w:cs="宋体"/>
          <w:b/>
          <w:bCs/>
          <w:color w:val="auto"/>
          <w:sz w:val="32"/>
        </w:rPr>
        <w:t>（1）项目筛选紧扣《申报指南》要求</w:t>
      </w:r>
    </w:p>
    <w:p w14:paraId="11F76739">
      <w:pPr>
        <w:adjustRightInd w:val="0"/>
        <w:snapToGrid w:val="0"/>
        <w:spacing w:line="600" w:lineRule="exact"/>
        <w:ind w:firstLine="720"/>
        <w:rPr>
          <w:rFonts w:hint="eastAsia" w:ascii="宋体" w:hAnsi="宋体" w:eastAsia="宋体" w:cs="宋体"/>
          <w:color w:val="auto"/>
          <w:sz w:val="32"/>
          <w:szCs w:val="32"/>
        </w:rPr>
      </w:pPr>
      <w:r>
        <w:rPr>
          <w:rFonts w:hint="eastAsia" w:ascii="宋体" w:hAnsi="宋体" w:eastAsia="宋体" w:cs="宋体"/>
          <w:color w:val="auto"/>
          <w:sz w:val="32"/>
          <w:szCs w:val="32"/>
        </w:rPr>
        <w:t>县民宗局深入民族地区，结合民族地区发展规划和脱贫攻坚要求，统筹考虑基础设施建设与产业发展相匹配，对项目进行了筛选、考查、论证，建立了科学合理的项目库，备案项目全部在项目库中选取。在备案的同时及时联合将项目下达到</w:t>
      </w:r>
      <w:r>
        <w:rPr>
          <w:rFonts w:hint="eastAsia" w:ascii="宋体" w:hAnsi="宋体" w:eastAsia="宋体" w:cs="宋体"/>
          <w:color w:val="auto"/>
          <w:sz w:val="32"/>
          <w:szCs w:val="32"/>
          <w:lang w:val="en-US" w:eastAsia="zh-CN"/>
        </w:rPr>
        <w:t>白马</w:t>
      </w:r>
      <w:r>
        <w:rPr>
          <w:rFonts w:hint="eastAsia" w:ascii="宋体" w:hAnsi="宋体" w:eastAsia="宋体" w:cs="宋体"/>
          <w:color w:val="auto"/>
          <w:sz w:val="32"/>
          <w:szCs w:val="32"/>
        </w:rPr>
        <w:t>镇。</w:t>
      </w:r>
    </w:p>
    <w:p w14:paraId="71AE7E8E">
      <w:pPr>
        <w:ind w:firstLine="643" w:firstLineChars="200"/>
        <w:rPr>
          <w:rFonts w:hint="eastAsia" w:ascii="宋体" w:hAnsi="宋体" w:eastAsia="宋体" w:cs="宋体"/>
          <w:b/>
          <w:bCs/>
          <w:color w:val="auto"/>
          <w:sz w:val="32"/>
        </w:rPr>
      </w:pPr>
      <w:r>
        <w:rPr>
          <w:rFonts w:hint="eastAsia" w:ascii="宋体" w:hAnsi="宋体" w:eastAsia="宋体" w:cs="宋体"/>
          <w:b/>
          <w:bCs/>
          <w:color w:val="auto"/>
          <w:sz w:val="32"/>
        </w:rPr>
        <w:t>（2）严格执行两项资金项目管理要求</w:t>
      </w:r>
    </w:p>
    <w:p w14:paraId="5F9685D5">
      <w:pPr>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项目审查率、公示率、验收率、移交率均达到100%。项目由责任单位根据下达资金额度，结合实际情况编制实施方案报县两资办，县两资办书面批复后实施。县民宗局在米易县公众信息网、乡镇在政务公开栏、村级在村务公开栏和项目实施地对项目情况进行公示。项目完工后及时验收，及时移交。</w:t>
      </w:r>
    </w:p>
    <w:p w14:paraId="53E8BD32">
      <w:pPr>
        <w:ind w:firstLine="643" w:firstLineChars="200"/>
        <w:rPr>
          <w:rFonts w:hint="eastAsia" w:ascii="宋体" w:hAnsi="宋体" w:eastAsia="宋体" w:cs="宋体"/>
          <w:b/>
          <w:bCs/>
          <w:color w:val="auto"/>
          <w:sz w:val="32"/>
        </w:rPr>
      </w:pPr>
      <w:r>
        <w:rPr>
          <w:rFonts w:hint="eastAsia" w:ascii="宋体" w:hAnsi="宋体" w:eastAsia="宋体" w:cs="宋体"/>
          <w:b/>
          <w:bCs/>
          <w:color w:val="auto"/>
          <w:sz w:val="32"/>
        </w:rPr>
        <w:t>（3）强化协调，全面提升项目建设质量</w:t>
      </w:r>
    </w:p>
    <w:p w14:paraId="507BFE0A">
      <w:pPr>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县两资办和相关技术部门，深入项目实施现场，加强对项目建设质量的监督检查，坚持把质量作为项目建设的生命线，从严从实抓好项目质量建设，确保无“豆腐渣”工程。</w:t>
      </w:r>
    </w:p>
    <w:p w14:paraId="48FC544E">
      <w:pPr>
        <w:spacing w:line="580" w:lineRule="exact"/>
        <w:ind w:firstLine="643" w:firstLineChars="200"/>
        <w:rPr>
          <w:rFonts w:hint="eastAsia" w:ascii="宋体" w:hAnsi="宋体" w:eastAsia="宋体" w:cs="宋体"/>
          <w:b/>
          <w:bCs/>
          <w:color w:val="auto"/>
          <w:sz w:val="32"/>
        </w:rPr>
      </w:pPr>
      <w:r>
        <w:rPr>
          <w:rFonts w:hint="eastAsia" w:ascii="宋体" w:hAnsi="宋体" w:eastAsia="宋体" w:cs="宋体"/>
          <w:b/>
          <w:bCs/>
          <w:color w:val="auto"/>
          <w:sz w:val="32"/>
        </w:rPr>
        <w:t>（4）严格执行项目资金管理规定</w:t>
      </w:r>
    </w:p>
    <w:p w14:paraId="18D20BAA">
      <w:pPr>
        <w:spacing w:line="58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县民宗局严格按照《</w:t>
      </w:r>
      <w:r>
        <w:rPr>
          <w:rFonts w:hint="eastAsia" w:ascii="宋体" w:hAnsi="宋体" w:eastAsia="宋体" w:cs="宋体"/>
          <w:color w:val="auto"/>
          <w:sz w:val="32"/>
          <w:szCs w:val="32"/>
          <w:lang w:eastAsia="zh-CN"/>
        </w:rPr>
        <w:t>中央和省级财政衔接推进乡村振兴补助资金管理办法</w:t>
      </w:r>
      <w:r>
        <w:rPr>
          <w:rFonts w:hint="eastAsia" w:ascii="宋体" w:hAnsi="宋体" w:eastAsia="宋体" w:cs="宋体"/>
          <w:color w:val="auto"/>
          <w:sz w:val="32"/>
          <w:szCs w:val="32"/>
        </w:rPr>
        <w:t>》和《</w:t>
      </w:r>
      <w:r>
        <w:rPr>
          <w:rFonts w:hint="eastAsia" w:ascii="宋体" w:hAnsi="宋体" w:eastAsia="宋体" w:cs="宋体"/>
          <w:color w:val="auto"/>
          <w:sz w:val="32"/>
          <w:szCs w:val="32"/>
          <w:lang w:eastAsia="zh-CN"/>
        </w:rPr>
        <w:t>米易县衔接推进乡村振兴补助资金管理办法》</w:t>
      </w:r>
      <w:r>
        <w:rPr>
          <w:rFonts w:hint="eastAsia" w:ascii="宋体" w:hAnsi="宋体" w:eastAsia="宋体" w:cs="宋体"/>
          <w:color w:val="auto"/>
          <w:sz w:val="32"/>
          <w:szCs w:val="32"/>
        </w:rPr>
        <w:t>等规定，严格管理项目资金，项目资金全部实行县级报账制，做到专款专用。所有项目资金拨付及报账单据真实、有效、合法，报账资料完整规范，未出现挤占、挪用、贪污、滞留、超范围使用资金等违纪违规情况。</w:t>
      </w:r>
    </w:p>
    <w:p w14:paraId="5530A884">
      <w:pPr>
        <w:ind w:firstLine="643" w:firstLineChars="200"/>
        <w:rPr>
          <w:rFonts w:hint="eastAsia" w:ascii="宋体" w:hAnsi="宋体" w:eastAsia="宋体" w:cs="宋体"/>
          <w:b/>
          <w:bCs/>
          <w:color w:val="auto"/>
          <w:sz w:val="32"/>
        </w:rPr>
      </w:pPr>
      <w:r>
        <w:rPr>
          <w:rFonts w:hint="eastAsia" w:ascii="宋体" w:hAnsi="宋体" w:eastAsia="宋体" w:cs="宋体"/>
          <w:b/>
          <w:bCs/>
          <w:color w:val="auto"/>
          <w:sz w:val="32"/>
        </w:rPr>
        <w:t>（5）加强指导，项目内业资料完整规范</w:t>
      </w:r>
    </w:p>
    <w:p w14:paraId="37586AB3">
      <w:pPr>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及时指导乡镇内业资料收集、整理、归档工作，提升乡镇人员收集资料效率，乡镇按照“一案一档”的要求边实施项目边收集资料，切实保障了项目内业资料的完整规范。</w:t>
      </w:r>
    </w:p>
    <w:p w14:paraId="604F0E4F">
      <w:pPr>
        <w:numPr>
          <w:ilvl w:val="0"/>
          <w:numId w:val="8"/>
        </w:numPr>
        <w:adjustRightInd w:val="0"/>
        <w:snapToGrid w:val="0"/>
        <w:spacing w:line="600" w:lineRule="exact"/>
        <w:ind w:firstLine="720"/>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t>项目立项、资金申报的依据。</w:t>
      </w:r>
    </w:p>
    <w:p w14:paraId="1B57977F">
      <w:pPr>
        <w:spacing w:line="560" w:lineRule="exact"/>
        <w:ind w:firstLine="660" w:firstLineChars="200"/>
        <w:rPr>
          <w:rFonts w:hint="eastAsia" w:ascii="宋体" w:hAnsi="宋体" w:eastAsia="宋体" w:cs="宋体"/>
          <w:color w:val="auto"/>
          <w:sz w:val="33"/>
          <w:szCs w:val="33"/>
        </w:rPr>
      </w:pPr>
      <w:r>
        <w:rPr>
          <w:rFonts w:hint="eastAsia" w:ascii="宋体" w:hAnsi="宋体" w:eastAsia="宋体" w:cs="宋体"/>
          <w:color w:val="auto"/>
          <w:sz w:val="33"/>
          <w:szCs w:val="33"/>
        </w:rPr>
        <w:t>项目设立经过严格评估论证，由专业设计部门进行设计，并有可行性分析，按照规定程序竞争立项入选项目库。项目编制了切实可行的实施方案，明确实施内容、时限等事项，上报主管部门审查，并以予批复。</w:t>
      </w:r>
    </w:p>
    <w:p w14:paraId="66F5123F">
      <w:pPr>
        <w:numPr>
          <w:ilvl w:val="0"/>
          <w:numId w:val="8"/>
        </w:numPr>
        <w:adjustRightInd w:val="0"/>
        <w:snapToGrid w:val="0"/>
        <w:spacing w:line="600" w:lineRule="exact"/>
        <w:ind w:left="0" w:leftChars="0" w:firstLine="720" w:firstLineChars="0"/>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t>资金管理办法制定情况，资金支持具体项目的条件、范围与支持方式概况。</w:t>
      </w:r>
    </w:p>
    <w:p w14:paraId="16EBA098">
      <w:pPr>
        <w:spacing w:line="560" w:lineRule="exact"/>
        <w:ind w:firstLine="660" w:firstLineChars="200"/>
        <w:rPr>
          <w:rFonts w:hint="eastAsia" w:ascii="宋体" w:hAnsi="宋体" w:eastAsia="宋体" w:cs="宋体"/>
          <w:color w:val="auto"/>
          <w:sz w:val="32"/>
          <w:szCs w:val="32"/>
          <w:lang w:val="zh-CN"/>
        </w:rPr>
      </w:pPr>
      <w:r>
        <w:rPr>
          <w:rFonts w:hint="eastAsia" w:ascii="宋体" w:hAnsi="宋体" w:eastAsia="宋体" w:cs="宋体"/>
          <w:color w:val="auto"/>
          <w:sz w:val="33"/>
          <w:szCs w:val="33"/>
        </w:rPr>
        <w:t>项目严格执行资金管理制度，坚持做到专款专用，不截留，不挪用。资金拨付规范，及</w:t>
      </w:r>
      <w:r>
        <w:rPr>
          <w:rFonts w:hint="eastAsia" w:ascii="宋体" w:hAnsi="宋体" w:eastAsia="宋体" w:cs="宋体"/>
          <w:color w:val="auto"/>
          <w:sz w:val="32"/>
          <w:szCs w:val="32"/>
          <w:lang w:val="en-US" w:eastAsia="zh-CN"/>
        </w:rPr>
        <w:t>时。该项目总投资78.06万元。资金来源：2021年少数民族发展资金70万元，整合资金5.06万元，自筹资金3万元。项目按照合同约定已经拨付建设资金67.9万元（2020年少数民族发展资金），其余2.1万元作为质保金，待质保期满一次</w:t>
      </w:r>
      <w:r>
        <w:rPr>
          <w:rFonts w:hint="eastAsia" w:ascii="宋体" w:hAnsi="宋体" w:eastAsia="宋体" w:cs="宋体"/>
          <w:color w:val="auto"/>
          <w:sz w:val="32"/>
          <w:szCs w:val="32"/>
        </w:rPr>
        <w:t>性拨付给施工单位。</w:t>
      </w:r>
    </w:p>
    <w:p w14:paraId="53BEC1E8">
      <w:pPr>
        <w:numPr>
          <w:ilvl w:val="0"/>
          <w:numId w:val="8"/>
        </w:numPr>
        <w:adjustRightInd w:val="0"/>
        <w:snapToGrid w:val="0"/>
        <w:spacing w:line="600" w:lineRule="exact"/>
        <w:ind w:left="0" w:leftChars="0" w:firstLine="720" w:firstLineChars="0"/>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t>资金分配的原则及考虑因素。</w:t>
      </w:r>
    </w:p>
    <w:p w14:paraId="5E19F73D">
      <w:pPr>
        <w:adjustRightInd w:val="0"/>
        <w:snapToGrid w:val="0"/>
        <w:spacing w:line="600" w:lineRule="exact"/>
        <w:ind w:firstLine="720"/>
        <w:rPr>
          <w:rFonts w:hint="eastAsia" w:ascii="宋体" w:hAnsi="宋体" w:eastAsia="宋体" w:cs="宋体"/>
          <w:color w:val="auto"/>
          <w:sz w:val="32"/>
          <w:szCs w:val="32"/>
          <w:lang w:val="zh-CN"/>
        </w:rPr>
      </w:pPr>
      <w:r>
        <w:rPr>
          <w:rFonts w:hint="eastAsia" w:ascii="宋体" w:hAnsi="宋体" w:eastAsia="宋体" w:cs="宋体"/>
          <w:color w:val="auto"/>
          <w:sz w:val="32"/>
          <w:szCs w:val="32"/>
        </w:rPr>
        <w:t>以</w:t>
      </w:r>
      <w:r>
        <w:rPr>
          <w:rFonts w:hint="eastAsia" w:ascii="宋体" w:hAnsi="宋体" w:eastAsia="宋体" w:cs="宋体"/>
          <w:color w:val="auto"/>
          <w:sz w:val="32"/>
          <w:szCs w:val="32"/>
          <w:lang w:eastAsia="zh-CN"/>
        </w:rPr>
        <w:t>“共同团结进步</w:t>
      </w:r>
      <w:r>
        <w:rPr>
          <w:rFonts w:hint="eastAsia" w:ascii="宋体" w:hAnsi="宋体" w:eastAsia="宋体" w:cs="宋体"/>
          <w:color w:val="auto"/>
          <w:sz w:val="32"/>
          <w:szCs w:val="32"/>
          <w:lang w:val="en-US" w:eastAsia="zh-CN"/>
        </w:rPr>
        <w:t xml:space="preserve"> 共同繁荣发展</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为目标，进一步完善民族地区基础设施，充分发挥民族资金维护稳定、促进发展的社会作用。</w:t>
      </w:r>
    </w:p>
    <w:p w14:paraId="13A8E102">
      <w:pPr>
        <w:adjustRightInd w:val="0"/>
        <w:snapToGrid w:val="0"/>
        <w:spacing w:line="600" w:lineRule="exact"/>
        <w:ind w:firstLine="720"/>
        <w:rPr>
          <w:rFonts w:hint="eastAsia" w:ascii="宋体" w:hAnsi="宋体" w:eastAsia="宋体" w:cs="宋体"/>
          <w:b/>
          <w:color w:val="auto"/>
          <w:sz w:val="32"/>
          <w:szCs w:val="32"/>
          <w:lang w:val="zh-CN"/>
        </w:rPr>
      </w:pPr>
      <w:r>
        <w:rPr>
          <w:rFonts w:hint="eastAsia" w:ascii="宋体" w:hAnsi="宋体" w:eastAsia="宋体" w:cs="宋体"/>
          <w:b/>
          <w:color w:val="auto"/>
          <w:sz w:val="32"/>
          <w:szCs w:val="32"/>
          <w:lang w:val="zh-CN"/>
        </w:rPr>
        <w:t>（二）项目绩效目标。</w:t>
      </w:r>
    </w:p>
    <w:p w14:paraId="44BA33AA">
      <w:pPr>
        <w:adjustRightInd w:val="0"/>
        <w:snapToGrid w:val="0"/>
        <w:spacing w:line="600" w:lineRule="exact"/>
        <w:ind w:firstLine="720"/>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t>1．项目主要内容。</w:t>
      </w:r>
    </w:p>
    <w:p w14:paraId="2E47164E">
      <w:pPr>
        <w:adjustRightInd w:val="0"/>
        <w:snapToGrid w:val="0"/>
        <w:spacing w:line="600" w:lineRule="exact"/>
        <w:ind w:firstLine="720"/>
        <w:rPr>
          <w:rFonts w:hint="eastAsia" w:ascii="宋体" w:hAnsi="宋体" w:eastAsia="宋体" w:cs="宋体"/>
          <w:color w:val="auto"/>
          <w:sz w:val="32"/>
          <w:szCs w:val="32"/>
          <w:lang w:val="zh-CN"/>
        </w:rPr>
      </w:pPr>
      <w:r>
        <w:rPr>
          <w:rFonts w:hint="eastAsia" w:ascii="宋体" w:hAnsi="宋体" w:eastAsia="宋体" w:cs="宋体"/>
          <w:color w:val="auto"/>
          <w:kern w:val="0"/>
          <w:sz w:val="32"/>
          <w:szCs w:val="32"/>
        </w:rPr>
        <w:t>硬化文化广场1413.39平米、新建篮球场1个，回族文化长廊123平米（长27米，宽4.5米）、排水沟（长78米，宽0.3米）；建设集体果园围墙779.99米（高2米），安装铁艺大门（门宽3米，高2.6米）；绿化540平米。</w:t>
      </w:r>
    </w:p>
    <w:p w14:paraId="53D3B154">
      <w:pPr>
        <w:numPr>
          <w:ilvl w:val="0"/>
          <w:numId w:val="9"/>
        </w:numPr>
        <w:adjustRightInd w:val="0"/>
        <w:snapToGrid w:val="0"/>
        <w:spacing w:line="600" w:lineRule="exact"/>
        <w:ind w:firstLine="720"/>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t>项目应实现的具体绩效目标，包括目标的量化、细化情况以及项目实施进度计划等。</w:t>
      </w:r>
    </w:p>
    <w:p w14:paraId="47DDA0EE">
      <w:pPr>
        <w:numPr>
          <w:ilvl w:val="0"/>
          <w:numId w:val="0"/>
        </w:numPr>
        <w:adjustRightInd w:val="0"/>
        <w:snapToGrid w:val="0"/>
        <w:spacing w:line="600" w:lineRule="exact"/>
        <w:ind w:firstLine="640" w:firstLineChars="200"/>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田坝村一组人口108户，342人。该项目建设不仅</w:t>
      </w:r>
      <w:r>
        <w:rPr>
          <w:rFonts w:hint="eastAsia" w:ascii="宋体" w:hAnsi="宋体" w:eastAsia="宋体" w:cs="宋体"/>
          <w:color w:val="auto"/>
          <w:sz w:val="32"/>
          <w:szCs w:val="32"/>
        </w:rPr>
        <w:t>改善</w:t>
      </w:r>
      <w:r>
        <w:rPr>
          <w:rFonts w:hint="eastAsia" w:ascii="宋体" w:hAnsi="宋体" w:eastAsia="宋体" w:cs="宋体"/>
          <w:color w:val="auto"/>
          <w:sz w:val="32"/>
          <w:szCs w:val="32"/>
          <w:lang w:val="en-US" w:eastAsia="zh-CN"/>
        </w:rPr>
        <w:t>全体</w:t>
      </w:r>
      <w:r>
        <w:rPr>
          <w:rFonts w:hint="eastAsia" w:ascii="宋体" w:hAnsi="宋体" w:eastAsia="宋体" w:cs="宋体"/>
          <w:color w:val="auto"/>
          <w:sz w:val="32"/>
          <w:szCs w:val="32"/>
        </w:rPr>
        <w:t>村民文体活动条件，提高田坝旅游新村加快农、文、旅整合发展。</w:t>
      </w:r>
      <w:r>
        <w:rPr>
          <w:rFonts w:hint="eastAsia" w:ascii="宋体" w:hAnsi="宋体" w:eastAsia="宋体" w:cs="宋体"/>
          <w:color w:val="auto"/>
          <w:sz w:val="32"/>
          <w:szCs w:val="32"/>
          <w:lang w:val="en-US" w:eastAsia="zh-CN"/>
        </w:rPr>
        <w:t>而且通过</w:t>
      </w:r>
      <w:r>
        <w:rPr>
          <w:rFonts w:hint="eastAsia" w:ascii="宋体" w:hAnsi="宋体" w:eastAsia="宋体" w:cs="宋体"/>
          <w:color w:val="auto"/>
          <w:sz w:val="32"/>
          <w:szCs w:val="32"/>
        </w:rPr>
        <w:t>改善村集体</w:t>
      </w:r>
      <w:r>
        <w:rPr>
          <w:rFonts w:hint="eastAsia" w:ascii="宋体" w:hAnsi="宋体" w:eastAsia="宋体" w:cs="宋体"/>
          <w:color w:val="auto"/>
          <w:sz w:val="32"/>
          <w:szCs w:val="32"/>
          <w:lang w:val="en-US" w:eastAsia="zh-CN"/>
        </w:rPr>
        <w:t>60余亩</w:t>
      </w:r>
      <w:r>
        <w:rPr>
          <w:rFonts w:hint="eastAsia" w:ascii="宋体" w:hAnsi="宋体" w:eastAsia="宋体" w:cs="宋体"/>
          <w:color w:val="auto"/>
          <w:sz w:val="32"/>
          <w:szCs w:val="32"/>
        </w:rPr>
        <w:t>土地荒废的现状</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充分发挥土地优势种植经济林木，从而增加集体收入。</w:t>
      </w:r>
    </w:p>
    <w:p w14:paraId="57E641F5">
      <w:pPr>
        <w:spacing w:line="560" w:lineRule="exact"/>
        <w:ind w:firstLine="640" w:firstLineChars="200"/>
        <w:rPr>
          <w:rFonts w:hint="eastAsia" w:ascii="宋体" w:hAnsi="宋体" w:eastAsia="宋体" w:cs="宋体"/>
          <w:color w:val="auto"/>
          <w:sz w:val="32"/>
          <w:szCs w:val="32"/>
          <w:lang w:val="en-US" w:eastAsia="zh-CN"/>
        </w:rPr>
      </w:pPr>
      <w:r>
        <w:rPr>
          <w:rFonts w:hint="eastAsia" w:ascii="宋体" w:hAnsi="宋体" w:eastAsia="宋体" w:cs="宋体"/>
          <w:color w:val="auto"/>
          <w:kern w:val="0"/>
          <w:sz w:val="32"/>
          <w:szCs w:val="32"/>
        </w:rPr>
        <w:t>工程建设计划工期为</w:t>
      </w:r>
      <w:r>
        <w:rPr>
          <w:rFonts w:hint="eastAsia" w:ascii="宋体" w:hAnsi="宋体" w:eastAsia="宋体" w:cs="宋体"/>
          <w:color w:val="auto"/>
          <w:kern w:val="0"/>
          <w:sz w:val="32"/>
          <w:szCs w:val="32"/>
          <w:lang w:val="en-US" w:eastAsia="zh-CN"/>
        </w:rPr>
        <w:t>30</w:t>
      </w:r>
      <w:r>
        <w:rPr>
          <w:rFonts w:hint="eastAsia" w:ascii="宋体" w:hAnsi="宋体" w:eastAsia="宋体" w:cs="宋体"/>
          <w:color w:val="auto"/>
          <w:kern w:val="0"/>
          <w:sz w:val="32"/>
          <w:szCs w:val="32"/>
        </w:rPr>
        <w:t>天，即202</w:t>
      </w:r>
      <w:r>
        <w:rPr>
          <w:rFonts w:hint="eastAsia" w:ascii="宋体" w:hAnsi="宋体" w:eastAsia="宋体" w:cs="宋体"/>
          <w:color w:val="auto"/>
          <w:kern w:val="0"/>
          <w:sz w:val="32"/>
          <w:szCs w:val="32"/>
          <w:lang w:val="en-US" w:eastAsia="zh-CN"/>
        </w:rPr>
        <w:t>1</w:t>
      </w:r>
      <w:r>
        <w:rPr>
          <w:rFonts w:hint="eastAsia" w:ascii="宋体" w:hAnsi="宋体" w:eastAsia="宋体" w:cs="宋体"/>
          <w:color w:val="auto"/>
          <w:kern w:val="0"/>
          <w:sz w:val="32"/>
          <w:szCs w:val="32"/>
        </w:rPr>
        <w:t>年</w:t>
      </w:r>
      <w:r>
        <w:rPr>
          <w:rFonts w:hint="eastAsia" w:ascii="宋体" w:hAnsi="宋体" w:eastAsia="宋体" w:cs="宋体"/>
          <w:color w:val="auto"/>
          <w:kern w:val="0"/>
          <w:sz w:val="32"/>
          <w:szCs w:val="32"/>
          <w:lang w:val="en-US" w:eastAsia="zh-CN"/>
        </w:rPr>
        <w:t>10</w:t>
      </w:r>
      <w:r>
        <w:rPr>
          <w:rFonts w:hint="eastAsia" w:ascii="宋体" w:hAnsi="宋体" w:eastAsia="宋体" w:cs="宋体"/>
          <w:color w:val="auto"/>
          <w:kern w:val="0"/>
          <w:sz w:val="32"/>
          <w:szCs w:val="32"/>
        </w:rPr>
        <w:t>月</w:t>
      </w:r>
      <w:r>
        <w:rPr>
          <w:rFonts w:hint="eastAsia" w:ascii="宋体" w:hAnsi="宋体" w:eastAsia="宋体" w:cs="宋体"/>
          <w:color w:val="auto"/>
          <w:kern w:val="0"/>
          <w:sz w:val="32"/>
          <w:szCs w:val="32"/>
          <w:lang w:val="en-US" w:eastAsia="zh-CN"/>
        </w:rPr>
        <w:t>6日</w:t>
      </w:r>
      <w:r>
        <w:rPr>
          <w:rFonts w:hint="eastAsia" w:ascii="宋体" w:hAnsi="宋体" w:eastAsia="宋体" w:cs="宋体"/>
          <w:color w:val="auto"/>
          <w:kern w:val="0"/>
          <w:sz w:val="32"/>
          <w:szCs w:val="32"/>
        </w:rPr>
        <w:t>至202</w:t>
      </w:r>
      <w:r>
        <w:rPr>
          <w:rFonts w:hint="eastAsia" w:ascii="宋体" w:hAnsi="宋体" w:eastAsia="宋体" w:cs="宋体"/>
          <w:color w:val="auto"/>
          <w:kern w:val="0"/>
          <w:sz w:val="32"/>
          <w:szCs w:val="32"/>
          <w:lang w:val="en-US" w:eastAsia="zh-CN"/>
        </w:rPr>
        <w:t>1</w:t>
      </w:r>
      <w:r>
        <w:rPr>
          <w:rFonts w:hint="eastAsia" w:ascii="宋体" w:hAnsi="宋体" w:eastAsia="宋体" w:cs="宋体"/>
          <w:color w:val="auto"/>
          <w:kern w:val="0"/>
          <w:sz w:val="32"/>
          <w:szCs w:val="32"/>
        </w:rPr>
        <w:t>年</w:t>
      </w:r>
      <w:r>
        <w:rPr>
          <w:rFonts w:hint="eastAsia" w:ascii="宋体" w:hAnsi="宋体" w:eastAsia="宋体" w:cs="宋体"/>
          <w:color w:val="auto"/>
          <w:kern w:val="0"/>
          <w:sz w:val="32"/>
          <w:szCs w:val="32"/>
          <w:lang w:val="en-US" w:eastAsia="zh-CN"/>
        </w:rPr>
        <w:t>11</w:t>
      </w:r>
      <w:r>
        <w:rPr>
          <w:rFonts w:hint="eastAsia" w:ascii="宋体" w:hAnsi="宋体" w:eastAsia="宋体" w:cs="宋体"/>
          <w:color w:val="auto"/>
          <w:kern w:val="0"/>
          <w:sz w:val="32"/>
          <w:szCs w:val="32"/>
        </w:rPr>
        <w:t>月</w:t>
      </w:r>
      <w:r>
        <w:rPr>
          <w:rFonts w:hint="eastAsia" w:ascii="宋体" w:hAnsi="宋体" w:eastAsia="宋体" w:cs="宋体"/>
          <w:color w:val="auto"/>
          <w:kern w:val="0"/>
          <w:sz w:val="32"/>
          <w:szCs w:val="32"/>
          <w:lang w:val="en-US" w:eastAsia="zh-CN"/>
        </w:rPr>
        <w:t>4日</w:t>
      </w:r>
      <w:r>
        <w:rPr>
          <w:rFonts w:hint="eastAsia" w:ascii="宋体" w:hAnsi="宋体" w:eastAsia="宋体" w:cs="宋体"/>
          <w:color w:val="auto"/>
          <w:kern w:val="0"/>
          <w:sz w:val="32"/>
          <w:szCs w:val="32"/>
        </w:rPr>
        <w:t xml:space="preserve"> 。共分三个阶段进行：第一阶段</w:t>
      </w:r>
      <w:r>
        <w:rPr>
          <w:rFonts w:hint="eastAsia" w:ascii="宋体" w:hAnsi="宋体" w:eastAsia="宋体" w:cs="宋体"/>
          <w:color w:val="auto"/>
          <w:kern w:val="0"/>
          <w:sz w:val="32"/>
          <w:szCs w:val="32"/>
          <w:lang w:eastAsia="zh-CN"/>
        </w:rPr>
        <w:t>，</w:t>
      </w:r>
      <w:r>
        <w:rPr>
          <w:rFonts w:hint="eastAsia" w:ascii="宋体" w:hAnsi="宋体" w:eastAsia="宋体" w:cs="宋体"/>
          <w:color w:val="auto"/>
          <w:kern w:val="0"/>
          <w:sz w:val="32"/>
          <w:szCs w:val="32"/>
        </w:rPr>
        <w:t>项目前期准备阶段</w:t>
      </w:r>
      <w:r>
        <w:rPr>
          <w:rFonts w:hint="eastAsia" w:ascii="宋体" w:hAnsi="宋体" w:eastAsia="宋体" w:cs="宋体"/>
          <w:color w:val="auto"/>
          <w:kern w:val="0"/>
          <w:sz w:val="32"/>
          <w:szCs w:val="32"/>
          <w:lang w:eastAsia="zh-CN"/>
        </w:rPr>
        <w:t>，</w:t>
      </w:r>
      <w:r>
        <w:rPr>
          <w:rFonts w:hint="eastAsia" w:ascii="宋体" w:hAnsi="宋体" w:eastAsia="宋体" w:cs="宋体"/>
          <w:color w:val="auto"/>
          <w:kern w:val="0"/>
          <w:sz w:val="32"/>
          <w:szCs w:val="32"/>
        </w:rPr>
        <w:t>工程准备期60天，主要解决工程的立项、评审、施工队伍选择</w:t>
      </w:r>
      <w:r>
        <w:rPr>
          <w:rFonts w:hint="eastAsia" w:ascii="宋体" w:hAnsi="宋体" w:eastAsia="宋体" w:cs="宋体"/>
          <w:color w:val="auto"/>
          <w:kern w:val="0"/>
          <w:sz w:val="32"/>
          <w:szCs w:val="32"/>
          <w:lang w:eastAsia="zh-CN"/>
        </w:rPr>
        <w:t>；</w:t>
      </w:r>
      <w:r>
        <w:rPr>
          <w:rFonts w:hint="eastAsia" w:ascii="宋体" w:hAnsi="宋体" w:eastAsia="宋体" w:cs="宋体"/>
          <w:color w:val="auto"/>
          <w:kern w:val="0"/>
          <w:sz w:val="32"/>
          <w:szCs w:val="32"/>
        </w:rPr>
        <w:t>第二阶段</w:t>
      </w:r>
      <w:r>
        <w:rPr>
          <w:rFonts w:hint="eastAsia" w:ascii="宋体" w:hAnsi="宋体" w:eastAsia="宋体" w:cs="宋体"/>
          <w:color w:val="auto"/>
          <w:kern w:val="0"/>
          <w:sz w:val="32"/>
          <w:szCs w:val="32"/>
          <w:lang w:eastAsia="zh-CN"/>
        </w:rPr>
        <w:t>，</w:t>
      </w:r>
      <w:r>
        <w:rPr>
          <w:rFonts w:hint="eastAsia" w:ascii="宋体" w:hAnsi="宋体" w:eastAsia="宋体" w:cs="宋体"/>
          <w:color w:val="auto"/>
          <w:kern w:val="0"/>
          <w:sz w:val="32"/>
          <w:szCs w:val="32"/>
        </w:rPr>
        <w:t>项目实施阶段</w:t>
      </w:r>
      <w:r>
        <w:rPr>
          <w:rFonts w:hint="eastAsia" w:ascii="宋体" w:hAnsi="宋体" w:eastAsia="宋体" w:cs="宋体"/>
          <w:color w:val="auto"/>
          <w:kern w:val="0"/>
          <w:sz w:val="32"/>
          <w:szCs w:val="32"/>
          <w:lang w:eastAsia="zh-CN"/>
        </w:rPr>
        <w:t>，</w:t>
      </w:r>
      <w:r>
        <w:rPr>
          <w:rFonts w:hint="eastAsia" w:ascii="宋体" w:hAnsi="宋体" w:eastAsia="宋体" w:cs="宋体"/>
          <w:color w:val="auto"/>
          <w:kern w:val="0"/>
          <w:sz w:val="32"/>
          <w:szCs w:val="32"/>
        </w:rPr>
        <w:t>主体工程的施工期为</w:t>
      </w:r>
      <w:r>
        <w:rPr>
          <w:rFonts w:hint="eastAsia" w:ascii="宋体" w:hAnsi="宋体" w:eastAsia="宋体" w:cs="宋体"/>
          <w:color w:val="auto"/>
          <w:kern w:val="0"/>
          <w:sz w:val="32"/>
          <w:szCs w:val="32"/>
          <w:lang w:val="en-US" w:eastAsia="zh-CN"/>
        </w:rPr>
        <w:t>20</w:t>
      </w:r>
      <w:r>
        <w:rPr>
          <w:rFonts w:hint="eastAsia" w:ascii="宋体" w:hAnsi="宋体" w:eastAsia="宋体" w:cs="宋体"/>
          <w:color w:val="auto"/>
          <w:kern w:val="0"/>
          <w:sz w:val="32"/>
          <w:szCs w:val="32"/>
        </w:rPr>
        <w:t>天，从开工令发出开始，必须加快进度，施工期应尽量缩短；第三阶段</w:t>
      </w:r>
      <w:r>
        <w:rPr>
          <w:rFonts w:hint="eastAsia" w:ascii="宋体" w:hAnsi="宋体" w:eastAsia="宋体" w:cs="宋体"/>
          <w:color w:val="auto"/>
          <w:kern w:val="0"/>
          <w:sz w:val="32"/>
          <w:szCs w:val="32"/>
          <w:lang w:eastAsia="zh-CN"/>
        </w:rPr>
        <w:t>，</w:t>
      </w:r>
      <w:r>
        <w:rPr>
          <w:rFonts w:hint="eastAsia" w:ascii="宋体" w:hAnsi="宋体" w:eastAsia="宋体" w:cs="宋体"/>
          <w:color w:val="auto"/>
          <w:kern w:val="0"/>
          <w:sz w:val="32"/>
          <w:szCs w:val="32"/>
        </w:rPr>
        <w:t>工程完工期为</w:t>
      </w:r>
      <w:r>
        <w:rPr>
          <w:rFonts w:hint="eastAsia" w:ascii="宋体" w:hAnsi="宋体" w:eastAsia="宋体" w:cs="宋体"/>
          <w:color w:val="auto"/>
          <w:kern w:val="0"/>
          <w:sz w:val="32"/>
          <w:szCs w:val="32"/>
          <w:lang w:val="en-US" w:eastAsia="zh-CN"/>
        </w:rPr>
        <w:t>28</w:t>
      </w:r>
      <w:r>
        <w:rPr>
          <w:rFonts w:hint="eastAsia" w:ascii="宋体" w:hAnsi="宋体" w:eastAsia="宋体" w:cs="宋体"/>
          <w:color w:val="auto"/>
          <w:kern w:val="0"/>
          <w:sz w:val="32"/>
          <w:szCs w:val="32"/>
        </w:rPr>
        <w:t>天，包括工程的检测、初步验收、竣工验收等工作。</w:t>
      </w:r>
      <w:r>
        <w:rPr>
          <w:rFonts w:hint="eastAsia" w:ascii="宋体" w:hAnsi="宋体" w:eastAsia="宋体" w:cs="宋体"/>
          <w:color w:val="auto"/>
          <w:kern w:val="0"/>
          <w:sz w:val="32"/>
          <w:szCs w:val="32"/>
          <w:lang w:val="en-US" w:eastAsia="zh-CN"/>
        </w:rPr>
        <w:t xml:space="preserve">                                                                                          </w:t>
      </w:r>
    </w:p>
    <w:p w14:paraId="0B688A82">
      <w:pPr>
        <w:spacing w:line="560" w:lineRule="exact"/>
        <w:ind w:firstLine="640" w:firstLineChars="200"/>
        <w:rPr>
          <w:rFonts w:hint="eastAsia" w:ascii="宋体" w:hAnsi="宋体" w:eastAsia="宋体" w:cs="宋体"/>
          <w:color w:val="auto"/>
          <w:kern w:val="0"/>
          <w:sz w:val="32"/>
          <w:szCs w:val="32"/>
        </w:rPr>
      </w:pPr>
      <w:r>
        <w:rPr>
          <w:rFonts w:hint="eastAsia" w:ascii="宋体" w:hAnsi="宋体" w:eastAsia="宋体" w:cs="宋体"/>
          <w:color w:val="auto"/>
          <w:sz w:val="32"/>
          <w:szCs w:val="32"/>
          <w:lang w:val="zh-CN"/>
        </w:rPr>
        <w:t>申报内容与实际相符，申报目标合理可行。</w:t>
      </w:r>
    </w:p>
    <w:p w14:paraId="4373250F">
      <w:pPr>
        <w:adjustRightInd w:val="0"/>
        <w:snapToGrid w:val="0"/>
        <w:spacing w:line="600" w:lineRule="exact"/>
        <w:ind w:firstLine="720"/>
        <w:rPr>
          <w:rFonts w:hint="eastAsia" w:ascii="宋体" w:hAnsi="宋体" w:eastAsia="宋体" w:cs="宋体"/>
          <w:b/>
          <w:color w:val="auto"/>
          <w:sz w:val="32"/>
          <w:szCs w:val="32"/>
          <w:lang w:val="zh-CN"/>
        </w:rPr>
      </w:pPr>
      <w:r>
        <w:rPr>
          <w:rFonts w:hint="eastAsia" w:ascii="宋体" w:hAnsi="宋体" w:eastAsia="宋体" w:cs="宋体"/>
          <w:b/>
          <w:color w:val="auto"/>
          <w:sz w:val="32"/>
          <w:szCs w:val="32"/>
          <w:lang w:val="zh-CN"/>
        </w:rPr>
        <w:t>（三）项目自评步骤及方法。</w:t>
      </w:r>
    </w:p>
    <w:p w14:paraId="7D9681BA">
      <w:pPr>
        <w:adjustRightInd w:val="0"/>
        <w:snapToGrid w:val="0"/>
        <w:spacing w:line="600" w:lineRule="exact"/>
        <w:ind w:firstLine="720"/>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t>说明项目绩效自评采用的组织实施步骤及方法。</w:t>
      </w:r>
    </w:p>
    <w:p w14:paraId="010BA765">
      <w:pPr>
        <w:spacing w:line="550" w:lineRule="exact"/>
        <w:ind w:firstLine="803" w:firstLineChars="251"/>
        <w:rPr>
          <w:rFonts w:hint="eastAsia" w:ascii="宋体" w:hAnsi="宋体" w:eastAsia="宋体" w:cs="宋体"/>
          <w:color w:val="auto"/>
          <w:kern w:val="0"/>
          <w:sz w:val="32"/>
          <w:szCs w:val="32"/>
          <w:lang w:val="en-US" w:eastAsia="zh-CN" w:bidi="ar-SA"/>
        </w:rPr>
      </w:pPr>
      <w:r>
        <w:rPr>
          <w:rFonts w:hint="eastAsia" w:ascii="宋体" w:hAnsi="宋体" w:eastAsia="宋体" w:cs="宋体"/>
          <w:color w:val="auto"/>
          <w:kern w:val="0"/>
          <w:sz w:val="32"/>
          <w:szCs w:val="32"/>
          <w:lang w:val="en-US" w:eastAsia="zh-CN" w:bidi="ar-SA"/>
        </w:rPr>
        <w:t>1、通过项目建设，受益群众达到既定人数，改善了项目区群众生产生活条件，得到了受益群众的广泛认可，集体收益将会得倒明显增加，经济效益明显。</w:t>
      </w:r>
    </w:p>
    <w:p w14:paraId="1A3655FC">
      <w:pPr>
        <w:spacing w:line="550" w:lineRule="exact"/>
        <w:ind w:firstLine="803" w:firstLineChars="251"/>
        <w:rPr>
          <w:rFonts w:hint="eastAsia" w:ascii="宋体" w:hAnsi="宋体" w:eastAsia="宋体" w:cs="宋体"/>
          <w:color w:val="auto"/>
          <w:sz w:val="33"/>
          <w:szCs w:val="33"/>
        </w:rPr>
      </w:pPr>
      <w:r>
        <w:rPr>
          <w:rFonts w:hint="eastAsia" w:ascii="宋体" w:hAnsi="宋体" w:eastAsia="宋体" w:cs="宋体"/>
          <w:color w:val="auto"/>
          <w:kern w:val="0"/>
          <w:sz w:val="32"/>
          <w:szCs w:val="32"/>
          <w:lang w:val="en-US" w:eastAsia="zh-CN" w:bidi="ar-SA"/>
        </w:rPr>
        <w:t>2、通过项目建设，为乡村振兴产业振兴打下坚实基础，在2021年省财政厅组织的绩效评价中，得到相关领导赞同，社会</w:t>
      </w:r>
      <w:r>
        <w:rPr>
          <w:rFonts w:hint="eastAsia" w:ascii="宋体" w:hAnsi="宋体" w:eastAsia="宋体" w:cs="宋体"/>
          <w:color w:val="auto"/>
          <w:sz w:val="33"/>
          <w:szCs w:val="33"/>
        </w:rPr>
        <w:t>效益</w:t>
      </w:r>
      <w:r>
        <w:rPr>
          <w:rFonts w:hint="eastAsia" w:ascii="宋体" w:hAnsi="宋体" w:eastAsia="宋体" w:cs="宋体"/>
          <w:color w:val="auto"/>
          <w:sz w:val="33"/>
          <w:szCs w:val="33"/>
          <w:lang w:eastAsia="zh-CN"/>
        </w:rPr>
        <w:t>、经济效益</w:t>
      </w:r>
      <w:r>
        <w:rPr>
          <w:rFonts w:hint="eastAsia" w:ascii="宋体" w:hAnsi="宋体" w:eastAsia="宋体" w:cs="宋体"/>
          <w:color w:val="auto"/>
          <w:sz w:val="33"/>
          <w:szCs w:val="33"/>
        </w:rPr>
        <w:t>明显。</w:t>
      </w:r>
    </w:p>
    <w:p w14:paraId="0F38F95F">
      <w:pPr>
        <w:spacing w:line="550" w:lineRule="exact"/>
        <w:ind w:firstLine="803" w:firstLineChars="251"/>
        <w:rPr>
          <w:rFonts w:hint="eastAsia" w:ascii="宋体" w:hAnsi="宋体" w:eastAsia="宋体" w:cs="宋体"/>
          <w:color w:val="auto"/>
          <w:kern w:val="0"/>
          <w:sz w:val="32"/>
          <w:szCs w:val="32"/>
          <w:lang w:val="en-US" w:eastAsia="zh-CN" w:bidi="ar-SA"/>
        </w:rPr>
      </w:pPr>
      <w:r>
        <w:rPr>
          <w:rFonts w:hint="eastAsia" w:ascii="宋体" w:hAnsi="宋体" w:eastAsia="宋体" w:cs="宋体"/>
          <w:color w:val="auto"/>
          <w:kern w:val="0"/>
          <w:sz w:val="32"/>
          <w:szCs w:val="32"/>
          <w:lang w:val="en-US" w:eastAsia="zh-CN" w:bidi="ar-SA"/>
        </w:rPr>
        <w:t>3、通过项目建设，为以后的乡村振兴、产业发展打下坚实基础，为可持续发展铺平道路。</w:t>
      </w:r>
    </w:p>
    <w:p w14:paraId="30FE953A">
      <w:pPr>
        <w:spacing w:line="550" w:lineRule="exact"/>
        <w:ind w:firstLine="803" w:firstLineChars="251"/>
        <w:rPr>
          <w:rFonts w:hint="eastAsia" w:ascii="宋体" w:hAnsi="宋体" w:eastAsia="宋体" w:cs="宋体"/>
          <w:color w:val="auto"/>
          <w:kern w:val="0"/>
          <w:sz w:val="32"/>
          <w:szCs w:val="32"/>
          <w:lang w:val="en-US" w:eastAsia="zh-CN" w:bidi="ar-SA"/>
        </w:rPr>
      </w:pPr>
      <w:r>
        <w:rPr>
          <w:rFonts w:hint="eastAsia" w:ascii="宋体" w:hAnsi="宋体" w:eastAsia="宋体" w:cs="宋体"/>
          <w:color w:val="auto"/>
          <w:kern w:val="0"/>
          <w:sz w:val="32"/>
          <w:szCs w:val="32"/>
          <w:lang w:val="en-US" w:eastAsia="zh-CN" w:bidi="ar-SA"/>
        </w:rPr>
        <w:t>4、通过项目建设，项目区直接受益群众满意率达98%，辐射区群众满意率95%。</w:t>
      </w:r>
    </w:p>
    <w:p w14:paraId="14163251">
      <w:pPr>
        <w:adjustRightInd w:val="0"/>
        <w:snapToGrid w:val="0"/>
        <w:spacing w:line="600" w:lineRule="exact"/>
        <w:ind w:firstLine="720"/>
        <w:rPr>
          <w:rFonts w:hint="eastAsia" w:ascii="宋体" w:hAnsi="宋体" w:eastAsia="宋体" w:cs="宋体"/>
          <w:b/>
          <w:bCs/>
          <w:color w:val="auto"/>
          <w:sz w:val="32"/>
          <w:szCs w:val="32"/>
        </w:rPr>
      </w:pPr>
      <w:r>
        <w:rPr>
          <w:rFonts w:hint="eastAsia" w:ascii="宋体" w:hAnsi="宋体" w:eastAsia="宋体" w:cs="宋体"/>
          <w:b/>
          <w:bCs/>
          <w:color w:val="auto"/>
          <w:sz w:val="32"/>
          <w:szCs w:val="32"/>
        </w:rPr>
        <w:t>二、项目资金申报及使用情况</w:t>
      </w:r>
    </w:p>
    <w:p w14:paraId="14F6E0FF">
      <w:pPr>
        <w:adjustRightInd w:val="0"/>
        <w:snapToGrid w:val="0"/>
        <w:spacing w:line="600" w:lineRule="exact"/>
        <w:ind w:firstLine="720"/>
        <w:rPr>
          <w:rFonts w:hint="eastAsia" w:ascii="宋体" w:hAnsi="宋体" w:eastAsia="宋体" w:cs="宋体"/>
          <w:b/>
          <w:color w:val="auto"/>
          <w:sz w:val="32"/>
          <w:szCs w:val="32"/>
          <w:lang w:val="zh-CN"/>
        </w:rPr>
      </w:pPr>
      <w:r>
        <w:rPr>
          <w:rFonts w:hint="eastAsia" w:ascii="宋体" w:hAnsi="宋体" w:eastAsia="宋体" w:cs="宋体"/>
          <w:b/>
          <w:color w:val="auto"/>
          <w:sz w:val="32"/>
          <w:szCs w:val="32"/>
          <w:lang w:val="zh-CN"/>
        </w:rPr>
        <w:t>（一）项目资金申报及批复情况。</w:t>
      </w:r>
    </w:p>
    <w:p w14:paraId="5A4DB6F7">
      <w:pPr>
        <w:adjustRightInd w:val="0"/>
        <w:snapToGrid w:val="0"/>
        <w:spacing w:line="600" w:lineRule="exact"/>
        <w:ind w:firstLine="720"/>
        <w:rPr>
          <w:rFonts w:hint="eastAsia" w:ascii="宋体" w:hAnsi="宋体" w:eastAsia="宋体" w:cs="宋体"/>
          <w:color w:val="auto"/>
          <w:sz w:val="32"/>
          <w:szCs w:val="32"/>
          <w:lang w:val="zh-CN"/>
        </w:rPr>
      </w:pPr>
      <w:r>
        <w:rPr>
          <w:rFonts w:hint="eastAsia" w:ascii="宋体" w:hAnsi="宋体" w:eastAsia="宋体" w:cs="宋体"/>
          <w:color w:val="auto"/>
          <w:sz w:val="32"/>
          <w:szCs w:val="32"/>
          <w:lang w:val="zh-CN"/>
        </w:rPr>
        <w:t>说明项目资金申报、批复及预算调整等程序的相关情况。</w:t>
      </w:r>
    </w:p>
    <w:p w14:paraId="67FF4890">
      <w:pPr>
        <w:spacing w:line="560" w:lineRule="exact"/>
        <w:ind w:firstLine="660" w:firstLineChars="200"/>
        <w:rPr>
          <w:rFonts w:hint="eastAsia" w:ascii="宋体" w:hAnsi="宋体" w:eastAsia="宋体" w:cs="宋体"/>
          <w:b/>
          <w:color w:val="auto"/>
          <w:sz w:val="32"/>
          <w:szCs w:val="32"/>
          <w:lang w:val="zh-CN"/>
        </w:rPr>
      </w:pPr>
      <w:r>
        <w:rPr>
          <w:rFonts w:hint="eastAsia" w:ascii="宋体" w:hAnsi="宋体" w:eastAsia="宋体" w:cs="宋体"/>
          <w:color w:val="auto"/>
          <w:sz w:val="33"/>
          <w:szCs w:val="33"/>
        </w:rPr>
        <w:t>项目设立经过严格评估论证，由专业设计部门进行设计，并有可行性分析，按照规定程序竞争立项入选项目库。项目编制了切实可行的实施方案，明确实施内容、时限等事项，上报主管部门审查，并以予批复。</w:t>
      </w:r>
    </w:p>
    <w:p w14:paraId="1AB79153">
      <w:pPr>
        <w:adjustRightInd w:val="0"/>
        <w:snapToGrid w:val="0"/>
        <w:spacing w:line="600" w:lineRule="exact"/>
        <w:ind w:firstLine="720"/>
        <w:rPr>
          <w:rFonts w:hint="eastAsia" w:ascii="宋体" w:hAnsi="宋体" w:eastAsia="宋体" w:cs="宋体"/>
          <w:color w:val="auto"/>
          <w:sz w:val="32"/>
          <w:szCs w:val="32"/>
          <w:lang w:val="zh-CN"/>
        </w:rPr>
      </w:pPr>
      <w:r>
        <w:rPr>
          <w:rFonts w:hint="eastAsia" w:ascii="宋体" w:hAnsi="宋体" w:eastAsia="宋体" w:cs="宋体"/>
          <w:b/>
          <w:color w:val="auto"/>
          <w:sz w:val="32"/>
          <w:szCs w:val="32"/>
          <w:lang w:val="zh-CN"/>
        </w:rPr>
        <w:t>（二）资金计划、到位及使用情况（可用表格形式反映）。</w:t>
      </w:r>
    </w:p>
    <w:p w14:paraId="3EE29A11">
      <w:pPr>
        <w:adjustRightInd w:val="0"/>
        <w:snapToGrid w:val="0"/>
        <w:spacing w:line="600" w:lineRule="exact"/>
        <w:ind w:firstLine="720"/>
        <w:rPr>
          <w:rFonts w:hint="eastAsia" w:ascii="宋体" w:hAnsi="宋体" w:eastAsia="宋体" w:cs="宋体"/>
          <w:color w:val="auto"/>
          <w:sz w:val="33"/>
          <w:szCs w:val="33"/>
        </w:rPr>
      </w:pPr>
      <w:r>
        <w:rPr>
          <w:rFonts w:hint="eastAsia" w:ascii="宋体" w:hAnsi="宋体" w:eastAsia="宋体" w:cs="宋体"/>
          <w:color w:val="auto"/>
          <w:sz w:val="32"/>
          <w:szCs w:val="32"/>
          <w:lang w:val="zh-CN"/>
        </w:rPr>
        <w:t>1．资金计划。</w:t>
      </w:r>
      <w:r>
        <w:rPr>
          <w:rFonts w:hint="eastAsia" w:ascii="宋体" w:hAnsi="宋体" w:eastAsia="宋体" w:cs="宋体"/>
          <w:color w:val="auto"/>
          <w:kern w:val="0"/>
          <w:sz w:val="32"/>
          <w:szCs w:val="32"/>
          <w:lang w:val="en-US" w:eastAsia="zh-CN" w:bidi="ar-SA"/>
        </w:rPr>
        <w:t>该项目完成总投资78.06万元。资金来源：</w:t>
      </w:r>
      <w:r>
        <w:rPr>
          <w:rFonts w:hint="eastAsia" w:ascii="宋体" w:hAnsi="宋体" w:eastAsia="宋体" w:cs="宋体"/>
          <w:color w:val="auto"/>
          <w:sz w:val="32"/>
          <w:szCs w:val="32"/>
          <w:lang w:val="en-US" w:eastAsia="zh-CN"/>
        </w:rPr>
        <w:t>2021年少数民族</w:t>
      </w:r>
      <w:bookmarkStart w:id="74" w:name="_GoBack"/>
      <w:bookmarkEnd w:id="74"/>
      <w:r>
        <w:rPr>
          <w:rFonts w:hint="eastAsia" w:ascii="宋体" w:hAnsi="宋体" w:eastAsia="宋体" w:cs="宋体"/>
          <w:color w:val="auto"/>
          <w:sz w:val="32"/>
          <w:szCs w:val="32"/>
          <w:lang w:val="en-US" w:eastAsia="zh-CN"/>
        </w:rPr>
        <w:t>发展资金70万元，整合交资金5.06万元，自筹资金3万元</w:t>
      </w:r>
      <w:r>
        <w:rPr>
          <w:rFonts w:hint="eastAsia" w:ascii="宋体" w:hAnsi="宋体" w:eastAsia="宋体" w:cs="宋体"/>
          <w:color w:val="auto"/>
          <w:kern w:val="0"/>
          <w:sz w:val="32"/>
          <w:szCs w:val="32"/>
          <w:lang w:val="en-US" w:eastAsia="zh-CN" w:bidi="ar-SA"/>
        </w:rPr>
        <w:t>。</w:t>
      </w:r>
    </w:p>
    <w:p w14:paraId="757EDDA7">
      <w:pPr>
        <w:spacing w:line="56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lang w:val="zh-CN"/>
        </w:rPr>
        <w:t>2</w:t>
      </w:r>
      <w:r>
        <w:rPr>
          <w:rFonts w:hint="eastAsia" w:ascii="宋体" w:hAnsi="宋体" w:eastAsia="宋体" w:cs="宋体"/>
          <w:color w:val="auto"/>
          <w:sz w:val="32"/>
          <w:szCs w:val="32"/>
          <w:lang w:val="en-US" w:eastAsia="zh-CN"/>
        </w:rPr>
        <w:t>.</w:t>
      </w:r>
      <w:r>
        <w:rPr>
          <w:rFonts w:hint="eastAsia" w:ascii="宋体" w:hAnsi="宋体" w:eastAsia="宋体" w:cs="宋体"/>
          <w:color w:val="auto"/>
          <w:sz w:val="32"/>
          <w:szCs w:val="32"/>
          <w:lang w:val="zh-CN"/>
        </w:rPr>
        <w:t>资金到位。</w:t>
      </w:r>
      <w:r>
        <w:rPr>
          <w:rFonts w:hint="eastAsia" w:ascii="宋体" w:hAnsi="宋体" w:eastAsia="宋体" w:cs="宋体"/>
          <w:color w:val="auto"/>
          <w:sz w:val="32"/>
          <w:szCs w:val="32"/>
        </w:rPr>
        <w:t>项目资金目前已经全部到位。</w:t>
      </w:r>
    </w:p>
    <w:p w14:paraId="60E9FB7B">
      <w:pPr>
        <w:spacing w:line="56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lang w:val="zh-CN"/>
        </w:rPr>
        <w:t>3．资金使用。</w:t>
      </w:r>
      <w:r>
        <w:rPr>
          <w:rFonts w:hint="eastAsia" w:ascii="宋体" w:hAnsi="宋体" w:eastAsia="宋体" w:cs="宋体"/>
          <w:color w:val="auto"/>
          <w:sz w:val="32"/>
          <w:szCs w:val="32"/>
        </w:rPr>
        <w:t>项目按照合同约定</w:t>
      </w:r>
      <w:r>
        <w:rPr>
          <w:rFonts w:hint="eastAsia" w:ascii="宋体" w:hAnsi="宋体" w:eastAsia="宋体" w:cs="宋体"/>
          <w:color w:val="auto"/>
          <w:kern w:val="0"/>
          <w:sz w:val="32"/>
          <w:szCs w:val="32"/>
          <w:lang w:val="en-US" w:eastAsia="zh-CN" w:bidi="ar-SA"/>
        </w:rPr>
        <w:t>已经拨付建设资金67.9万元（2021年少数民族发展资金），其余作为质保金，待质保期满一次性拨付给施工单位</w:t>
      </w:r>
      <w:r>
        <w:rPr>
          <w:rFonts w:hint="eastAsia" w:ascii="宋体" w:hAnsi="宋体" w:eastAsia="宋体" w:cs="宋体"/>
          <w:color w:val="auto"/>
          <w:sz w:val="32"/>
          <w:szCs w:val="32"/>
        </w:rPr>
        <w:t>。</w:t>
      </w:r>
    </w:p>
    <w:p w14:paraId="15211D49">
      <w:pPr>
        <w:adjustRightInd w:val="0"/>
        <w:snapToGrid w:val="0"/>
        <w:spacing w:line="600" w:lineRule="exact"/>
        <w:ind w:firstLine="720"/>
        <w:rPr>
          <w:rFonts w:hint="eastAsia" w:ascii="宋体" w:hAnsi="宋体" w:eastAsia="宋体" w:cs="宋体"/>
          <w:b/>
          <w:color w:val="auto"/>
          <w:sz w:val="32"/>
          <w:szCs w:val="32"/>
          <w:lang w:val="zh-CN"/>
        </w:rPr>
      </w:pPr>
      <w:r>
        <w:rPr>
          <w:rFonts w:hint="eastAsia" w:ascii="宋体" w:hAnsi="宋体" w:eastAsia="宋体" w:cs="宋体"/>
          <w:b/>
          <w:color w:val="auto"/>
          <w:sz w:val="32"/>
          <w:szCs w:val="32"/>
          <w:lang w:val="zh-CN"/>
        </w:rPr>
        <w:t>（三）项目财务管理情况。</w:t>
      </w:r>
    </w:p>
    <w:p w14:paraId="1745E7F8">
      <w:pPr>
        <w:adjustRightInd w:val="0"/>
        <w:snapToGrid w:val="0"/>
        <w:spacing w:line="600" w:lineRule="exact"/>
        <w:ind w:firstLine="720"/>
        <w:rPr>
          <w:rFonts w:hint="eastAsia" w:ascii="宋体" w:hAnsi="宋体" w:eastAsia="宋体" w:cs="宋体"/>
          <w:color w:val="auto"/>
          <w:sz w:val="32"/>
          <w:szCs w:val="32"/>
          <w:lang w:val="zh-CN"/>
        </w:rPr>
      </w:pPr>
      <w:r>
        <w:rPr>
          <w:rFonts w:hint="eastAsia" w:ascii="宋体" w:hAnsi="宋体" w:eastAsia="宋体" w:cs="宋体"/>
          <w:color w:val="auto"/>
          <w:sz w:val="32"/>
          <w:szCs w:val="32"/>
          <w:lang w:val="zh-CN"/>
        </w:rPr>
        <w:t>各项目实施单位财务管理制度健全，严格执行财务管理制度，账务处理及时，会计核算规范。</w:t>
      </w:r>
    </w:p>
    <w:p w14:paraId="13C73399">
      <w:pPr>
        <w:adjustRightInd w:val="0"/>
        <w:snapToGrid w:val="0"/>
        <w:spacing w:line="600" w:lineRule="exact"/>
        <w:ind w:firstLine="720"/>
        <w:rPr>
          <w:rFonts w:hint="eastAsia" w:ascii="宋体" w:hAnsi="宋体" w:eastAsia="宋体" w:cs="宋体"/>
          <w:b/>
          <w:bCs/>
          <w:color w:val="auto"/>
          <w:sz w:val="32"/>
          <w:szCs w:val="32"/>
        </w:rPr>
      </w:pPr>
      <w:r>
        <w:rPr>
          <w:rFonts w:hint="eastAsia" w:ascii="宋体" w:hAnsi="宋体" w:eastAsia="宋体" w:cs="宋体"/>
          <w:b/>
          <w:bCs/>
          <w:color w:val="auto"/>
          <w:sz w:val="32"/>
          <w:szCs w:val="32"/>
        </w:rPr>
        <w:t>三、项目实施及管理情况</w:t>
      </w:r>
    </w:p>
    <w:p w14:paraId="142EE065">
      <w:pPr>
        <w:adjustRightInd w:val="0"/>
        <w:snapToGrid w:val="0"/>
        <w:spacing w:line="600" w:lineRule="exact"/>
        <w:ind w:firstLine="720"/>
        <w:rPr>
          <w:rFonts w:hint="eastAsia" w:ascii="宋体" w:hAnsi="宋体" w:eastAsia="宋体" w:cs="宋体"/>
          <w:color w:val="auto"/>
          <w:sz w:val="32"/>
          <w:szCs w:val="32"/>
          <w:lang w:val="zh-CN"/>
        </w:rPr>
      </w:pPr>
      <w:r>
        <w:rPr>
          <w:rFonts w:hint="eastAsia" w:ascii="宋体" w:hAnsi="宋体" w:eastAsia="宋体" w:cs="宋体"/>
          <w:color w:val="auto"/>
          <w:sz w:val="32"/>
          <w:szCs w:val="32"/>
          <w:lang w:val="zh-CN"/>
        </w:rPr>
        <w:t>结合项目组织实施管理办法，重点围绕以下内容进行分析评价，并对自评中发现的问题分析说明。</w:t>
      </w:r>
    </w:p>
    <w:p w14:paraId="2723C731">
      <w:pPr>
        <w:numPr>
          <w:ilvl w:val="0"/>
          <w:numId w:val="10"/>
        </w:numPr>
        <w:adjustRightInd w:val="0"/>
        <w:snapToGrid w:val="0"/>
        <w:spacing w:line="600" w:lineRule="exact"/>
        <w:ind w:firstLine="720"/>
        <w:rPr>
          <w:rFonts w:hint="eastAsia" w:ascii="宋体" w:hAnsi="宋体" w:eastAsia="宋体" w:cs="宋体"/>
          <w:b/>
          <w:color w:val="auto"/>
          <w:sz w:val="32"/>
          <w:szCs w:val="32"/>
          <w:lang w:val="zh-CN"/>
        </w:rPr>
      </w:pPr>
      <w:r>
        <w:rPr>
          <w:rFonts w:hint="eastAsia" w:ascii="宋体" w:hAnsi="宋体" w:eastAsia="宋体" w:cs="宋体"/>
          <w:b/>
          <w:color w:val="auto"/>
          <w:sz w:val="32"/>
          <w:szCs w:val="32"/>
          <w:lang w:val="zh-CN"/>
        </w:rPr>
        <w:t>项目组织架构及实施流程。</w:t>
      </w:r>
    </w:p>
    <w:p w14:paraId="7712D7B8">
      <w:pPr>
        <w:numPr>
          <w:ilvl w:val="0"/>
          <w:numId w:val="11"/>
        </w:numPr>
        <w:spacing w:line="560" w:lineRule="exact"/>
        <w:ind w:firstLine="643" w:firstLineChars="200"/>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成立管理机构</w:t>
      </w:r>
    </w:p>
    <w:p w14:paraId="006EEB41">
      <w:pPr>
        <w:spacing w:line="560" w:lineRule="exact"/>
        <w:ind w:firstLine="640" w:firstLineChars="200"/>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rPr>
        <w:t>为保证工程质量，按期完成本工程，</w:t>
      </w:r>
      <w:r>
        <w:rPr>
          <w:rFonts w:hint="eastAsia" w:ascii="宋体" w:hAnsi="宋体" w:eastAsia="宋体" w:cs="宋体"/>
          <w:color w:val="auto"/>
          <w:kern w:val="0"/>
          <w:sz w:val="32"/>
          <w:szCs w:val="32"/>
          <w:lang w:val="en-US" w:eastAsia="zh-CN"/>
        </w:rPr>
        <w:t>村民委员会通过召开村民代表会议成立</w:t>
      </w:r>
      <w:r>
        <w:rPr>
          <w:rFonts w:hint="eastAsia" w:ascii="宋体" w:hAnsi="宋体" w:eastAsia="宋体" w:cs="宋体"/>
          <w:color w:val="auto"/>
          <w:kern w:val="0"/>
          <w:sz w:val="32"/>
          <w:szCs w:val="32"/>
        </w:rPr>
        <w:t>工程质量</w:t>
      </w:r>
      <w:r>
        <w:rPr>
          <w:rFonts w:hint="eastAsia" w:ascii="宋体" w:hAnsi="宋体" w:eastAsia="宋体" w:cs="宋体"/>
          <w:color w:val="auto"/>
          <w:kern w:val="0"/>
          <w:sz w:val="32"/>
          <w:szCs w:val="32"/>
          <w:lang w:val="en-US" w:eastAsia="zh-CN"/>
        </w:rPr>
        <w:t>及安全</w:t>
      </w:r>
      <w:r>
        <w:rPr>
          <w:rFonts w:hint="eastAsia" w:ascii="宋体" w:hAnsi="宋体" w:eastAsia="宋体" w:cs="宋体"/>
          <w:color w:val="auto"/>
          <w:kern w:val="0"/>
          <w:sz w:val="32"/>
          <w:szCs w:val="32"/>
        </w:rPr>
        <w:t>监督小组</w:t>
      </w:r>
      <w:r>
        <w:rPr>
          <w:rFonts w:hint="eastAsia" w:ascii="宋体" w:hAnsi="宋体" w:eastAsia="宋体" w:cs="宋体"/>
          <w:color w:val="auto"/>
          <w:kern w:val="0"/>
          <w:sz w:val="32"/>
          <w:szCs w:val="32"/>
          <w:lang w:eastAsia="zh-CN"/>
        </w:rPr>
        <w:t>、</w:t>
      </w:r>
      <w:r>
        <w:rPr>
          <w:rFonts w:hint="eastAsia" w:ascii="宋体" w:hAnsi="宋体" w:eastAsia="宋体" w:cs="宋体"/>
          <w:color w:val="auto"/>
          <w:kern w:val="0"/>
          <w:sz w:val="32"/>
          <w:szCs w:val="32"/>
          <w:lang w:val="en-US" w:eastAsia="zh-CN"/>
        </w:rPr>
        <w:t>理财小组。</w:t>
      </w:r>
      <w:r>
        <w:rPr>
          <w:rFonts w:hint="eastAsia" w:ascii="宋体" w:hAnsi="宋体" w:eastAsia="宋体" w:cs="宋体"/>
          <w:color w:val="auto"/>
          <w:kern w:val="0"/>
          <w:sz w:val="32"/>
          <w:szCs w:val="32"/>
        </w:rPr>
        <w:t>分工明确，责任清楚，按时间、保质量、积极组织实施。</w:t>
      </w:r>
    </w:p>
    <w:p w14:paraId="42BE0E1F">
      <w:pPr>
        <w:numPr>
          <w:ilvl w:val="0"/>
          <w:numId w:val="11"/>
        </w:numPr>
        <w:spacing w:line="560" w:lineRule="exact"/>
        <w:ind w:left="0" w:leftChars="0" w:firstLine="643" w:firstLineChars="200"/>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项目招投标</w:t>
      </w:r>
    </w:p>
    <w:p w14:paraId="1135697E">
      <w:pPr>
        <w:spacing w:line="560" w:lineRule="exact"/>
        <w:ind w:firstLine="640" w:firstLineChars="200"/>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 xml:space="preserve"> </w:t>
      </w:r>
      <w:r>
        <w:rPr>
          <w:rFonts w:hint="eastAsia" w:ascii="宋体" w:hAnsi="宋体" w:eastAsia="宋体" w:cs="宋体"/>
          <w:color w:val="auto"/>
          <w:kern w:val="0"/>
          <w:sz w:val="32"/>
          <w:szCs w:val="32"/>
        </w:rPr>
        <w:t>本项目坚持公开、公平、公正和诚信原则，</w:t>
      </w:r>
      <w:r>
        <w:rPr>
          <w:rFonts w:hint="eastAsia" w:ascii="宋体" w:hAnsi="宋体" w:eastAsia="宋体" w:cs="宋体"/>
          <w:color w:val="auto"/>
          <w:kern w:val="0"/>
          <w:sz w:val="32"/>
          <w:szCs w:val="32"/>
          <w:lang w:val="en-US" w:eastAsia="zh-CN"/>
        </w:rPr>
        <w:t>向社会发出竞选公告，通过村民代表会议投票选举的方式选</w:t>
      </w:r>
      <w:r>
        <w:rPr>
          <w:rFonts w:hint="eastAsia" w:ascii="宋体" w:hAnsi="宋体" w:eastAsia="宋体" w:cs="宋体"/>
          <w:color w:val="auto"/>
          <w:kern w:val="0"/>
          <w:sz w:val="32"/>
          <w:szCs w:val="32"/>
        </w:rPr>
        <w:t>择</w:t>
      </w:r>
      <w:r>
        <w:rPr>
          <w:rFonts w:hint="eastAsia" w:ascii="宋体" w:hAnsi="宋体" w:eastAsia="宋体" w:cs="宋体"/>
          <w:color w:val="auto"/>
          <w:kern w:val="0"/>
          <w:sz w:val="32"/>
          <w:szCs w:val="32"/>
          <w:lang w:val="en-US" w:eastAsia="zh-CN"/>
        </w:rPr>
        <w:t>有</w:t>
      </w:r>
      <w:r>
        <w:rPr>
          <w:rFonts w:hint="eastAsia" w:ascii="宋体" w:hAnsi="宋体" w:eastAsia="宋体" w:cs="宋体"/>
          <w:color w:val="auto"/>
          <w:kern w:val="0"/>
          <w:sz w:val="32"/>
          <w:szCs w:val="32"/>
        </w:rPr>
        <w:t>经验、</w:t>
      </w:r>
      <w:r>
        <w:rPr>
          <w:rFonts w:hint="eastAsia" w:ascii="宋体" w:hAnsi="宋体" w:eastAsia="宋体" w:cs="宋体"/>
          <w:color w:val="auto"/>
          <w:kern w:val="0"/>
          <w:sz w:val="32"/>
          <w:szCs w:val="32"/>
          <w:lang w:val="en-US" w:eastAsia="zh-CN"/>
        </w:rPr>
        <w:t>负责任、</w:t>
      </w:r>
      <w:r>
        <w:rPr>
          <w:rFonts w:hint="eastAsia" w:ascii="宋体" w:hAnsi="宋体" w:eastAsia="宋体" w:cs="宋体"/>
          <w:color w:val="auto"/>
          <w:kern w:val="0"/>
          <w:sz w:val="32"/>
          <w:szCs w:val="32"/>
        </w:rPr>
        <w:t>信誉</w:t>
      </w:r>
      <w:r>
        <w:rPr>
          <w:rFonts w:hint="eastAsia" w:ascii="宋体" w:hAnsi="宋体" w:eastAsia="宋体" w:cs="宋体"/>
          <w:color w:val="auto"/>
          <w:kern w:val="0"/>
          <w:sz w:val="32"/>
          <w:szCs w:val="32"/>
          <w:lang w:val="en-US" w:eastAsia="zh-CN"/>
        </w:rPr>
        <w:t>良好</w:t>
      </w:r>
      <w:r>
        <w:rPr>
          <w:rFonts w:hint="eastAsia" w:ascii="宋体" w:hAnsi="宋体" w:eastAsia="宋体" w:cs="宋体"/>
          <w:color w:val="auto"/>
          <w:kern w:val="0"/>
          <w:sz w:val="32"/>
          <w:szCs w:val="32"/>
        </w:rPr>
        <w:t>的施工单位实施建设，凡不具备条件的施工单位和有不良行为记录的单位，不得承揽本建设工程。</w:t>
      </w:r>
    </w:p>
    <w:p w14:paraId="00DD6BD4">
      <w:pPr>
        <w:numPr>
          <w:ilvl w:val="0"/>
          <w:numId w:val="11"/>
        </w:numPr>
        <w:spacing w:line="560" w:lineRule="exact"/>
        <w:ind w:left="0" w:leftChars="0" w:firstLine="643" w:firstLineChars="200"/>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项目施工安全控制措施</w:t>
      </w:r>
    </w:p>
    <w:p w14:paraId="12137903">
      <w:pPr>
        <w:numPr>
          <w:ilvl w:val="0"/>
          <w:numId w:val="0"/>
        </w:numPr>
        <w:spacing w:line="560" w:lineRule="exact"/>
        <w:ind w:leftChars="200"/>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 xml:space="preserve"> </w:t>
      </w:r>
      <w:r>
        <w:rPr>
          <w:rFonts w:hint="eastAsia" w:ascii="宋体" w:hAnsi="宋体" w:eastAsia="宋体" w:cs="宋体"/>
          <w:color w:val="auto"/>
          <w:kern w:val="0"/>
          <w:sz w:val="32"/>
          <w:szCs w:val="32"/>
        </w:rPr>
        <w:t>坚持“安全第一、预防为主”的方针，施工中坚持安全技术标准,严格安全施工程序，确保人员及设备安全，杜绝重大事故发生。</w:t>
      </w:r>
    </w:p>
    <w:p w14:paraId="4227972D">
      <w:pPr>
        <w:spacing w:line="560" w:lineRule="exact"/>
        <w:ind w:firstLine="643" w:firstLineChars="200"/>
        <w:rPr>
          <w:rFonts w:hint="eastAsia" w:ascii="宋体" w:hAnsi="宋体" w:eastAsia="宋体" w:cs="宋体"/>
          <w:b/>
          <w:color w:val="auto"/>
          <w:sz w:val="32"/>
          <w:szCs w:val="32"/>
          <w:lang w:val="zh-CN"/>
        </w:rPr>
      </w:pPr>
      <w:r>
        <w:rPr>
          <w:rFonts w:hint="eastAsia" w:ascii="宋体" w:hAnsi="宋体" w:eastAsia="宋体" w:cs="宋体"/>
          <w:b/>
          <w:color w:val="auto"/>
          <w:sz w:val="32"/>
          <w:szCs w:val="32"/>
          <w:lang w:val="zh-CN"/>
        </w:rPr>
        <w:t>（二）项目</w:t>
      </w:r>
      <w:r>
        <w:rPr>
          <w:rFonts w:hint="eastAsia" w:ascii="宋体" w:hAnsi="宋体" w:eastAsia="宋体" w:cs="宋体"/>
          <w:b/>
          <w:color w:val="auto"/>
          <w:sz w:val="32"/>
          <w:szCs w:val="32"/>
          <w:lang w:val="zh-CN" w:eastAsia="zh-CN"/>
        </w:rPr>
        <w:t>实施</w:t>
      </w:r>
      <w:r>
        <w:rPr>
          <w:rFonts w:hint="eastAsia" w:ascii="宋体" w:hAnsi="宋体" w:eastAsia="宋体" w:cs="宋体"/>
          <w:b/>
          <w:color w:val="auto"/>
          <w:sz w:val="32"/>
          <w:szCs w:val="32"/>
          <w:lang w:val="zh-CN"/>
        </w:rPr>
        <w:t>情况。</w:t>
      </w:r>
    </w:p>
    <w:p w14:paraId="0F9B9586">
      <w:pPr>
        <w:spacing w:line="560" w:lineRule="exact"/>
        <w:ind w:firstLine="640" w:firstLineChars="200"/>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1</w:t>
      </w:r>
      <w:r>
        <w:rPr>
          <w:rFonts w:hint="eastAsia" w:ascii="宋体" w:hAnsi="宋体" w:eastAsia="宋体" w:cs="宋体"/>
          <w:b/>
          <w:bCs/>
          <w:color w:val="auto"/>
          <w:kern w:val="0"/>
          <w:sz w:val="32"/>
          <w:szCs w:val="32"/>
        </w:rPr>
        <w:t>、质量措施</w:t>
      </w:r>
    </w:p>
    <w:p w14:paraId="005BE304">
      <w:pPr>
        <w:spacing w:line="560" w:lineRule="exact"/>
        <w:ind w:firstLine="640" w:firstLineChars="200"/>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（1）建立质量</w:t>
      </w:r>
      <w:r>
        <w:rPr>
          <w:rFonts w:hint="eastAsia" w:ascii="宋体" w:hAnsi="宋体" w:eastAsia="宋体" w:cs="宋体"/>
          <w:color w:val="auto"/>
          <w:kern w:val="0"/>
          <w:sz w:val="32"/>
          <w:szCs w:val="32"/>
          <w:lang w:val="en-US" w:eastAsia="zh-CN"/>
        </w:rPr>
        <w:t>监督</w:t>
      </w:r>
      <w:r>
        <w:rPr>
          <w:rFonts w:hint="eastAsia" w:ascii="宋体" w:hAnsi="宋体" w:eastAsia="宋体" w:cs="宋体"/>
          <w:color w:val="auto"/>
          <w:kern w:val="0"/>
          <w:sz w:val="32"/>
          <w:szCs w:val="32"/>
        </w:rPr>
        <w:t>责任制，</w:t>
      </w:r>
      <w:r>
        <w:rPr>
          <w:rFonts w:hint="eastAsia" w:ascii="宋体" w:hAnsi="宋体" w:eastAsia="宋体" w:cs="宋体"/>
          <w:color w:val="auto"/>
          <w:kern w:val="0"/>
          <w:sz w:val="32"/>
          <w:szCs w:val="32"/>
          <w:lang w:val="en-US" w:eastAsia="zh-CN"/>
        </w:rPr>
        <w:t>全程参与质量及安全管理</w:t>
      </w:r>
      <w:r>
        <w:rPr>
          <w:rFonts w:hint="eastAsia" w:ascii="宋体" w:hAnsi="宋体" w:eastAsia="宋体" w:cs="宋体"/>
          <w:color w:val="auto"/>
          <w:kern w:val="0"/>
          <w:sz w:val="32"/>
          <w:szCs w:val="32"/>
        </w:rPr>
        <w:t>。</w:t>
      </w:r>
    </w:p>
    <w:p w14:paraId="63F053BC">
      <w:pPr>
        <w:spacing w:line="560" w:lineRule="exact"/>
        <w:ind w:firstLine="640" w:firstLineChars="200"/>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（2）必须按照工程施工技术标准施工，不得擅自修改工程技术标准，不得偷工减料。</w:t>
      </w:r>
    </w:p>
    <w:p w14:paraId="52504E5A">
      <w:pPr>
        <w:spacing w:line="560" w:lineRule="exact"/>
        <w:ind w:firstLine="640" w:firstLineChars="200"/>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（3）必须按照工程施工技术标准和合同约定，对建筑材料、建筑构配件，检验应当有书面记录和专人签字,未经检验或者检验不合格的，严禁使用。</w:t>
      </w:r>
    </w:p>
    <w:p w14:paraId="05B2EB71">
      <w:pPr>
        <w:spacing w:line="560" w:lineRule="exact"/>
        <w:ind w:firstLine="640" w:firstLineChars="200"/>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（4）必须建立健全的施工质量检验制度，严格工序管理，作好隐蔽工程的质量检查和记录，隐蔽工程施工前，应当通知建设单位和监管人员等质量监督人员实地检查验收。</w:t>
      </w:r>
    </w:p>
    <w:p w14:paraId="1E1E48CE">
      <w:pPr>
        <w:spacing w:line="560" w:lineRule="exact"/>
        <w:ind w:firstLine="640" w:firstLineChars="200"/>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（5）必须建立健全的教育培训制度，加强</w:t>
      </w:r>
      <w:r>
        <w:rPr>
          <w:rFonts w:hint="eastAsia" w:ascii="宋体" w:hAnsi="宋体" w:eastAsia="宋体" w:cs="宋体"/>
          <w:color w:val="auto"/>
          <w:kern w:val="0"/>
          <w:sz w:val="32"/>
          <w:szCs w:val="32"/>
          <w:lang w:val="en-US" w:eastAsia="zh-CN"/>
        </w:rPr>
        <w:t>安全</w:t>
      </w:r>
      <w:r>
        <w:rPr>
          <w:rFonts w:hint="eastAsia" w:ascii="宋体" w:hAnsi="宋体" w:eastAsia="宋体" w:cs="宋体"/>
          <w:color w:val="auto"/>
          <w:kern w:val="0"/>
          <w:sz w:val="32"/>
          <w:szCs w:val="32"/>
        </w:rPr>
        <w:t>教育培训。</w:t>
      </w:r>
    </w:p>
    <w:p w14:paraId="6EB331A2">
      <w:pPr>
        <w:spacing w:line="560" w:lineRule="exact"/>
        <w:ind w:firstLine="643" w:firstLineChars="200"/>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2、施工过程质量控制</w:t>
      </w:r>
    </w:p>
    <w:p w14:paraId="0FF68F58">
      <w:pPr>
        <w:spacing w:line="560" w:lineRule="exact"/>
        <w:ind w:firstLine="640" w:firstLineChars="200"/>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（1）施工操作质量巡视检查，在工程施工过程中，由</w:t>
      </w:r>
      <w:r>
        <w:rPr>
          <w:rFonts w:hint="eastAsia" w:ascii="宋体" w:hAnsi="宋体" w:eastAsia="宋体" w:cs="宋体"/>
          <w:color w:val="auto"/>
          <w:kern w:val="0"/>
          <w:sz w:val="32"/>
          <w:szCs w:val="32"/>
          <w:lang w:val="en-US" w:eastAsia="zh-CN"/>
        </w:rPr>
        <w:t>质量监督小组人员</w:t>
      </w:r>
      <w:r>
        <w:rPr>
          <w:rFonts w:hint="eastAsia" w:ascii="宋体" w:hAnsi="宋体" w:eastAsia="宋体" w:cs="宋体"/>
          <w:color w:val="auto"/>
          <w:kern w:val="0"/>
          <w:sz w:val="32"/>
          <w:szCs w:val="32"/>
        </w:rPr>
        <w:t>随时对会导致工程质量问题的操作进行巡视检查，对违章和不符合规程的要求的操作，必须及时予以纠正。</w:t>
      </w:r>
    </w:p>
    <w:p w14:paraId="6D78DA77">
      <w:pPr>
        <w:spacing w:line="560" w:lineRule="exact"/>
        <w:ind w:firstLine="640" w:firstLineChars="200"/>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2）工序质量交接检查，必须坚持上道工序不合格就不能进行下道工序施工的原则，由质量监督人员进行工序质量交接检查。如质量不合格，必须坚决予以返工，返修工作完成后应进行复检，经认可后，下道工序方能施工。</w:t>
      </w:r>
    </w:p>
    <w:p w14:paraId="2BF9CDAB">
      <w:pPr>
        <w:spacing w:line="560" w:lineRule="exact"/>
        <w:ind w:firstLine="640" w:firstLineChars="200"/>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（3）隐蔽工程检查验收：对于该工程基层及隐蔽前一定要由施工项目负责人通知建设单位和监理检查验收，在检查时发现问题应进行处理，并经复检合格后方准将其隐蔽。</w:t>
      </w:r>
    </w:p>
    <w:p w14:paraId="678115EA">
      <w:pPr>
        <w:spacing w:line="560" w:lineRule="exact"/>
        <w:ind w:firstLine="640" w:firstLineChars="200"/>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（4）工程施工预检</w:t>
      </w:r>
    </w:p>
    <w:p w14:paraId="4E153757">
      <w:pPr>
        <w:spacing w:line="560" w:lineRule="exact"/>
        <w:ind w:firstLine="640" w:firstLineChars="200"/>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①定位检查：检查中心线桩和水平桩，并进行定位、边线复测等项内容。</w:t>
      </w:r>
    </w:p>
    <w:p w14:paraId="43724590">
      <w:pPr>
        <w:spacing w:line="560" w:lineRule="exact"/>
        <w:ind w:firstLine="640" w:firstLineChars="200"/>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②</w:t>
      </w:r>
      <w:r>
        <w:rPr>
          <w:rFonts w:hint="eastAsia" w:ascii="宋体" w:hAnsi="宋体" w:eastAsia="宋体" w:cs="宋体"/>
          <w:color w:val="auto"/>
          <w:kern w:val="0"/>
          <w:sz w:val="32"/>
          <w:szCs w:val="32"/>
          <w:lang w:val="en-US" w:eastAsia="zh-CN"/>
        </w:rPr>
        <w:t>混凝土地面</w:t>
      </w:r>
      <w:r>
        <w:rPr>
          <w:rFonts w:hint="eastAsia" w:ascii="宋体" w:hAnsi="宋体" w:eastAsia="宋体" w:cs="宋体"/>
          <w:color w:val="auto"/>
          <w:kern w:val="0"/>
          <w:sz w:val="32"/>
          <w:szCs w:val="32"/>
        </w:rPr>
        <w:t>：主要检查模板的高度，浇筑厚度、</w:t>
      </w:r>
      <w:r>
        <w:rPr>
          <w:rFonts w:hint="eastAsia" w:ascii="宋体" w:hAnsi="宋体" w:eastAsia="宋体" w:cs="宋体"/>
          <w:color w:val="auto"/>
          <w:kern w:val="0"/>
          <w:sz w:val="32"/>
          <w:szCs w:val="32"/>
          <w:lang w:val="en-US" w:eastAsia="zh-CN"/>
        </w:rPr>
        <w:t>混凝土标号、地</w:t>
      </w:r>
      <w:r>
        <w:rPr>
          <w:rFonts w:hint="eastAsia" w:ascii="宋体" w:hAnsi="宋体" w:eastAsia="宋体" w:cs="宋体"/>
          <w:color w:val="auto"/>
          <w:kern w:val="0"/>
          <w:sz w:val="32"/>
          <w:szCs w:val="32"/>
        </w:rPr>
        <w:t>面平整度等内容。</w:t>
      </w:r>
    </w:p>
    <w:p w14:paraId="79B68852">
      <w:pPr>
        <w:numPr>
          <w:ilvl w:val="0"/>
          <w:numId w:val="10"/>
        </w:numPr>
        <w:spacing w:line="560" w:lineRule="exact"/>
        <w:ind w:left="-300" w:leftChars="0" w:firstLine="720" w:firstLineChars="0"/>
        <w:rPr>
          <w:rFonts w:hint="eastAsia" w:ascii="宋体" w:hAnsi="宋体" w:eastAsia="宋体" w:cs="宋体"/>
          <w:b/>
          <w:color w:val="auto"/>
          <w:sz w:val="32"/>
          <w:szCs w:val="32"/>
          <w:lang w:val="zh-CN"/>
        </w:rPr>
      </w:pPr>
      <w:r>
        <w:rPr>
          <w:rFonts w:hint="eastAsia" w:ascii="宋体" w:hAnsi="宋体" w:eastAsia="宋体" w:cs="宋体"/>
          <w:b/>
          <w:color w:val="auto"/>
          <w:sz w:val="32"/>
          <w:szCs w:val="32"/>
          <w:lang w:val="zh-CN"/>
        </w:rPr>
        <w:t>项目监管情况。</w:t>
      </w:r>
    </w:p>
    <w:p w14:paraId="0A6B091B">
      <w:pPr>
        <w:spacing w:line="560" w:lineRule="exact"/>
        <w:ind w:firstLine="640" w:firstLineChars="200"/>
        <w:rPr>
          <w:rFonts w:hint="eastAsia" w:ascii="宋体" w:hAnsi="宋体" w:eastAsia="宋体" w:cs="宋体"/>
          <w:color w:val="auto"/>
          <w:sz w:val="33"/>
          <w:szCs w:val="33"/>
        </w:rPr>
      </w:pPr>
      <w:r>
        <w:rPr>
          <w:rFonts w:hint="eastAsia" w:ascii="宋体" w:hAnsi="宋体" w:eastAsia="宋体" w:cs="宋体"/>
          <w:color w:val="auto"/>
          <w:kern w:val="0"/>
          <w:sz w:val="32"/>
          <w:szCs w:val="32"/>
          <w:lang w:val="en-US" w:eastAsia="zh-CN"/>
        </w:rPr>
        <w:t>1、</w:t>
      </w:r>
      <w:r>
        <w:rPr>
          <w:rFonts w:hint="eastAsia" w:ascii="宋体" w:hAnsi="宋体" w:eastAsia="宋体" w:cs="宋体"/>
          <w:color w:val="auto"/>
          <w:sz w:val="32"/>
          <w:szCs w:val="32"/>
          <w:lang w:val="zh-CN"/>
        </w:rPr>
        <w:t>县民宗局作为项目主管部门，</w:t>
      </w:r>
      <w:r>
        <w:rPr>
          <w:rFonts w:hint="eastAsia" w:ascii="宋体" w:hAnsi="宋体" w:eastAsia="宋体" w:cs="宋体"/>
          <w:color w:val="auto"/>
          <w:sz w:val="33"/>
          <w:szCs w:val="33"/>
        </w:rPr>
        <w:t>在项目实施过程中，合理化监管项目进度，督促业主单位严格按质按量施工，并由设计单位全程进行技术支持，确保该项目能按质按时完成。</w:t>
      </w:r>
    </w:p>
    <w:p w14:paraId="56AEC15A">
      <w:pPr>
        <w:spacing w:line="560" w:lineRule="exact"/>
        <w:ind w:firstLine="640" w:firstLineChars="200"/>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2、</w:t>
      </w:r>
      <w:r>
        <w:rPr>
          <w:rFonts w:hint="eastAsia" w:ascii="宋体" w:hAnsi="宋体" w:eastAsia="宋体" w:cs="宋体"/>
          <w:color w:val="auto"/>
          <w:kern w:val="0"/>
          <w:sz w:val="32"/>
          <w:szCs w:val="32"/>
        </w:rPr>
        <w:t>资金到位后，</w:t>
      </w:r>
      <w:r>
        <w:rPr>
          <w:rFonts w:hint="eastAsia" w:ascii="宋体" w:hAnsi="宋体" w:eastAsia="宋体" w:cs="宋体"/>
          <w:color w:val="auto"/>
          <w:kern w:val="0"/>
          <w:sz w:val="32"/>
          <w:szCs w:val="32"/>
          <w:lang w:eastAsia="zh-CN"/>
        </w:rPr>
        <w:t>督促</w:t>
      </w:r>
      <w:r>
        <w:rPr>
          <w:rFonts w:hint="eastAsia" w:ascii="宋体" w:hAnsi="宋体" w:eastAsia="宋体" w:cs="宋体"/>
          <w:color w:val="auto"/>
          <w:kern w:val="0"/>
          <w:sz w:val="32"/>
          <w:szCs w:val="32"/>
          <w:lang w:val="en-US" w:eastAsia="zh-CN"/>
        </w:rPr>
        <w:t>白马</w:t>
      </w:r>
      <w:r>
        <w:rPr>
          <w:rFonts w:hint="eastAsia" w:ascii="宋体" w:hAnsi="宋体" w:eastAsia="宋体" w:cs="宋体"/>
          <w:color w:val="auto"/>
          <w:kern w:val="0"/>
          <w:sz w:val="32"/>
          <w:szCs w:val="32"/>
        </w:rPr>
        <w:t xml:space="preserve">镇组织镇纪委、财政所等单位，加强对项目资金使用情况的监督管理，做到专款专用，确保不挪用转借和挤占项目工程款。  </w:t>
      </w:r>
    </w:p>
    <w:p w14:paraId="71FB4148">
      <w:pPr>
        <w:spacing w:line="560" w:lineRule="exact"/>
        <w:ind w:firstLine="640" w:firstLineChars="200"/>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3、</w:t>
      </w:r>
      <w:r>
        <w:rPr>
          <w:rFonts w:hint="eastAsia" w:ascii="宋体" w:hAnsi="宋体" w:eastAsia="宋体" w:cs="宋体"/>
          <w:color w:val="auto"/>
          <w:kern w:val="0"/>
          <w:sz w:val="32"/>
          <w:szCs w:val="32"/>
        </w:rPr>
        <w:t>项目实施中，按照工程进度拨付资金；待项目完成验收合格后，支付到97%，预留3%的质量保证金，质量保证期满一次性支付。</w:t>
      </w:r>
    </w:p>
    <w:p w14:paraId="10301110">
      <w:pPr>
        <w:pStyle w:val="2"/>
        <w:rPr>
          <w:rFonts w:hint="eastAsia" w:ascii="宋体" w:hAnsi="宋体" w:eastAsia="宋体" w:cs="宋体"/>
          <w:color w:val="auto"/>
          <w:lang w:val="zh-CN"/>
        </w:rPr>
      </w:pPr>
    </w:p>
    <w:p w14:paraId="08B4FF5C">
      <w:pPr>
        <w:adjustRightInd w:val="0"/>
        <w:snapToGrid w:val="0"/>
        <w:spacing w:line="600" w:lineRule="exact"/>
        <w:ind w:firstLine="720"/>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rPr>
        <w:t>四、项目绩效情况</w:t>
      </w:r>
      <w:r>
        <w:rPr>
          <w:rFonts w:hint="eastAsia" w:ascii="宋体" w:hAnsi="宋体" w:eastAsia="宋体" w:cs="宋体"/>
          <w:b/>
          <w:bCs/>
          <w:color w:val="auto"/>
          <w:sz w:val="32"/>
          <w:szCs w:val="32"/>
          <w:lang w:val="zh-CN"/>
        </w:rPr>
        <w:tab/>
      </w:r>
    </w:p>
    <w:p w14:paraId="596E16FE">
      <w:pPr>
        <w:adjustRightInd w:val="0"/>
        <w:snapToGrid w:val="0"/>
        <w:spacing w:line="600" w:lineRule="exact"/>
        <w:ind w:firstLine="720"/>
        <w:rPr>
          <w:rFonts w:hint="eastAsia" w:ascii="宋体" w:hAnsi="宋体" w:eastAsia="宋体" w:cs="宋体"/>
          <w:b/>
          <w:color w:val="auto"/>
          <w:sz w:val="32"/>
          <w:szCs w:val="32"/>
          <w:lang w:val="zh-CN"/>
        </w:rPr>
      </w:pPr>
      <w:r>
        <w:rPr>
          <w:rFonts w:hint="eastAsia" w:ascii="宋体" w:hAnsi="宋体" w:eastAsia="宋体" w:cs="宋体"/>
          <w:b/>
          <w:color w:val="auto"/>
          <w:sz w:val="32"/>
          <w:szCs w:val="32"/>
          <w:lang w:val="zh-CN"/>
        </w:rPr>
        <w:t>（一）项目完成情况。</w:t>
      </w:r>
    </w:p>
    <w:p w14:paraId="6EA78879">
      <w:pPr>
        <w:widowControl/>
        <w:ind w:firstLine="320" w:firstLineChars="100"/>
        <w:jc w:val="left"/>
        <w:rPr>
          <w:rFonts w:hint="eastAsia" w:ascii="宋体" w:hAnsi="宋体" w:eastAsia="宋体" w:cs="宋体"/>
          <w:color w:val="auto"/>
          <w:kern w:val="0"/>
          <w:sz w:val="24"/>
        </w:rPr>
      </w:pPr>
      <w:r>
        <w:rPr>
          <w:rFonts w:hint="eastAsia" w:ascii="宋体" w:hAnsi="宋体" w:eastAsia="宋体" w:cs="宋体"/>
          <w:color w:val="auto"/>
          <w:kern w:val="0"/>
          <w:sz w:val="32"/>
          <w:szCs w:val="32"/>
          <w:lang w:val="en-US" w:eastAsia="zh-CN"/>
        </w:rPr>
        <w:t>项目计划完成</w:t>
      </w:r>
      <w:r>
        <w:rPr>
          <w:rFonts w:hint="eastAsia" w:ascii="宋体" w:hAnsi="宋体" w:eastAsia="宋体" w:cs="宋体"/>
          <w:color w:val="auto"/>
          <w:kern w:val="0"/>
          <w:sz w:val="32"/>
          <w:szCs w:val="32"/>
        </w:rPr>
        <w:t>硬化文化广场1000平米、新建篮球场1个，回族文化长廊97.5平米（长26米，宽3.75米）、排水沟（长40米，宽0.3米）；建设集体果园围墙700米（高2米），安装铁艺大门（门宽3米，高1.7米）。</w:t>
      </w:r>
    </w:p>
    <w:p w14:paraId="0104A376">
      <w:pPr>
        <w:adjustRightInd w:val="0"/>
        <w:snapToGrid w:val="0"/>
        <w:spacing w:line="600" w:lineRule="exact"/>
        <w:ind w:firstLine="720"/>
        <w:rPr>
          <w:rFonts w:hint="eastAsia" w:ascii="宋体" w:hAnsi="宋体" w:eastAsia="宋体" w:cs="宋体"/>
          <w:color w:val="auto"/>
          <w:kern w:val="0"/>
          <w:sz w:val="32"/>
          <w:szCs w:val="32"/>
          <w:lang w:val="en-US" w:eastAsia="zh-CN"/>
        </w:rPr>
      </w:pPr>
      <w:r>
        <w:rPr>
          <w:rFonts w:hint="eastAsia" w:ascii="宋体" w:hAnsi="宋体" w:eastAsia="宋体" w:cs="宋体"/>
          <w:color w:val="auto"/>
          <w:kern w:val="0"/>
          <w:sz w:val="32"/>
          <w:szCs w:val="32"/>
          <w:lang w:val="en-US" w:eastAsia="zh-CN"/>
        </w:rPr>
        <w:t>实际完成</w:t>
      </w:r>
      <w:r>
        <w:rPr>
          <w:rFonts w:hint="eastAsia" w:ascii="宋体" w:hAnsi="宋体" w:eastAsia="宋体" w:cs="宋体"/>
          <w:color w:val="auto"/>
          <w:kern w:val="0"/>
          <w:sz w:val="32"/>
          <w:szCs w:val="32"/>
        </w:rPr>
        <w:t>硬化文化广场1413.39平米、新建篮球场1个，回族文化长廊123平米（长27米，宽4.5米）、排水沟（长78米，宽0.3米）；建设集体果园围墙779.99米（高2米），安装铁艺大门（门宽3米，高2.6米）；绿化540平米。</w:t>
      </w:r>
    </w:p>
    <w:p w14:paraId="2F73F8E4">
      <w:pPr>
        <w:adjustRightInd w:val="0"/>
        <w:snapToGrid w:val="0"/>
        <w:spacing w:line="600" w:lineRule="exact"/>
        <w:ind w:firstLine="720"/>
        <w:rPr>
          <w:rFonts w:hint="eastAsia" w:ascii="宋体" w:hAnsi="宋体" w:eastAsia="宋体" w:cs="宋体"/>
          <w:b/>
          <w:color w:val="auto"/>
          <w:sz w:val="32"/>
          <w:szCs w:val="32"/>
          <w:lang w:val="zh-CN"/>
        </w:rPr>
      </w:pPr>
      <w:r>
        <w:rPr>
          <w:rFonts w:hint="eastAsia" w:ascii="宋体" w:hAnsi="宋体" w:eastAsia="宋体" w:cs="宋体"/>
          <w:b/>
          <w:color w:val="auto"/>
          <w:sz w:val="32"/>
          <w:szCs w:val="32"/>
          <w:lang w:val="zh-CN"/>
        </w:rPr>
        <w:t>（二）项目效益情况。</w:t>
      </w:r>
    </w:p>
    <w:p w14:paraId="5336FC88">
      <w:pPr>
        <w:spacing w:line="560" w:lineRule="exact"/>
        <w:ind w:firstLine="640" w:firstLineChars="200"/>
        <w:rPr>
          <w:rFonts w:hint="eastAsia" w:ascii="宋体" w:hAnsi="宋体" w:eastAsia="宋体" w:cs="宋体"/>
          <w:color w:val="auto"/>
          <w:kern w:val="0"/>
          <w:sz w:val="32"/>
          <w:szCs w:val="32"/>
          <w:lang w:eastAsia="zh-CN"/>
        </w:rPr>
      </w:pPr>
      <w:r>
        <w:rPr>
          <w:rFonts w:hint="eastAsia" w:ascii="宋体" w:hAnsi="宋体" w:eastAsia="宋体" w:cs="宋体"/>
          <w:color w:val="auto"/>
          <w:kern w:val="0"/>
          <w:sz w:val="32"/>
          <w:szCs w:val="32"/>
          <w:lang w:val="en-US" w:eastAsia="zh-CN"/>
        </w:rPr>
        <w:t>1、</w:t>
      </w:r>
      <w:r>
        <w:rPr>
          <w:rFonts w:hint="eastAsia" w:ascii="宋体" w:hAnsi="宋体" w:eastAsia="宋体" w:cs="宋体"/>
          <w:color w:val="auto"/>
          <w:kern w:val="0"/>
          <w:sz w:val="32"/>
          <w:szCs w:val="32"/>
        </w:rPr>
        <w:t>社会效益</w:t>
      </w:r>
      <w:r>
        <w:rPr>
          <w:rFonts w:hint="eastAsia" w:ascii="宋体" w:hAnsi="宋体" w:eastAsia="宋体" w:cs="宋体"/>
          <w:color w:val="auto"/>
          <w:kern w:val="0"/>
          <w:sz w:val="32"/>
          <w:szCs w:val="32"/>
          <w:lang w:eastAsia="zh-CN"/>
        </w:rPr>
        <w:t>：</w:t>
      </w:r>
      <w:r>
        <w:rPr>
          <w:rFonts w:hint="eastAsia" w:ascii="宋体" w:hAnsi="宋体" w:eastAsia="宋体" w:cs="宋体"/>
          <w:color w:val="auto"/>
          <w:sz w:val="32"/>
          <w:szCs w:val="32"/>
        </w:rPr>
        <w:t>改善村民文体活动条件，提高田坝旅游新村加快农、文、旅</w:t>
      </w:r>
      <w:r>
        <w:rPr>
          <w:rFonts w:hint="eastAsia" w:ascii="宋体" w:hAnsi="宋体" w:eastAsia="宋体" w:cs="宋体"/>
          <w:color w:val="auto"/>
          <w:sz w:val="32"/>
          <w:szCs w:val="32"/>
          <w:lang w:val="en-US" w:eastAsia="zh-CN"/>
        </w:rPr>
        <w:t>融合</w:t>
      </w:r>
      <w:r>
        <w:rPr>
          <w:rFonts w:hint="eastAsia" w:ascii="宋体" w:hAnsi="宋体" w:eastAsia="宋体" w:cs="宋体"/>
          <w:color w:val="auto"/>
          <w:sz w:val="32"/>
          <w:szCs w:val="32"/>
        </w:rPr>
        <w:t>发展。</w:t>
      </w:r>
    </w:p>
    <w:p w14:paraId="3DF8EB5A">
      <w:pPr>
        <w:spacing w:line="560" w:lineRule="exact"/>
        <w:ind w:firstLine="640" w:firstLineChars="200"/>
        <w:rPr>
          <w:rFonts w:hint="eastAsia" w:ascii="宋体" w:hAnsi="宋体" w:eastAsia="宋体" w:cs="宋体"/>
          <w:color w:val="auto"/>
          <w:kern w:val="0"/>
          <w:sz w:val="32"/>
          <w:szCs w:val="32"/>
          <w:lang w:eastAsia="zh-CN"/>
        </w:rPr>
      </w:pPr>
      <w:r>
        <w:rPr>
          <w:rFonts w:hint="eastAsia" w:ascii="宋体" w:hAnsi="宋体" w:eastAsia="宋体" w:cs="宋体"/>
          <w:color w:val="auto"/>
          <w:kern w:val="0"/>
          <w:sz w:val="32"/>
          <w:szCs w:val="32"/>
          <w:lang w:val="en-US" w:eastAsia="zh-CN"/>
        </w:rPr>
        <w:t>2、</w:t>
      </w:r>
      <w:r>
        <w:rPr>
          <w:rFonts w:hint="eastAsia" w:ascii="宋体" w:hAnsi="宋体" w:eastAsia="宋体" w:cs="宋体"/>
          <w:color w:val="auto"/>
          <w:kern w:val="0"/>
          <w:sz w:val="32"/>
          <w:szCs w:val="32"/>
        </w:rPr>
        <w:t>生态效益</w:t>
      </w:r>
      <w:r>
        <w:rPr>
          <w:rFonts w:hint="eastAsia" w:ascii="宋体" w:hAnsi="宋体" w:eastAsia="宋体" w:cs="宋体"/>
          <w:color w:val="auto"/>
          <w:kern w:val="0"/>
          <w:sz w:val="32"/>
          <w:szCs w:val="32"/>
          <w:lang w:eastAsia="zh-CN"/>
        </w:rPr>
        <w:t>：</w:t>
      </w:r>
      <w:r>
        <w:rPr>
          <w:rFonts w:hint="eastAsia" w:ascii="宋体" w:hAnsi="宋体" w:eastAsia="宋体" w:cs="宋体"/>
          <w:color w:val="auto"/>
          <w:kern w:val="0"/>
          <w:sz w:val="32"/>
          <w:szCs w:val="32"/>
        </w:rPr>
        <w:t>改善了村民的人居环境，减少环境的污染，提高村民的环保意识；</w:t>
      </w:r>
    </w:p>
    <w:p w14:paraId="24929142">
      <w:pPr>
        <w:spacing w:line="560" w:lineRule="exact"/>
        <w:ind w:firstLine="640" w:firstLineChars="200"/>
        <w:rPr>
          <w:rFonts w:hint="eastAsia" w:ascii="宋体" w:hAnsi="宋体" w:eastAsia="宋体" w:cs="宋体"/>
          <w:color w:val="auto"/>
          <w:kern w:val="0"/>
          <w:sz w:val="32"/>
          <w:szCs w:val="32"/>
          <w:lang w:eastAsia="zh-CN"/>
        </w:rPr>
      </w:pPr>
      <w:r>
        <w:rPr>
          <w:rFonts w:hint="eastAsia" w:ascii="宋体" w:hAnsi="宋体" w:eastAsia="宋体" w:cs="宋体"/>
          <w:color w:val="auto"/>
          <w:kern w:val="0"/>
          <w:sz w:val="32"/>
          <w:szCs w:val="32"/>
          <w:lang w:val="en-US" w:eastAsia="zh-CN"/>
        </w:rPr>
        <w:t>3、</w:t>
      </w:r>
      <w:r>
        <w:rPr>
          <w:rFonts w:hint="eastAsia" w:ascii="宋体" w:hAnsi="宋体" w:eastAsia="宋体" w:cs="宋体"/>
          <w:color w:val="auto"/>
          <w:kern w:val="0"/>
          <w:sz w:val="32"/>
          <w:szCs w:val="32"/>
        </w:rPr>
        <w:t>经济效益</w:t>
      </w:r>
      <w:r>
        <w:rPr>
          <w:rFonts w:hint="eastAsia" w:ascii="宋体" w:hAnsi="宋体" w:eastAsia="宋体" w:cs="宋体"/>
          <w:color w:val="auto"/>
          <w:kern w:val="0"/>
          <w:sz w:val="32"/>
          <w:szCs w:val="32"/>
          <w:lang w:eastAsia="zh-CN"/>
        </w:rPr>
        <w:t>：</w:t>
      </w:r>
      <w:r>
        <w:rPr>
          <w:rFonts w:hint="eastAsia" w:ascii="宋体" w:hAnsi="宋体" w:eastAsia="宋体" w:cs="宋体"/>
          <w:color w:val="auto"/>
          <w:sz w:val="32"/>
          <w:szCs w:val="32"/>
          <w:lang w:val="en-US" w:eastAsia="zh-CN"/>
        </w:rPr>
        <w:t>通过</w:t>
      </w:r>
      <w:r>
        <w:rPr>
          <w:rFonts w:hint="eastAsia" w:ascii="宋体" w:hAnsi="宋体" w:eastAsia="宋体" w:cs="宋体"/>
          <w:color w:val="auto"/>
          <w:sz w:val="32"/>
          <w:szCs w:val="32"/>
        </w:rPr>
        <w:t>改善村集体</w:t>
      </w:r>
      <w:r>
        <w:rPr>
          <w:rFonts w:hint="eastAsia" w:ascii="宋体" w:hAnsi="宋体" w:eastAsia="宋体" w:cs="宋体"/>
          <w:color w:val="auto"/>
          <w:sz w:val="32"/>
          <w:szCs w:val="32"/>
          <w:lang w:val="en-US" w:eastAsia="zh-CN"/>
        </w:rPr>
        <w:t>60余亩</w:t>
      </w:r>
      <w:r>
        <w:rPr>
          <w:rFonts w:hint="eastAsia" w:ascii="宋体" w:hAnsi="宋体" w:eastAsia="宋体" w:cs="宋体"/>
          <w:color w:val="auto"/>
          <w:sz w:val="32"/>
          <w:szCs w:val="32"/>
        </w:rPr>
        <w:t>土地荒废的现状</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充分发挥土地优势种植经济林木，从而增加集体收入</w:t>
      </w:r>
      <w:r>
        <w:rPr>
          <w:rFonts w:hint="eastAsia" w:ascii="宋体" w:hAnsi="宋体" w:eastAsia="宋体" w:cs="宋体"/>
          <w:color w:val="auto"/>
          <w:sz w:val="32"/>
          <w:szCs w:val="32"/>
        </w:rPr>
        <w:t>。</w:t>
      </w:r>
    </w:p>
    <w:p w14:paraId="6B1368D4">
      <w:pPr>
        <w:adjustRightInd w:val="0"/>
        <w:snapToGrid w:val="0"/>
        <w:spacing w:line="600" w:lineRule="exact"/>
        <w:ind w:firstLine="720"/>
        <w:rPr>
          <w:rFonts w:hint="eastAsia" w:ascii="宋体" w:hAnsi="宋体" w:eastAsia="宋体" w:cs="宋体"/>
          <w:b/>
          <w:bCs/>
          <w:color w:val="auto"/>
          <w:sz w:val="32"/>
          <w:szCs w:val="32"/>
        </w:rPr>
      </w:pPr>
      <w:r>
        <w:rPr>
          <w:rFonts w:hint="eastAsia" w:ascii="宋体" w:hAnsi="宋体" w:eastAsia="宋体" w:cs="宋体"/>
          <w:b/>
          <w:bCs/>
          <w:color w:val="auto"/>
          <w:sz w:val="32"/>
          <w:szCs w:val="32"/>
        </w:rPr>
        <w:t>五、评价结论及建议</w:t>
      </w:r>
    </w:p>
    <w:p w14:paraId="1DED3D41">
      <w:pPr>
        <w:adjustRightInd w:val="0"/>
        <w:snapToGrid w:val="0"/>
        <w:spacing w:line="600" w:lineRule="exact"/>
        <w:ind w:firstLine="720"/>
        <w:rPr>
          <w:rFonts w:hint="eastAsia" w:ascii="宋体" w:hAnsi="宋体" w:eastAsia="宋体" w:cs="宋体"/>
          <w:b/>
          <w:color w:val="auto"/>
          <w:sz w:val="32"/>
          <w:szCs w:val="32"/>
          <w:lang w:val="zh-CN"/>
        </w:rPr>
      </w:pPr>
      <w:r>
        <w:rPr>
          <w:rFonts w:hint="eastAsia" w:ascii="宋体" w:hAnsi="宋体" w:eastAsia="宋体" w:cs="宋体"/>
          <w:b/>
          <w:color w:val="auto"/>
          <w:sz w:val="32"/>
          <w:szCs w:val="32"/>
          <w:lang w:val="zh-CN"/>
        </w:rPr>
        <w:t>（一）评价结论。</w:t>
      </w:r>
    </w:p>
    <w:p w14:paraId="227A3B9F">
      <w:pPr>
        <w:spacing w:line="560" w:lineRule="exact"/>
        <w:ind w:firstLine="640" w:firstLineChars="200"/>
        <w:rPr>
          <w:rFonts w:hint="eastAsia" w:ascii="宋体" w:hAnsi="宋体" w:eastAsia="宋体" w:cs="宋体"/>
          <w:b/>
          <w:color w:val="auto"/>
          <w:sz w:val="32"/>
          <w:szCs w:val="32"/>
          <w:lang w:val="zh-CN"/>
        </w:rPr>
      </w:pPr>
      <w:r>
        <w:rPr>
          <w:rFonts w:hint="eastAsia" w:ascii="宋体" w:hAnsi="宋体" w:eastAsia="宋体" w:cs="宋体"/>
          <w:color w:val="auto"/>
          <w:kern w:val="0"/>
          <w:sz w:val="32"/>
          <w:szCs w:val="32"/>
        </w:rPr>
        <w:t>在</w:t>
      </w:r>
      <w:r>
        <w:rPr>
          <w:rFonts w:hint="eastAsia" w:ascii="宋体" w:hAnsi="宋体" w:eastAsia="宋体" w:cs="宋体"/>
          <w:color w:val="auto"/>
          <w:kern w:val="0"/>
          <w:sz w:val="32"/>
          <w:szCs w:val="32"/>
          <w:lang w:val="en-US" w:eastAsia="zh-CN"/>
        </w:rPr>
        <w:t>上级主管</w:t>
      </w:r>
      <w:r>
        <w:rPr>
          <w:rFonts w:hint="eastAsia" w:ascii="宋体" w:hAnsi="宋体" w:eastAsia="宋体" w:cs="宋体"/>
          <w:color w:val="auto"/>
          <w:kern w:val="0"/>
          <w:sz w:val="32"/>
          <w:szCs w:val="32"/>
        </w:rPr>
        <w:t>部门的关心和支持下，</w:t>
      </w:r>
      <w:r>
        <w:rPr>
          <w:rFonts w:hint="eastAsia" w:ascii="宋体" w:hAnsi="宋体" w:eastAsia="宋体" w:cs="宋体"/>
          <w:color w:val="auto"/>
          <w:kern w:val="0"/>
          <w:sz w:val="32"/>
          <w:szCs w:val="32"/>
          <w:lang w:eastAsia="zh-CN"/>
        </w:rPr>
        <w:t>在</w:t>
      </w:r>
      <w:r>
        <w:rPr>
          <w:rFonts w:hint="eastAsia" w:ascii="宋体" w:hAnsi="宋体" w:eastAsia="宋体" w:cs="宋体"/>
          <w:color w:val="auto"/>
          <w:kern w:val="0"/>
          <w:sz w:val="32"/>
          <w:szCs w:val="32"/>
          <w:lang w:val="en-US" w:eastAsia="zh-CN"/>
        </w:rPr>
        <w:t>白马镇田坝村一组</w:t>
      </w:r>
      <w:r>
        <w:rPr>
          <w:rFonts w:hint="eastAsia" w:ascii="宋体" w:hAnsi="宋体" w:eastAsia="宋体" w:cs="宋体"/>
          <w:color w:val="auto"/>
          <w:kern w:val="0"/>
          <w:sz w:val="32"/>
          <w:szCs w:val="32"/>
        </w:rPr>
        <w:t>实施</w:t>
      </w:r>
      <w:r>
        <w:rPr>
          <w:rFonts w:hint="eastAsia" w:ascii="宋体" w:hAnsi="宋体" w:eastAsia="宋体" w:cs="宋体"/>
          <w:color w:val="auto"/>
          <w:kern w:val="0"/>
          <w:sz w:val="32"/>
          <w:szCs w:val="32"/>
          <w:lang w:val="zh-CN"/>
        </w:rPr>
        <w:t>了</w:t>
      </w:r>
      <w:r>
        <w:rPr>
          <w:rFonts w:hint="eastAsia" w:ascii="宋体" w:hAnsi="宋体" w:eastAsia="宋体" w:cs="宋体"/>
          <w:color w:val="auto"/>
          <w:kern w:val="0"/>
          <w:sz w:val="32"/>
          <w:szCs w:val="32"/>
          <w:lang w:val="zh-CN" w:eastAsia="zh-CN"/>
        </w:rPr>
        <w:t>米易县</w:t>
      </w:r>
      <w:r>
        <w:rPr>
          <w:rFonts w:hint="eastAsia" w:ascii="宋体" w:hAnsi="宋体" w:eastAsia="宋体" w:cs="宋体"/>
          <w:color w:val="auto"/>
          <w:kern w:val="0"/>
          <w:sz w:val="32"/>
          <w:szCs w:val="32"/>
          <w:lang w:val="en-US" w:eastAsia="zh-CN"/>
        </w:rPr>
        <w:t>白马镇田坝村一组文化广场建设及集体土地整治</w:t>
      </w:r>
      <w:r>
        <w:rPr>
          <w:rFonts w:hint="eastAsia" w:ascii="宋体" w:hAnsi="宋体" w:eastAsia="宋体" w:cs="宋体"/>
          <w:color w:val="auto"/>
          <w:kern w:val="0"/>
          <w:sz w:val="32"/>
          <w:szCs w:val="32"/>
          <w:lang w:val="zh-CN"/>
        </w:rPr>
        <w:t>建设项目</w:t>
      </w:r>
      <w:r>
        <w:rPr>
          <w:rFonts w:hint="eastAsia" w:ascii="宋体" w:hAnsi="宋体" w:eastAsia="宋体" w:cs="宋体"/>
          <w:color w:val="auto"/>
          <w:kern w:val="0"/>
          <w:sz w:val="32"/>
          <w:szCs w:val="32"/>
        </w:rPr>
        <w:t>，目前项目已经完成建设，</w:t>
      </w:r>
      <w:r>
        <w:rPr>
          <w:rFonts w:hint="eastAsia" w:ascii="宋体" w:hAnsi="宋体" w:eastAsia="宋体" w:cs="宋体"/>
          <w:color w:val="auto"/>
          <w:sz w:val="32"/>
          <w:szCs w:val="32"/>
          <w:lang w:val="en-US" w:eastAsia="zh-CN"/>
        </w:rPr>
        <w:t>不仅</w:t>
      </w:r>
      <w:r>
        <w:rPr>
          <w:rFonts w:hint="eastAsia" w:ascii="宋体" w:hAnsi="宋体" w:eastAsia="宋体" w:cs="宋体"/>
          <w:color w:val="auto"/>
          <w:sz w:val="32"/>
          <w:szCs w:val="32"/>
        </w:rPr>
        <w:t>改善</w:t>
      </w:r>
      <w:r>
        <w:rPr>
          <w:rFonts w:hint="eastAsia" w:ascii="宋体" w:hAnsi="宋体" w:eastAsia="宋体" w:cs="宋体"/>
          <w:color w:val="auto"/>
          <w:sz w:val="32"/>
          <w:szCs w:val="32"/>
          <w:lang w:val="en-US" w:eastAsia="zh-CN"/>
        </w:rPr>
        <w:t>全体</w:t>
      </w:r>
      <w:r>
        <w:rPr>
          <w:rFonts w:hint="eastAsia" w:ascii="宋体" w:hAnsi="宋体" w:eastAsia="宋体" w:cs="宋体"/>
          <w:color w:val="auto"/>
          <w:sz w:val="32"/>
          <w:szCs w:val="32"/>
        </w:rPr>
        <w:t>村民文体活动条件，提高田坝旅游新村加快农、文、旅</w:t>
      </w:r>
      <w:r>
        <w:rPr>
          <w:rFonts w:hint="eastAsia" w:ascii="宋体" w:hAnsi="宋体" w:eastAsia="宋体" w:cs="宋体"/>
          <w:color w:val="auto"/>
          <w:sz w:val="32"/>
          <w:szCs w:val="32"/>
          <w:lang w:val="en-US" w:eastAsia="zh-CN"/>
        </w:rPr>
        <w:t>融合</w:t>
      </w:r>
      <w:r>
        <w:rPr>
          <w:rFonts w:hint="eastAsia" w:ascii="宋体" w:hAnsi="宋体" w:eastAsia="宋体" w:cs="宋体"/>
          <w:color w:val="auto"/>
          <w:sz w:val="32"/>
          <w:szCs w:val="32"/>
        </w:rPr>
        <w:t>发展。</w:t>
      </w:r>
      <w:r>
        <w:rPr>
          <w:rFonts w:hint="eastAsia" w:ascii="宋体" w:hAnsi="宋体" w:eastAsia="宋体" w:cs="宋体"/>
          <w:color w:val="auto"/>
          <w:sz w:val="32"/>
          <w:szCs w:val="32"/>
          <w:lang w:val="en-US" w:eastAsia="zh-CN"/>
        </w:rPr>
        <w:t>而且通过</w:t>
      </w:r>
      <w:r>
        <w:rPr>
          <w:rFonts w:hint="eastAsia" w:ascii="宋体" w:hAnsi="宋体" w:eastAsia="宋体" w:cs="宋体"/>
          <w:color w:val="auto"/>
          <w:sz w:val="32"/>
          <w:szCs w:val="32"/>
        </w:rPr>
        <w:t>改善村集体</w:t>
      </w:r>
      <w:r>
        <w:rPr>
          <w:rFonts w:hint="eastAsia" w:ascii="宋体" w:hAnsi="宋体" w:eastAsia="宋体" w:cs="宋体"/>
          <w:color w:val="auto"/>
          <w:sz w:val="32"/>
          <w:szCs w:val="32"/>
          <w:lang w:val="en-US" w:eastAsia="zh-CN"/>
        </w:rPr>
        <w:t>60余亩</w:t>
      </w:r>
      <w:r>
        <w:rPr>
          <w:rFonts w:hint="eastAsia" w:ascii="宋体" w:hAnsi="宋体" w:eastAsia="宋体" w:cs="宋体"/>
          <w:color w:val="auto"/>
          <w:sz w:val="32"/>
          <w:szCs w:val="32"/>
        </w:rPr>
        <w:t>土地荒废的现状</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充分发挥土地优势种植经济林木，从而增加集体收入。</w:t>
      </w:r>
      <w:r>
        <w:rPr>
          <w:rFonts w:hint="eastAsia" w:ascii="宋体" w:hAnsi="宋体" w:eastAsia="宋体" w:cs="宋体"/>
          <w:color w:val="auto"/>
          <w:kern w:val="0"/>
          <w:sz w:val="32"/>
          <w:szCs w:val="32"/>
        </w:rPr>
        <w:t>经济和社会效益重大。</w:t>
      </w:r>
    </w:p>
    <w:p w14:paraId="7D04839B">
      <w:pPr>
        <w:numPr>
          <w:ilvl w:val="0"/>
          <w:numId w:val="10"/>
        </w:numPr>
        <w:adjustRightInd w:val="0"/>
        <w:snapToGrid w:val="0"/>
        <w:spacing w:line="600" w:lineRule="exact"/>
        <w:ind w:left="-300" w:leftChars="0" w:firstLine="720" w:firstLineChars="0"/>
        <w:rPr>
          <w:rFonts w:hint="eastAsia" w:ascii="宋体" w:hAnsi="宋体" w:eastAsia="宋体" w:cs="宋体"/>
          <w:b/>
          <w:color w:val="auto"/>
          <w:sz w:val="32"/>
          <w:szCs w:val="32"/>
          <w:lang w:val="zh-CN"/>
        </w:rPr>
      </w:pPr>
      <w:r>
        <w:rPr>
          <w:rFonts w:hint="eastAsia" w:ascii="宋体" w:hAnsi="宋体" w:eastAsia="宋体" w:cs="宋体"/>
          <w:b/>
          <w:color w:val="auto"/>
          <w:sz w:val="32"/>
          <w:szCs w:val="32"/>
          <w:lang w:val="zh-CN"/>
        </w:rPr>
        <w:t>存在的问题。</w:t>
      </w:r>
    </w:p>
    <w:p w14:paraId="1A3BB7A0">
      <w:pPr>
        <w:numPr>
          <w:ilvl w:val="0"/>
          <w:numId w:val="0"/>
        </w:numPr>
        <w:adjustRightInd w:val="0"/>
        <w:snapToGrid w:val="0"/>
        <w:spacing w:line="600" w:lineRule="exact"/>
        <w:ind w:firstLine="660" w:firstLineChars="200"/>
        <w:rPr>
          <w:rFonts w:hint="eastAsia" w:ascii="宋体" w:hAnsi="宋体" w:eastAsia="宋体" w:cs="宋体"/>
          <w:b/>
          <w:color w:val="auto"/>
          <w:sz w:val="32"/>
          <w:szCs w:val="32"/>
          <w:lang w:val="zh-CN"/>
        </w:rPr>
      </w:pPr>
      <w:r>
        <w:rPr>
          <w:rFonts w:hint="eastAsia" w:ascii="宋体" w:hAnsi="宋体" w:eastAsia="宋体" w:cs="宋体"/>
          <w:color w:val="auto"/>
          <w:sz w:val="33"/>
          <w:szCs w:val="33"/>
        </w:rPr>
        <w:t>项目资金量相对</w:t>
      </w:r>
      <w:r>
        <w:rPr>
          <w:rFonts w:hint="eastAsia" w:ascii="宋体" w:hAnsi="宋体" w:eastAsia="宋体" w:cs="宋体"/>
          <w:color w:val="auto"/>
          <w:sz w:val="33"/>
          <w:szCs w:val="33"/>
          <w:lang w:val="en-US" w:eastAsia="zh-CN"/>
        </w:rPr>
        <w:t>较</w:t>
      </w:r>
      <w:r>
        <w:rPr>
          <w:rFonts w:hint="eastAsia" w:ascii="宋体" w:hAnsi="宋体" w:eastAsia="宋体" w:cs="宋体"/>
          <w:color w:val="auto"/>
          <w:sz w:val="33"/>
          <w:szCs w:val="33"/>
        </w:rPr>
        <w:t>小，</w:t>
      </w:r>
      <w:r>
        <w:rPr>
          <w:rFonts w:hint="eastAsia" w:ascii="宋体" w:hAnsi="宋体" w:eastAsia="宋体" w:cs="宋体"/>
          <w:color w:val="auto"/>
          <w:sz w:val="33"/>
          <w:szCs w:val="33"/>
          <w:lang w:val="en-US" w:eastAsia="zh-CN"/>
        </w:rPr>
        <w:t>一些配套设施还不够完善。对发展集体经济还存在一定制约。</w:t>
      </w:r>
    </w:p>
    <w:p w14:paraId="3611C83B">
      <w:pPr>
        <w:adjustRightInd w:val="0"/>
        <w:snapToGrid w:val="0"/>
        <w:spacing w:line="600" w:lineRule="exact"/>
        <w:ind w:firstLine="720"/>
        <w:rPr>
          <w:rFonts w:hint="eastAsia" w:ascii="宋体" w:hAnsi="宋体" w:eastAsia="宋体" w:cs="宋体"/>
          <w:b/>
          <w:color w:val="auto"/>
          <w:sz w:val="32"/>
          <w:szCs w:val="32"/>
          <w:lang w:val="zh-CN"/>
        </w:rPr>
      </w:pPr>
      <w:r>
        <w:rPr>
          <w:rFonts w:hint="eastAsia" w:ascii="宋体" w:hAnsi="宋体" w:eastAsia="宋体" w:cs="宋体"/>
          <w:b/>
          <w:color w:val="auto"/>
          <w:sz w:val="32"/>
          <w:szCs w:val="32"/>
          <w:lang w:val="zh-CN"/>
        </w:rPr>
        <w:t>（三）相关建议。</w:t>
      </w:r>
    </w:p>
    <w:p w14:paraId="0B3B521E">
      <w:pPr>
        <w:spacing w:line="560" w:lineRule="exact"/>
        <w:ind w:firstLine="660" w:firstLineChars="200"/>
        <w:rPr>
          <w:rFonts w:hint="eastAsia" w:ascii="宋体" w:hAnsi="宋体" w:eastAsia="宋体" w:cs="宋体"/>
          <w:color w:val="auto"/>
          <w:sz w:val="33"/>
          <w:szCs w:val="33"/>
        </w:rPr>
      </w:pPr>
      <w:r>
        <w:rPr>
          <w:rFonts w:hint="eastAsia" w:ascii="宋体" w:hAnsi="宋体" w:eastAsia="宋体" w:cs="宋体"/>
          <w:color w:val="auto"/>
          <w:sz w:val="33"/>
          <w:szCs w:val="33"/>
        </w:rPr>
        <w:t>加大资金整合力度，提高资金量，安排集中投入，滚动发展。</w:t>
      </w:r>
    </w:p>
    <w:p w14:paraId="78A6949B">
      <w:pPr>
        <w:pStyle w:val="2"/>
        <w:rPr>
          <w:rFonts w:hint="eastAsia" w:ascii="宋体" w:hAnsi="宋体" w:eastAsia="宋体" w:cs="宋体"/>
          <w:color w:val="auto"/>
          <w:sz w:val="33"/>
          <w:szCs w:val="33"/>
        </w:rPr>
      </w:pPr>
      <w:r>
        <w:rPr>
          <w:rFonts w:hint="eastAsia" w:ascii="宋体" w:hAnsi="宋体" w:eastAsia="宋体" w:cs="宋体"/>
          <w:b/>
          <w:bCs/>
          <w:color w:val="auto"/>
          <w:sz w:val="32"/>
          <w:szCs w:val="32"/>
        </w:rPr>
        <w:t>附件2</w:t>
      </w:r>
    </w:p>
    <w:p w14:paraId="409D632F">
      <w:pPr>
        <w:rPr>
          <w:rFonts w:hint="eastAsia" w:ascii="宋体" w:hAnsi="宋体" w:eastAsia="宋体" w:cs="宋体"/>
          <w:color w:val="auto"/>
        </w:rPr>
      </w:pPr>
    </w:p>
    <w:p w14:paraId="5D9B7D47">
      <w:pPr>
        <w:spacing w:line="600" w:lineRule="exact"/>
        <w:jc w:val="center"/>
        <w:rPr>
          <w:rFonts w:hint="eastAsia" w:ascii="宋体" w:hAnsi="宋体" w:eastAsia="宋体" w:cs="宋体"/>
          <w:b/>
          <w:bCs/>
          <w:color w:val="auto"/>
          <w:sz w:val="32"/>
          <w:szCs w:val="32"/>
          <w:lang w:val="zh-CN"/>
        </w:rPr>
      </w:pPr>
      <w:r>
        <w:rPr>
          <w:rFonts w:hint="eastAsia" w:ascii="宋体" w:hAnsi="宋体" w:eastAsia="宋体" w:cs="宋体"/>
          <w:b/>
          <w:bCs/>
          <w:color w:val="auto"/>
          <w:kern w:val="0"/>
          <w:sz w:val="44"/>
          <w:szCs w:val="44"/>
        </w:rPr>
        <w:t>米易县</w:t>
      </w:r>
      <w:r>
        <w:rPr>
          <w:rFonts w:hint="eastAsia" w:ascii="宋体" w:hAnsi="宋体" w:eastAsia="宋体" w:cs="宋体"/>
          <w:b/>
          <w:bCs/>
          <w:color w:val="auto"/>
          <w:kern w:val="0"/>
          <w:sz w:val="44"/>
          <w:szCs w:val="44"/>
          <w:lang w:eastAsia="zh-CN"/>
        </w:rPr>
        <w:t>撒莲镇平阳村产业道路硬化项目</w:t>
      </w:r>
      <w:r>
        <w:rPr>
          <w:rFonts w:hint="eastAsia" w:ascii="宋体" w:hAnsi="宋体" w:eastAsia="宋体" w:cs="宋体"/>
          <w:b/>
          <w:bCs/>
          <w:color w:val="auto"/>
          <w:kern w:val="0"/>
          <w:sz w:val="44"/>
          <w:szCs w:val="44"/>
        </w:rPr>
        <w:t>202</w:t>
      </w:r>
      <w:r>
        <w:rPr>
          <w:rFonts w:hint="eastAsia" w:ascii="宋体" w:hAnsi="宋体" w:eastAsia="宋体" w:cs="宋体"/>
          <w:b/>
          <w:bCs/>
          <w:color w:val="auto"/>
          <w:kern w:val="0"/>
          <w:sz w:val="44"/>
          <w:szCs w:val="44"/>
          <w:lang w:val="en-US" w:eastAsia="zh-CN"/>
        </w:rPr>
        <w:t>1</w:t>
      </w:r>
      <w:r>
        <w:rPr>
          <w:rFonts w:hint="eastAsia" w:ascii="宋体" w:hAnsi="宋体" w:eastAsia="宋体" w:cs="宋体"/>
          <w:b/>
          <w:bCs/>
          <w:color w:val="auto"/>
          <w:kern w:val="0"/>
          <w:sz w:val="44"/>
          <w:szCs w:val="44"/>
        </w:rPr>
        <w:t>年</w:t>
      </w:r>
      <w:r>
        <w:rPr>
          <w:rFonts w:hint="eastAsia" w:ascii="宋体" w:hAnsi="宋体" w:eastAsia="宋体" w:cs="宋体"/>
          <w:b/>
          <w:bCs/>
          <w:color w:val="auto"/>
          <w:kern w:val="0"/>
          <w:sz w:val="44"/>
          <w:szCs w:val="44"/>
          <w:lang w:val="zh-CN"/>
        </w:rPr>
        <w:t>绩效评价报告</w:t>
      </w:r>
    </w:p>
    <w:p w14:paraId="19BBA6FB">
      <w:pPr>
        <w:numPr>
          <w:ilvl w:val="0"/>
          <w:numId w:val="12"/>
        </w:numPr>
        <w:adjustRightInd w:val="0"/>
        <w:snapToGrid w:val="0"/>
        <w:spacing w:line="600" w:lineRule="exact"/>
        <w:ind w:firstLine="720"/>
        <w:rPr>
          <w:rFonts w:hint="eastAsia" w:ascii="宋体" w:hAnsi="宋体" w:cs="宋体"/>
          <w:b/>
          <w:bCs/>
          <w:color w:val="auto"/>
          <w:sz w:val="32"/>
          <w:szCs w:val="32"/>
          <w:lang w:val="en-US" w:eastAsia="zh-CN"/>
        </w:rPr>
      </w:pPr>
      <w:r>
        <w:rPr>
          <w:rFonts w:hint="eastAsia" w:ascii="宋体" w:hAnsi="宋体" w:eastAsia="宋体" w:cs="宋体"/>
          <w:b/>
          <w:bCs/>
          <w:color w:val="auto"/>
          <w:sz w:val="32"/>
          <w:szCs w:val="32"/>
          <w:lang w:val="zh-CN"/>
        </w:rPr>
        <w:t>项目概况</w:t>
      </w:r>
      <w:r>
        <w:rPr>
          <w:rFonts w:hint="eastAsia" w:ascii="宋体" w:hAnsi="宋体" w:cs="宋体"/>
          <w:b/>
          <w:bCs/>
          <w:color w:val="auto"/>
          <w:sz w:val="32"/>
          <w:szCs w:val="32"/>
          <w:lang w:val="en-US" w:eastAsia="zh-CN"/>
        </w:rPr>
        <w:t xml:space="preserve"> </w:t>
      </w:r>
    </w:p>
    <w:p w14:paraId="53DAE885">
      <w:pPr>
        <w:numPr>
          <w:ilvl w:val="0"/>
          <w:numId w:val="0"/>
        </w:numPr>
        <w:adjustRightInd w:val="0"/>
        <w:snapToGrid w:val="0"/>
        <w:spacing w:line="600" w:lineRule="exact"/>
        <w:ind w:firstLine="321" w:firstLineChars="100"/>
        <w:rPr>
          <w:rFonts w:hint="eastAsia" w:ascii="宋体" w:hAnsi="宋体" w:eastAsia="宋体" w:cs="宋体"/>
          <w:b/>
          <w:color w:val="auto"/>
          <w:sz w:val="32"/>
          <w:szCs w:val="32"/>
          <w:lang w:val="zh-CN"/>
        </w:rPr>
      </w:pPr>
      <w:r>
        <w:rPr>
          <w:rFonts w:hint="eastAsia" w:ascii="宋体" w:hAnsi="宋体" w:eastAsia="宋体" w:cs="宋体"/>
          <w:b/>
          <w:color w:val="auto"/>
          <w:sz w:val="32"/>
          <w:szCs w:val="32"/>
          <w:lang w:val="zh-CN"/>
        </w:rPr>
        <w:t>（一）项目基本情况。</w:t>
      </w:r>
    </w:p>
    <w:p w14:paraId="6DFFC740">
      <w:pPr>
        <w:spacing w:line="560" w:lineRule="exact"/>
        <w:ind w:firstLine="640" w:firstLineChars="200"/>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米易县撒莲镇平阳村产业道路硬化项目建设任务主要包括：</w:t>
      </w:r>
      <w:bookmarkStart w:id="59" w:name="OLE_LINK1"/>
      <w:r>
        <w:rPr>
          <w:rFonts w:hint="eastAsia" w:ascii="宋体" w:hAnsi="宋体" w:eastAsia="宋体" w:cs="宋体"/>
          <w:color w:val="auto"/>
          <w:sz w:val="32"/>
          <w:szCs w:val="32"/>
          <w:lang w:val="en-US" w:eastAsia="zh-CN"/>
        </w:rPr>
        <w:t>道路硬化2000米，水泥路面宽度3.5米，厚度0.18米，排水沟，挡土墙，错车位、涵管等附属工程等。</w:t>
      </w:r>
      <w:bookmarkEnd w:id="59"/>
      <w:r>
        <w:rPr>
          <w:rFonts w:hint="eastAsia" w:ascii="宋体" w:hAnsi="宋体" w:eastAsia="宋体" w:cs="宋体"/>
          <w:color w:val="auto"/>
          <w:sz w:val="32"/>
          <w:szCs w:val="32"/>
          <w:lang w:val="en-US" w:eastAsia="zh-CN"/>
        </w:rPr>
        <w:t>总投资170.75万元，其中：县民宗局资金61万元，县交通局补助资金109.75万元。截至2021年7月1日，项目全面完工，并通过村镇县三级验收，2021年县民宗局资金61万元已于2021年底到位并完成支付。</w:t>
      </w:r>
    </w:p>
    <w:p w14:paraId="43C24CF4">
      <w:pPr>
        <w:adjustRightInd w:val="0"/>
        <w:snapToGrid w:val="0"/>
        <w:spacing w:line="600" w:lineRule="exact"/>
        <w:ind w:firstLine="321" w:firstLineChars="100"/>
        <w:rPr>
          <w:rFonts w:hint="eastAsia" w:ascii="宋体" w:hAnsi="宋体" w:eastAsia="宋体" w:cs="宋体"/>
          <w:b/>
          <w:color w:val="auto"/>
          <w:sz w:val="32"/>
          <w:szCs w:val="32"/>
          <w:lang w:val="zh-CN"/>
        </w:rPr>
      </w:pPr>
      <w:r>
        <w:rPr>
          <w:rFonts w:hint="eastAsia" w:ascii="宋体" w:hAnsi="宋体" w:eastAsia="宋体" w:cs="宋体"/>
          <w:b/>
          <w:color w:val="auto"/>
          <w:sz w:val="32"/>
          <w:szCs w:val="32"/>
          <w:lang w:val="zh-CN"/>
        </w:rPr>
        <w:t>（二）项目绩效目标。</w:t>
      </w:r>
    </w:p>
    <w:p w14:paraId="2C4BD3C1">
      <w:pPr>
        <w:spacing w:line="560" w:lineRule="exact"/>
        <w:ind w:firstLine="640" w:firstLineChars="200"/>
        <w:rPr>
          <w:rFonts w:hint="eastAsia" w:ascii="宋体" w:hAnsi="宋体" w:eastAsia="宋体" w:cs="宋体"/>
          <w:color w:val="auto"/>
          <w:sz w:val="32"/>
          <w:szCs w:val="32"/>
          <w:lang w:val="zh-CN" w:eastAsia="zh-CN"/>
        </w:rPr>
      </w:pPr>
      <w:r>
        <w:rPr>
          <w:rFonts w:hint="eastAsia" w:ascii="宋体" w:hAnsi="宋体" w:eastAsia="宋体" w:cs="宋体"/>
          <w:color w:val="auto"/>
          <w:sz w:val="32"/>
          <w:szCs w:val="32"/>
          <w:lang w:val="zh-CN" w:eastAsia="zh-CN"/>
        </w:rPr>
        <w:t>1．米易县撒莲镇平阳村产业道路硬化项目</w:t>
      </w:r>
      <w:r>
        <w:rPr>
          <w:rFonts w:hint="eastAsia" w:ascii="宋体" w:hAnsi="宋体" w:eastAsia="宋体" w:cs="宋体"/>
          <w:color w:val="auto"/>
          <w:sz w:val="32"/>
          <w:szCs w:val="32"/>
          <w:lang w:val="en-US" w:eastAsia="zh-CN"/>
        </w:rPr>
        <w:t>建设任务主要包括：道路硬化2000米，水泥路面宽度3.5米，厚度0.18米，排水沟，挡土墙，错车位、涵管等附属工程等</w:t>
      </w:r>
      <w:r>
        <w:rPr>
          <w:rFonts w:hint="eastAsia" w:ascii="宋体" w:hAnsi="宋体" w:eastAsia="宋体" w:cs="宋体"/>
          <w:color w:val="auto"/>
          <w:sz w:val="32"/>
          <w:szCs w:val="32"/>
          <w:lang w:val="zh-CN" w:eastAsia="zh-CN"/>
        </w:rPr>
        <w:t>。</w:t>
      </w:r>
      <w:r>
        <w:rPr>
          <w:rFonts w:hint="eastAsia" w:ascii="宋体" w:hAnsi="宋体" w:eastAsia="宋体" w:cs="宋体"/>
          <w:color w:val="auto"/>
          <w:sz w:val="32"/>
          <w:szCs w:val="32"/>
          <w:lang w:val="en-US" w:eastAsia="zh-CN"/>
        </w:rPr>
        <w:t>。总投资170.75万元，其中：县民宗局资金61万元，县交通局补助资金109.75万元。</w:t>
      </w:r>
    </w:p>
    <w:p w14:paraId="1933E6C2">
      <w:pPr>
        <w:spacing w:line="560" w:lineRule="exact"/>
        <w:ind w:firstLine="640" w:firstLineChars="200"/>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w:t>
      </w:r>
      <w:r>
        <w:rPr>
          <w:rFonts w:hint="eastAsia" w:ascii="宋体" w:hAnsi="宋体" w:eastAsia="宋体" w:cs="宋体"/>
          <w:color w:val="auto"/>
          <w:sz w:val="32"/>
          <w:szCs w:val="32"/>
          <w:lang w:val="zh-CN" w:eastAsia="zh-CN"/>
        </w:rPr>
        <w:t>该项目采用村民委员会为业主民办公助的方式实施建设，对村民委员采用邀请竞争性谈判的方式确定施工方。项目实施后可辐射周边</w:t>
      </w:r>
      <w:r>
        <w:rPr>
          <w:rFonts w:hint="eastAsia" w:ascii="宋体" w:hAnsi="宋体" w:eastAsia="宋体" w:cs="宋体"/>
          <w:color w:val="auto"/>
          <w:sz w:val="32"/>
          <w:szCs w:val="32"/>
          <w:lang w:val="en-US" w:eastAsia="zh-CN"/>
        </w:rPr>
        <w:t>137户405人（其中少数民族22户103人）、土地100余亩（芒果500亩、火龙果100亩、椪柑150亩、早春蔬菜250亩），并形成围绕平阳村周边的干道环线，极大的方便当地群众生产生活。</w:t>
      </w:r>
    </w:p>
    <w:p w14:paraId="7B575440">
      <w:pPr>
        <w:adjustRightInd w:val="0"/>
        <w:snapToGrid w:val="0"/>
        <w:spacing w:line="600" w:lineRule="exact"/>
        <w:ind w:firstLine="321" w:firstLineChars="100"/>
        <w:rPr>
          <w:rFonts w:hint="eastAsia" w:ascii="宋体" w:hAnsi="宋体" w:eastAsia="宋体" w:cs="宋体"/>
          <w:b/>
          <w:color w:val="auto"/>
          <w:sz w:val="32"/>
          <w:szCs w:val="32"/>
          <w:lang w:val="zh-CN"/>
        </w:rPr>
      </w:pPr>
      <w:r>
        <w:rPr>
          <w:rFonts w:hint="eastAsia" w:ascii="宋体" w:hAnsi="宋体" w:eastAsia="宋体" w:cs="宋体"/>
          <w:b/>
          <w:color w:val="auto"/>
          <w:sz w:val="32"/>
          <w:szCs w:val="32"/>
          <w:lang w:val="zh-CN"/>
        </w:rPr>
        <w:t>（三）项目自评步骤及方法。</w:t>
      </w:r>
    </w:p>
    <w:p w14:paraId="3FF67DA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宋体" w:hAnsi="宋体" w:eastAsia="宋体" w:cs="宋体"/>
          <w:bCs/>
          <w:color w:val="auto"/>
          <w:kern w:val="0"/>
          <w:sz w:val="32"/>
          <w:szCs w:val="32"/>
          <w:lang w:val="en-US" w:eastAsia="zh-CN"/>
        </w:rPr>
      </w:pPr>
      <w:r>
        <w:rPr>
          <w:rFonts w:hint="eastAsia" w:ascii="宋体" w:hAnsi="宋体" w:eastAsia="宋体" w:cs="宋体"/>
          <w:bCs/>
          <w:color w:val="auto"/>
          <w:kern w:val="0"/>
          <w:sz w:val="32"/>
          <w:szCs w:val="32"/>
          <w:lang w:val="en-US" w:eastAsia="zh-CN"/>
        </w:rPr>
        <w:t>根据按照《米易县民族宗教事务局关于开展2021年度民族资金项目绩效评价和2022年项目实施情况检查的通知》（米民宗〔2022〕18号）要求，进一步加强民族资金项目规范管理，确保项目作用发挥，我镇高度重视，认真开展验收自评，并认真准备考评资料。</w:t>
      </w:r>
    </w:p>
    <w:p w14:paraId="328FAE7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宋体" w:hAnsi="宋体" w:eastAsia="宋体" w:cs="宋体"/>
          <w:bCs/>
          <w:color w:val="auto"/>
          <w:kern w:val="0"/>
          <w:sz w:val="32"/>
          <w:szCs w:val="32"/>
          <w:lang w:val="zh-CN" w:eastAsia="zh-CN"/>
        </w:rPr>
      </w:pPr>
      <w:r>
        <w:rPr>
          <w:rFonts w:hint="eastAsia" w:ascii="宋体" w:hAnsi="宋体" w:eastAsia="宋体" w:cs="宋体"/>
          <w:color w:val="auto"/>
          <w:sz w:val="32"/>
          <w:szCs w:val="32"/>
          <w:lang w:val="zh-CN" w:eastAsia="zh-CN"/>
        </w:rPr>
        <w:t>米易县撒莲镇平阳村产业道路硬化项目</w:t>
      </w:r>
      <w:r>
        <w:rPr>
          <w:rFonts w:hint="eastAsia" w:ascii="宋体" w:hAnsi="宋体" w:eastAsia="宋体" w:cs="宋体"/>
          <w:bCs/>
          <w:color w:val="auto"/>
          <w:kern w:val="0"/>
          <w:sz w:val="32"/>
          <w:szCs w:val="32"/>
          <w:lang w:val="en-US" w:eastAsia="zh-CN"/>
        </w:rPr>
        <w:t>通过县镇村三级联动，职责明晰；项目实施严格把关，各项监督到位；项目建设按期保质完成，管护责任人和制度明确，效益突出，群众满意，财政资金使用效益高。通过项目建设，基础设施条件、公共服务水平、干群关系得到改善，促进了农民增收，丰富了村民精神文化生活，村民幸福指数提升。</w:t>
      </w:r>
    </w:p>
    <w:p w14:paraId="52975D5D">
      <w:pPr>
        <w:adjustRightInd w:val="0"/>
        <w:snapToGrid w:val="0"/>
        <w:spacing w:line="600" w:lineRule="exact"/>
        <w:rPr>
          <w:rFonts w:hint="eastAsia" w:ascii="宋体" w:hAnsi="宋体" w:eastAsia="宋体" w:cs="宋体"/>
          <w:b/>
          <w:bCs/>
          <w:color w:val="auto"/>
          <w:sz w:val="32"/>
          <w:szCs w:val="32"/>
        </w:rPr>
      </w:pPr>
      <w:r>
        <w:rPr>
          <w:rFonts w:hint="eastAsia" w:ascii="宋体" w:hAnsi="宋体" w:eastAsia="宋体" w:cs="宋体"/>
          <w:b/>
          <w:bCs/>
          <w:color w:val="auto"/>
          <w:sz w:val="32"/>
          <w:szCs w:val="32"/>
        </w:rPr>
        <w:t>二、项目资金申报及使用情况</w:t>
      </w:r>
    </w:p>
    <w:p w14:paraId="301EED19">
      <w:pPr>
        <w:adjustRightInd w:val="0"/>
        <w:snapToGrid w:val="0"/>
        <w:spacing w:line="600" w:lineRule="exact"/>
        <w:rPr>
          <w:rFonts w:hint="eastAsia" w:ascii="宋体" w:hAnsi="宋体" w:eastAsia="宋体" w:cs="宋体"/>
          <w:b/>
          <w:color w:val="auto"/>
          <w:sz w:val="32"/>
          <w:szCs w:val="32"/>
          <w:lang w:val="zh-CN"/>
        </w:rPr>
      </w:pPr>
      <w:r>
        <w:rPr>
          <w:rFonts w:hint="eastAsia" w:ascii="宋体" w:hAnsi="宋体" w:eastAsia="宋体" w:cs="宋体"/>
          <w:b/>
          <w:color w:val="auto"/>
          <w:sz w:val="32"/>
          <w:szCs w:val="32"/>
          <w:lang w:val="zh-CN"/>
        </w:rPr>
        <w:t>（一）项目资金申报及批复情况。</w:t>
      </w:r>
    </w:p>
    <w:p w14:paraId="2FC5F68C">
      <w:pPr>
        <w:spacing w:line="560" w:lineRule="exact"/>
        <w:ind w:firstLine="640" w:firstLineChars="200"/>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2021年1月</w:t>
      </w:r>
      <w:r>
        <w:rPr>
          <w:rFonts w:hint="eastAsia" w:ascii="宋体" w:hAnsi="宋体" w:eastAsia="宋体" w:cs="宋体"/>
          <w:color w:val="auto"/>
          <w:sz w:val="32"/>
          <w:szCs w:val="32"/>
          <w:lang w:val="zh-CN" w:eastAsia="zh-CN"/>
        </w:rPr>
        <w:t>由撒莲镇人民政府根据四川省民族地区开发资金项目申报指南向米易县民宗局申报项目资金缺口（撒府函</w:t>
      </w:r>
      <w:r>
        <w:rPr>
          <w:rFonts w:hint="eastAsia" w:ascii="宋体" w:hAnsi="宋体" w:eastAsia="宋体" w:cs="宋体"/>
          <w:color w:val="auto"/>
          <w:sz w:val="32"/>
          <w:szCs w:val="32"/>
          <w:lang w:val="en-US" w:eastAsia="zh-CN"/>
        </w:rPr>
        <w:t>[2021]11号</w:t>
      </w:r>
      <w:r>
        <w:rPr>
          <w:rFonts w:hint="eastAsia" w:ascii="宋体" w:hAnsi="宋体" w:eastAsia="宋体" w:cs="宋体"/>
          <w:color w:val="auto"/>
          <w:sz w:val="32"/>
          <w:szCs w:val="32"/>
          <w:lang w:val="zh-CN" w:eastAsia="zh-CN"/>
        </w:rPr>
        <w:t>），</w:t>
      </w:r>
      <w:r>
        <w:rPr>
          <w:rFonts w:hint="eastAsia" w:ascii="宋体" w:hAnsi="宋体" w:eastAsia="宋体" w:cs="宋体"/>
          <w:color w:val="auto"/>
          <w:sz w:val="32"/>
          <w:szCs w:val="32"/>
          <w:lang w:val="en-US" w:eastAsia="zh-CN"/>
        </w:rPr>
        <w:t>2021年3月米易县民宗局、米易县财政局联合推荐</w:t>
      </w:r>
      <w:r>
        <w:rPr>
          <w:rFonts w:hint="eastAsia" w:ascii="宋体" w:hAnsi="宋体" w:eastAsia="宋体" w:cs="宋体"/>
          <w:color w:val="auto"/>
          <w:sz w:val="32"/>
          <w:szCs w:val="32"/>
          <w:lang w:val="zh-CN" w:eastAsia="zh-CN"/>
        </w:rPr>
        <w:t>米易县撒莲镇平阳村产业道路硬化项目</w:t>
      </w:r>
      <w:r>
        <w:rPr>
          <w:rFonts w:hint="eastAsia" w:ascii="宋体" w:hAnsi="宋体" w:eastAsia="宋体" w:cs="宋体"/>
          <w:color w:val="auto"/>
          <w:sz w:val="32"/>
          <w:szCs w:val="32"/>
          <w:lang w:val="en-US" w:eastAsia="zh-CN"/>
        </w:rPr>
        <w:t>（米民宗[2021]5号），同月下达61万元补助资金指标（米资办[2021]3号）。</w:t>
      </w:r>
    </w:p>
    <w:p w14:paraId="788C661F">
      <w:pPr>
        <w:adjustRightInd w:val="0"/>
        <w:snapToGrid w:val="0"/>
        <w:spacing w:line="600" w:lineRule="exact"/>
        <w:ind w:firstLine="321" w:firstLineChars="100"/>
        <w:rPr>
          <w:rFonts w:hint="eastAsia" w:ascii="宋体" w:hAnsi="宋体" w:eastAsia="宋体" w:cs="宋体"/>
          <w:color w:val="auto"/>
          <w:sz w:val="32"/>
          <w:szCs w:val="32"/>
          <w:lang w:val="zh-CN"/>
        </w:rPr>
      </w:pPr>
      <w:r>
        <w:rPr>
          <w:rFonts w:hint="eastAsia" w:ascii="宋体" w:hAnsi="宋体" w:eastAsia="宋体" w:cs="宋体"/>
          <w:b/>
          <w:color w:val="auto"/>
          <w:sz w:val="32"/>
          <w:szCs w:val="32"/>
          <w:lang w:val="zh-CN"/>
        </w:rPr>
        <w:t>（二）资金计划、到位及使用情况。</w:t>
      </w:r>
    </w:p>
    <w:p w14:paraId="7491AE7B">
      <w:pPr>
        <w:spacing w:line="560" w:lineRule="exact"/>
        <w:ind w:firstLine="640" w:firstLineChars="200"/>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米易县撒莲镇平阳村产业道路硬化项目总投资170.75万元，其中：县民宗局资金61万元，县交通局补助资金109.75万元。截止2021年县民宗局资金61万元已于2021年底全部到位并完成支付。</w:t>
      </w:r>
    </w:p>
    <w:p w14:paraId="422FE163">
      <w:pPr>
        <w:adjustRightInd w:val="0"/>
        <w:snapToGrid w:val="0"/>
        <w:spacing w:line="600" w:lineRule="exact"/>
        <w:ind w:firstLine="321" w:firstLineChars="100"/>
        <w:rPr>
          <w:rFonts w:hint="eastAsia" w:ascii="宋体" w:hAnsi="宋体" w:eastAsia="宋体" w:cs="宋体"/>
          <w:b/>
          <w:color w:val="auto"/>
          <w:sz w:val="32"/>
          <w:szCs w:val="32"/>
          <w:lang w:val="zh-CN"/>
        </w:rPr>
      </w:pPr>
      <w:r>
        <w:rPr>
          <w:rFonts w:hint="eastAsia" w:ascii="宋体" w:hAnsi="宋体" w:eastAsia="宋体" w:cs="宋体"/>
          <w:b/>
          <w:color w:val="auto"/>
          <w:sz w:val="32"/>
          <w:szCs w:val="32"/>
          <w:lang w:val="zh-CN"/>
        </w:rPr>
        <w:t>（三）项目财务管理情况。</w:t>
      </w:r>
    </w:p>
    <w:p w14:paraId="7056A7A7">
      <w:pPr>
        <w:spacing w:line="560" w:lineRule="exact"/>
        <w:ind w:firstLine="640" w:firstLineChars="200"/>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我镇根据村级公益事业一事一议财政奖补项目相关管理制度，按照县财政局相关要求，规范财务管理。根据项目建设进度，按照合同要求拨付资金，待验收完成后，按审核合格的单项工程报账资料进行报账。</w:t>
      </w:r>
    </w:p>
    <w:p w14:paraId="60BA2B46">
      <w:pPr>
        <w:adjustRightInd w:val="0"/>
        <w:snapToGrid w:val="0"/>
        <w:spacing w:line="600" w:lineRule="exact"/>
        <w:rPr>
          <w:rFonts w:hint="eastAsia" w:ascii="宋体" w:hAnsi="宋体" w:eastAsia="宋体" w:cs="宋体"/>
          <w:b/>
          <w:bCs/>
          <w:color w:val="auto"/>
          <w:sz w:val="32"/>
          <w:szCs w:val="32"/>
        </w:rPr>
      </w:pPr>
      <w:r>
        <w:rPr>
          <w:rFonts w:hint="eastAsia" w:ascii="宋体" w:hAnsi="宋体" w:eastAsia="宋体" w:cs="宋体"/>
          <w:b/>
          <w:bCs/>
          <w:color w:val="auto"/>
          <w:sz w:val="32"/>
          <w:szCs w:val="32"/>
        </w:rPr>
        <w:t>三、项目实施及管理情况</w:t>
      </w:r>
    </w:p>
    <w:p w14:paraId="24944642">
      <w:pPr>
        <w:spacing w:line="560" w:lineRule="exact"/>
        <w:ind w:firstLine="640" w:firstLineChars="200"/>
        <w:rPr>
          <w:rFonts w:hint="eastAsia" w:ascii="宋体" w:hAnsi="宋体" w:eastAsia="宋体" w:cs="宋体"/>
          <w:color w:val="auto"/>
          <w:sz w:val="32"/>
          <w:szCs w:val="32"/>
          <w:lang w:val="zh-CN" w:eastAsia="zh-CN"/>
        </w:rPr>
      </w:pPr>
      <w:r>
        <w:rPr>
          <w:rFonts w:hint="eastAsia" w:ascii="宋体" w:hAnsi="宋体" w:eastAsia="宋体" w:cs="宋体"/>
          <w:color w:val="auto"/>
          <w:sz w:val="32"/>
          <w:szCs w:val="32"/>
          <w:lang w:val="en-US" w:eastAsia="zh-CN"/>
        </w:rPr>
        <w:t>我镇</w:t>
      </w:r>
      <w:r>
        <w:rPr>
          <w:rFonts w:hint="eastAsia" w:ascii="宋体" w:hAnsi="宋体" w:eastAsia="宋体" w:cs="宋体"/>
          <w:color w:val="auto"/>
          <w:sz w:val="32"/>
          <w:szCs w:val="32"/>
          <w:lang w:val="zh-CN" w:eastAsia="zh-CN"/>
        </w:rPr>
        <w:t>对民办公助项目实施工作高度重视，镇、村两级分别成立领导小组</w:t>
      </w:r>
      <w:r>
        <w:rPr>
          <w:rFonts w:hint="eastAsia" w:ascii="宋体" w:hAnsi="宋体" w:eastAsia="宋体" w:cs="宋体"/>
          <w:color w:val="auto"/>
          <w:sz w:val="32"/>
          <w:szCs w:val="32"/>
          <w:lang w:val="en-US" w:eastAsia="zh-CN"/>
        </w:rPr>
        <w:t>，并由经济办、项目办共同牵头完成项目建设，</w:t>
      </w:r>
      <w:r>
        <w:rPr>
          <w:rFonts w:hint="eastAsia" w:ascii="宋体" w:hAnsi="宋体" w:eastAsia="宋体" w:cs="宋体"/>
          <w:color w:val="auto"/>
          <w:sz w:val="32"/>
          <w:szCs w:val="32"/>
          <w:lang w:val="zh-CN" w:eastAsia="zh-CN"/>
        </w:rPr>
        <w:t>明确职责，确定专人负责试点项目具体事宜，</w:t>
      </w:r>
      <w:r>
        <w:rPr>
          <w:rFonts w:hint="eastAsia" w:ascii="宋体" w:hAnsi="宋体" w:eastAsia="宋体" w:cs="宋体"/>
          <w:color w:val="auto"/>
          <w:sz w:val="32"/>
          <w:szCs w:val="32"/>
          <w:lang w:val="en-US" w:eastAsia="zh-CN"/>
        </w:rPr>
        <w:t>确保人员配备充足，加快项目推进</w:t>
      </w:r>
      <w:r>
        <w:rPr>
          <w:rFonts w:hint="eastAsia" w:ascii="宋体" w:hAnsi="宋体" w:eastAsia="宋体" w:cs="宋体"/>
          <w:color w:val="auto"/>
          <w:sz w:val="32"/>
          <w:szCs w:val="32"/>
          <w:lang w:val="zh-CN" w:eastAsia="zh-CN"/>
        </w:rPr>
        <w:t>。</w:t>
      </w:r>
    </w:p>
    <w:p w14:paraId="1D296BE6">
      <w:pPr>
        <w:spacing w:line="560" w:lineRule="exact"/>
        <w:ind w:firstLine="640" w:firstLineChars="200"/>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我镇</w:t>
      </w:r>
      <w:r>
        <w:rPr>
          <w:rFonts w:hint="eastAsia" w:ascii="宋体" w:hAnsi="宋体" w:eastAsia="宋体" w:cs="宋体"/>
          <w:color w:val="auto"/>
          <w:sz w:val="32"/>
          <w:szCs w:val="32"/>
          <w:lang w:val="zh-CN" w:eastAsia="zh-CN"/>
        </w:rPr>
        <w:t>民办公助</w:t>
      </w:r>
      <w:r>
        <w:rPr>
          <w:rFonts w:hint="eastAsia" w:ascii="宋体" w:hAnsi="宋体" w:eastAsia="宋体" w:cs="宋体"/>
          <w:color w:val="auto"/>
          <w:sz w:val="32"/>
          <w:szCs w:val="32"/>
          <w:lang w:val="en-US" w:eastAsia="zh-CN"/>
        </w:rPr>
        <w:t>项目</w:t>
      </w:r>
      <w:r>
        <w:rPr>
          <w:rFonts w:hint="eastAsia" w:ascii="宋体" w:hAnsi="宋体" w:eastAsia="宋体" w:cs="宋体"/>
          <w:color w:val="auto"/>
          <w:sz w:val="32"/>
          <w:szCs w:val="32"/>
          <w:lang w:val="zh-CN" w:eastAsia="zh-CN"/>
        </w:rPr>
        <w:t>从项目申报、立项审查、方案编制到组织实施各个阶段，始终坚持“议”字当先，严守民主议事程序。按照一事一议“自下而上”的工作方式，做好宣传发动、征求意见、召集群众会议，尊重农民主体地位，成立村民民主理财小组和质量监督小组全程参与项目建设，充分保障村民的知情权、参与权、决策权、监督权，把维护好村民利益放在第一位，以村民群众满意为标准。</w:t>
      </w:r>
    </w:p>
    <w:p w14:paraId="395443A8">
      <w:pPr>
        <w:spacing w:line="560" w:lineRule="exact"/>
        <w:ind w:firstLine="640" w:firstLineChars="200"/>
        <w:rPr>
          <w:rFonts w:hint="eastAsia" w:ascii="宋体" w:hAnsi="宋体" w:eastAsia="宋体" w:cs="宋体"/>
          <w:color w:val="auto"/>
          <w:sz w:val="32"/>
          <w:szCs w:val="32"/>
          <w:lang w:val="zh-CN" w:eastAsia="zh-CN"/>
        </w:rPr>
      </w:pPr>
      <w:r>
        <w:rPr>
          <w:rFonts w:hint="eastAsia" w:ascii="宋体" w:hAnsi="宋体" w:eastAsia="宋体" w:cs="宋体"/>
          <w:color w:val="auto"/>
          <w:sz w:val="32"/>
          <w:szCs w:val="32"/>
          <w:lang w:val="zh-CN" w:eastAsia="zh-CN"/>
        </w:rPr>
        <w:t>为了提高工作质量和效率，明确规范管理、强化责任、稳中求进、确保安全、质量第一的指导思想，</w:t>
      </w:r>
      <w:r>
        <w:rPr>
          <w:rFonts w:hint="eastAsia" w:ascii="宋体" w:hAnsi="宋体" w:eastAsia="宋体" w:cs="宋体"/>
          <w:color w:val="auto"/>
          <w:sz w:val="32"/>
          <w:szCs w:val="32"/>
          <w:lang w:val="en-US" w:eastAsia="zh-CN"/>
        </w:rPr>
        <w:t>我镇</w:t>
      </w:r>
      <w:r>
        <w:rPr>
          <w:rFonts w:hint="eastAsia" w:ascii="宋体" w:hAnsi="宋体" w:eastAsia="宋体" w:cs="宋体"/>
          <w:color w:val="auto"/>
          <w:sz w:val="32"/>
          <w:szCs w:val="32"/>
          <w:lang w:val="zh-CN" w:eastAsia="zh-CN"/>
        </w:rPr>
        <w:t>从思想观念、文明施工、设计变更、计量支付、施工材料管理等方面，做到未雨绸缪，防患于未然，严把安全、质量和文明施工关。在项目建设过程中，对工程的投资、质量、安全和文明施工全过程、全方位的现场监督管理，防范工程风险。项目监管负责人到现场跟进监督检查，发现存在问题当日发出整改给施工单位。</w:t>
      </w:r>
    </w:p>
    <w:p w14:paraId="77FCA9B0">
      <w:pPr>
        <w:numPr>
          <w:ilvl w:val="0"/>
          <w:numId w:val="0"/>
        </w:numPr>
        <w:adjustRightInd w:val="0"/>
        <w:snapToGrid w:val="0"/>
        <w:spacing w:line="600" w:lineRule="exact"/>
        <w:rPr>
          <w:rFonts w:hint="eastAsia" w:ascii="宋体" w:hAnsi="宋体" w:eastAsia="宋体" w:cs="宋体"/>
          <w:b/>
          <w:color w:val="auto"/>
          <w:sz w:val="32"/>
          <w:szCs w:val="32"/>
          <w:lang w:val="zh-CN"/>
        </w:rPr>
      </w:pPr>
      <w:r>
        <w:rPr>
          <w:rFonts w:hint="eastAsia" w:ascii="宋体" w:hAnsi="宋体" w:cs="宋体"/>
          <w:b/>
          <w:bCs/>
          <w:color w:val="auto"/>
          <w:sz w:val="32"/>
          <w:szCs w:val="32"/>
          <w:lang w:eastAsia="zh-CN"/>
        </w:rPr>
        <w:t>四、</w:t>
      </w:r>
      <w:r>
        <w:rPr>
          <w:rFonts w:hint="eastAsia" w:ascii="宋体" w:hAnsi="宋体" w:eastAsia="宋体" w:cs="宋体"/>
          <w:b/>
          <w:bCs/>
          <w:color w:val="auto"/>
          <w:sz w:val="32"/>
          <w:szCs w:val="32"/>
        </w:rPr>
        <w:t>项目绩效情况</w:t>
      </w:r>
      <w:r>
        <w:rPr>
          <w:rFonts w:hint="eastAsia" w:ascii="宋体" w:hAnsi="宋体" w:eastAsia="宋体" w:cs="宋体"/>
          <w:b/>
          <w:bCs/>
          <w:color w:val="auto"/>
          <w:sz w:val="32"/>
          <w:szCs w:val="32"/>
          <w:lang w:val="zh-CN"/>
        </w:rPr>
        <w:tab/>
      </w:r>
      <w:r>
        <w:rPr>
          <w:rFonts w:hint="eastAsia" w:ascii="宋体" w:hAnsi="宋体" w:cs="宋体"/>
          <w:b/>
          <w:bCs/>
          <w:color w:val="auto"/>
          <w:sz w:val="32"/>
          <w:szCs w:val="32"/>
          <w:lang w:val="en-US" w:eastAsia="zh-CN"/>
        </w:rPr>
        <w:t xml:space="preserve"> </w:t>
      </w:r>
    </w:p>
    <w:p w14:paraId="31F08A40">
      <w:pPr>
        <w:numPr>
          <w:ilvl w:val="0"/>
          <w:numId w:val="0"/>
        </w:numPr>
        <w:adjustRightInd w:val="0"/>
        <w:snapToGrid w:val="0"/>
        <w:spacing w:line="600" w:lineRule="exact"/>
        <w:rPr>
          <w:rFonts w:hint="eastAsia" w:ascii="宋体" w:hAnsi="宋体" w:eastAsia="宋体" w:cs="宋体"/>
          <w:b/>
          <w:color w:val="auto"/>
          <w:sz w:val="32"/>
          <w:szCs w:val="32"/>
          <w:lang w:val="zh-CN"/>
        </w:rPr>
      </w:pPr>
      <w:r>
        <w:rPr>
          <w:rFonts w:hint="eastAsia" w:ascii="宋体" w:hAnsi="宋体" w:eastAsia="宋体" w:cs="宋体"/>
          <w:b/>
          <w:color w:val="auto"/>
          <w:sz w:val="32"/>
          <w:szCs w:val="32"/>
          <w:lang w:val="zh-CN"/>
        </w:rPr>
        <w:t>（一）项目完成情况。</w:t>
      </w:r>
    </w:p>
    <w:p w14:paraId="185C6AEC">
      <w:pPr>
        <w:spacing w:line="560" w:lineRule="exact"/>
        <w:ind w:firstLine="640" w:firstLineChars="200"/>
        <w:rPr>
          <w:rFonts w:hint="eastAsia" w:ascii="宋体" w:hAnsi="宋体" w:eastAsia="宋体" w:cs="宋体"/>
          <w:color w:val="auto"/>
          <w:kern w:val="0"/>
          <w:sz w:val="32"/>
          <w:szCs w:val="32"/>
          <w:lang w:val="en-US" w:eastAsia="zh-CN"/>
        </w:rPr>
      </w:pPr>
      <w:r>
        <w:rPr>
          <w:rFonts w:hint="eastAsia" w:ascii="宋体" w:hAnsi="宋体" w:eastAsia="宋体" w:cs="宋体"/>
          <w:color w:val="auto"/>
          <w:sz w:val="32"/>
          <w:szCs w:val="32"/>
          <w:lang w:val="en-US" w:eastAsia="zh-CN"/>
        </w:rPr>
        <w:t>米易县撒莲镇平阳村产业道路硬化项目已于2021年7月1日，全面完工，并通过村镇县三级验收。</w:t>
      </w:r>
    </w:p>
    <w:p w14:paraId="3509C532">
      <w:pPr>
        <w:adjustRightInd w:val="0"/>
        <w:snapToGrid w:val="0"/>
        <w:spacing w:line="600" w:lineRule="exact"/>
        <w:rPr>
          <w:rFonts w:hint="eastAsia" w:ascii="宋体" w:hAnsi="宋体" w:eastAsia="宋体" w:cs="宋体"/>
          <w:b/>
          <w:color w:val="auto"/>
          <w:sz w:val="32"/>
          <w:szCs w:val="32"/>
          <w:lang w:val="zh-CN"/>
        </w:rPr>
      </w:pPr>
      <w:r>
        <w:rPr>
          <w:rFonts w:hint="eastAsia" w:ascii="宋体" w:hAnsi="宋体" w:eastAsia="宋体" w:cs="宋体"/>
          <w:b/>
          <w:color w:val="auto"/>
          <w:sz w:val="32"/>
          <w:szCs w:val="32"/>
          <w:lang w:val="zh-CN"/>
        </w:rPr>
        <w:t>（二）项目效益情况。</w:t>
      </w:r>
    </w:p>
    <w:p w14:paraId="48EE3842">
      <w:pPr>
        <w:spacing w:line="560" w:lineRule="exact"/>
        <w:ind w:firstLine="640" w:firstLineChars="200"/>
        <w:rPr>
          <w:rFonts w:hint="eastAsia" w:ascii="宋体" w:hAnsi="宋体" w:eastAsia="宋体" w:cs="宋体"/>
          <w:color w:val="auto"/>
          <w:sz w:val="32"/>
          <w:szCs w:val="32"/>
          <w:lang w:val="en-US" w:eastAsia="zh-CN"/>
        </w:rPr>
      </w:pPr>
      <w:r>
        <w:rPr>
          <w:rFonts w:hint="eastAsia" w:ascii="宋体" w:hAnsi="宋体" w:eastAsia="宋体" w:cs="宋体"/>
          <w:color w:val="auto"/>
          <w:kern w:val="0"/>
          <w:sz w:val="32"/>
          <w:szCs w:val="32"/>
          <w:lang w:val="en-US" w:eastAsia="zh-CN"/>
        </w:rPr>
        <w:t>1、</w:t>
      </w:r>
      <w:r>
        <w:rPr>
          <w:rFonts w:hint="eastAsia" w:ascii="宋体" w:hAnsi="宋体" w:eastAsia="宋体" w:cs="宋体"/>
          <w:color w:val="auto"/>
          <w:kern w:val="0"/>
          <w:sz w:val="32"/>
          <w:szCs w:val="32"/>
        </w:rPr>
        <w:t>社会效益</w:t>
      </w:r>
      <w:r>
        <w:rPr>
          <w:rFonts w:hint="eastAsia" w:ascii="宋体" w:hAnsi="宋体" w:eastAsia="宋体" w:cs="宋体"/>
          <w:color w:val="auto"/>
          <w:kern w:val="0"/>
          <w:sz w:val="32"/>
          <w:szCs w:val="32"/>
          <w:lang w:eastAsia="zh-CN"/>
        </w:rPr>
        <w:t>：该项目涉及一个村</w:t>
      </w:r>
      <w:r>
        <w:rPr>
          <w:rFonts w:hint="eastAsia" w:ascii="宋体" w:hAnsi="宋体" w:eastAsia="宋体" w:cs="宋体"/>
          <w:color w:val="auto"/>
          <w:kern w:val="0"/>
          <w:sz w:val="32"/>
          <w:szCs w:val="32"/>
          <w:lang w:val="en-US" w:eastAsia="zh-CN"/>
        </w:rPr>
        <w:t>2个社，实施后</w:t>
      </w:r>
      <w:r>
        <w:rPr>
          <w:rFonts w:hint="eastAsia" w:ascii="宋体" w:hAnsi="宋体" w:eastAsia="宋体" w:cs="宋体"/>
          <w:color w:val="auto"/>
          <w:sz w:val="32"/>
          <w:szCs w:val="32"/>
          <w:lang w:val="zh-CN" w:eastAsia="zh-CN"/>
        </w:rPr>
        <w:t>可辐射周边</w:t>
      </w:r>
      <w:r>
        <w:rPr>
          <w:rFonts w:hint="eastAsia" w:ascii="宋体" w:hAnsi="宋体" w:eastAsia="宋体" w:cs="宋体"/>
          <w:color w:val="auto"/>
          <w:sz w:val="32"/>
          <w:szCs w:val="32"/>
          <w:lang w:val="en-US" w:eastAsia="zh-CN"/>
        </w:rPr>
        <w:t>137户405人、土地100余亩，并形成围绕平阳村周边的干道环线，极大的方便当地群众生产生活。</w:t>
      </w:r>
    </w:p>
    <w:p w14:paraId="5CFB1F2F">
      <w:pPr>
        <w:spacing w:line="560" w:lineRule="exact"/>
        <w:ind w:firstLine="640" w:firstLineChars="200"/>
        <w:rPr>
          <w:rFonts w:hint="eastAsia" w:ascii="宋体" w:hAnsi="宋体" w:eastAsia="宋体" w:cs="宋体"/>
          <w:color w:val="auto"/>
          <w:kern w:val="0"/>
          <w:sz w:val="32"/>
          <w:szCs w:val="32"/>
          <w:lang w:eastAsia="zh-CN"/>
        </w:rPr>
      </w:pPr>
      <w:r>
        <w:rPr>
          <w:rFonts w:hint="eastAsia" w:ascii="宋体" w:hAnsi="宋体" w:eastAsia="宋体" w:cs="宋体"/>
          <w:color w:val="auto"/>
          <w:kern w:val="0"/>
          <w:sz w:val="32"/>
          <w:szCs w:val="32"/>
          <w:lang w:val="en-US" w:eastAsia="zh-CN"/>
        </w:rPr>
        <w:t>2、</w:t>
      </w:r>
      <w:r>
        <w:rPr>
          <w:rFonts w:hint="eastAsia" w:ascii="宋体" w:hAnsi="宋体" w:eastAsia="宋体" w:cs="宋体"/>
          <w:color w:val="auto"/>
          <w:kern w:val="0"/>
          <w:sz w:val="32"/>
          <w:szCs w:val="32"/>
        </w:rPr>
        <w:t>生态效益</w:t>
      </w:r>
      <w:r>
        <w:rPr>
          <w:rFonts w:hint="eastAsia" w:ascii="宋体" w:hAnsi="宋体" w:eastAsia="宋体" w:cs="宋体"/>
          <w:color w:val="auto"/>
          <w:kern w:val="0"/>
          <w:sz w:val="32"/>
          <w:szCs w:val="32"/>
          <w:lang w:eastAsia="zh-CN"/>
        </w:rPr>
        <w:t>：项目建成后将极大改变雨季雨水横流、道路垮塌的现状，对防止水土流失和保护生态环境起到重要作用。</w:t>
      </w:r>
    </w:p>
    <w:p w14:paraId="64B644DA">
      <w:pPr>
        <w:spacing w:line="560" w:lineRule="exact"/>
        <w:ind w:firstLine="640" w:firstLineChars="200"/>
        <w:rPr>
          <w:rFonts w:hint="eastAsia" w:ascii="宋体" w:hAnsi="宋体" w:eastAsia="宋体" w:cs="宋体"/>
          <w:color w:val="auto"/>
          <w:kern w:val="0"/>
          <w:sz w:val="32"/>
          <w:szCs w:val="32"/>
          <w:lang w:eastAsia="zh-CN"/>
        </w:rPr>
      </w:pPr>
      <w:r>
        <w:rPr>
          <w:rFonts w:hint="eastAsia" w:ascii="宋体" w:hAnsi="宋体" w:eastAsia="宋体" w:cs="宋体"/>
          <w:color w:val="auto"/>
          <w:kern w:val="0"/>
          <w:sz w:val="32"/>
          <w:szCs w:val="32"/>
          <w:lang w:val="en-US" w:eastAsia="zh-CN"/>
        </w:rPr>
        <w:t>3、</w:t>
      </w:r>
      <w:r>
        <w:rPr>
          <w:rFonts w:hint="eastAsia" w:ascii="宋体" w:hAnsi="宋体" w:eastAsia="宋体" w:cs="宋体"/>
          <w:color w:val="auto"/>
          <w:kern w:val="0"/>
          <w:sz w:val="32"/>
          <w:szCs w:val="32"/>
        </w:rPr>
        <w:t>经济效益</w:t>
      </w:r>
      <w:r>
        <w:rPr>
          <w:rFonts w:hint="eastAsia" w:ascii="宋体" w:hAnsi="宋体" w:eastAsia="宋体" w:cs="宋体"/>
          <w:color w:val="auto"/>
          <w:kern w:val="0"/>
          <w:sz w:val="32"/>
          <w:szCs w:val="32"/>
          <w:lang w:eastAsia="zh-CN"/>
        </w:rPr>
        <w:t>：项目建成后将有效</w:t>
      </w:r>
      <w:r>
        <w:rPr>
          <w:rFonts w:hint="eastAsia" w:ascii="宋体" w:hAnsi="宋体" w:eastAsia="宋体" w:cs="宋体"/>
          <w:color w:val="auto"/>
          <w:kern w:val="0"/>
          <w:sz w:val="32"/>
          <w:szCs w:val="32"/>
          <w:lang w:val="en-US" w:eastAsia="zh-CN"/>
        </w:rPr>
        <w:t>解决当地群众交通出行问题，</w:t>
      </w:r>
      <w:r>
        <w:rPr>
          <w:rFonts w:hint="eastAsia" w:ascii="宋体" w:hAnsi="宋体" w:eastAsia="宋体" w:cs="宋体"/>
          <w:color w:val="auto"/>
          <w:kern w:val="0"/>
          <w:sz w:val="32"/>
          <w:szCs w:val="32"/>
        </w:rPr>
        <w:t>带动产业发展，</w:t>
      </w:r>
      <w:r>
        <w:rPr>
          <w:rFonts w:hint="eastAsia" w:ascii="宋体" w:hAnsi="宋体" w:eastAsia="宋体" w:cs="宋体"/>
          <w:color w:val="auto"/>
          <w:kern w:val="0"/>
          <w:sz w:val="32"/>
          <w:szCs w:val="32"/>
          <w:lang w:val="en-US" w:eastAsia="zh-CN"/>
        </w:rPr>
        <w:t>提升受益户收入1500元以上。</w:t>
      </w:r>
    </w:p>
    <w:p w14:paraId="25F35446">
      <w:pPr>
        <w:adjustRightInd w:val="0"/>
        <w:snapToGrid w:val="0"/>
        <w:spacing w:line="600" w:lineRule="exact"/>
        <w:rPr>
          <w:rFonts w:hint="eastAsia" w:ascii="宋体" w:hAnsi="宋体" w:eastAsia="宋体" w:cs="宋体"/>
          <w:b/>
          <w:bCs/>
          <w:color w:val="auto"/>
          <w:sz w:val="32"/>
          <w:szCs w:val="32"/>
        </w:rPr>
      </w:pPr>
      <w:r>
        <w:rPr>
          <w:rFonts w:hint="eastAsia" w:ascii="宋体" w:hAnsi="宋体" w:eastAsia="宋体" w:cs="宋体"/>
          <w:b/>
          <w:bCs/>
          <w:color w:val="auto"/>
          <w:sz w:val="32"/>
          <w:szCs w:val="32"/>
        </w:rPr>
        <w:t>五、评价结论及建议</w:t>
      </w:r>
    </w:p>
    <w:p w14:paraId="006FF0DE">
      <w:pPr>
        <w:adjustRightInd w:val="0"/>
        <w:snapToGrid w:val="0"/>
        <w:spacing w:line="600" w:lineRule="exact"/>
        <w:ind w:firstLine="321" w:firstLineChars="100"/>
        <w:rPr>
          <w:rFonts w:hint="eastAsia" w:ascii="宋体" w:hAnsi="宋体" w:eastAsia="宋体" w:cs="宋体"/>
          <w:b/>
          <w:color w:val="auto"/>
          <w:sz w:val="32"/>
          <w:szCs w:val="32"/>
          <w:lang w:val="zh-CN"/>
        </w:rPr>
      </w:pPr>
      <w:r>
        <w:rPr>
          <w:rFonts w:hint="eastAsia" w:ascii="宋体" w:hAnsi="宋体" w:eastAsia="宋体" w:cs="宋体"/>
          <w:b/>
          <w:color w:val="auto"/>
          <w:sz w:val="32"/>
          <w:szCs w:val="32"/>
          <w:lang w:val="zh-CN"/>
        </w:rPr>
        <w:t>（一）评价结论。</w:t>
      </w:r>
    </w:p>
    <w:p w14:paraId="3FA76D84">
      <w:pPr>
        <w:adjustRightInd w:val="0"/>
        <w:snapToGrid w:val="0"/>
        <w:spacing w:line="600" w:lineRule="exact"/>
        <w:ind w:firstLine="720"/>
        <w:rPr>
          <w:rFonts w:hint="eastAsia" w:ascii="宋体" w:hAnsi="宋体" w:eastAsia="宋体" w:cs="宋体"/>
          <w:color w:val="auto"/>
          <w:spacing w:val="15"/>
          <w:sz w:val="32"/>
          <w:szCs w:val="32"/>
        </w:rPr>
      </w:pPr>
      <w:r>
        <w:rPr>
          <w:rFonts w:hint="eastAsia" w:ascii="宋体" w:hAnsi="宋体" w:eastAsia="宋体" w:cs="宋体"/>
          <w:color w:val="auto"/>
          <w:sz w:val="32"/>
          <w:szCs w:val="32"/>
          <w:lang w:val="zh-CN" w:eastAsia="zh-CN"/>
        </w:rPr>
        <w:t>米易县撒莲镇平阳村产业道路硬化项目</w:t>
      </w:r>
      <w:r>
        <w:rPr>
          <w:rFonts w:hint="eastAsia" w:ascii="宋体" w:hAnsi="宋体" w:eastAsia="宋体" w:cs="宋体"/>
          <w:color w:val="auto"/>
          <w:sz w:val="32"/>
          <w:szCs w:val="32"/>
          <w:lang w:val="en-US" w:eastAsia="zh-CN"/>
        </w:rPr>
        <w:t>建成后</w:t>
      </w:r>
      <w:r>
        <w:rPr>
          <w:rFonts w:hint="eastAsia" w:ascii="宋体" w:hAnsi="宋体" w:eastAsia="宋体" w:cs="宋体"/>
          <w:color w:val="auto"/>
          <w:sz w:val="32"/>
          <w:szCs w:val="32"/>
          <w:lang w:val="zh-CN" w:eastAsia="zh-CN"/>
        </w:rPr>
        <w:t>可辐射周边</w:t>
      </w:r>
      <w:r>
        <w:rPr>
          <w:rFonts w:hint="eastAsia" w:ascii="宋体" w:hAnsi="宋体" w:eastAsia="宋体" w:cs="宋体"/>
          <w:color w:val="auto"/>
          <w:sz w:val="32"/>
          <w:szCs w:val="32"/>
          <w:lang w:val="en-US" w:eastAsia="zh-CN"/>
        </w:rPr>
        <w:t>137户405人、土地100余亩，并形成围绕平阳村周边的干道环线，极大的方便当地群众生产生活</w:t>
      </w:r>
      <w:r>
        <w:rPr>
          <w:rFonts w:hint="eastAsia" w:ascii="宋体" w:hAnsi="宋体" w:eastAsia="宋体" w:cs="宋体"/>
          <w:color w:val="auto"/>
          <w:spacing w:val="15"/>
          <w:sz w:val="32"/>
          <w:szCs w:val="32"/>
        </w:rPr>
        <w:t>。该工程在施工过程中严格执行各项管理制度，同时，我镇派出专人对该项目进行跟踪监督，严格按照合同要求把好质量关和进度关，及时落实资金到位安排，为工程提供资金保障，确保项目正常运营，控制工程成本，不超预不超</w:t>
      </w:r>
    </w:p>
    <w:p w14:paraId="3F6739D8">
      <w:pPr>
        <w:adjustRightInd w:val="0"/>
        <w:snapToGrid w:val="0"/>
        <w:spacing w:line="600" w:lineRule="exact"/>
        <w:ind w:firstLine="321" w:firstLineChars="100"/>
        <w:rPr>
          <w:rFonts w:hint="eastAsia" w:ascii="宋体" w:hAnsi="宋体" w:eastAsia="宋体" w:cs="宋体"/>
          <w:b/>
          <w:color w:val="auto"/>
          <w:sz w:val="32"/>
          <w:szCs w:val="32"/>
          <w:lang w:val="zh-CN"/>
        </w:rPr>
      </w:pPr>
      <w:r>
        <w:rPr>
          <w:rFonts w:hint="eastAsia" w:ascii="宋体" w:hAnsi="宋体" w:eastAsia="宋体" w:cs="宋体"/>
          <w:b/>
          <w:color w:val="auto"/>
          <w:sz w:val="32"/>
          <w:szCs w:val="32"/>
          <w:lang w:val="zh-CN"/>
        </w:rPr>
        <w:t>（</w:t>
      </w:r>
      <w:r>
        <w:rPr>
          <w:rFonts w:hint="eastAsia" w:ascii="宋体" w:hAnsi="宋体" w:eastAsia="宋体" w:cs="宋体"/>
          <w:b/>
          <w:color w:val="auto"/>
          <w:sz w:val="32"/>
          <w:szCs w:val="32"/>
          <w:lang w:val="en-US" w:eastAsia="zh-CN"/>
        </w:rPr>
        <w:t>二</w:t>
      </w:r>
      <w:r>
        <w:rPr>
          <w:rFonts w:hint="eastAsia" w:ascii="宋体" w:hAnsi="宋体" w:eastAsia="宋体" w:cs="宋体"/>
          <w:b/>
          <w:color w:val="auto"/>
          <w:sz w:val="32"/>
          <w:szCs w:val="32"/>
          <w:lang w:val="zh-CN"/>
        </w:rPr>
        <w:t>）存在的问题。</w:t>
      </w:r>
    </w:p>
    <w:p w14:paraId="7C5FE52A">
      <w:pPr>
        <w:numPr>
          <w:ilvl w:val="0"/>
          <w:numId w:val="0"/>
        </w:numPr>
        <w:adjustRightInd w:val="0"/>
        <w:snapToGrid w:val="0"/>
        <w:spacing w:line="600" w:lineRule="exact"/>
        <w:ind w:firstLine="700" w:firstLineChars="200"/>
        <w:rPr>
          <w:rFonts w:hint="eastAsia" w:ascii="宋体" w:hAnsi="宋体" w:eastAsia="宋体" w:cs="宋体"/>
          <w:b/>
          <w:color w:val="auto"/>
          <w:sz w:val="32"/>
          <w:szCs w:val="32"/>
          <w:lang w:val="zh-CN"/>
        </w:rPr>
      </w:pPr>
      <w:r>
        <w:rPr>
          <w:rFonts w:hint="eastAsia" w:ascii="宋体" w:hAnsi="宋体" w:eastAsia="宋体" w:cs="宋体"/>
          <w:color w:val="auto"/>
          <w:spacing w:val="15"/>
          <w:sz w:val="32"/>
          <w:szCs w:val="32"/>
        </w:rPr>
        <w:t>存在问题</w:t>
      </w:r>
      <w:r>
        <w:rPr>
          <w:rFonts w:hint="eastAsia" w:ascii="宋体" w:hAnsi="宋体" w:eastAsia="宋体" w:cs="宋体"/>
          <w:color w:val="auto"/>
          <w:spacing w:val="15"/>
          <w:sz w:val="32"/>
          <w:szCs w:val="32"/>
          <w:lang w:eastAsia="zh-CN"/>
        </w:rPr>
        <w:t>：</w:t>
      </w:r>
      <w:r>
        <w:rPr>
          <w:rFonts w:hint="eastAsia" w:ascii="宋体" w:hAnsi="宋体" w:eastAsia="宋体" w:cs="宋体"/>
          <w:color w:val="auto"/>
          <w:spacing w:val="15"/>
          <w:sz w:val="32"/>
          <w:szCs w:val="32"/>
        </w:rPr>
        <w:t>设计时没有充分考虑到</w:t>
      </w:r>
      <w:r>
        <w:rPr>
          <w:rFonts w:hint="eastAsia" w:ascii="宋体" w:hAnsi="宋体" w:eastAsia="宋体" w:cs="宋体"/>
          <w:color w:val="auto"/>
          <w:spacing w:val="15"/>
          <w:sz w:val="32"/>
          <w:szCs w:val="32"/>
          <w:lang w:eastAsia="zh-CN"/>
        </w:rPr>
        <w:t>农村</w:t>
      </w:r>
      <w:r>
        <w:rPr>
          <w:rFonts w:hint="eastAsia" w:ascii="宋体" w:hAnsi="宋体" w:eastAsia="宋体" w:cs="宋体"/>
          <w:color w:val="auto"/>
          <w:spacing w:val="15"/>
          <w:sz w:val="32"/>
          <w:szCs w:val="32"/>
        </w:rPr>
        <w:t>实际情况，导致</w:t>
      </w:r>
      <w:r>
        <w:rPr>
          <w:rFonts w:hint="eastAsia" w:ascii="宋体" w:hAnsi="宋体" w:eastAsia="宋体" w:cs="宋体"/>
          <w:color w:val="auto"/>
          <w:spacing w:val="15"/>
          <w:sz w:val="32"/>
          <w:szCs w:val="32"/>
          <w:lang w:eastAsia="zh-CN"/>
        </w:rPr>
        <w:t>一些</w:t>
      </w:r>
      <w:r>
        <w:rPr>
          <w:rFonts w:hint="eastAsia" w:ascii="宋体" w:hAnsi="宋体" w:eastAsia="宋体" w:cs="宋体"/>
          <w:color w:val="auto"/>
          <w:spacing w:val="15"/>
          <w:sz w:val="32"/>
          <w:szCs w:val="32"/>
        </w:rPr>
        <w:t>设计不符合实际需求，需要进行少许的设计变更。</w:t>
      </w:r>
    </w:p>
    <w:p w14:paraId="56FAD201">
      <w:pPr>
        <w:numPr>
          <w:ilvl w:val="0"/>
          <w:numId w:val="0"/>
        </w:numPr>
        <w:adjustRightInd w:val="0"/>
        <w:snapToGrid w:val="0"/>
        <w:spacing w:line="600" w:lineRule="exact"/>
        <w:ind w:firstLine="321" w:firstLineChars="100"/>
        <w:rPr>
          <w:rFonts w:hint="eastAsia" w:ascii="宋体" w:hAnsi="宋体" w:eastAsia="宋体" w:cs="宋体"/>
          <w:color w:val="auto"/>
        </w:rPr>
      </w:pPr>
      <w:r>
        <w:rPr>
          <w:rFonts w:hint="eastAsia" w:ascii="宋体" w:hAnsi="宋体" w:eastAsia="宋体" w:cs="宋体"/>
          <w:b/>
          <w:color w:val="auto"/>
          <w:sz w:val="32"/>
          <w:szCs w:val="32"/>
          <w:lang w:val="zh-CN"/>
        </w:rPr>
        <w:t>（</w:t>
      </w:r>
      <w:r>
        <w:rPr>
          <w:rFonts w:hint="eastAsia" w:ascii="宋体" w:hAnsi="宋体" w:eastAsia="宋体" w:cs="宋体"/>
          <w:b/>
          <w:color w:val="auto"/>
          <w:sz w:val="32"/>
          <w:szCs w:val="32"/>
          <w:lang w:val="en-US" w:eastAsia="zh-CN"/>
        </w:rPr>
        <w:t>三</w:t>
      </w:r>
      <w:r>
        <w:rPr>
          <w:rFonts w:hint="eastAsia" w:ascii="宋体" w:hAnsi="宋体" w:eastAsia="宋体" w:cs="宋体"/>
          <w:b/>
          <w:color w:val="auto"/>
          <w:sz w:val="32"/>
          <w:szCs w:val="32"/>
          <w:lang w:val="zh-CN"/>
        </w:rPr>
        <w:t>）相关建议。</w:t>
      </w:r>
    </w:p>
    <w:p w14:paraId="01689737">
      <w:pPr>
        <w:pStyle w:val="2"/>
        <w:ind w:firstLine="703" w:firstLineChars="200"/>
        <w:rPr>
          <w:rFonts w:hint="eastAsia" w:ascii="宋体" w:hAnsi="宋体" w:eastAsia="宋体" w:cs="宋体"/>
          <w:color w:val="auto"/>
        </w:rPr>
      </w:pPr>
      <w:r>
        <w:rPr>
          <w:rFonts w:hint="eastAsia" w:ascii="宋体" w:hAnsi="宋体" w:eastAsia="宋体" w:cs="宋体"/>
          <w:b/>
          <w:bCs/>
          <w:color w:val="auto"/>
          <w:spacing w:val="15"/>
          <w:sz w:val="32"/>
          <w:szCs w:val="32"/>
          <w:lang w:eastAsia="zh-CN"/>
        </w:rPr>
        <w:t>一是</w:t>
      </w:r>
      <w:r>
        <w:rPr>
          <w:rFonts w:hint="eastAsia" w:ascii="宋体" w:hAnsi="宋体" w:eastAsia="宋体" w:cs="宋体"/>
          <w:color w:val="auto"/>
          <w:spacing w:val="15"/>
          <w:sz w:val="32"/>
          <w:szCs w:val="32"/>
        </w:rPr>
        <w:t>项目开展过程中，业主单位须不断与设计方、施工方进行协商，尽量做到符合实际需求</w:t>
      </w:r>
      <w:r>
        <w:rPr>
          <w:rFonts w:hint="eastAsia" w:ascii="宋体" w:hAnsi="宋体" w:cs="宋体"/>
          <w:color w:val="auto"/>
          <w:spacing w:val="15"/>
          <w:sz w:val="32"/>
          <w:szCs w:val="32"/>
          <w:lang w:eastAsia="zh-CN"/>
        </w:rPr>
        <w:t>施工</w:t>
      </w:r>
      <w:r>
        <w:rPr>
          <w:rFonts w:hint="eastAsia" w:ascii="宋体" w:hAnsi="宋体" w:eastAsia="宋体" w:cs="宋体"/>
          <w:color w:val="auto"/>
          <w:spacing w:val="15"/>
          <w:sz w:val="32"/>
          <w:szCs w:val="32"/>
          <w:lang w:eastAsia="zh-CN"/>
        </w:rPr>
        <w:t>，</w:t>
      </w:r>
      <w:r>
        <w:rPr>
          <w:rFonts w:hint="eastAsia" w:ascii="宋体" w:hAnsi="宋体" w:eastAsia="宋体" w:cs="宋体"/>
          <w:color w:val="auto"/>
          <w:spacing w:val="15"/>
          <w:sz w:val="32"/>
          <w:szCs w:val="32"/>
          <w:lang w:val="en-US" w:eastAsia="zh-CN"/>
        </w:rPr>
        <w:t>最后根据实际</w:t>
      </w:r>
      <w:r>
        <w:rPr>
          <w:rFonts w:hint="eastAsia" w:ascii="宋体" w:hAnsi="宋体" w:cs="宋体"/>
          <w:color w:val="auto"/>
          <w:spacing w:val="15"/>
          <w:sz w:val="32"/>
          <w:szCs w:val="32"/>
          <w:lang w:val="en-US" w:eastAsia="zh-CN"/>
        </w:rPr>
        <w:t>施工</w:t>
      </w:r>
      <w:r>
        <w:rPr>
          <w:rFonts w:hint="eastAsia" w:ascii="宋体" w:hAnsi="宋体" w:eastAsia="宋体" w:cs="宋体"/>
          <w:color w:val="auto"/>
          <w:spacing w:val="15"/>
          <w:sz w:val="32"/>
          <w:szCs w:val="32"/>
          <w:lang w:val="en-US" w:eastAsia="zh-CN"/>
        </w:rPr>
        <w:t>进行竣工结算</w:t>
      </w:r>
      <w:r>
        <w:rPr>
          <w:rFonts w:hint="eastAsia" w:ascii="宋体" w:hAnsi="宋体" w:cs="宋体"/>
          <w:color w:val="auto"/>
          <w:spacing w:val="15"/>
          <w:sz w:val="32"/>
          <w:szCs w:val="32"/>
          <w:lang w:val="en-US" w:eastAsia="zh-CN"/>
        </w:rPr>
        <w:t>，发挥项目最大作用。</w:t>
      </w:r>
      <w:r>
        <w:rPr>
          <w:rFonts w:hint="eastAsia" w:ascii="宋体" w:hAnsi="宋体" w:eastAsia="宋体" w:cs="宋体"/>
          <w:b/>
          <w:bCs/>
          <w:color w:val="auto"/>
          <w:spacing w:val="15"/>
          <w:sz w:val="32"/>
          <w:szCs w:val="32"/>
          <w:lang w:eastAsia="zh-CN"/>
        </w:rPr>
        <w:t>二是</w:t>
      </w:r>
      <w:r>
        <w:rPr>
          <w:rFonts w:hint="eastAsia" w:ascii="宋体" w:hAnsi="宋体" w:eastAsia="宋体" w:cs="宋体"/>
          <w:color w:val="auto"/>
          <w:spacing w:val="15"/>
          <w:sz w:val="32"/>
          <w:szCs w:val="32"/>
        </w:rPr>
        <w:t>根有效利用投资资金</w:t>
      </w:r>
      <w:r>
        <w:rPr>
          <w:rFonts w:hint="eastAsia" w:ascii="宋体" w:hAnsi="宋体" w:cs="宋体"/>
          <w:color w:val="auto"/>
          <w:spacing w:val="15"/>
          <w:sz w:val="32"/>
          <w:szCs w:val="32"/>
          <w:lang w:eastAsia="zh-CN"/>
        </w:rPr>
        <w:t>效益</w:t>
      </w:r>
      <w:r>
        <w:rPr>
          <w:rFonts w:hint="eastAsia" w:ascii="宋体" w:hAnsi="宋体" w:eastAsia="宋体" w:cs="宋体"/>
          <w:color w:val="auto"/>
          <w:spacing w:val="15"/>
          <w:sz w:val="32"/>
          <w:szCs w:val="32"/>
        </w:rPr>
        <w:t>，</w:t>
      </w:r>
      <w:r>
        <w:rPr>
          <w:rFonts w:hint="eastAsia" w:ascii="宋体" w:hAnsi="宋体" w:cs="宋体"/>
          <w:color w:val="auto"/>
          <w:spacing w:val="15"/>
          <w:sz w:val="32"/>
          <w:szCs w:val="32"/>
          <w:lang w:eastAsia="zh-CN"/>
        </w:rPr>
        <w:t>进一步严格和加大在</w:t>
      </w:r>
      <w:r>
        <w:rPr>
          <w:rFonts w:hint="eastAsia" w:ascii="宋体" w:hAnsi="宋体" w:eastAsia="宋体" w:cs="宋体"/>
          <w:color w:val="auto"/>
          <w:spacing w:val="15"/>
          <w:sz w:val="32"/>
          <w:szCs w:val="32"/>
        </w:rPr>
        <w:t>资金的使用过程</w:t>
      </w:r>
      <w:r>
        <w:rPr>
          <w:rFonts w:hint="eastAsia" w:ascii="宋体" w:hAnsi="宋体" w:cs="宋体"/>
          <w:color w:val="auto"/>
          <w:spacing w:val="15"/>
          <w:sz w:val="32"/>
          <w:szCs w:val="32"/>
          <w:lang w:eastAsia="zh-CN"/>
        </w:rPr>
        <w:t>中</w:t>
      </w:r>
      <w:r>
        <w:rPr>
          <w:rFonts w:hint="eastAsia" w:ascii="宋体" w:hAnsi="宋体" w:eastAsia="宋体" w:cs="宋体"/>
          <w:color w:val="auto"/>
          <w:spacing w:val="15"/>
          <w:sz w:val="32"/>
          <w:szCs w:val="32"/>
        </w:rPr>
        <w:t>专户专管</w:t>
      </w:r>
      <w:r>
        <w:rPr>
          <w:rFonts w:hint="eastAsia" w:ascii="宋体" w:hAnsi="宋体" w:cs="宋体"/>
          <w:color w:val="auto"/>
          <w:spacing w:val="15"/>
          <w:sz w:val="32"/>
          <w:szCs w:val="32"/>
          <w:lang w:eastAsia="zh-CN"/>
        </w:rPr>
        <w:t>力度</w:t>
      </w:r>
      <w:r>
        <w:rPr>
          <w:rFonts w:hint="eastAsia" w:ascii="宋体" w:hAnsi="宋体" w:eastAsia="宋体" w:cs="宋体"/>
          <w:color w:val="auto"/>
          <w:spacing w:val="15"/>
          <w:sz w:val="32"/>
          <w:szCs w:val="32"/>
        </w:rPr>
        <w:t>。</w:t>
      </w:r>
    </w:p>
    <w:p w14:paraId="0B8AC8E0">
      <w:pPr>
        <w:widowControl/>
        <w:jc w:val="left"/>
        <w:rPr>
          <w:rStyle w:val="20"/>
          <w:rFonts w:hint="eastAsia" w:ascii="宋体" w:hAnsi="宋体" w:eastAsia="宋体" w:cs="宋体"/>
          <w:b w:val="0"/>
          <w:color w:val="auto"/>
        </w:rPr>
      </w:pPr>
      <w:r>
        <w:rPr>
          <w:rStyle w:val="20"/>
          <w:rFonts w:hint="eastAsia" w:ascii="宋体" w:hAnsi="宋体" w:eastAsia="宋体" w:cs="宋体"/>
          <w:b w:val="0"/>
          <w:color w:val="auto"/>
        </w:rPr>
        <w:br w:type="page"/>
      </w:r>
    </w:p>
    <w:p w14:paraId="4AAD6ECA">
      <w:pPr>
        <w:spacing w:line="600" w:lineRule="exact"/>
        <w:jc w:val="center"/>
        <w:outlineLvl w:val="0"/>
        <w:rPr>
          <w:rStyle w:val="20"/>
          <w:rFonts w:hint="eastAsia" w:ascii="宋体" w:hAnsi="宋体" w:eastAsia="宋体" w:cs="宋体"/>
          <w:b w:val="0"/>
          <w:color w:val="auto"/>
        </w:rPr>
      </w:pPr>
    </w:p>
    <w:p w14:paraId="1C785077">
      <w:pPr>
        <w:spacing w:line="600" w:lineRule="exact"/>
        <w:jc w:val="center"/>
        <w:outlineLvl w:val="0"/>
        <w:rPr>
          <w:rStyle w:val="20"/>
          <w:rFonts w:hint="eastAsia" w:ascii="宋体" w:hAnsi="宋体" w:eastAsia="宋体" w:cs="宋体"/>
          <w:b/>
          <w:bCs/>
          <w:color w:val="auto"/>
        </w:rPr>
      </w:pPr>
      <w:bookmarkStart w:id="60" w:name="_Toc15396618"/>
      <w:r>
        <w:rPr>
          <w:rFonts w:hint="eastAsia" w:ascii="宋体" w:hAnsi="宋体" w:eastAsia="宋体" w:cs="宋体"/>
          <w:b/>
          <w:bCs/>
          <w:color w:val="auto"/>
          <w:sz w:val="44"/>
          <w:szCs w:val="44"/>
        </w:rPr>
        <w:t>第</w:t>
      </w:r>
      <w:r>
        <w:rPr>
          <w:rStyle w:val="20"/>
          <w:rFonts w:hint="eastAsia" w:ascii="宋体" w:hAnsi="宋体" w:eastAsia="宋体" w:cs="宋体"/>
          <w:b/>
          <w:bCs/>
          <w:color w:val="auto"/>
        </w:rPr>
        <w:t>五部分 附表</w:t>
      </w:r>
      <w:bookmarkEnd w:id="57"/>
      <w:bookmarkEnd w:id="60"/>
    </w:p>
    <w:p w14:paraId="1E38CBF8">
      <w:pPr>
        <w:spacing w:line="600" w:lineRule="exact"/>
        <w:jc w:val="center"/>
        <w:outlineLvl w:val="0"/>
        <w:rPr>
          <w:rFonts w:hint="eastAsia" w:ascii="宋体" w:hAnsi="宋体" w:eastAsia="宋体" w:cs="宋体"/>
          <w:b/>
          <w:color w:val="auto"/>
          <w:sz w:val="44"/>
          <w:szCs w:val="44"/>
        </w:rPr>
      </w:pPr>
    </w:p>
    <w:p w14:paraId="732924DC">
      <w:pPr>
        <w:pStyle w:val="4"/>
        <w:rPr>
          <w:rFonts w:hint="eastAsia" w:ascii="宋体" w:hAnsi="宋体" w:eastAsia="宋体" w:cs="宋体"/>
          <w:color w:val="auto"/>
        </w:rPr>
      </w:pPr>
      <w:bookmarkStart w:id="61" w:name="_Toc15396619"/>
      <w:r>
        <w:rPr>
          <w:rFonts w:hint="eastAsia" w:ascii="宋体" w:hAnsi="宋体" w:eastAsia="宋体" w:cs="宋体"/>
          <w:b w:val="0"/>
          <w:color w:val="auto"/>
        </w:rPr>
        <w:t>一、收</w:t>
      </w:r>
      <w:r>
        <w:rPr>
          <w:rStyle w:val="21"/>
          <w:rFonts w:hint="eastAsia" w:ascii="宋体" w:hAnsi="宋体" w:eastAsia="宋体" w:cs="宋体"/>
          <w:b w:val="0"/>
          <w:bCs w:val="0"/>
          <w:color w:val="auto"/>
        </w:rPr>
        <w:t>入支出决算总表</w:t>
      </w:r>
      <w:bookmarkEnd w:id="61"/>
    </w:p>
    <w:p w14:paraId="3FDB2AC3">
      <w:pPr>
        <w:pStyle w:val="4"/>
        <w:rPr>
          <w:rFonts w:hint="eastAsia" w:ascii="宋体" w:hAnsi="宋体" w:eastAsia="宋体" w:cs="宋体"/>
          <w:color w:val="auto"/>
        </w:rPr>
      </w:pPr>
      <w:bookmarkStart w:id="62" w:name="_Toc15396620"/>
      <w:r>
        <w:rPr>
          <w:rFonts w:hint="eastAsia" w:ascii="宋体" w:hAnsi="宋体" w:eastAsia="宋体" w:cs="宋体"/>
          <w:b w:val="0"/>
          <w:color w:val="auto"/>
        </w:rPr>
        <w:t>二、收</w:t>
      </w:r>
      <w:r>
        <w:rPr>
          <w:rStyle w:val="21"/>
          <w:rFonts w:hint="eastAsia" w:ascii="宋体" w:hAnsi="宋体" w:eastAsia="宋体" w:cs="宋体"/>
          <w:b w:val="0"/>
          <w:bCs w:val="0"/>
          <w:color w:val="auto"/>
        </w:rPr>
        <w:t>入决算表</w:t>
      </w:r>
      <w:bookmarkEnd w:id="62"/>
    </w:p>
    <w:p w14:paraId="1DFE7EF6">
      <w:pPr>
        <w:pStyle w:val="4"/>
        <w:rPr>
          <w:rFonts w:hint="eastAsia" w:ascii="宋体" w:hAnsi="宋体" w:eastAsia="宋体" w:cs="宋体"/>
          <w:color w:val="auto"/>
        </w:rPr>
      </w:pPr>
      <w:bookmarkStart w:id="63" w:name="_Toc15396621"/>
      <w:r>
        <w:rPr>
          <w:rStyle w:val="21"/>
          <w:rFonts w:hint="eastAsia" w:ascii="宋体" w:hAnsi="宋体" w:eastAsia="宋体" w:cs="宋体"/>
          <w:b w:val="0"/>
          <w:bCs w:val="0"/>
          <w:color w:val="auto"/>
        </w:rPr>
        <w:t>三、</w:t>
      </w:r>
      <w:r>
        <w:rPr>
          <w:rFonts w:hint="eastAsia" w:ascii="宋体" w:hAnsi="宋体" w:eastAsia="宋体" w:cs="宋体"/>
          <w:b w:val="0"/>
          <w:color w:val="auto"/>
        </w:rPr>
        <w:t>支</w:t>
      </w:r>
      <w:r>
        <w:rPr>
          <w:rStyle w:val="21"/>
          <w:rFonts w:hint="eastAsia" w:ascii="宋体" w:hAnsi="宋体" w:eastAsia="宋体" w:cs="宋体"/>
          <w:b w:val="0"/>
          <w:bCs w:val="0"/>
          <w:color w:val="auto"/>
        </w:rPr>
        <w:t>出决算表</w:t>
      </w:r>
      <w:bookmarkEnd w:id="63"/>
    </w:p>
    <w:p w14:paraId="30EE0FE9">
      <w:pPr>
        <w:pStyle w:val="4"/>
        <w:rPr>
          <w:rFonts w:hint="eastAsia" w:ascii="宋体" w:hAnsi="宋体" w:eastAsia="宋体" w:cs="宋体"/>
          <w:b w:val="0"/>
          <w:color w:val="auto"/>
        </w:rPr>
      </w:pPr>
      <w:bookmarkStart w:id="64" w:name="_Toc15396622"/>
      <w:r>
        <w:rPr>
          <w:rStyle w:val="21"/>
          <w:rFonts w:hint="eastAsia" w:ascii="宋体" w:hAnsi="宋体" w:eastAsia="宋体" w:cs="宋体"/>
          <w:b w:val="0"/>
          <w:bCs w:val="0"/>
          <w:color w:val="auto"/>
        </w:rPr>
        <w:t>四、</w:t>
      </w:r>
      <w:r>
        <w:rPr>
          <w:rFonts w:hint="eastAsia" w:ascii="宋体" w:hAnsi="宋体" w:eastAsia="宋体" w:cs="宋体"/>
          <w:b w:val="0"/>
          <w:color w:val="auto"/>
        </w:rPr>
        <w:t>财</w:t>
      </w:r>
      <w:r>
        <w:rPr>
          <w:rStyle w:val="21"/>
          <w:rFonts w:hint="eastAsia" w:ascii="宋体" w:hAnsi="宋体" w:eastAsia="宋体" w:cs="宋体"/>
          <w:b w:val="0"/>
          <w:bCs w:val="0"/>
          <w:color w:val="auto"/>
        </w:rPr>
        <w:t>政拨款收入支出决算总表</w:t>
      </w:r>
      <w:bookmarkEnd w:id="64"/>
    </w:p>
    <w:p w14:paraId="2034A715">
      <w:pPr>
        <w:pStyle w:val="4"/>
        <w:rPr>
          <w:rStyle w:val="21"/>
          <w:rFonts w:hint="eastAsia" w:ascii="宋体" w:hAnsi="宋体" w:eastAsia="宋体" w:cs="宋体"/>
          <w:b w:val="0"/>
          <w:bCs w:val="0"/>
          <w:color w:val="auto"/>
        </w:rPr>
      </w:pPr>
      <w:bookmarkStart w:id="65" w:name="_Toc15396623"/>
      <w:r>
        <w:rPr>
          <w:rStyle w:val="21"/>
          <w:rFonts w:hint="eastAsia" w:ascii="宋体" w:hAnsi="宋体" w:eastAsia="宋体" w:cs="宋体"/>
          <w:b w:val="0"/>
          <w:bCs w:val="0"/>
          <w:color w:val="auto"/>
        </w:rPr>
        <w:t>五、</w:t>
      </w:r>
      <w:r>
        <w:rPr>
          <w:rFonts w:hint="eastAsia" w:ascii="宋体" w:hAnsi="宋体" w:eastAsia="宋体" w:cs="宋体"/>
          <w:b w:val="0"/>
          <w:color w:val="auto"/>
        </w:rPr>
        <w:t>财</w:t>
      </w:r>
      <w:r>
        <w:rPr>
          <w:rStyle w:val="21"/>
          <w:rFonts w:hint="eastAsia" w:ascii="宋体" w:hAnsi="宋体" w:eastAsia="宋体" w:cs="宋体"/>
          <w:b w:val="0"/>
          <w:bCs w:val="0"/>
          <w:color w:val="auto"/>
        </w:rPr>
        <w:t>政拨款支出决算明细表</w:t>
      </w:r>
      <w:bookmarkEnd w:id="65"/>
      <w:bookmarkStart w:id="66" w:name="_Toc15396624"/>
    </w:p>
    <w:p w14:paraId="7BEA40BA">
      <w:pPr>
        <w:pStyle w:val="4"/>
        <w:rPr>
          <w:rFonts w:hint="eastAsia" w:ascii="宋体" w:hAnsi="宋体" w:eastAsia="宋体" w:cs="宋体"/>
          <w:color w:val="auto"/>
        </w:rPr>
      </w:pPr>
      <w:r>
        <w:rPr>
          <w:rStyle w:val="21"/>
          <w:rFonts w:hint="eastAsia" w:ascii="宋体" w:hAnsi="宋体" w:eastAsia="宋体" w:cs="宋体"/>
          <w:b w:val="0"/>
          <w:bCs w:val="0"/>
          <w:color w:val="auto"/>
        </w:rPr>
        <w:t>六、</w:t>
      </w:r>
      <w:r>
        <w:rPr>
          <w:rFonts w:hint="eastAsia" w:ascii="宋体" w:hAnsi="宋体" w:eastAsia="宋体" w:cs="宋体"/>
          <w:b w:val="0"/>
          <w:color w:val="auto"/>
        </w:rPr>
        <w:t>一</w:t>
      </w:r>
      <w:r>
        <w:rPr>
          <w:rStyle w:val="21"/>
          <w:rFonts w:hint="eastAsia" w:ascii="宋体" w:hAnsi="宋体" w:eastAsia="宋体" w:cs="宋体"/>
          <w:b w:val="0"/>
          <w:bCs w:val="0"/>
          <w:color w:val="auto"/>
        </w:rPr>
        <w:t>般公共预算财政拨款支出决算表</w:t>
      </w:r>
      <w:bookmarkEnd w:id="66"/>
    </w:p>
    <w:p w14:paraId="6B04732E">
      <w:pPr>
        <w:pStyle w:val="4"/>
        <w:rPr>
          <w:rFonts w:hint="eastAsia" w:ascii="宋体" w:hAnsi="宋体" w:eastAsia="宋体" w:cs="宋体"/>
          <w:color w:val="auto"/>
        </w:rPr>
      </w:pPr>
      <w:bookmarkStart w:id="67" w:name="_Toc15396625"/>
      <w:r>
        <w:rPr>
          <w:rStyle w:val="21"/>
          <w:rFonts w:hint="eastAsia" w:ascii="宋体" w:hAnsi="宋体" w:eastAsia="宋体" w:cs="宋体"/>
          <w:b w:val="0"/>
          <w:bCs w:val="0"/>
          <w:color w:val="auto"/>
        </w:rPr>
        <w:t>七、</w:t>
      </w:r>
      <w:r>
        <w:rPr>
          <w:rFonts w:hint="eastAsia" w:ascii="宋体" w:hAnsi="宋体" w:eastAsia="宋体" w:cs="宋体"/>
          <w:b w:val="0"/>
          <w:color w:val="auto"/>
        </w:rPr>
        <w:t>一</w:t>
      </w:r>
      <w:r>
        <w:rPr>
          <w:rStyle w:val="21"/>
          <w:rFonts w:hint="eastAsia" w:ascii="宋体" w:hAnsi="宋体" w:eastAsia="宋体" w:cs="宋体"/>
          <w:b w:val="0"/>
          <w:bCs w:val="0"/>
          <w:color w:val="auto"/>
        </w:rPr>
        <w:t>般公共预算财政拨款支出决算明细表</w:t>
      </w:r>
      <w:bookmarkEnd w:id="67"/>
    </w:p>
    <w:p w14:paraId="60578177">
      <w:pPr>
        <w:pStyle w:val="4"/>
        <w:rPr>
          <w:rFonts w:hint="eastAsia" w:ascii="宋体" w:hAnsi="宋体" w:eastAsia="宋体" w:cs="宋体"/>
          <w:color w:val="auto"/>
        </w:rPr>
      </w:pPr>
      <w:bookmarkStart w:id="68" w:name="_Toc15396626"/>
      <w:r>
        <w:rPr>
          <w:rStyle w:val="21"/>
          <w:rFonts w:hint="eastAsia" w:ascii="宋体" w:hAnsi="宋体" w:eastAsia="宋体" w:cs="宋体"/>
          <w:b w:val="0"/>
          <w:bCs w:val="0"/>
          <w:color w:val="auto"/>
        </w:rPr>
        <w:t>八、</w:t>
      </w:r>
      <w:r>
        <w:rPr>
          <w:rFonts w:hint="eastAsia" w:ascii="宋体" w:hAnsi="宋体" w:eastAsia="宋体" w:cs="宋体"/>
          <w:b w:val="0"/>
          <w:color w:val="auto"/>
        </w:rPr>
        <w:t>一</w:t>
      </w:r>
      <w:r>
        <w:rPr>
          <w:rStyle w:val="21"/>
          <w:rFonts w:hint="eastAsia" w:ascii="宋体" w:hAnsi="宋体" w:eastAsia="宋体" w:cs="宋体"/>
          <w:b w:val="0"/>
          <w:bCs w:val="0"/>
          <w:color w:val="auto"/>
        </w:rPr>
        <w:t>般公共预算财政拨款基本支出决算表</w:t>
      </w:r>
      <w:bookmarkEnd w:id="68"/>
    </w:p>
    <w:p w14:paraId="7D8CD493">
      <w:pPr>
        <w:pStyle w:val="4"/>
        <w:rPr>
          <w:rFonts w:hint="eastAsia" w:ascii="宋体" w:hAnsi="宋体" w:eastAsia="宋体" w:cs="宋体"/>
          <w:color w:val="auto"/>
        </w:rPr>
      </w:pPr>
      <w:bookmarkStart w:id="69" w:name="_Toc15396627"/>
      <w:r>
        <w:rPr>
          <w:rStyle w:val="21"/>
          <w:rFonts w:hint="eastAsia" w:ascii="宋体" w:hAnsi="宋体" w:eastAsia="宋体" w:cs="宋体"/>
          <w:b w:val="0"/>
          <w:bCs w:val="0"/>
          <w:color w:val="auto"/>
        </w:rPr>
        <w:t>九、</w:t>
      </w:r>
      <w:r>
        <w:rPr>
          <w:rFonts w:hint="eastAsia" w:ascii="宋体" w:hAnsi="宋体" w:eastAsia="宋体" w:cs="宋体"/>
          <w:b w:val="0"/>
          <w:color w:val="auto"/>
        </w:rPr>
        <w:t>一</w:t>
      </w:r>
      <w:r>
        <w:rPr>
          <w:rStyle w:val="21"/>
          <w:rFonts w:hint="eastAsia" w:ascii="宋体" w:hAnsi="宋体" w:eastAsia="宋体" w:cs="宋体"/>
          <w:b w:val="0"/>
          <w:bCs w:val="0"/>
          <w:color w:val="auto"/>
        </w:rPr>
        <w:t>般公共预算财政拨款项目支出决算表</w:t>
      </w:r>
      <w:bookmarkEnd w:id="69"/>
    </w:p>
    <w:p w14:paraId="0435E4D0">
      <w:pPr>
        <w:pStyle w:val="4"/>
        <w:rPr>
          <w:rFonts w:hint="eastAsia" w:ascii="宋体" w:hAnsi="宋体" w:eastAsia="宋体" w:cs="宋体"/>
          <w:color w:val="auto"/>
        </w:rPr>
      </w:pPr>
      <w:bookmarkStart w:id="70" w:name="_Toc15396628"/>
      <w:r>
        <w:rPr>
          <w:rStyle w:val="21"/>
          <w:rFonts w:hint="eastAsia" w:ascii="宋体" w:hAnsi="宋体" w:eastAsia="宋体" w:cs="宋体"/>
          <w:b w:val="0"/>
          <w:bCs w:val="0"/>
          <w:color w:val="auto"/>
        </w:rPr>
        <w:t>十、</w:t>
      </w:r>
      <w:r>
        <w:rPr>
          <w:rFonts w:hint="eastAsia" w:ascii="宋体" w:hAnsi="宋体" w:eastAsia="宋体" w:cs="宋体"/>
          <w:b w:val="0"/>
          <w:color w:val="auto"/>
        </w:rPr>
        <w:t>一</w:t>
      </w:r>
      <w:r>
        <w:rPr>
          <w:rStyle w:val="21"/>
          <w:rFonts w:hint="eastAsia" w:ascii="宋体" w:hAnsi="宋体" w:eastAsia="宋体" w:cs="宋体"/>
          <w:b w:val="0"/>
          <w:bCs w:val="0"/>
          <w:color w:val="auto"/>
        </w:rPr>
        <w:t>般公共预算财政拨款“三公”经费支出决算表</w:t>
      </w:r>
      <w:bookmarkEnd w:id="70"/>
    </w:p>
    <w:p w14:paraId="7C652CFA">
      <w:pPr>
        <w:pStyle w:val="4"/>
        <w:rPr>
          <w:rFonts w:hint="eastAsia" w:ascii="宋体" w:hAnsi="宋体" w:eastAsia="宋体" w:cs="宋体"/>
          <w:color w:val="auto"/>
        </w:rPr>
      </w:pPr>
      <w:bookmarkStart w:id="71" w:name="_Toc15396629"/>
      <w:r>
        <w:rPr>
          <w:rStyle w:val="21"/>
          <w:rFonts w:hint="eastAsia" w:ascii="宋体" w:hAnsi="宋体" w:eastAsia="宋体" w:cs="宋体"/>
          <w:b w:val="0"/>
          <w:bCs w:val="0"/>
          <w:color w:val="auto"/>
        </w:rPr>
        <w:t>十一、</w:t>
      </w:r>
      <w:r>
        <w:rPr>
          <w:rFonts w:hint="eastAsia" w:ascii="宋体" w:hAnsi="宋体" w:eastAsia="宋体" w:cs="宋体"/>
          <w:b w:val="0"/>
          <w:color w:val="auto"/>
        </w:rPr>
        <w:t>政</w:t>
      </w:r>
      <w:r>
        <w:rPr>
          <w:rStyle w:val="21"/>
          <w:rFonts w:hint="eastAsia" w:ascii="宋体" w:hAnsi="宋体" w:eastAsia="宋体" w:cs="宋体"/>
          <w:b w:val="0"/>
          <w:bCs w:val="0"/>
          <w:color w:val="auto"/>
        </w:rPr>
        <w:t>府性基金预算财政拨款收入支出决算表</w:t>
      </w:r>
      <w:bookmarkEnd w:id="71"/>
    </w:p>
    <w:p w14:paraId="1CBAB063">
      <w:pPr>
        <w:pStyle w:val="4"/>
        <w:rPr>
          <w:rFonts w:hint="eastAsia" w:ascii="宋体" w:hAnsi="宋体" w:eastAsia="宋体" w:cs="宋体"/>
          <w:color w:val="auto"/>
        </w:rPr>
      </w:pPr>
      <w:bookmarkStart w:id="72" w:name="_Toc15396630"/>
      <w:r>
        <w:rPr>
          <w:rStyle w:val="21"/>
          <w:rFonts w:hint="eastAsia" w:ascii="宋体" w:hAnsi="宋体" w:eastAsia="宋体" w:cs="宋体"/>
          <w:b w:val="0"/>
          <w:bCs w:val="0"/>
          <w:color w:val="auto"/>
        </w:rPr>
        <w:t>十二、</w:t>
      </w:r>
      <w:r>
        <w:rPr>
          <w:rFonts w:hint="eastAsia" w:ascii="宋体" w:hAnsi="宋体" w:eastAsia="宋体" w:cs="宋体"/>
          <w:b w:val="0"/>
          <w:color w:val="auto"/>
        </w:rPr>
        <w:t>政</w:t>
      </w:r>
      <w:r>
        <w:rPr>
          <w:rStyle w:val="21"/>
          <w:rFonts w:hint="eastAsia" w:ascii="宋体" w:hAnsi="宋体" w:eastAsia="宋体" w:cs="宋体"/>
          <w:b w:val="0"/>
          <w:bCs w:val="0"/>
          <w:color w:val="auto"/>
        </w:rPr>
        <w:t>府性基金预算财政拨款“三公”经费支出决算表</w:t>
      </w:r>
      <w:bookmarkEnd w:id="72"/>
    </w:p>
    <w:p w14:paraId="5B26C27A">
      <w:pPr>
        <w:pStyle w:val="4"/>
        <w:rPr>
          <w:rStyle w:val="21"/>
          <w:rFonts w:hint="eastAsia" w:ascii="宋体" w:hAnsi="宋体" w:eastAsia="宋体" w:cs="宋体"/>
          <w:b w:val="0"/>
          <w:bCs w:val="0"/>
          <w:color w:val="auto"/>
        </w:rPr>
      </w:pPr>
      <w:bookmarkStart w:id="73" w:name="_Toc15396631"/>
      <w:r>
        <w:rPr>
          <w:rStyle w:val="21"/>
          <w:rFonts w:hint="eastAsia" w:ascii="宋体" w:hAnsi="宋体" w:eastAsia="宋体" w:cs="宋体"/>
          <w:b w:val="0"/>
          <w:bCs w:val="0"/>
          <w:color w:val="auto"/>
        </w:rPr>
        <w:t>十三、</w:t>
      </w:r>
      <w:r>
        <w:rPr>
          <w:rFonts w:hint="eastAsia" w:ascii="宋体" w:hAnsi="宋体" w:eastAsia="宋体" w:cs="宋体"/>
          <w:b w:val="0"/>
          <w:color w:val="auto"/>
        </w:rPr>
        <w:t>国</w:t>
      </w:r>
      <w:r>
        <w:rPr>
          <w:rStyle w:val="21"/>
          <w:rFonts w:hint="eastAsia" w:ascii="宋体" w:hAnsi="宋体" w:eastAsia="宋体" w:cs="宋体"/>
          <w:b w:val="0"/>
          <w:bCs w:val="0"/>
          <w:color w:val="auto"/>
        </w:rPr>
        <w:t>有资本经营预算财政拨款收入支出决算表</w:t>
      </w:r>
      <w:bookmarkEnd w:id="73"/>
    </w:p>
    <w:p w14:paraId="0C0FA5BD">
      <w:pPr>
        <w:pStyle w:val="4"/>
        <w:rPr>
          <w:rStyle w:val="21"/>
          <w:rFonts w:hint="eastAsia" w:ascii="宋体" w:hAnsi="宋体" w:eastAsia="宋体" w:cs="宋体"/>
          <w:b w:val="0"/>
          <w:bCs w:val="0"/>
          <w:color w:val="auto"/>
        </w:rPr>
      </w:pPr>
      <w:r>
        <w:rPr>
          <w:rStyle w:val="21"/>
          <w:rFonts w:hint="eastAsia" w:ascii="宋体" w:hAnsi="宋体" w:eastAsia="宋体" w:cs="宋体"/>
          <w:b w:val="0"/>
          <w:bCs w:val="0"/>
          <w:color w:val="auto"/>
        </w:rPr>
        <w:t>十四</w:t>
      </w:r>
      <w:r>
        <w:rPr>
          <w:rStyle w:val="21"/>
          <w:rFonts w:hint="eastAsia" w:ascii="宋体" w:hAnsi="宋体" w:eastAsia="宋体" w:cs="宋体"/>
          <w:b/>
          <w:bCs/>
          <w:color w:val="auto"/>
        </w:rPr>
        <w:t>、</w:t>
      </w:r>
      <w:r>
        <w:rPr>
          <w:rFonts w:hint="eastAsia" w:ascii="宋体" w:hAnsi="宋体" w:eastAsia="宋体" w:cs="宋体"/>
          <w:b w:val="0"/>
          <w:color w:val="auto"/>
        </w:rPr>
        <w:t>国</w:t>
      </w:r>
      <w:r>
        <w:rPr>
          <w:rStyle w:val="21"/>
          <w:rFonts w:hint="eastAsia" w:ascii="宋体" w:hAnsi="宋体" w:eastAsia="宋体" w:cs="宋体"/>
          <w:b w:val="0"/>
          <w:bCs w:val="0"/>
          <w:color w:val="auto"/>
        </w:rPr>
        <w:t>有资本经营预算财政拨款支出决算表</w:t>
      </w:r>
    </w:p>
    <w:p w14:paraId="2007D3A4">
      <w:pPr>
        <w:rPr>
          <w:rFonts w:hint="eastAsia" w:ascii="宋体" w:hAnsi="宋体" w:eastAsia="宋体" w:cs="宋体"/>
          <w:color w:val="auto"/>
        </w:rPr>
      </w:pPr>
      <w:r>
        <w:rPr>
          <w:rStyle w:val="21"/>
          <w:rFonts w:hint="eastAsia" w:ascii="宋体" w:hAnsi="宋体" w:eastAsia="宋体" w:cs="宋体"/>
          <w:b w:val="0"/>
          <w:bCs w:val="0"/>
          <w:color w:val="auto"/>
        </w:rPr>
        <w:t>十五、机关运行经费、资产占用情况及政府采购支出信息表</w:t>
      </w:r>
    </w:p>
    <w:p w14:paraId="21E092B8">
      <w:pPr>
        <w:rPr>
          <w:rStyle w:val="21"/>
          <w:rFonts w:hint="eastAsia" w:ascii="宋体" w:hAnsi="宋体" w:eastAsia="宋体" w:cs="宋体"/>
          <w:color w:val="auto"/>
          <w:lang w:eastAsia="zh-CN"/>
        </w:rPr>
      </w:pPr>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43023">
    <w:pPr>
      <w:pStyle w:val="11"/>
      <w:jc w:val="center"/>
    </w:pPr>
    <w:r>
      <w:fldChar w:fldCharType="begin"/>
    </w:r>
    <w:r>
      <w:instrText xml:space="preserve">PAGE   \* MERGEFORMAT</w:instrText>
    </w:r>
    <w:r>
      <w:fldChar w:fldCharType="separate"/>
    </w:r>
    <w:r>
      <w:rPr>
        <w:lang w:val="zh-CN" w:eastAsia="zh-CN"/>
      </w:rPr>
      <w:t>33</w:t>
    </w:r>
    <w:r>
      <w:rPr>
        <w:lang w:val="zh-CN" w:eastAsia="zh-CN"/>
      </w:rPr>
      <w:fldChar w:fldCharType="end"/>
    </w:r>
  </w:p>
  <w:p w14:paraId="49A3D13D">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F8C45">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39074"/>
    <w:multiLevelType w:val="singleLevel"/>
    <w:tmpl w:val="A0139074"/>
    <w:lvl w:ilvl="0" w:tentative="0">
      <w:start w:val="2"/>
      <w:numFmt w:val="decimal"/>
      <w:suff w:val="nothing"/>
      <w:lvlText w:val="%1．"/>
      <w:lvlJc w:val="left"/>
    </w:lvl>
  </w:abstractNum>
  <w:abstractNum w:abstractNumId="1">
    <w:nsid w:val="CF652CEC"/>
    <w:multiLevelType w:val="singleLevel"/>
    <w:tmpl w:val="CF652CEC"/>
    <w:lvl w:ilvl="0" w:tentative="0">
      <w:start w:val="9"/>
      <w:numFmt w:val="chineseCounting"/>
      <w:suff w:val="nothing"/>
      <w:lvlText w:val="%1、"/>
      <w:lvlJc w:val="left"/>
      <w:rPr>
        <w:rFonts w:hint="eastAsia" w:cs="Times New Roman"/>
        <w:b/>
        <w:bCs/>
      </w:rPr>
    </w:lvl>
  </w:abstractNum>
  <w:abstractNum w:abstractNumId="2">
    <w:nsid w:val="D5BDCA8D"/>
    <w:multiLevelType w:val="singleLevel"/>
    <w:tmpl w:val="D5BDCA8D"/>
    <w:lvl w:ilvl="0" w:tentative="0">
      <w:start w:val="1"/>
      <w:numFmt w:val="decimal"/>
      <w:lvlText w:val="%1."/>
      <w:lvlJc w:val="left"/>
      <w:pPr>
        <w:tabs>
          <w:tab w:val="left" w:pos="312"/>
        </w:tabs>
      </w:pPr>
    </w:lvl>
  </w:abstractNum>
  <w:abstractNum w:abstractNumId="3">
    <w:nsid w:val="E2FA047D"/>
    <w:multiLevelType w:val="singleLevel"/>
    <w:tmpl w:val="E2FA047D"/>
    <w:lvl w:ilvl="0" w:tentative="0">
      <w:start w:val="3"/>
      <w:numFmt w:val="chineseCounting"/>
      <w:suff w:val="space"/>
      <w:lvlText w:val="第%1部分"/>
      <w:lvlJc w:val="left"/>
      <w:rPr>
        <w:rFonts w:hint="eastAsia" w:cs="Times New Roman"/>
        <w:b/>
        <w:bCs/>
      </w:rPr>
    </w:lvl>
  </w:abstractNum>
  <w:abstractNum w:abstractNumId="4">
    <w:nsid w:val="ED3AB04D"/>
    <w:multiLevelType w:val="singleLevel"/>
    <w:tmpl w:val="ED3AB04D"/>
    <w:lvl w:ilvl="0" w:tentative="0">
      <w:start w:val="1"/>
      <w:numFmt w:val="decimal"/>
      <w:suff w:val="nothing"/>
      <w:lvlText w:val="%1、"/>
      <w:lvlJc w:val="left"/>
    </w:lvl>
  </w:abstractNum>
  <w:abstractNum w:abstractNumId="5">
    <w:nsid w:val="F600EBC4"/>
    <w:multiLevelType w:val="singleLevel"/>
    <w:tmpl w:val="F600EBC4"/>
    <w:lvl w:ilvl="0" w:tentative="0">
      <w:start w:val="1"/>
      <w:numFmt w:val="chineseCounting"/>
      <w:suff w:val="nothing"/>
      <w:lvlText w:val="%1、"/>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7">
    <w:nsid w:val="2F19690F"/>
    <w:multiLevelType w:val="singleLevel"/>
    <w:tmpl w:val="2F19690F"/>
    <w:lvl w:ilvl="0" w:tentative="0">
      <w:start w:val="2"/>
      <w:numFmt w:val="chineseCounting"/>
      <w:suff w:val="nothing"/>
      <w:lvlText w:val="（%1）"/>
      <w:lvlJc w:val="left"/>
      <w:rPr>
        <w:rFonts w:hint="eastAsia"/>
      </w:rPr>
    </w:lvl>
  </w:abstractNum>
  <w:abstractNum w:abstractNumId="8">
    <w:nsid w:val="3E794925"/>
    <w:multiLevelType w:val="singleLevel"/>
    <w:tmpl w:val="3E794925"/>
    <w:lvl w:ilvl="0" w:tentative="0">
      <w:start w:val="3"/>
      <w:numFmt w:val="chineseCounting"/>
      <w:suff w:val="nothing"/>
      <w:lvlText w:val="（%1）"/>
      <w:lvlJc w:val="left"/>
      <w:pPr>
        <w:ind w:left="-10"/>
      </w:pPr>
      <w:rPr>
        <w:rFonts w:hint="eastAsia"/>
      </w:rPr>
    </w:lvl>
  </w:abstractNum>
  <w:abstractNum w:abstractNumId="9">
    <w:nsid w:val="5709011F"/>
    <w:multiLevelType w:val="singleLevel"/>
    <w:tmpl w:val="5709011F"/>
    <w:lvl w:ilvl="0" w:tentative="0">
      <w:start w:val="2"/>
      <w:numFmt w:val="decimal"/>
      <w:suff w:val="nothing"/>
      <w:lvlText w:val="%1．"/>
      <w:lvlJc w:val="left"/>
    </w:lvl>
  </w:abstractNum>
  <w:abstractNum w:abstractNumId="10">
    <w:nsid w:val="61C3C702"/>
    <w:multiLevelType w:val="singleLevel"/>
    <w:tmpl w:val="61C3C702"/>
    <w:lvl w:ilvl="0" w:tentative="0">
      <w:start w:val="1"/>
      <w:numFmt w:val="chineseCounting"/>
      <w:suff w:val="nothing"/>
      <w:lvlText w:val="（%1）"/>
      <w:lvlJc w:val="left"/>
      <w:rPr>
        <w:rFonts w:hint="eastAsia"/>
      </w:rPr>
    </w:lvl>
  </w:abstractNum>
  <w:abstractNum w:abstractNumId="11">
    <w:nsid w:val="687D47D6"/>
    <w:multiLevelType w:val="singleLevel"/>
    <w:tmpl w:val="687D47D6"/>
    <w:lvl w:ilvl="0" w:tentative="0">
      <w:start w:val="1"/>
      <w:numFmt w:val="decimal"/>
      <w:lvlText w:val="%1."/>
      <w:lvlJc w:val="left"/>
      <w:pPr>
        <w:tabs>
          <w:tab w:val="left" w:pos="312"/>
        </w:tabs>
      </w:pPr>
    </w:lvl>
  </w:abstractNum>
  <w:num w:numId="1">
    <w:abstractNumId w:val="6"/>
  </w:num>
  <w:num w:numId="2">
    <w:abstractNumId w:val="11"/>
  </w:num>
  <w:num w:numId="3">
    <w:abstractNumId w:val="2"/>
  </w:num>
  <w:num w:numId="4">
    <w:abstractNumId w:val="1"/>
  </w:num>
  <w:num w:numId="5">
    <w:abstractNumId w:val="3"/>
  </w:num>
  <w:num w:numId="6">
    <w:abstractNumId w:val="7"/>
  </w:num>
  <w:num w:numId="7">
    <w:abstractNumId w:val="8"/>
  </w:num>
  <w:num w:numId="8">
    <w:abstractNumId w:val="0"/>
  </w:num>
  <w:num w:numId="9">
    <w:abstractNumId w:val="9"/>
  </w:num>
  <w:num w:numId="10">
    <w:abstractNumId w:val="10"/>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NhNWJiZGFiNDgxNjUxYzU4ODRiZmMyOGFkMjVlZWIifQ=="/>
  </w:docVars>
  <w:rsids>
    <w:rsidRoot w:val="00F1361C"/>
    <w:rsid w:val="000222C6"/>
    <w:rsid w:val="00025112"/>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6E71"/>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1283"/>
    <w:rsid w:val="0048263A"/>
    <w:rsid w:val="00487E5D"/>
    <w:rsid w:val="004A711F"/>
    <w:rsid w:val="004B199D"/>
    <w:rsid w:val="004B4690"/>
    <w:rsid w:val="004D29FC"/>
    <w:rsid w:val="004E0A2D"/>
    <w:rsid w:val="004E206B"/>
    <w:rsid w:val="004E6DF7"/>
    <w:rsid w:val="004F0FBD"/>
    <w:rsid w:val="00505A47"/>
    <w:rsid w:val="00512FDA"/>
    <w:rsid w:val="00520DA0"/>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2F99"/>
    <w:rsid w:val="007770C3"/>
    <w:rsid w:val="00784D24"/>
    <w:rsid w:val="00785FBA"/>
    <w:rsid w:val="00786E4A"/>
    <w:rsid w:val="007875EB"/>
    <w:rsid w:val="0079426B"/>
    <w:rsid w:val="007D1682"/>
    <w:rsid w:val="007D312A"/>
    <w:rsid w:val="007D3F19"/>
    <w:rsid w:val="007D53CA"/>
    <w:rsid w:val="007E23B0"/>
    <w:rsid w:val="007E23E5"/>
    <w:rsid w:val="007F1991"/>
    <w:rsid w:val="007F2C2F"/>
    <w:rsid w:val="007F55FC"/>
    <w:rsid w:val="007F5665"/>
    <w:rsid w:val="00800112"/>
    <w:rsid w:val="00813348"/>
    <w:rsid w:val="008253BB"/>
    <w:rsid w:val="0083706E"/>
    <w:rsid w:val="008408F6"/>
    <w:rsid w:val="008423A5"/>
    <w:rsid w:val="00850625"/>
    <w:rsid w:val="0085305E"/>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CF081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55B03"/>
    <w:rsid w:val="034E4F7A"/>
    <w:rsid w:val="037E3475"/>
    <w:rsid w:val="03AA3F69"/>
    <w:rsid w:val="045C17FC"/>
    <w:rsid w:val="0491173A"/>
    <w:rsid w:val="06214938"/>
    <w:rsid w:val="06332356"/>
    <w:rsid w:val="066D039B"/>
    <w:rsid w:val="077266B9"/>
    <w:rsid w:val="08910F0A"/>
    <w:rsid w:val="09881E2A"/>
    <w:rsid w:val="0A2032A3"/>
    <w:rsid w:val="0C6A67D1"/>
    <w:rsid w:val="0CB12081"/>
    <w:rsid w:val="0CEC3643"/>
    <w:rsid w:val="0E4E6DDB"/>
    <w:rsid w:val="0F5868CC"/>
    <w:rsid w:val="10C055FF"/>
    <w:rsid w:val="118107EC"/>
    <w:rsid w:val="131A7CA5"/>
    <w:rsid w:val="141C1DD7"/>
    <w:rsid w:val="144D161B"/>
    <w:rsid w:val="14773762"/>
    <w:rsid w:val="14EE1A61"/>
    <w:rsid w:val="155112A2"/>
    <w:rsid w:val="1563480C"/>
    <w:rsid w:val="16BB723D"/>
    <w:rsid w:val="17C12BED"/>
    <w:rsid w:val="19716DF7"/>
    <w:rsid w:val="1A3112E7"/>
    <w:rsid w:val="1D155CEE"/>
    <w:rsid w:val="220F6B3D"/>
    <w:rsid w:val="23303245"/>
    <w:rsid w:val="23311283"/>
    <w:rsid w:val="240371BF"/>
    <w:rsid w:val="24C70119"/>
    <w:rsid w:val="255F0AA9"/>
    <w:rsid w:val="25633A17"/>
    <w:rsid w:val="25FB2ED1"/>
    <w:rsid w:val="26835B39"/>
    <w:rsid w:val="26EE6996"/>
    <w:rsid w:val="26F93C55"/>
    <w:rsid w:val="28FF05BD"/>
    <w:rsid w:val="29FD04D3"/>
    <w:rsid w:val="2A0C4792"/>
    <w:rsid w:val="2B4D0618"/>
    <w:rsid w:val="2BC46AFE"/>
    <w:rsid w:val="2CAC54F7"/>
    <w:rsid w:val="2D7B6CA7"/>
    <w:rsid w:val="2F6F66DE"/>
    <w:rsid w:val="2FDE27BA"/>
    <w:rsid w:val="302D7BE0"/>
    <w:rsid w:val="319F7F4E"/>
    <w:rsid w:val="347C4ED7"/>
    <w:rsid w:val="35284597"/>
    <w:rsid w:val="35CC1B8A"/>
    <w:rsid w:val="36221963"/>
    <w:rsid w:val="36ED0933"/>
    <w:rsid w:val="387859C4"/>
    <w:rsid w:val="388D7E61"/>
    <w:rsid w:val="3B310985"/>
    <w:rsid w:val="3CB77450"/>
    <w:rsid w:val="3D3F518B"/>
    <w:rsid w:val="3DE23C97"/>
    <w:rsid w:val="3ECC2D73"/>
    <w:rsid w:val="404068DC"/>
    <w:rsid w:val="40A3652D"/>
    <w:rsid w:val="41BD1673"/>
    <w:rsid w:val="433F032D"/>
    <w:rsid w:val="43C53F65"/>
    <w:rsid w:val="443436CF"/>
    <w:rsid w:val="48B849C0"/>
    <w:rsid w:val="497B1430"/>
    <w:rsid w:val="49FA63E4"/>
    <w:rsid w:val="4CC7562B"/>
    <w:rsid w:val="4D802EFC"/>
    <w:rsid w:val="4ECE2238"/>
    <w:rsid w:val="4F9D2544"/>
    <w:rsid w:val="50C50A95"/>
    <w:rsid w:val="534A1AC1"/>
    <w:rsid w:val="53945006"/>
    <w:rsid w:val="54DF48F7"/>
    <w:rsid w:val="56861F0A"/>
    <w:rsid w:val="584A3A63"/>
    <w:rsid w:val="58CA0CB7"/>
    <w:rsid w:val="591E0CEA"/>
    <w:rsid w:val="59990624"/>
    <w:rsid w:val="5A5D2762"/>
    <w:rsid w:val="5AD62FF1"/>
    <w:rsid w:val="5E35017D"/>
    <w:rsid w:val="5EBC266B"/>
    <w:rsid w:val="5F936AA3"/>
    <w:rsid w:val="603C7D87"/>
    <w:rsid w:val="63B84AF5"/>
    <w:rsid w:val="66310F73"/>
    <w:rsid w:val="67055534"/>
    <w:rsid w:val="67CA4A9D"/>
    <w:rsid w:val="68422A38"/>
    <w:rsid w:val="6AE94104"/>
    <w:rsid w:val="6B9320D0"/>
    <w:rsid w:val="6BD977C6"/>
    <w:rsid w:val="6BDE5B05"/>
    <w:rsid w:val="6C4A05C8"/>
    <w:rsid w:val="6F2614B2"/>
    <w:rsid w:val="6F581848"/>
    <w:rsid w:val="6FAC3899"/>
    <w:rsid w:val="72357BD2"/>
    <w:rsid w:val="72734D90"/>
    <w:rsid w:val="729B3E6D"/>
    <w:rsid w:val="737958D7"/>
    <w:rsid w:val="73CF1701"/>
    <w:rsid w:val="75061FC0"/>
    <w:rsid w:val="7542216D"/>
    <w:rsid w:val="754F2D1F"/>
    <w:rsid w:val="78C25DA2"/>
    <w:rsid w:val="798735F4"/>
    <w:rsid w:val="7A0D3B5B"/>
    <w:rsid w:val="7B984148"/>
    <w:rsid w:val="7BCB3EE0"/>
    <w:rsid w:val="7E39224C"/>
    <w:rsid w:val="7F3D1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2"/>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Salutation"/>
    <w:basedOn w:val="1"/>
    <w:next w:val="1"/>
    <w:qFormat/>
    <w:uiPriority w:val="99"/>
  </w:style>
  <w:style w:type="paragraph" w:styleId="6">
    <w:name w:val="caption"/>
    <w:basedOn w:val="1"/>
    <w:next w:val="1"/>
    <w:unhideWhenUsed/>
    <w:qFormat/>
    <w:uiPriority w:val="35"/>
    <w:rPr>
      <w:rFonts w:ascii="Cambria" w:hAnsi="Cambria" w:eastAsia="黑体"/>
      <w:sz w:val="20"/>
      <w:szCs w:val="20"/>
    </w:rPr>
  </w:style>
  <w:style w:type="paragraph" w:styleId="7">
    <w:name w:val="Body Text"/>
    <w:basedOn w:val="1"/>
    <w:link w:val="23"/>
    <w:qFormat/>
    <w:uiPriority w:val="99"/>
    <w:pPr>
      <w:spacing w:beforeLines="30"/>
    </w:pPr>
    <w:rPr>
      <w:rFonts w:ascii="仿宋_GB2312" w:eastAsia="仿宋_GB2312"/>
      <w:kern w:val="0"/>
      <w:sz w:val="24"/>
      <w:szCs w:val="20"/>
    </w:r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unhideWhenUsed/>
    <w:qFormat/>
    <w:uiPriority w:val="0"/>
    <w:rPr>
      <w:rFonts w:ascii="宋体" w:hAnsi="Courier New" w:cs="Courier New"/>
      <w:szCs w:val="21"/>
    </w:rPr>
  </w:style>
  <w:style w:type="paragraph" w:styleId="10">
    <w:name w:val="Balloon Text"/>
    <w:basedOn w:val="1"/>
    <w:link w:val="24"/>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20"/>
    </w:rPr>
  </w:style>
  <w:style w:type="paragraph" w:styleId="12">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99"/>
    <w:pPr>
      <w:spacing w:beforeAutospacing="1" w:afterAutospacing="1"/>
      <w:jc w:val="left"/>
    </w:pPr>
    <w:rPr>
      <w:kern w:val="0"/>
      <w:sz w:val="24"/>
    </w:rPr>
  </w:style>
  <w:style w:type="character" w:styleId="18">
    <w:name w:val="Strong"/>
    <w:basedOn w:val="17"/>
    <w:qFormat/>
    <w:uiPriority w:val="99"/>
    <w:rPr>
      <w:rFonts w:cs="Times New Roman"/>
      <w:b/>
    </w:rPr>
  </w:style>
  <w:style w:type="character" w:styleId="19">
    <w:name w:val="Hyperlink"/>
    <w:basedOn w:val="17"/>
    <w:unhideWhenUsed/>
    <w:qFormat/>
    <w:uiPriority w:val="99"/>
    <w:rPr>
      <w:rFonts w:cs="Times New Roman"/>
      <w:color w:val="0000FF"/>
      <w:u w:val="single"/>
    </w:rPr>
  </w:style>
  <w:style w:type="character" w:customStyle="1" w:styleId="20">
    <w:name w:val="标题 1 Char"/>
    <w:basedOn w:val="17"/>
    <w:link w:val="3"/>
    <w:qFormat/>
    <w:locked/>
    <w:uiPriority w:val="9"/>
    <w:rPr>
      <w:rFonts w:ascii="Times New Roman" w:hAnsi="Times New Roman" w:cs="Times New Roman"/>
      <w:b/>
      <w:bCs/>
      <w:kern w:val="44"/>
      <w:sz w:val="44"/>
      <w:szCs w:val="44"/>
    </w:rPr>
  </w:style>
  <w:style w:type="character" w:customStyle="1" w:styleId="21">
    <w:name w:val="标题 2 Char"/>
    <w:basedOn w:val="17"/>
    <w:link w:val="4"/>
    <w:qFormat/>
    <w:locked/>
    <w:uiPriority w:val="9"/>
    <w:rPr>
      <w:rFonts w:ascii="Cambria" w:hAnsi="Cambria" w:eastAsia="宋体" w:cs="Times New Roman"/>
      <w:b/>
      <w:bCs/>
      <w:kern w:val="2"/>
      <w:sz w:val="32"/>
      <w:szCs w:val="32"/>
    </w:rPr>
  </w:style>
  <w:style w:type="character" w:customStyle="1" w:styleId="22">
    <w:name w:val="标题 3 Char"/>
    <w:basedOn w:val="17"/>
    <w:link w:val="5"/>
    <w:qFormat/>
    <w:locked/>
    <w:uiPriority w:val="9"/>
    <w:rPr>
      <w:rFonts w:ascii="Times New Roman" w:hAnsi="Times New Roman" w:cs="Times New Roman"/>
      <w:b/>
      <w:bCs/>
      <w:kern w:val="2"/>
      <w:sz w:val="32"/>
      <w:szCs w:val="32"/>
    </w:rPr>
  </w:style>
  <w:style w:type="character" w:customStyle="1" w:styleId="23">
    <w:name w:val="正文文本 Char"/>
    <w:link w:val="7"/>
    <w:qFormat/>
    <w:locked/>
    <w:uiPriority w:val="99"/>
    <w:rPr>
      <w:rFonts w:ascii="仿宋_GB2312" w:hAnsi="Times New Roman" w:eastAsia="仿宋_GB2312"/>
      <w:sz w:val="24"/>
    </w:rPr>
  </w:style>
  <w:style w:type="character" w:customStyle="1" w:styleId="24">
    <w:name w:val="批注框文本 Char"/>
    <w:basedOn w:val="17"/>
    <w:link w:val="10"/>
    <w:semiHidden/>
    <w:qFormat/>
    <w:locked/>
    <w:uiPriority w:val="99"/>
    <w:rPr>
      <w:rFonts w:ascii="Times New Roman" w:hAnsi="Times New Roman" w:cs="Times New Roman"/>
      <w:kern w:val="2"/>
      <w:sz w:val="18"/>
      <w:szCs w:val="18"/>
    </w:rPr>
  </w:style>
  <w:style w:type="character" w:customStyle="1" w:styleId="25">
    <w:name w:val="页脚 Char"/>
    <w:link w:val="11"/>
    <w:qFormat/>
    <w:locked/>
    <w:uiPriority w:val="99"/>
    <w:rPr>
      <w:sz w:val="18"/>
    </w:rPr>
  </w:style>
  <w:style w:type="character" w:customStyle="1" w:styleId="26">
    <w:name w:val="页眉 Char"/>
    <w:link w:val="12"/>
    <w:semiHidden/>
    <w:qFormat/>
    <w:locked/>
    <w:uiPriority w:val="99"/>
    <w:rPr>
      <w:sz w:val="18"/>
    </w:rPr>
  </w:style>
  <w:style w:type="character" w:customStyle="1" w:styleId="27">
    <w:name w:val="Footer Char"/>
    <w:basedOn w:val="17"/>
    <w:semiHidden/>
    <w:qFormat/>
    <w:uiPriority w:val="99"/>
    <w:rPr>
      <w:rFonts w:ascii="Times New Roman" w:hAnsi="Times New Roman" w:cs="Times New Roman"/>
      <w:sz w:val="18"/>
      <w:szCs w:val="18"/>
    </w:rPr>
  </w:style>
  <w:style w:type="character" w:customStyle="1" w:styleId="28">
    <w:name w:val="Header Char"/>
    <w:basedOn w:val="17"/>
    <w:semiHidden/>
    <w:qFormat/>
    <w:uiPriority w:val="99"/>
    <w:rPr>
      <w:rFonts w:ascii="Times New Roman" w:hAnsi="Times New Roman" w:cs="Times New Roman"/>
      <w:sz w:val="18"/>
      <w:szCs w:val="18"/>
    </w:rPr>
  </w:style>
  <w:style w:type="character" w:customStyle="1" w:styleId="29">
    <w:name w:val="Body Text Char"/>
    <w:basedOn w:val="17"/>
    <w:semiHidden/>
    <w:qFormat/>
    <w:uiPriority w:val="99"/>
    <w:rPr>
      <w:rFonts w:ascii="Times New Roman" w:hAnsi="Times New Roman" w:cs="Times New Roman"/>
      <w:sz w:val="24"/>
      <w:szCs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1">
    <w:name w:val="List Paragraph"/>
    <w:basedOn w:val="1"/>
    <w:qFormat/>
    <w:uiPriority w:val="34"/>
    <w:pPr>
      <w:ind w:firstLine="420" w:firstLineChars="200"/>
    </w:pPr>
  </w:style>
  <w:style w:type="paragraph" w:customStyle="1" w:styleId="32">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3">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4">
    <w:name w:val="p0"/>
    <w:basedOn w:val="1"/>
    <w:qFormat/>
    <w:uiPriority w:val="0"/>
    <w:pPr>
      <w:widowControl/>
      <w:spacing w:before="100" w:beforeAutospacing="1" w:after="100" w:afterAutospacing="1"/>
      <w:jc w:val="left"/>
    </w:pPr>
    <w:rPr>
      <w:rFonts w:ascii="宋体" w:hAnsi="宋体" w:cs="宋体"/>
      <w:color w:val="000000"/>
      <w:kern w:val="0"/>
      <w:sz w:val="15"/>
      <w:szCs w:val="15"/>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收入支出决算总体情况</a:t>
            </a:r>
          </a:p>
        </c:rich>
      </c:tx>
      <c:layout>
        <c:manualLayout>
          <c:xMode val="edge"/>
          <c:yMode val="edge"/>
          <c:x val="0.348"/>
          <c:y val="0.0275"/>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777.36</c:v>
                </c:pt>
                <c:pt idx="1">
                  <c:v>664</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Sheet1!$C$2:$C$3</c:f>
              <c:numCache>
                <c:formatCode>General</c:formatCode>
                <c:ptCount val="2"/>
                <c:pt idx="0">
                  <c:v>636.18</c:v>
                </c:pt>
                <c:pt idx="1">
                  <c:v>734.81</c:v>
                </c:pt>
              </c:numCache>
            </c:numRef>
          </c:val>
        </c:ser>
        <c:ser>
          <c:idx val="2"/>
          <c:order val="2"/>
          <c:tx>
            <c:strRef>
              <c:f>Sheet1!#REF!</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19"/>
        <c:overlap val="-27"/>
        <c:axId val="734148077"/>
        <c:axId val="368975820"/>
      </c:barChart>
      <c:catAx>
        <c:axId val="73414807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8975820"/>
        <c:crosses val="autoZero"/>
        <c:auto val="1"/>
        <c:lblAlgn val="ctr"/>
        <c:lblOffset val="100"/>
        <c:noMultiLvlLbl val="0"/>
      </c:catAx>
      <c:valAx>
        <c:axId val="3689758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414807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889a3e5-0272-45a4-8c2a-247330a07ca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收入决算情况</c:v>
                </c:pt>
              </c:strCache>
            </c:strRef>
          </c:tx>
          <c:spPr/>
          <c:explosion val="0"/>
          <c:dPt>
            <c:idx val="0"/>
            <c:bubble3D val="0"/>
            <c:explosion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Pt>
            <c:idx val="2"/>
            <c:bubble3D val="0"/>
            <c:spPr>
              <a:solidFill>
                <a:schemeClr val="accent4"/>
              </a:solidFill>
              <a:ln w="19050">
                <a:solidFill>
                  <a:schemeClr val="lt1"/>
                </a:solidFill>
              </a:ln>
              <a:effectLst/>
            </c:spPr>
          </c:dPt>
          <c:dPt>
            <c:idx val="3"/>
            <c:bubble3D val="0"/>
            <c:spPr>
              <a:solidFill>
                <a:schemeClr val="accent6">
                  <a:lumMod val="60000"/>
                </a:schemeClr>
              </a:solidFill>
              <a:ln w="19050">
                <a:solidFill>
                  <a:schemeClr val="lt1"/>
                </a:solidFill>
              </a:ln>
              <a:effectLst/>
            </c:spPr>
          </c:dPt>
          <c:dPt>
            <c:idx val="4"/>
            <c:bubble3D val="0"/>
            <c:spPr>
              <a:solidFill>
                <a:schemeClr val="accent5">
                  <a:lumMod val="60000"/>
                </a:schemeClr>
              </a:solidFill>
              <a:ln w="19050">
                <a:solidFill>
                  <a:schemeClr val="lt1"/>
                </a:solidFill>
              </a:ln>
              <a:effectLst/>
            </c:spPr>
          </c:dPt>
          <c:dPt>
            <c:idx val="5"/>
            <c:bubble3D val="0"/>
            <c:spPr>
              <a:solidFill>
                <a:schemeClr val="accent4">
                  <a:lumMod val="60000"/>
                </a:schemeClr>
              </a:solidFill>
              <a:ln w="19050">
                <a:solidFill>
                  <a:schemeClr val="lt1"/>
                </a:solidFill>
              </a:ln>
              <a:effectLst/>
            </c:spPr>
          </c:dPt>
          <c:dPt>
            <c:idx val="6"/>
            <c:bubble3D val="0"/>
            <c:spPr>
              <a:solidFill>
                <a:schemeClr val="accent6">
                  <a:lumMod val="80000"/>
                  <a:lumOff val="20000"/>
                </a:schemeClr>
              </a:solidFill>
              <a:ln w="19050">
                <a:solidFill>
                  <a:schemeClr val="lt1"/>
                </a:solidFill>
              </a:ln>
              <a:effectLst/>
            </c:spPr>
          </c:dPt>
          <c:dPt>
            <c:idx val="7"/>
            <c:bubble3D val="0"/>
            <c:spPr>
              <a:solidFill>
                <a:schemeClr val="accent5">
                  <a:lumMod val="80000"/>
                  <a:lumOff val="20000"/>
                </a:schemeClr>
              </a:solidFill>
              <a:ln w="19050">
                <a:solidFill>
                  <a:schemeClr val="lt1"/>
                </a:solidFill>
              </a:ln>
              <a:effectLst/>
            </c:spPr>
          </c:dPt>
          <c:dLbls>
            <c:dLbl>
              <c:idx val="1"/>
              <c:layout>
                <c:manualLayout>
                  <c:x val="-0.156253353160523"/>
                  <c:y val="0.203583592164657"/>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188796884480239"/>
                  <c:y val="0.101649601819429"/>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0.224311284782206"/>
                  <c:y val="-0.194675767918616"/>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4"/>
              <c:layout>
                <c:manualLayout>
                  <c:x val="-0.251370944742885"/>
                  <c:y val="0.0309670079632491"/>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117401668653159"/>
                      <c:h val="0.0368600682593857"/>
                    </c:manualLayout>
                  </c15:layout>
                </c:ext>
              </c:extLst>
            </c:dLbl>
            <c:dLbl>
              <c:idx val="5"/>
              <c:layout>
                <c:manualLayout>
                  <c:x val="-0.379380685382151"/>
                  <c:y val="-0.00741751990951481"/>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6"/>
              <c:layout>
                <c:manualLayout>
                  <c:x val="-0.183194996318519"/>
                  <c:y val="-0.0680773606379117"/>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7"/>
              <c:layout>
                <c:manualLayout>
                  <c:x val="0.0230900446007493"/>
                  <c:y val="0.0271672354943533"/>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565.65</c:v>
                </c:pt>
                <c:pt idx="1">
                  <c:v>0</c:v>
                </c:pt>
                <c:pt idx="2">
                  <c:v>0</c:v>
                </c:pt>
                <c:pt idx="3">
                  <c:v>0</c:v>
                </c:pt>
                <c:pt idx="4">
                  <c:v>0</c:v>
                </c:pt>
                <c:pt idx="5">
                  <c:v>0</c:v>
                </c:pt>
                <c:pt idx="6">
                  <c:v>0</c:v>
                </c:pt>
                <c:pt idx="7">
                  <c:v>98.35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68176400476758"/>
          <c:y val="0.795449374288965"/>
          <c:w val="0.663766388557807"/>
          <c:h val="0.17724687144482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355820c-3384-424f-986f-5c25c0b03fa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189.48</c:v>
                </c:pt>
                <c:pt idx="1">
                  <c:v>545.33</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b5376de-37ed-4af2-bd7b-6639aed5b6f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zh-CN"/>
              <a:t>财政拨款收入支出决算总体情况</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777.36</c:v>
                </c:pt>
                <c:pt idx="1">
                  <c:v>565.65</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Sheet1!$C$2:$C$3</c:f>
              <c:numCache>
                <c:formatCode>General</c:formatCode>
                <c:ptCount val="2"/>
                <c:pt idx="0">
                  <c:v>636.18</c:v>
                </c:pt>
                <c:pt idx="1">
                  <c:v>636.46</c:v>
                </c:pt>
              </c:numCache>
            </c:numRef>
          </c:val>
        </c:ser>
        <c:dLbls>
          <c:showLegendKey val="0"/>
          <c:showVal val="1"/>
          <c:showCatName val="0"/>
          <c:showSerName val="0"/>
          <c:showPercent val="0"/>
          <c:showBubbleSize val="0"/>
        </c:dLbls>
        <c:gapWidth val="219"/>
        <c:overlap val="-27"/>
        <c:axId val="131114141"/>
        <c:axId val="134406902"/>
      </c:barChart>
      <c:catAx>
        <c:axId val="13111414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4406902"/>
        <c:crosses val="autoZero"/>
        <c:auto val="1"/>
        <c:lblAlgn val="ctr"/>
        <c:lblOffset val="100"/>
        <c:noMultiLvlLbl val="0"/>
      </c:catAx>
      <c:valAx>
        <c:axId val="13440690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111414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d6b78cf-eca3-4492-9762-c480728bff1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636.03</c:v>
                </c:pt>
                <c:pt idx="1">
                  <c:v>636.46</c:v>
                </c:pt>
              </c:numCache>
            </c:numRef>
          </c:val>
        </c:ser>
        <c:dLbls>
          <c:showLegendKey val="0"/>
          <c:showVal val="1"/>
          <c:showCatName val="0"/>
          <c:showSerName val="0"/>
          <c:showPercent val="0"/>
          <c:showBubbleSize val="0"/>
        </c:dLbls>
        <c:gapWidth val="150"/>
        <c:overlap val="0"/>
        <c:axId val="301547509"/>
        <c:axId val="964939659"/>
      </c:barChart>
      <c:catAx>
        <c:axId val="3015475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4939659"/>
        <c:crosses val="autoZero"/>
        <c:auto val="1"/>
        <c:lblAlgn val="ctr"/>
        <c:lblOffset val="100"/>
        <c:noMultiLvlLbl val="0"/>
      </c:catAx>
      <c:valAx>
        <c:axId val="9649396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1547509"/>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8f0a804-c8e9-40a8-83a9-92386067e93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一般公共服务支出</c:v>
                </c:pt>
                <c:pt idx="1">
                  <c:v>社会保障和就业支出</c:v>
                </c:pt>
                <c:pt idx="2">
                  <c:v>卫生健康支出</c:v>
                </c:pt>
                <c:pt idx="3">
                  <c:v>农林水支出</c:v>
                </c:pt>
                <c:pt idx="4">
                  <c:v>住房保障支出</c:v>
                </c:pt>
              </c:strCache>
            </c:strRef>
          </c:cat>
          <c:val>
            <c:numRef>
              <c:f>Sheet1!$B$2:$B$6</c:f>
              <c:numCache>
                <c:formatCode>General</c:formatCode>
                <c:ptCount val="5"/>
                <c:pt idx="0">
                  <c:v>344.29</c:v>
                </c:pt>
                <c:pt idx="1">
                  <c:v>29.75</c:v>
                </c:pt>
                <c:pt idx="2">
                  <c:v>9.81</c:v>
                </c:pt>
                <c:pt idx="3">
                  <c:v>235.88</c:v>
                </c:pt>
                <c:pt idx="4">
                  <c:v>16.73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9a67024-7f9b-459e-baca-9c3eb3718c1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635447237463315"/>
          <c:y val="0.390169556105925"/>
          <c:w val="0.380375143549828"/>
          <c:h val="0.567917698609259"/>
        </c:manualLayout>
      </c:layout>
      <c:pieChart>
        <c:varyColors val="1"/>
        <c:ser>
          <c:idx val="0"/>
          <c:order val="0"/>
          <c:tx>
            <c:strRef>
              <c:f>Sheet1!$B$1</c:f>
              <c:strCache>
                <c:ptCount val="1"/>
                <c:pt idx="0">
                  <c:v>财政拨款“三公”经费支出决算情况</c:v>
                </c:pt>
              </c:strCache>
            </c:strRef>
          </c:tx>
          <c:spPr/>
          <c:explosion val="0"/>
          <c:dPt>
            <c:idx val="0"/>
            <c:bubble3D val="0"/>
            <c:spPr>
              <a:solidFill>
                <a:schemeClr val="accent2"/>
              </a:solidFill>
              <a:ln w="19050">
                <a:solidFill>
                  <a:schemeClr val="lt1"/>
                </a:solidFill>
              </a:ln>
              <a:effectLst/>
            </c:spPr>
          </c:dPt>
          <c:dPt>
            <c:idx val="1"/>
            <c:bubble3D val="0"/>
            <c:spPr>
              <a:solidFill>
                <a:schemeClr val="accent4"/>
              </a:solidFill>
              <a:ln w="19050">
                <a:solidFill>
                  <a:schemeClr val="lt1"/>
                </a:solidFill>
              </a:ln>
              <a:effectLst/>
            </c:spPr>
          </c:dPt>
          <c:dPt>
            <c:idx val="2"/>
            <c:bubble3D val="0"/>
            <c:spPr>
              <a:solidFill>
                <a:schemeClr val="accent6"/>
              </a:solidFill>
              <a:ln w="19050">
                <a:solidFill>
                  <a:schemeClr val="lt1"/>
                </a:solidFill>
              </a:ln>
              <a:effectLst/>
            </c:spPr>
          </c:dPt>
          <c:dLbls>
            <c:dLbl>
              <c:idx val="0"/>
              <c:layout>
                <c:manualLayout>
                  <c:x val="0.217174318589826"/>
                  <c:y val="-0.0483053915037437"/>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103356547312467"/>
                  <c:y val="-0.0561164031250048"/>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0</c:v>
                </c:pt>
                <c:pt idx="2">
                  <c:v>1.24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82355c2-ea97-4563-82a4-73b220c5b46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E94D8-8A78-4B47-876A-DDFEDD54DD5B}">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45</Pages>
  <Words>23</Words>
  <Characters>26</Characters>
  <Lines>94</Lines>
  <Paragraphs>26</Paragraphs>
  <TotalTime>17</TotalTime>
  <ScaleCrop>false</ScaleCrop>
  <LinksUpToDate>false</LinksUpToDate>
  <CharactersWithSpaces>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2021-10-21T01:18:00Z</dcterms:created>
  <dc:creator>曹颖</dc:creator>
  <cp:lastModifiedBy>南城琉璃月不堪回首1382690704</cp:lastModifiedBy>
  <cp:lastPrinted>2021-07-29T03:56:00Z</cp:lastPrinted>
  <dcterms:modified xsi:type="dcterms:W3CDTF">2026-04-16T01:21:45Z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08C732E24DD94FC0A2BE3C746C5FEEE1</vt:lpwstr>
  </property>
  <property fmtid="{D5CDD505-2E9C-101B-9397-08002B2CF9AE}" pid="4" name="KSOTemplateDocerSaveRecord">
    <vt:lpwstr>eyJoZGlkIjoiNjk0NjExOTgxYmI3MGZmM2NhYjYzNGIyYTljMjY1NjgiLCJ1c2VySWQiOiI2ODIyNDc3In0=</vt:lpwstr>
  </property>
</Properties>
</file>