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9" w:firstLineChars="246"/>
        <w:rPr>
          <w:rFonts w:hint="eastAsia"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米易县202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4</w:t>
      </w:r>
      <w:r>
        <w:rPr>
          <w:rFonts w:hint="eastAsia" w:ascii="楷体_GB2312" w:eastAsia="楷体_GB2312"/>
          <w:b/>
          <w:sz w:val="36"/>
          <w:szCs w:val="36"/>
        </w:rPr>
        <w:t>年“三公”经费决算</w:t>
      </w:r>
    </w:p>
    <w:p>
      <w:pPr>
        <w:ind w:firstLine="2696" w:firstLineChars="746"/>
        <w:rPr>
          <w:rFonts w:hint="eastAsia"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执行情况说明</w:t>
      </w:r>
    </w:p>
    <w:p>
      <w:pPr>
        <w:rPr>
          <w:rFonts w:hint="eastAsia" w:ascii="楷体_GB2312" w:eastAsia="楷体_GB2312"/>
          <w:sz w:val="32"/>
          <w:szCs w:val="32"/>
        </w:rPr>
      </w:pPr>
    </w:p>
    <w:p>
      <w:pPr>
        <w:widowControl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widowControl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年“三公”经费合计1163.78万元，其中财政拨款“三公”经费支出1114.39万元，占“三公”经费支出比重95.76%，同比增加91.80万元，增长8.98%，非财政拨款“三公”经费支出49.39万元（公务用车运行维护费46.69万元，其中：米易县人民医院44.47万元、米易县中医医院2.22万元；公务接待费2.70万元，其中米易县人民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医院2.14万元、米易县中医医院0.42万元、米易县白马镇中心卫生院0.14万元），占“三公”经费支出比重4.24%。</w:t>
      </w:r>
    </w:p>
    <w:p>
      <w:pPr>
        <w:widowControl/>
        <w:ind w:firstLine="64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财政拨款“三公”经费支出同比增长8.98%，</w:t>
      </w:r>
      <w:r>
        <w:rPr>
          <w:rFonts w:hint="eastAsia"/>
          <w:sz w:val="28"/>
          <w:szCs w:val="28"/>
        </w:rPr>
        <w:t>主要是</w:t>
      </w:r>
      <w:r>
        <w:rPr>
          <w:rFonts w:eastAsia="仿宋_GB2312"/>
          <w:color w:val="000000"/>
          <w:kern w:val="0"/>
          <w:sz w:val="28"/>
          <w:szCs w:val="28"/>
        </w:rPr>
        <w:t>20</w:t>
      </w:r>
      <w:r>
        <w:rPr>
          <w:rFonts w:hint="eastAsia" w:eastAsia="仿宋_GB2312"/>
          <w:color w:val="000000"/>
          <w:kern w:val="0"/>
          <w:sz w:val="28"/>
          <w:szCs w:val="28"/>
        </w:rPr>
        <w:t>2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hAnsi="宋体" w:eastAsia="仿宋_GB2312" w:cs="宋体"/>
          <w:color w:val="000000"/>
          <w:kern w:val="0"/>
          <w:sz w:val="28"/>
          <w:szCs w:val="28"/>
        </w:rPr>
        <w:t>年公务用车购置费增加。</w:t>
      </w:r>
      <w:r>
        <w:rPr>
          <w:rFonts w:hint="eastAsia"/>
          <w:sz w:val="28"/>
          <w:szCs w:val="28"/>
        </w:rPr>
        <w:t>具体分项如下</w:t>
      </w:r>
      <w:r>
        <w:rPr>
          <w:rFonts w:hint="eastAsia"/>
          <w:sz w:val="28"/>
          <w:szCs w:val="28"/>
          <w:lang w:val="en-US" w:eastAsia="zh-CN"/>
        </w:rPr>
        <w:t>:</w:t>
      </w:r>
    </w:p>
    <w:p>
      <w:pPr>
        <w:widowControl/>
        <w:spacing w:line="600" w:lineRule="exact"/>
        <w:ind w:firstLine="562" w:firstLineChars="200"/>
        <w:jc w:val="left"/>
        <w:rPr>
          <w:rFonts w:ascii="宋体" w:cs="宋体"/>
          <w:color w:val="333333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28"/>
          <w:szCs w:val="28"/>
        </w:rPr>
        <w:t>（一）因公出国（境）经费</w:t>
      </w:r>
    </w:p>
    <w:p>
      <w:pPr>
        <w:widowControl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20</w:t>
      </w:r>
      <w:r>
        <w:rPr>
          <w:rFonts w:hint="eastAsia" w:eastAsia="仿宋_GB2312"/>
          <w:color w:val="000000"/>
          <w:kern w:val="0"/>
          <w:sz w:val="28"/>
          <w:szCs w:val="28"/>
        </w:rPr>
        <w:t>2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eastAsia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财政拨款“三公”经费中因公出国（境）费为0万元，占财政拨款“三公”经费支出比重0%，与2023年持平；</w:t>
      </w:r>
    </w:p>
    <w:p>
      <w:pPr>
        <w:widowControl/>
        <w:spacing w:line="600" w:lineRule="exact"/>
        <w:ind w:firstLine="562" w:firstLineChars="200"/>
        <w:jc w:val="left"/>
        <w:rPr>
          <w:rFonts w:hint="eastAsia" w:eastAsia="仿宋_GB2312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28"/>
          <w:szCs w:val="28"/>
        </w:rPr>
        <w:t>（二）公务接待费</w:t>
      </w:r>
    </w:p>
    <w:p>
      <w:pPr>
        <w:ind w:firstLine="560" w:firstLineChars="200"/>
        <w:jc w:val="left"/>
        <w:rPr>
          <w:rFonts w:hint="eastAsia"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20</w:t>
      </w:r>
      <w:r>
        <w:rPr>
          <w:rFonts w:hint="eastAsia" w:eastAsia="仿宋_GB2312"/>
          <w:color w:val="000000"/>
          <w:kern w:val="0"/>
          <w:sz w:val="28"/>
          <w:szCs w:val="28"/>
        </w:rPr>
        <w:t>2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eastAsia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公务接待费94.10万元，占财政拨款“三公”经费支出比重8.44%，同比增加0.26万元，增长0.28%。</w:t>
      </w:r>
      <w:r>
        <w:rPr>
          <w:rFonts w:hint="eastAsia" w:eastAsia="仿宋_GB2312"/>
          <w:color w:val="000000"/>
          <w:kern w:val="0"/>
          <w:sz w:val="28"/>
          <w:szCs w:val="28"/>
        </w:rPr>
        <w:t>主要原因是</w:t>
      </w: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上级到</w:t>
      </w:r>
      <w:r>
        <w:rPr>
          <w:rFonts w:hint="eastAsia" w:eastAsia="仿宋_GB2312"/>
          <w:color w:val="000000"/>
          <w:kern w:val="0"/>
          <w:sz w:val="28"/>
          <w:szCs w:val="28"/>
        </w:rPr>
        <w:t>我县</w:t>
      </w: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调研的次数比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2023年增加，2024年公务接待批次和人次比2023年略有增加，导致</w:t>
      </w:r>
      <w:r>
        <w:rPr>
          <w:rFonts w:hint="eastAsia" w:eastAsia="仿宋_GB2312"/>
          <w:color w:val="000000"/>
          <w:kern w:val="0"/>
          <w:sz w:val="28"/>
          <w:szCs w:val="28"/>
        </w:rPr>
        <w:t>公务接待费用</w:t>
      </w: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比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2023年略有</w:t>
      </w:r>
      <w:r>
        <w:rPr>
          <w:rFonts w:hint="eastAsia" w:eastAsia="仿宋_GB2312"/>
          <w:color w:val="000000"/>
          <w:kern w:val="0"/>
          <w:sz w:val="28"/>
          <w:szCs w:val="28"/>
        </w:rPr>
        <w:t>增加。</w:t>
      </w:r>
    </w:p>
    <w:p>
      <w:pPr>
        <w:widowControl/>
        <w:spacing w:line="560" w:lineRule="exact"/>
        <w:ind w:firstLine="64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20</w:t>
      </w:r>
      <w:r>
        <w:rPr>
          <w:rFonts w:hint="eastAsia" w:eastAsia="仿宋_GB2312"/>
          <w:color w:val="000000"/>
          <w:kern w:val="0"/>
          <w:sz w:val="28"/>
          <w:szCs w:val="28"/>
        </w:rPr>
        <w:t>2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hAnsi="宋体" w:eastAsia="仿宋_GB2312" w:cs="宋体"/>
          <w:color w:val="000000"/>
          <w:kern w:val="0"/>
          <w:sz w:val="28"/>
          <w:szCs w:val="28"/>
        </w:rPr>
        <w:t>年公务接待费主要用于执行公务、开展业务活动开支的交通费、住宿费、用餐费等。其中：国内公务接待6</w:t>
      </w:r>
      <w:r>
        <w:rPr>
          <w:rFonts w:hint="eastAsia" w:hAnsi="宋体" w:eastAsia="仿宋_GB2312" w:cs="宋体"/>
          <w:color w:val="000000"/>
          <w:kern w:val="0"/>
          <w:sz w:val="28"/>
          <w:szCs w:val="28"/>
          <w:lang w:val="en-US" w:eastAsia="zh-CN"/>
        </w:rPr>
        <w:t>66</w:t>
      </w:r>
      <w:r>
        <w:rPr>
          <w:rFonts w:hint="eastAsia" w:hAnsi="宋体" w:eastAsia="仿宋_GB2312" w:cs="宋体"/>
          <w:color w:val="000000"/>
          <w:kern w:val="0"/>
          <w:sz w:val="28"/>
          <w:szCs w:val="28"/>
        </w:rPr>
        <w:t>批次（个），国内公务接待7</w:t>
      </w:r>
      <w:r>
        <w:rPr>
          <w:rFonts w:hint="eastAsia" w:hAnsi="宋体" w:eastAsia="仿宋_GB2312" w:cs="宋体"/>
          <w:color w:val="000000"/>
          <w:kern w:val="0"/>
          <w:sz w:val="28"/>
          <w:szCs w:val="28"/>
          <w:lang w:val="en-US" w:eastAsia="zh-CN"/>
        </w:rPr>
        <w:t>325</w:t>
      </w:r>
      <w:r>
        <w:rPr>
          <w:rFonts w:hint="eastAsia" w:hAnsi="宋体" w:eastAsia="仿宋_GB2312" w:cs="宋体"/>
          <w:color w:val="000000"/>
          <w:kern w:val="0"/>
          <w:sz w:val="28"/>
          <w:szCs w:val="28"/>
        </w:rPr>
        <w:t>人次（人）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。</w:t>
      </w:r>
    </w:p>
    <w:p>
      <w:pPr>
        <w:widowControl/>
        <w:spacing w:line="600" w:lineRule="exact"/>
        <w:ind w:firstLine="562" w:firstLineChars="200"/>
        <w:jc w:val="left"/>
        <w:rPr>
          <w:rFonts w:hint="eastAsia" w:ascii="宋体" w:cs="宋体"/>
          <w:color w:val="333333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28"/>
          <w:szCs w:val="28"/>
        </w:rPr>
        <w:t>（三）公务用车购置及运行维护费</w:t>
      </w:r>
    </w:p>
    <w:p>
      <w:pPr>
        <w:widowControl/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20</w:t>
      </w:r>
      <w:r>
        <w:rPr>
          <w:rFonts w:hint="eastAsia" w:eastAsia="仿宋_GB2312"/>
          <w:color w:val="000000"/>
          <w:kern w:val="0"/>
          <w:sz w:val="28"/>
          <w:szCs w:val="28"/>
        </w:rPr>
        <w:t>2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eastAsia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公务用车购置费及运行维护费1020.29万元，占财政拨款“三公”经费支出比重 91.56%（其中公务用车购置费292.84万元，公务用车运行维护费727.45万元），同比增加91.54万元，增长9.86%（其中公务用车购置费，同比增加70.16万元，增长31.51%；公务用车运行维护费同比增加21.38万元，增长3.03%）；2024年公务用车购置费292.84万元。其中米易县交通运输局2024年报废1车辆小型客运车，因执法需要，新购1辆城市越野车14.58万元；米易县疾病预防控制中心在车辆编制范围内更新购置1辆卫计执法越野车27.20万元；米易县公安局2024年报废10辆警车，为满足办案出警、安保等工作正常开展，新购10辆警车202.12万元（1辆皮卡、1辆小型客车和8辆SUV）；中国共产党米易县纪律检查委员会报废1辆桑塔纳轿车11.83万元，新购1辆7座商务车24.47万元；米易县机关事务服务中心因单位公车空编和工作所需，新购1辆1辆7座商务车24.47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3F56"/>
    <w:rsid w:val="1C8C6F3F"/>
    <w:rsid w:val="2B8B6F79"/>
    <w:rsid w:val="306020A8"/>
    <w:rsid w:val="3EB06312"/>
    <w:rsid w:val="7623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2025-06-06T02:33:00Z</dcterms:created>
  <dc:creator>Administrator</dc:creator>
  <cp:lastModifiedBy>张静秋</cp:lastModifiedBy>
  <dcterms:modified xsi:type="dcterms:W3CDTF">2025-09-04T07:48:54Z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