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863B85">
      <w:pPr>
        <w:spacing w:line="600" w:lineRule="exact"/>
        <w:jc w:val="center"/>
        <w:rPr>
          <w:rFonts w:eastAsia="方正小标宋简体"/>
          <w:color w:val="auto"/>
          <w:sz w:val="44"/>
          <w:szCs w:val="44"/>
        </w:rPr>
      </w:pPr>
    </w:p>
    <w:p w14:paraId="24A109F3">
      <w:pPr>
        <w:spacing w:line="600" w:lineRule="exact"/>
        <w:jc w:val="center"/>
        <w:rPr>
          <w:rFonts w:eastAsia="方正小标宋简体"/>
          <w:color w:val="auto"/>
          <w:sz w:val="44"/>
          <w:szCs w:val="44"/>
        </w:rPr>
      </w:pPr>
    </w:p>
    <w:p w14:paraId="4510BC7A">
      <w:pPr>
        <w:spacing w:line="600" w:lineRule="exact"/>
        <w:jc w:val="center"/>
        <w:rPr>
          <w:rFonts w:eastAsia="方正小标宋简体"/>
          <w:color w:val="auto"/>
          <w:sz w:val="44"/>
          <w:szCs w:val="44"/>
        </w:rPr>
      </w:pPr>
    </w:p>
    <w:p w14:paraId="462DB8F2">
      <w:pPr>
        <w:spacing w:line="600" w:lineRule="exact"/>
        <w:jc w:val="center"/>
        <w:rPr>
          <w:rFonts w:eastAsia="方正小标宋简体"/>
          <w:color w:val="auto"/>
          <w:sz w:val="44"/>
          <w:szCs w:val="44"/>
        </w:rPr>
      </w:pPr>
    </w:p>
    <w:p w14:paraId="3EFAB6DA">
      <w:pPr>
        <w:spacing w:line="600" w:lineRule="exact"/>
        <w:jc w:val="center"/>
        <w:rPr>
          <w:rFonts w:eastAsia="方正小标宋简体"/>
          <w:color w:val="auto"/>
          <w:sz w:val="44"/>
          <w:szCs w:val="44"/>
        </w:rPr>
      </w:pPr>
    </w:p>
    <w:p w14:paraId="3166529A">
      <w:pPr>
        <w:spacing w:line="600" w:lineRule="exact"/>
        <w:jc w:val="center"/>
        <w:rPr>
          <w:rFonts w:eastAsia="方正小标宋简体"/>
          <w:color w:val="auto"/>
          <w:sz w:val="44"/>
          <w:szCs w:val="44"/>
        </w:rPr>
      </w:pPr>
    </w:p>
    <w:p w14:paraId="2F1084B4">
      <w:pPr>
        <w:spacing w:line="600" w:lineRule="exact"/>
        <w:jc w:val="center"/>
        <w:rPr>
          <w:rFonts w:eastAsia="方正小标宋简体"/>
          <w:color w:val="auto"/>
          <w:sz w:val="44"/>
          <w:szCs w:val="44"/>
        </w:rPr>
      </w:pPr>
    </w:p>
    <w:p w14:paraId="01DF9288">
      <w:pPr>
        <w:spacing w:line="600" w:lineRule="exact"/>
        <w:jc w:val="center"/>
        <w:rPr>
          <w:rFonts w:eastAsia="方正小标宋简体"/>
          <w:color w:val="auto"/>
          <w:sz w:val="44"/>
          <w:szCs w:val="44"/>
        </w:rPr>
      </w:pPr>
    </w:p>
    <w:p w14:paraId="417B24E4">
      <w:pPr>
        <w:spacing w:line="600" w:lineRule="exact"/>
        <w:jc w:val="center"/>
        <w:rPr>
          <w:rFonts w:hint="eastAsia" w:eastAsia="方正小标宋简体"/>
          <w:color w:val="auto"/>
          <w:sz w:val="44"/>
          <w:szCs w:val="44"/>
          <w:lang w:eastAsia="zh-CN"/>
        </w:rPr>
      </w:pPr>
      <w:r>
        <w:rPr>
          <w:rFonts w:hint="eastAsia" w:eastAsia="方正小标宋简体"/>
          <w:color w:val="auto"/>
          <w:sz w:val="44"/>
          <w:szCs w:val="44"/>
        </w:rPr>
        <w:t>米易县</w:t>
      </w:r>
      <w:r>
        <w:rPr>
          <w:rFonts w:hint="eastAsia" w:eastAsia="方正小标宋简体"/>
          <w:color w:val="auto"/>
          <w:sz w:val="44"/>
          <w:szCs w:val="44"/>
          <w:lang w:eastAsia="zh-CN"/>
        </w:rPr>
        <w:t>撒莲镇人民政府</w:t>
      </w:r>
    </w:p>
    <w:p w14:paraId="46AE89F7">
      <w:pPr>
        <w:spacing w:line="600" w:lineRule="exact"/>
        <w:jc w:val="center"/>
        <w:rPr>
          <w:rFonts w:hint="eastAsia" w:eastAsia="方正小标宋简体"/>
          <w:color w:val="auto"/>
          <w:sz w:val="44"/>
          <w:szCs w:val="44"/>
          <w:u w:val="single"/>
        </w:rPr>
      </w:pPr>
      <w:r>
        <w:rPr>
          <w:rFonts w:eastAsia="方正小标宋简体"/>
          <w:color w:val="auto"/>
          <w:sz w:val="44"/>
          <w:szCs w:val="44"/>
        </w:rPr>
        <w:t>202</w:t>
      </w:r>
      <w:r>
        <w:rPr>
          <w:rFonts w:hint="eastAsia" w:eastAsia="方正小标宋简体"/>
          <w:color w:val="auto"/>
          <w:sz w:val="44"/>
          <w:szCs w:val="44"/>
        </w:rPr>
        <w:t>4</w:t>
      </w:r>
      <w:r>
        <w:rPr>
          <w:rFonts w:eastAsia="方正小标宋简体"/>
          <w:color w:val="auto"/>
          <w:sz w:val="44"/>
          <w:szCs w:val="44"/>
        </w:rPr>
        <w:t>年</w:t>
      </w:r>
      <w:r>
        <w:rPr>
          <w:rFonts w:hint="eastAsia" w:eastAsia="方正小标宋简体"/>
          <w:color w:val="auto"/>
          <w:sz w:val="44"/>
          <w:szCs w:val="44"/>
          <w:lang w:eastAsia="zh-CN"/>
        </w:rPr>
        <w:t>单位</w:t>
      </w:r>
      <w:r>
        <w:rPr>
          <w:rFonts w:eastAsia="方正小标宋简体"/>
          <w:color w:val="auto"/>
          <w:sz w:val="44"/>
          <w:szCs w:val="44"/>
        </w:rPr>
        <w:t>预算编制说明</w:t>
      </w:r>
    </w:p>
    <w:p w14:paraId="12E6A539">
      <w:pPr>
        <w:spacing w:line="600" w:lineRule="exact"/>
        <w:jc w:val="center"/>
        <w:rPr>
          <w:rFonts w:hint="eastAsia" w:eastAsia="方正小标宋简体"/>
          <w:color w:val="auto"/>
          <w:sz w:val="44"/>
          <w:szCs w:val="44"/>
          <w:u w:val="single"/>
        </w:rPr>
      </w:pPr>
    </w:p>
    <w:p w14:paraId="2EA9B47E">
      <w:pPr>
        <w:spacing w:line="400" w:lineRule="exact"/>
        <w:jc w:val="center"/>
        <w:rPr>
          <w:rFonts w:hint="eastAsia" w:eastAsia="黑体"/>
          <w:color w:val="auto"/>
        </w:rPr>
        <w:sectPr>
          <w:footerReference r:id="rId3" w:type="even"/>
          <w:pgSz w:w="11906" w:h="16838"/>
          <w:pgMar w:top="1247" w:right="1542" w:bottom="1247" w:left="2098" w:header="851" w:footer="992" w:gutter="0"/>
          <w:pgNumType w:fmt="numberInDash" w:start="1"/>
          <w:cols w:space="720" w:num="1"/>
          <w:docGrid w:type="lines" w:linePitch="435" w:charSpace="0"/>
        </w:sectPr>
      </w:pPr>
    </w:p>
    <w:p w14:paraId="4497EB7C">
      <w:pPr>
        <w:spacing w:line="400" w:lineRule="exact"/>
        <w:jc w:val="center"/>
        <w:rPr>
          <w:rFonts w:hint="eastAsia" w:eastAsia="黑体"/>
          <w:color w:val="auto"/>
        </w:rPr>
      </w:pPr>
      <w:r>
        <w:rPr>
          <w:rFonts w:hint="eastAsia" w:eastAsia="黑体"/>
          <w:color w:val="auto"/>
        </w:rPr>
        <w:t>目录</w:t>
      </w:r>
    </w:p>
    <w:p w14:paraId="4148FC2C">
      <w:pPr>
        <w:spacing w:line="400" w:lineRule="exact"/>
        <w:ind w:firstLine="640" w:firstLineChars="200"/>
        <w:jc w:val="center"/>
        <w:rPr>
          <w:rFonts w:hint="eastAsia" w:eastAsia="黑体"/>
          <w:color w:val="auto"/>
        </w:rPr>
      </w:pPr>
    </w:p>
    <w:p w14:paraId="2B424C96">
      <w:pPr>
        <w:spacing w:line="560" w:lineRule="exact"/>
        <w:jc w:val="left"/>
        <w:rPr>
          <w:rFonts w:eastAsia="楷体_GB2312"/>
          <w:color w:val="auto"/>
        </w:rPr>
      </w:pPr>
      <w:r>
        <w:rPr>
          <w:rFonts w:eastAsia="楷体_GB2312"/>
          <w:color w:val="auto"/>
        </w:rPr>
        <w:t>一、基本职能及主要工作</w:t>
      </w:r>
      <w:r>
        <w:rPr>
          <w:rFonts w:hint="eastAsia" w:eastAsia="楷体_GB2312"/>
          <w:color w:val="auto"/>
        </w:rPr>
        <w:t>...................................................</w:t>
      </w:r>
      <w:r>
        <w:rPr>
          <w:rFonts w:hint="eastAsia" w:eastAsia="楷体_GB2312"/>
          <w:color w:val="auto"/>
          <w:lang w:val="en-US" w:eastAsia="zh-CN"/>
        </w:rPr>
        <w:t>.</w:t>
      </w:r>
      <w:r>
        <w:rPr>
          <w:rFonts w:hint="eastAsia" w:eastAsia="楷体_GB2312"/>
          <w:color w:val="auto"/>
        </w:rPr>
        <w:t>....1</w:t>
      </w:r>
    </w:p>
    <w:p w14:paraId="35C2DE9C">
      <w:pPr>
        <w:spacing w:line="560" w:lineRule="exact"/>
        <w:ind w:firstLine="640" w:firstLineChars="200"/>
        <w:jc w:val="left"/>
        <w:rPr>
          <w:rFonts w:hint="eastAsia" w:eastAsia="楷体_GB2312"/>
          <w:color w:val="auto"/>
          <w:lang w:eastAsia="zh-CN"/>
        </w:rPr>
      </w:pPr>
      <w:r>
        <w:rPr>
          <w:color w:val="auto"/>
        </w:rPr>
        <w:t>（一）</w:t>
      </w:r>
      <w:r>
        <w:rPr>
          <w:rFonts w:hint="eastAsia"/>
          <w:color w:val="auto"/>
          <w:lang w:eastAsia="zh-CN"/>
        </w:rPr>
        <w:t>撒莲镇</w:t>
      </w:r>
      <w:r>
        <w:rPr>
          <w:color w:val="auto"/>
        </w:rPr>
        <w:t>职能简介</w:t>
      </w:r>
      <w:r>
        <w:rPr>
          <w:rFonts w:hint="eastAsia" w:eastAsia="楷体_GB2312"/>
          <w:color w:val="auto"/>
        </w:rPr>
        <w:t>..............................................</w:t>
      </w:r>
      <w:r>
        <w:rPr>
          <w:rFonts w:hint="eastAsia" w:eastAsia="楷体_GB2312"/>
          <w:color w:val="auto"/>
          <w:lang w:val="en-US" w:eastAsia="zh-CN"/>
        </w:rPr>
        <w:t>.</w:t>
      </w:r>
      <w:r>
        <w:rPr>
          <w:rFonts w:hint="eastAsia" w:eastAsia="楷体_GB2312"/>
          <w:color w:val="auto"/>
        </w:rPr>
        <w:t>....</w:t>
      </w:r>
      <w:r>
        <w:rPr>
          <w:rFonts w:hint="eastAsia" w:eastAsia="楷体_GB2312"/>
          <w:color w:val="auto"/>
          <w:lang w:val="en-US" w:eastAsia="zh-CN"/>
        </w:rPr>
        <w:t>.1</w:t>
      </w:r>
    </w:p>
    <w:p w14:paraId="48C29897">
      <w:pPr>
        <w:spacing w:line="560" w:lineRule="exact"/>
        <w:ind w:firstLine="640" w:firstLineChars="200"/>
        <w:jc w:val="left"/>
        <w:rPr>
          <w:rFonts w:hint="eastAsia" w:eastAsia="楷体_GB2312"/>
          <w:color w:val="auto"/>
          <w:lang w:eastAsia="zh-CN"/>
        </w:rPr>
      </w:pPr>
      <w:r>
        <w:rPr>
          <w:color w:val="auto"/>
        </w:rPr>
        <w:t>（二）</w:t>
      </w:r>
      <w:r>
        <w:rPr>
          <w:rFonts w:hint="eastAsia"/>
          <w:color w:val="auto"/>
          <w:lang w:eastAsia="zh-CN"/>
        </w:rPr>
        <w:t>撒莲镇</w:t>
      </w:r>
      <w:r>
        <w:rPr>
          <w:color w:val="auto"/>
        </w:rPr>
        <w:t>202</w:t>
      </w:r>
      <w:r>
        <w:rPr>
          <w:rFonts w:hint="eastAsia"/>
          <w:color w:val="auto"/>
        </w:rPr>
        <w:t>4</w:t>
      </w:r>
      <w:r>
        <w:rPr>
          <w:color w:val="auto"/>
        </w:rPr>
        <w:t>年重点工作</w:t>
      </w:r>
      <w:r>
        <w:rPr>
          <w:rFonts w:hint="eastAsia" w:eastAsia="楷体_GB2312"/>
          <w:color w:val="auto"/>
        </w:rPr>
        <w:t>...................................</w:t>
      </w:r>
      <w:r>
        <w:rPr>
          <w:rFonts w:hint="eastAsia" w:eastAsia="楷体_GB2312"/>
          <w:color w:val="auto"/>
          <w:lang w:val="en-US" w:eastAsia="zh-CN"/>
        </w:rPr>
        <w:t>.</w:t>
      </w:r>
      <w:r>
        <w:rPr>
          <w:rFonts w:hint="eastAsia" w:eastAsia="楷体_GB2312"/>
          <w:color w:val="auto"/>
        </w:rPr>
        <w:t>.</w:t>
      </w:r>
      <w:r>
        <w:rPr>
          <w:rFonts w:hint="eastAsia" w:eastAsia="楷体_GB2312"/>
          <w:color w:val="auto"/>
          <w:lang w:val="en-US" w:eastAsia="zh-CN"/>
        </w:rPr>
        <w:t>.1</w:t>
      </w:r>
    </w:p>
    <w:p w14:paraId="426CCC4B">
      <w:pPr>
        <w:tabs>
          <w:tab w:val="left" w:pos="8000"/>
        </w:tabs>
        <w:spacing w:line="560" w:lineRule="exact"/>
        <w:jc w:val="left"/>
        <w:rPr>
          <w:rFonts w:hint="eastAsia" w:eastAsia="楷体_GB2312"/>
          <w:color w:val="auto"/>
          <w:lang w:eastAsia="zh-CN"/>
        </w:rPr>
      </w:pPr>
      <w:r>
        <w:rPr>
          <w:rFonts w:eastAsia="楷体_GB2312"/>
          <w:color w:val="auto"/>
        </w:rPr>
        <w:t>二、机构设置情况</w:t>
      </w:r>
      <w:r>
        <w:rPr>
          <w:rFonts w:hint="eastAsia" w:eastAsia="楷体_GB2312"/>
          <w:color w:val="auto"/>
        </w:rPr>
        <w:t>...................................................................</w:t>
      </w:r>
      <w:r>
        <w:rPr>
          <w:rFonts w:hint="eastAsia" w:eastAsia="楷体_GB2312"/>
          <w:color w:val="auto"/>
          <w:lang w:val="en-US" w:eastAsia="zh-CN"/>
        </w:rPr>
        <w:t>.3</w:t>
      </w:r>
    </w:p>
    <w:p w14:paraId="5648CB4E">
      <w:pPr>
        <w:spacing w:line="560" w:lineRule="exact"/>
        <w:jc w:val="left"/>
        <w:rPr>
          <w:rFonts w:hint="eastAsia" w:eastAsia="楷体_GB2312"/>
          <w:color w:val="auto"/>
          <w:lang w:eastAsia="zh-CN"/>
        </w:rPr>
      </w:pPr>
      <w:r>
        <w:rPr>
          <w:rFonts w:eastAsia="楷体_GB2312"/>
          <w:color w:val="auto"/>
        </w:rPr>
        <w:t>三、收支预算情况说明</w:t>
      </w:r>
      <w:r>
        <w:rPr>
          <w:rFonts w:hint="eastAsia" w:eastAsia="楷体_GB2312"/>
          <w:color w:val="auto"/>
        </w:rPr>
        <w:t>...........................................................</w:t>
      </w:r>
      <w:r>
        <w:rPr>
          <w:rFonts w:hint="eastAsia" w:eastAsia="楷体_GB2312"/>
          <w:color w:val="auto"/>
          <w:lang w:val="en-US" w:eastAsia="zh-CN"/>
        </w:rPr>
        <w:t>.3</w:t>
      </w:r>
    </w:p>
    <w:p w14:paraId="27345C70">
      <w:pPr>
        <w:spacing w:line="560" w:lineRule="exact"/>
        <w:ind w:firstLine="640" w:firstLineChars="200"/>
        <w:jc w:val="left"/>
        <w:rPr>
          <w:rFonts w:hint="eastAsia" w:eastAsia="楷体_GB2312"/>
          <w:color w:val="auto"/>
          <w:lang w:val="en-US" w:eastAsia="zh-CN"/>
        </w:rPr>
      </w:pPr>
      <w:r>
        <w:rPr>
          <w:color w:val="auto"/>
        </w:rPr>
        <w:t>（一）收入预算情况</w:t>
      </w:r>
      <w:r>
        <w:rPr>
          <w:rFonts w:hint="eastAsia" w:eastAsia="楷体_GB2312"/>
          <w:color w:val="auto"/>
        </w:rPr>
        <w:t>........................................................</w:t>
      </w:r>
      <w:r>
        <w:rPr>
          <w:rFonts w:hint="eastAsia" w:eastAsia="楷体_GB2312"/>
          <w:color w:val="auto"/>
          <w:lang w:val="en-US" w:eastAsia="zh-CN"/>
        </w:rPr>
        <w:t>4</w:t>
      </w:r>
    </w:p>
    <w:p w14:paraId="41AB76D2">
      <w:pPr>
        <w:spacing w:line="560" w:lineRule="exact"/>
        <w:ind w:firstLine="640" w:firstLineChars="200"/>
        <w:jc w:val="left"/>
        <w:rPr>
          <w:rFonts w:hint="eastAsia" w:eastAsia="楷体_GB2312"/>
          <w:b/>
          <w:bCs/>
          <w:color w:val="auto"/>
          <w:lang w:eastAsia="zh-CN"/>
        </w:rPr>
      </w:pPr>
      <w:r>
        <w:rPr>
          <w:color w:val="auto"/>
        </w:rPr>
        <w:t>（二）支出预算情况</w:t>
      </w:r>
      <w:r>
        <w:rPr>
          <w:rFonts w:hint="eastAsia" w:eastAsia="楷体_GB2312"/>
          <w:color w:val="auto"/>
        </w:rPr>
        <w:t>........................................................</w:t>
      </w:r>
      <w:r>
        <w:rPr>
          <w:rFonts w:hint="eastAsia" w:eastAsia="楷体_GB2312"/>
          <w:color w:val="auto"/>
          <w:lang w:val="en-US" w:eastAsia="zh-CN"/>
        </w:rPr>
        <w:t>4</w:t>
      </w:r>
    </w:p>
    <w:p w14:paraId="4CAA62DD">
      <w:pPr>
        <w:spacing w:line="560" w:lineRule="exact"/>
        <w:jc w:val="left"/>
        <w:rPr>
          <w:rFonts w:hint="eastAsia" w:eastAsia="楷体_GB2312"/>
          <w:color w:val="auto"/>
          <w:lang w:eastAsia="zh-CN"/>
        </w:rPr>
      </w:pPr>
      <w:r>
        <w:rPr>
          <w:rFonts w:eastAsia="楷体_GB2312"/>
          <w:color w:val="auto"/>
        </w:rPr>
        <w:t>四、财政拨款收支预算情况说明</w:t>
      </w:r>
      <w:r>
        <w:rPr>
          <w:rFonts w:hint="eastAsia" w:eastAsia="楷体_GB2312"/>
          <w:color w:val="auto"/>
        </w:rPr>
        <w:t>............................................</w:t>
      </w:r>
      <w:r>
        <w:rPr>
          <w:rFonts w:hint="eastAsia" w:eastAsia="楷体_GB2312"/>
          <w:color w:val="auto"/>
          <w:lang w:val="en-US" w:eastAsia="zh-CN"/>
        </w:rPr>
        <w:t>4</w:t>
      </w:r>
    </w:p>
    <w:p w14:paraId="7D3E6C3C">
      <w:pPr>
        <w:spacing w:line="560" w:lineRule="exact"/>
        <w:jc w:val="left"/>
        <w:rPr>
          <w:rFonts w:hint="eastAsia" w:eastAsia="楷体_GB2312"/>
          <w:color w:val="auto"/>
          <w:lang w:eastAsia="zh-CN"/>
        </w:rPr>
      </w:pPr>
      <w:r>
        <w:rPr>
          <w:rFonts w:eastAsia="楷体_GB2312"/>
          <w:color w:val="auto"/>
        </w:rPr>
        <w:t>五、一般公共预算当年拨款情况说明</w:t>
      </w:r>
      <w:r>
        <w:rPr>
          <w:rFonts w:hint="eastAsia" w:eastAsia="楷体_GB2312"/>
          <w:color w:val="auto"/>
        </w:rPr>
        <w:t>....................................</w:t>
      </w:r>
      <w:r>
        <w:rPr>
          <w:rFonts w:hint="eastAsia" w:eastAsia="楷体_GB2312"/>
          <w:color w:val="auto"/>
          <w:lang w:val="en-US" w:eastAsia="zh-CN"/>
        </w:rPr>
        <w:t>4</w:t>
      </w:r>
    </w:p>
    <w:p w14:paraId="1DD4E44A">
      <w:pPr>
        <w:spacing w:line="560" w:lineRule="exact"/>
        <w:ind w:firstLine="640" w:firstLineChars="200"/>
        <w:jc w:val="left"/>
        <w:rPr>
          <w:rFonts w:hint="eastAsia" w:eastAsia="楷体_GB2312"/>
          <w:color w:val="auto"/>
          <w:lang w:eastAsia="zh-CN"/>
        </w:rPr>
      </w:pPr>
      <w:r>
        <w:rPr>
          <w:color w:val="auto"/>
        </w:rPr>
        <w:t>（一）一般公共预算当年拨款规模变化情况</w:t>
      </w:r>
      <w:r>
        <w:rPr>
          <w:rFonts w:hint="eastAsia" w:eastAsia="楷体_GB2312"/>
          <w:color w:val="auto"/>
        </w:rPr>
        <w:t>................</w:t>
      </w:r>
      <w:r>
        <w:rPr>
          <w:rFonts w:hint="eastAsia" w:eastAsia="楷体_GB2312"/>
          <w:color w:val="auto"/>
          <w:lang w:val="en-US" w:eastAsia="zh-CN"/>
        </w:rPr>
        <w:t>4</w:t>
      </w:r>
    </w:p>
    <w:p w14:paraId="450805AB">
      <w:pPr>
        <w:spacing w:line="560" w:lineRule="exact"/>
        <w:ind w:firstLine="640" w:firstLineChars="200"/>
        <w:jc w:val="left"/>
        <w:rPr>
          <w:rFonts w:hint="eastAsia" w:eastAsia="楷体_GB2312"/>
          <w:color w:val="auto"/>
          <w:lang w:eastAsia="zh-CN"/>
        </w:rPr>
      </w:pPr>
      <w:r>
        <w:rPr>
          <w:color w:val="auto"/>
        </w:rPr>
        <w:t>（二）一般公共预算当年拨款结构情况</w:t>
      </w:r>
      <w:r>
        <w:rPr>
          <w:rFonts w:hint="eastAsia" w:eastAsia="楷体_GB2312"/>
          <w:color w:val="auto"/>
        </w:rPr>
        <w:t>........................</w:t>
      </w:r>
      <w:r>
        <w:rPr>
          <w:rFonts w:hint="eastAsia" w:eastAsia="楷体_GB2312"/>
          <w:color w:val="auto"/>
          <w:lang w:val="en-US" w:eastAsia="zh-CN"/>
        </w:rPr>
        <w:t>4</w:t>
      </w:r>
    </w:p>
    <w:p w14:paraId="0315ED37">
      <w:pPr>
        <w:tabs>
          <w:tab w:val="left" w:pos="8000"/>
        </w:tabs>
        <w:spacing w:line="560" w:lineRule="exact"/>
        <w:ind w:firstLine="640" w:firstLineChars="200"/>
        <w:jc w:val="left"/>
        <w:rPr>
          <w:rFonts w:hint="eastAsia" w:eastAsia="楷体_GB2312"/>
          <w:color w:val="auto"/>
          <w:lang w:val="en-US" w:eastAsia="zh-CN"/>
        </w:rPr>
      </w:pPr>
      <w:r>
        <w:rPr>
          <w:color w:val="auto"/>
        </w:rPr>
        <w:t>（三）一般公共预算当年拨款具体使用情况</w:t>
      </w:r>
      <w:r>
        <w:rPr>
          <w:rFonts w:hint="eastAsia" w:eastAsia="楷体_GB2312"/>
          <w:color w:val="auto"/>
        </w:rPr>
        <w:t>................</w:t>
      </w:r>
      <w:r>
        <w:rPr>
          <w:rFonts w:hint="eastAsia" w:eastAsia="楷体_GB2312"/>
          <w:color w:val="auto"/>
          <w:lang w:val="en-US" w:eastAsia="zh-CN"/>
        </w:rPr>
        <w:t>5</w:t>
      </w:r>
    </w:p>
    <w:p w14:paraId="7526CF70">
      <w:pPr>
        <w:spacing w:line="560" w:lineRule="exact"/>
        <w:jc w:val="left"/>
        <w:rPr>
          <w:rFonts w:hint="eastAsia" w:eastAsia="楷体_GB2312"/>
          <w:color w:val="auto"/>
          <w:lang w:eastAsia="zh-CN"/>
        </w:rPr>
      </w:pPr>
      <w:r>
        <w:rPr>
          <w:rFonts w:eastAsia="楷体_GB2312"/>
          <w:color w:val="auto"/>
        </w:rPr>
        <w:t>六、一般公共预算基本支出情况说明</w:t>
      </w:r>
      <w:r>
        <w:rPr>
          <w:rFonts w:hint="eastAsia" w:eastAsia="楷体_GB2312"/>
          <w:color w:val="auto"/>
        </w:rPr>
        <w:t>....................................</w:t>
      </w:r>
      <w:r>
        <w:rPr>
          <w:rFonts w:hint="eastAsia" w:eastAsia="楷体_GB2312"/>
          <w:color w:val="auto"/>
          <w:lang w:val="en-US" w:eastAsia="zh-CN"/>
        </w:rPr>
        <w:t>7</w:t>
      </w:r>
    </w:p>
    <w:p w14:paraId="75209294">
      <w:pPr>
        <w:spacing w:line="560" w:lineRule="exact"/>
        <w:jc w:val="left"/>
        <w:rPr>
          <w:rFonts w:hint="eastAsia" w:eastAsia="楷体_GB2312"/>
          <w:color w:val="auto"/>
          <w:lang w:eastAsia="zh-CN"/>
        </w:rPr>
      </w:pPr>
      <w:r>
        <w:rPr>
          <w:rFonts w:eastAsia="楷体_GB2312"/>
          <w:color w:val="auto"/>
        </w:rPr>
        <w:t>七、“三公”经费财政拨款预算安排情况说明</w:t>
      </w:r>
      <w:r>
        <w:rPr>
          <w:rFonts w:hint="eastAsia" w:eastAsia="楷体_GB2312"/>
          <w:color w:val="auto"/>
        </w:rPr>
        <w:t>........................</w:t>
      </w:r>
      <w:r>
        <w:rPr>
          <w:rFonts w:hint="eastAsia" w:eastAsia="楷体_GB2312"/>
          <w:color w:val="auto"/>
          <w:lang w:val="en-US" w:eastAsia="zh-CN"/>
        </w:rPr>
        <w:t>.7</w:t>
      </w:r>
    </w:p>
    <w:p w14:paraId="6926D2C8">
      <w:pPr>
        <w:spacing w:line="560" w:lineRule="exact"/>
        <w:jc w:val="left"/>
        <w:rPr>
          <w:rFonts w:hint="eastAsia" w:eastAsia="楷体_GB2312"/>
          <w:color w:val="auto"/>
          <w:lang w:eastAsia="zh-CN"/>
        </w:rPr>
      </w:pPr>
      <w:r>
        <w:rPr>
          <w:rFonts w:hint="eastAsia" w:eastAsia="楷体_GB2312"/>
          <w:color w:val="auto"/>
        </w:rPr>
        <w:t>八</w:t>
      </w:r>
      <w:r>
        <w:rPr>
          <w:rFonts w:eastAsia="楷体_GB2312"/>
          <w:color w:val="auto"/>
        </w:rPr>
        <w:t>、“三公”经费</w:t>
      </w:r>
      <w:r>
        <w:rPr>
          <w:rFonts w:hint="eastAsia" w:eastAsia="楷体_GB2312"/>
          <w:color w:val="auto"/>
        </w:rPr>
        <w:t>非</w:t>
      </w:r>
      <w:r>
        <w:rPr>
          <w:rFonts w:eastAsia="楷体_GB2312"/>
          <w:color w:val="auto"/>
        </w:rPr>
        <w:t>财政拨款预算安排情况说明</w:t>
      </w:r>
      <w:r>
        <w:rPr>
          <w:rFonts w:hint="eastAsia" w:eastAsia="楷体_GB2312"/>
          <w:color w:val="auto"/>
        </w:rPr>
        <w:t>.....................</w:t>
      </w:r>
      <w:r>
        <w:rPr>
          <w:rFonts w:hint="eastAsia" w:eastAsia="楷体_GB2312"/>
          <w:color w:val="auto"/>
          <w:lang w:val="en-US" w:eastAsia="zh-CN"/>
        </w:rPr>
        <w:t>8</w:t>
      </w:r>
    </w:p>
    <w:p w14:paraId="008474E1">
      <w:pPr>
        <w:spacing w:line="560" w:lineRule="exact"/>
        <w:jc w:val="left"/>
        <w:rPr>
          <w:rFonts w:hint="eastAsia" w:eastAsia="楷体_GB2312"/>
          <w:color w:val="auto"/>
          <w:lang w:eastAsia="zh-CN"/>
        </w:rPr>
      </w:pPr>
      <w:r>
        <w:rPr>
          <w:rFonts w:eastAsia="楷体_GB2312"/>
          <w:color w:val="auto"/>
        </w:rPr>
        <w:t>九、政府性基金预算支出情况说明</w:t>
      </w:r>
      <w:r>
        <w:rPr>
          <w:rFonts w:hint="eastAsia" w:eastAsia="楷体_GB2312"/>
          <w:color w:val="auto"/>
        </w:rPr>
        <w:t>........................................</w:t>
      </w:r>
      <w:r>
        <w:rPr>
          <w:rFonts w:hint="eastAsia" w:eastAsia="楷体_GB2312"/>
          <w:color w:val="auto"/>
          <w:lang w:val="en-US" w:eastAsia="zh-CN"/>
        </w:rPr>
        <w:t>.8</w:t>
      </w:r>
    </w:p>
    <w:p w14:paraId="62B359E5">
      <w:pPr>
        <w:spacing w:line="560" w:lineRule="exact"/>
        <w:jc w:val="left"/>
        <w:rPr>
          <w:rFonts w:hint="eastAsia" w:eastAsia="楷体_GB2312"/>
          <w:color w:val="auto"/>
          <w:lang w:eastAsia="zh-CN"/>
        </w:rPr>
      </w:pPr>
      <w:r>
        <w:rPr>
          <w:rFonts w:eastAsia="楷体_GB2312"/>
          <w:color w:val="auto"/>
        </w:rPr>
        <w:t>十、国有资本经营预算情况说明</w:t>
      </w:r>
      <w:r>
        <w:rPr>
          <w:rFonts w:hint="eastAsia" w:eastAsia="楷体_GB2312"/>
          <w:color w:val="auto"/>
        </w:rPr>
        <w:t>............................................</w:t>
      </w:r>
      <w:r>
        <w:rPr>
          <w:rFonts w:hint="eastAsia" w:eastAsia="楷体_GB2312"/>
          <w:color w:val="auto"/>
          <w:lang w:val="en-US" w:eastAsia="zh-CN"/>
        </w:rPr>
        <w:t>.8</w:t>
      </w:r>
    </w:p>
    <w:p w14:paraId="2F0B958B">
      <w:pPr>
        <w:spacing w:line="560" w:lineRule="exact"/>
        <w:jc w:val="left"/>
        <w:rPr>
          <w:rFonts w:hint="eastAsia" w:eastAsia="楷体_GB2312"/>
          <w:color w:val="auto"/>
          <w:lang w:eastAsia="zh-CN"/>
        </w:rPr>
      </w:pPr>
      <w:r>
        <w:rPr>
          <w:rFonts w:eastAsia="楷体_GB2312"/>
          <w:color w:val="auto"/>
        </w:rPr>
        <w:t>十</w:t>
      </w:r>
      <w:r>
        <w:rPr>
          <w:rFonts w:hint="eastAsia" w:eastAsia="楷体_GB2312"/>
          <w:color w:val="auto"/>
        </w:rPr>
        <w:t>一</w:t>
      </w:r>
      <w:r>
        <w:rPr>
          <w:rFonts w:eastAsia="楷体_GB2312"/>
          <w:color w:val="auto"/>
        </w:rPr>
        <w:t>、其他重要事项的情况说明</w:t>
      </w:r>
      <w:r>
        <w:rPr>
          <w:rFonts w:hint="eastAsia" w:eastAsia="楷体_GB2312"/>
          <w:color w:val="auto"/>
        </w:rPr>
        <w:t>.............................................</w:t>
      </w:r>
      <w:r>
        <w:rPr>
          <w:rFonts w:hint="eastAsia" w:eastAsia="楷体_GB2312"/>
          <w:color w:val="auto"/>
          <w:lang w:val="en-US" w:eastAsia="zh-CN"/>
        </w:rPr>
        <w:t>9</w:t>
      </w:r>
    </w:p>
    <w:p w14:paraId="77CDBFE4">
      <w:pPr>
        <w:spacing w:line="560" w:lineRule="exact"/>
        <w:ind w:firstLine="640" w:firstLineChars="200"/>
        <w:jc w:val="left"/>
        <w:rPr>
          <w:rFonts w:hint="eastAsia" w:eastAsia="楷体_GB2312"/>
          <w:color w:val="auto"/>
          <w:lang w:eastAsia="zh-CN"/>
        </w:rPr>
      </w:pPr>
      <w:r>
        <w:rPr>
          <w:color w:val="auto"/>
        </w:rPr>
        <w:t>（一）机关运行经费</w:t>
      </w:r>
      <w:r>
        <w:rPr>
          <w:rFonts w:hint="eastAsia" w:eastAsia="楷体_GB2312"/>
          <w:color w:val="auto"/>
        </w:rPr>
        <w:t>.........................................................</w:t>
      </w:r>
      <w:r>
        <w:rPr>
          <w:rFonts w:hint="eastAsia" w:eastAsia="楷体_GB2312"/>
          <w:color w:val="auto"/>
          <w:lang w:val="en-US" w:eastAsia="zh-CN"/>
        </w:rPr>
        <w:t>9</w:t>
      </w:r>
    </w:p>
    <w:p w14:paraId="7C79C4D5">
      <w:pPr>
        <w:spacing w:line="560" w:lineRule="exact"/>
        <w:ind w:firstLine="640" w:firstLineChars="200"/>
        <w:jc w:val="left"/>
        <w:rPr>
          <w:rFonts w:hint="eastAsia" w:eastAsia="楷体_GB2312"/>
          <w:color w:val="auto"/>
          <w:lang w:eastAsia="zh-CN"/>
        </w:rPr>
      </w:pPr>
      <w:r>
        <w:rPr>
          <w:color w:val="auto"/>
        </w:rPr>
        <w:t>（二）政府采购情况</w:t>
      </w:r>
      <w:r>
        <w:rPr>
          <w:rFonts w:hint="eastAsia" w:eastAsia="楷体_GB2312"/>
          <w:color w:val="auto"/>
        </w:rPr>
        <w:t>.........................................................</w:t>
      </w:r>
      <w:r>
        <w:rPr>
          <w:rFonts w:hint="eastAsia" w:eastAsia="楷体_GB2312"/>
          <w:color w:val="auto"/>
          <w:lang w:val="en-US" w:eastAsia="zh-CN"/>
        </w:rPr>
        <w:t>9</w:t>
      </w:r>
    </w:p>
    <w:p w14:paraId="3FFC089A">
      <w:pPr>
        <w:spacing w:line="560" w:lineRule="exact"/>
        <w:ind w:firstLine="640" w:firstLineChars="200"/>
        <w:jc w:val="left"/>
        <w:rPr>
          <w:rFonts w:hint="eastAsia" w:eastAsia="楷体_GB2312"/>
          <w:color w:val="auto"/>
          <w:lang w:eastAsia="zh-CN"/>
        </w:rPr>
      </w:pPr>
      <w:r>
        <w:rPr>
          <w:color w:val="auto"/>
        </w:rPr>
        <w:t>（三）国有资产占有使用情况</w:t>
      </w:r>
      <w:r>
        <w:rPr>
          <w:rFonts w:hint="eastAsia" w:eastAsia="楷体_GB2312"/>
          <w:color w:val="auto"/>
        </w:rPr>
        <w:t>.........................................</w:t>
      </w:r>
      <w:r>
        <w:rPr>
          <w:rFonts w:hint="eastAsia" w:eastAsia="楷体_GB2312"/>
          <w:color w:val="auto"/>
          <w:lang w:val="en-US" w:eastAsia="zh-CN"/>
        </w:rPr>
        <w:t>9</w:t>
      </w:r>
    </w:p>
    <w:p w14:paraId="1A2ED13A">
      <w:pPr>
        <w:spacing w:line="560" w:lineRule="exact"/>
        <w:ind w:firstLine="640" w:firstLineChars="200"/>
        <w:jc w:val="left"/>
        <w:rPr>
          <w:rFonts w:hint="eastAsia" w:eastAsia="楷体_GB2312"/>
          <w:color w:val="auto"/>
          <w:lang w:eastAsia="zh-CN"/>
        </w:rPr>
      </w:pPr>
      <w:r>
        <w:rPr>
          <w:color w:val="auto"/>
        </w:rPr>
        <w:t>（四）</w:t>
      </w:r>
      <w:r>
        <w:rPr>
          <w:rFonts w:hint="eastAsia"/>
          <w:color w:val="auto"/>
        </w:rPr>
        <w:t>预算</w:t>
      </w:r>
      <w:r>
        <w:rPr>
          <w:color w:val="auto"/>
        </w:rPr>
        <w:t>绩效情况</w:t>
      </w:r>
      <w:r>
        <w:rPr>
          <w:rFonts w:hint="eastAsia" w:eastAsia="楷体_GB2312"/>
          <w:color w:val="auto"/>
        </w:rPr>
        <w:t>..................... ..... ..............................</w:t>
      </w:r>
      <w:r>
        <w:rPr>
          <w:rFonts w:hint="eastAsia" w:eastAsia="楷体_GB2312"/>
          <w:color w:val="auto"/>
          <w:lang w:val="en-US" w:eastAsia="zh-CN"/>
        </w:rPr>
        <w:t>9</w:t>
      </w:r>
    </w:p>
    <w:p w14:paraId="2BA7D20A">
      <w:pPr>
        <w:spacing w:line="560" w:lineRule="exact"/>
        <w:jc w:val="left"/>
        <w:rPr>
          <w:rFonts w:hint="eastAsia" w:eastAsia="楷体_GB2312"/>
          <w:color w:val="auto"/>
          <w:lang w:eastAsia="zh-CN"/>
        </w:rPr>
      </w:pPr>
      <w:r>
        <w:rPr>
          <w:rFonts w:eastAsia="楷体_GB2312"/>
          <w:color w:val="auto"/>
        </w:rPr>
        <w:t>十</w:t>
      </w:r>
      <w:r>
        <w:rPr>
          <w:rFonts w:hint="eastAsia" w:eastAsia="楷体_GB2312"/>
          <w:color w:val="auto"/>
        </w:rPr>
        <w:t>二</w:t>
      </w:r>
      <w:r>
        <w:rPr>
          <w:rFonts w:eastAsia="楷体_GB2312"/>
          <w:color w:val="auto"/>
        </w:rPr>
        <w:t>、名词解释</w:t>
      </w:r>
      <w:r>
        <w:rPr>
          <w:rFonts w:hint="eastAsia" w:eastAsia="楷体_GB2312"/>
          <w:color w:val="auto"/>
        </w:rPr>
        <w:t>.........................................................................</w:t>
      </w:r>
      <w:r>
        <w:rPr>
          <w:rFonts w:hint="eastAsia" w:eastAsia="楷体_GB2312"/>
          <w:color w:val="auto"/>
          <w:lang w:val="en-US" w:eastAsia="zh-CN"/>
        </w:rPr>
        <w:t>9</w:t>
      </w:r>
    </w:p>
    <w:p w14:paraId="7072961D">
      <w:pPr>
        <w:spacing w:line="560" w:lineRule="exact"/>
        <w:rPr>
          <w:rFonts w:hint="default" w:eastAsia="楷体_GB2312"/>
          <w:color w:val="auto"/>
          <w:lang w:val="en-US" w:eastAsia="zh-CN"/>
        </w:rPr>
        <w:sectPr>
          <w:footerReference r:id="rId4" w:type="default"/>
          <w:pgSz w:w="11906" w:h="16838"/>
          <w:pgMar w:top="2098" w:right="1474" w:bottom="1701" w:left="1587" w:header="851" w:footer="992" w:gutter="0"/>
          <w:pgNumType w:fmt="numberInDash" w:start="1"/>
          <w:cols w:space="720" w:num="1"/>
          <w:docGrid w:type="lines" w:linePitch="435" w:charSpace="0"/>
        </w:sectPr>
      </w:pPr>
      <w:r>
        <w:rPr>
          <w:rFonts w:hint="eastAsia" w:eastAsia="楷体_GB2312"/>
          <w:color w:val="auto"/>
        </w:rPr>
        <w:t>附件............................................................................................</w:t>
      </w:r>
      <w:r>
        <w:rPr>
          <w:rFonts w:hint="eastAsia" w:eastAsia="楷体_GB2312"/>
          <w:color w:val="auto"/>
          <w:lang w:val="en-US" w:eastAsia="zh-CN"/>
        </w:rPr>
        <w:t>12</w:t>
      </w:r>
    </w:p>
    <w:p w14:paraId="2034C51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一、基本职能及主要工作</w:t>
      </w:r>
    </w:p>
    <w:p w14:paraId="0DA4A178">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3" w:firstLineChars="200"/>
        <w:textAlignment w:val="auto"/>
        <w:rPr>
          <w:rFonts w:ascii="Times New Roman" w:eastAsia="楷体_GB2312"/>
          <w:b/>
          <w:color w:val="auto"/>
          <w:sz w:val="32"/>
        </w:rPr>
      </w:pPr>
      <w:r>
        <w:rPr>
          <w:rFonts w:ascii="Times New Roman" w:eastAsia="楷体_GB2312"/>
          <w:b/>
          <w:color w:val="auto"/>
          <w:sz w:val="32"/>
        </w:rPr>
        <w:t>（一）</w:t>
      </w:r>
      <w:r>
        <w:rPr>
          <w:rFonts w:hint="eastAsia" w:ascii="Times New Roman" w:eastAsia="楷体_GB2312"/>
          <w:b/>
          <w:color w:val="auto"/>
          <w:sz w:val="32"/>
          <w:lang w:eastAsia="zh-CN"/>
        </w:rPr>
        <w:t>撒莲镇</w:t>
      </w:r>
      <w:r>
        <w:rPr>
          <w:rFonts w:ascii="Times New Roman" w:eastAsia="楷体_GB2312"/>
          <w:b/>
          <w:color w:val="auto"/>
          <w:sz w:val="32"/>
        </w:rPr>
        <w:t>职能简介。</w:t>
      </w:r>
    </w:p>
    <w:p w14:paraId="647B1197">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1.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14:paraId="319CF17A">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2.执行本级人民代表大会的决议和上级国家行政机关的决定和命令，发布决定和命令。</w:t>
      </w:r>
    </w:p>
    <w:p w14:paraId="0CC13AE0">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3.执行本行政区域内的经济和社会发展计划、预算，管理本行政区域内的经济、教育、科学、文化、卫生、体育事业和财政、民政、公安、司法行政、计划生育等行政工作。</w:t>
      </w:r>
    </w:p>
    <w:p w14:paraId="0DC40D04">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4.保护社会主义的全民所有的财产和劳动群众集体所有的财产，保护公民私人所有的合法财产，维护社会秩序，保障公民的人身权利、民主权利和其他权利。</w:t>
      </w:r>
    </w:p>
    <w:p w14:paraId="160E845E">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5.保护各种经济组织的合法权益。</w:t>
      </w:r>
    </w:p>
    <w:p w14:paraId="646BDFA5">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rPr>
        <w:t>6.保障少数民族的权利和尊重少数民族的风俗习惯。</w:t>
      </w:r>
    </w:p>
    <w:p w14:paraId="1DFF6B39">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ascii="Times New Roman" w:eastAsia="楷体_GB2312"/>
          <w:b/>
          <w:color w:val="auto"/>
          <w:sz w:val="32"/>
        </w:rPr>
      </w:pPr>
      <w:r>
        <w:rPr>
          <w:rFonts w:hint="eastAsia" w:ascii="仿宋_GB2312" w:hAnsi="仿宋_GB2312" w:eastAsia="仿宋_GB2312" w:cs="仿宋_GB2312"/>
          <w:b w:val="0"/>
          <w:bCs/>
          <w:color w:val="auto"/>
          <w:sz w:val="32"/>
        </w:rPr>
        <w:t>7.办理县委、县政府政府交办的其他事项。</w:t>
      </w:r>
    </w:p>
    <w:p w14:paraId="2BF995B3">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3" w:firstLineChars="200"/>
        <w:textAlignment w:val="auto"/>
        <w:rPr>
          <w:rFonts w:ascii="Times New Roman" w:eastAsia="楷体_GB2312"/>
          <w:b/>
          <w:color w:val="auto"/>
          <w:sz w:val="32"/>
        </w:rPr>
      </w:pPr>
      <w:r>
        <w:rPr>
          <w:rFonts w:ascii="Times New Roman" w:eastAsia="楷体_GB2312"/>
          <w:b/>
          <w:color w:val="auto"/>
          <w:sz w:val="32"/>
        </w:rPr>
        <w:t>（二）</w:t>
      </w:r>
      <w:r>
        <w:rPr>
          <w:rFonts w:hint="eastAsia" w:ascii="Times New Roman" w:eastAsia="楷体_GB2312"/>
          <w:b/>
          <w:color w:val="auto"/>
          <w:sz w:val="32"/>
          <w:lang w:eastAsia="zh-CN"/>
        </w:rPr>
        <w:t>撒莲镇</w:t>
      </w:r>
      <w:r>
        <w:rPr>
          <w:rFonts w:ascii="Times New Roman" w:eastAsia="楷体_GB2312"/>
          <w:b/>
          <w:color w:val="auto"/>
          <w:sz w:val="32"/>
        </w:rPr>
        <w:t>202</w:t>
      </w:r>
      <w:r>
        <w:rPr>
          <w:rFonts w:hint="eastAsia" w:ascii="Times New Roman" w:eastAsia="楷体_GB2312"/>
          <w:b/>
          <w:color w:val="auto"/>
          <w:sz w:val="32"/>
        </w:rPr>
        <w:t>4</w:t>
      </w:r>
      <w:r>
        <w:rPr>
          <w:rFonts w:ascii="Times New Roman" w:eastAsia="楷体_GB2312"/>
          <w:b/>
          <w:color w:val="auto"/>
          <w:sz w:val="32"/>
        </w:rPr>
        <w:t>年重点工作。</w:t>
      </w:r>
    </w:p>
    <w:p w14:paraId="5FFFCDF0">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1.</w:t>
      </w:r>
      <w:r>
        <w:rPr>
          <w:rFonts w:hint="eastAsia" w:ascii="仿宋_GB2312" w:hAnsi="仿宋_GB2312" w:eastAsia="仿宋_GB2312" w:cs="仿宋_GB2312"/>
          <w:b w:val="0"/>
          <w:bCs/>
          <w:color w:val="auto"/>
          <w:sz w:val="32"/>
        </w:rPr>
        <w:t>着力在项目带动中优化产业布局，不断厚植共同富裕根基</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一是现代农业提质增效添动力</w:t>
      </w:r>
      <w:r>
        <w:rPr>
          <w:rFonts w:hint="eastAsia" w:ascii="仿宋_GB2312" w:hAnsi="仿宋_GB2312" w:eastAsia="仿宋_GB2312" w:cs="仿宋_GB2312"/>
          <w:b w:val="0"/>
          <w:bCs/>
          <w:color w:val="auto"/>
          <w:sz w:val="32"/>
          <w:lang w:eastAsia="zh-CN"/>
        </w:rPr>
        <w:t>，紧扣全县“6+3”特色产业体系，全力打通水稻全产业链和蔬菜全产业链</w:t>
      </w:r>
      <w:r>
        <w:rPr>
          <w:rFonts w:hint="eastAsia" w:ascii="仿宋_GB2312" w:hAnsi="仿宋_GB2312" w:eastAsia="仿宋_GB2312" w:cs="仿宋_GB2312"/>
          <w:b w:val="0"/>
          <w:bCs/>
          <w:color w:val="auto"/>
          <w:sz w:val="32"/>
        </w:rPr>
        <w:t>。二是新型工业拓存创增添活力</w:t>
      </w:r>
      <w:r>
        <w:rPr>
          <w:rFonts w:hint="eastAsia" w:hAnsi="仿宋_GB2312" w:cs="仿宋_GB2312"/>
          <w:b w:val="0"/>
          <w:bCs/>
          <w:color w:val="auto"/>
          <w:sz w:val="32"/>
          <w:lang w:eastAsia="zh-CN"/>
        </w:rPr>
        <w:t>，围绕全县现代工业“3+2+1”产业体系，进一步优化民营经济发展环境</w:t>
      </w:r>
      <w:r>
        <w:rPr>
          <w:rFonts w:hint="eastAsia" w:ascii="仿宋_GB2312" w:hAnsi="仿宋_GB2312" w:eastAsia="仿宋_GB2312" w:cs="仿宋_GB2312"/>
          <w:b w:val="0"/>
          <w:bCs/>
          <w:color w:val="auto"/>
          <w:sz w:val="32"/>
        </w:rPr>
        <w:t>。三是康养旅游繁荣发展添引力</w:t>
      </w:r>
      <w:r>
        <w:rPr>
          <w:rFonts w:hint="eastAsia" w:hAnsi="仿宋_GB2312" w:cs="仿宋_GB2312"/>
          <w:b w:val="0"/>
          <w:bCs/>
          <w:color w:val="auto"/>
          <w:sz w:val="32"/>
          <w:lang w:eastAsia="zh-CN"/>
        </w:rPr>
        <w:t>，聚焦全县“1+ 2”现代服务业体系，促进农村文化旅游产业、非物质文化遗产发展</w:t>
      </w:r>
      <w:r>
        <w:rPr>
          <w:rFonts w:hint="eastAsia" w:ascii="仿宋_GB2312" w:hAnsi="仿宋_GB2312" w:eastAsia="仿宋_GB2312" w:cs="仿宋_GB2312"/>
          <w:b w:val="0"/>
          <w:bCs/>
          <w:color w:val="auto"/>
          <w:sz w:val="32"/>
        </w:rPr>
        <w:t>。</w:t>
      </w:r>
    </w:p>
    <w:p w14:paraId="7CAC009A">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2.</w:t>
      </w:r>
      <w:r>
        <w:rPr>
          <w:rFonts w:hint="eastAsia" w:ascii="仿宋_GB2312" w:hAnsi="仿宋_GB2312" w:eastAsia="仿宋_GB2312" w:cs="仿宋_GB2312"/>
          <w:b w:val="0"/>
          <w:bCs/>
          <w:color w:val="auto"/>
          <w:sz w:val="32"/>
        </w:rPr>
        <w:t>着力在办好实事中改善民生福祉，切实保障为民服务水平</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一是长效巩固脱贫成果</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全面消除致贫返贫风险，加快推动共同富裕。二是持续保障改善民生</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深入实施“消底、提低、扩中”行动，力争创成省级乡村振兴示范村1个、市级乡村振兴示范村1个。三是深入推进社会事业。严格落实各项惠民惠农政策，坚持教育优先发展，全面落实低保户、特困人员、残疾人等困难群体基本民生保障政策，抓好临时救助、医疗救助、未成年人保护等工作。四是优化完善基础设施。加快农文旅融合发展产业道路提升工程、安宁河干流湾崃段防洪工程等项目建设，积极争取高标准农田项目，推进全域土地综合整治项目实施。</w:t>
      </w:r>
    </w:p>
    <w:p w14:paraId="05181255">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3.</w:t>
      </w:r>
      <w:r>
        <w:rPr>
          <w:rFonts w:hint="eastAsia" w:ascii="仿宋_GB2312" w:hAnsi="仿宋_GB2312" w:eastAsia="仿宋_GB2312" w:cs="仿宋_GB2312"/>
          <w:b w:val="0"/>
          <w:bCs/>
          <w:color w:val="auto"/>
          <w:sz w:val="32"/>
        </w:rPr>
        <w:t>着力在全域整治中优化人居环境，建设宜居宜业和美乡村</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提升中心镇辐射带动作用。高标准编制完成片区乡村国土空间规划和集镇控制性详细规划，提升省级百强中心镇建设品质和服务承载能力。二是持续改善农村人居环境。扎实开展“百村示范、全域整治”行动，推进农村人居环境整治行动提质升级。三是带动群众稳定增收。盘活集体经济</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推广“水稻季集体统种增产、蔬菜季农户自种增收”模式，帮助群众增产增收。</w:t>
      </w:r>
    </w:p>
    <w:p w14:paraId="0B67D7F4">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4.</w:t>
      </w:r>
      <w:r>
        <w:rPr>
          <w:rFonts w:hint="eastAsia" w:ascii="仿宋_GB2312" w:hAnsi="仿宋_GB2312" w:eastAsia="仿宋_GB2312" w:cs="仿宋_GB2312"/>
          <w:b w:val="0"/>
          <w:bCs/>
          <w:color w:val="auto"/>
          <w:sz w:val="32"/>
        </w:rPr>
        <w:t>着力在风险防范中强化底线思维，巩固安全稳定生态大局</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一是慎终如始做好安全生产和生态环境保护工作。二是持续抓好森林草原防灭火工作</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坚决实现“不发生一起人为森林火灾，不因森林火灾死伤一人”目标。三是坚决守牢耕地保护底线红线</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守住耕地、护好粮田，确保全镇耕地数量不减、质量不降、产出不少。</w:t>
      </w:r>
    </w:p>
    <w:p w14:paraId="5DB403B3">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5.</w:t>
      </w:r>
      <w:r>
        <w:rPr>
          <w:rFonts w:hint="eastAsia" w:ascii="仿宋_GB2312" w:hAnsi="仿宋_GB2312" w:eastAsia="仿宋_GB2312" w:cs="仿宋_GB2312"/>
          <w:b w:val="0"/>
          <w:bCs/>
          <w:color w:val="auto"/>
          <w:sz w:val="32"/>
        </w:rPr>
        <w:t>着力在共建共治中提升治理效能，扎实筑牢发展底部支撑</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一是做优基层治理</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构建共建共治共享共富的乡村善治格局。二是维护社会稳定</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充分依托矛盾纠纷多元化解机制，将矛盾化解在基层，解决在萌芽状态。三是增强示范引领</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全力支持马坪村、湾崃村、海塔村创建县级“六无”村，大力开展道德模范、最美家庭等评选，在全镇树立榜样标杆，让身边人讲好身边事、用身边事激励身边人。</w:t>
      </w:r>
    </w:p>
    <w:p w14:paraId="48D1373C">
      <w:pPr>
        <w:pStyle w:val="2"/>
        <w:keepNext w:val="0"/>
        <w:keepLines w:val="0"/>
        <w:pageBreakBefore w:val="0"/>
        <w:widowControl w:val="0"/>
        <w:kinsoku/>
        <w:wordWrap/>
        <w:overflowPunct/>
        <w:topLinePunct w:val="0"/>
        <w:autoSpaceDE/>
        <w:autoSpaceDN/>
        <w:bidi w:val="0"/>
        <w:adjustRightInd w:val="0"/>
        <w:snapToGrid/>
        <w:spacing w:before="0" w:beforeLines="0" w:line="560" w:lineRule="exact"/>
        <w:ind w:firstLine="640" w:firstLineChars="200"/>
        <w:textAlignment w:val="auto"/>
        <w:rPr>
          <w:rFonts w:hint="eastAsia" w:ascii="仿宋_GB2312" w:hAnsi="仿宋_GB2312" w:eastAsia="仿宋_GB2312" w:cs="仿宋_GB2312"/>
          <w:b w:val="0"/>
          <w:bCs/>
          <w:color w:val="auto"/>
          <w:sz w:val="32"/>
        </w:rPr>
      </w:pPr>
      <w:r>
        <w:rPr>
          <w:rFonts w:hint="eastAsia" w:ascii="仿宋_GB2312" w:hAnsi="仿宋_GB2312" w:eastAsia="仿宋_GB2312" w:cs="仿宋_GB2312"/>
          <w:b w:val="0"/>
          <w:bCs/>
          <w:color w:val="auto"/>
          <w:sz w:val="32"/>
          <w:lang w:val="en-US" w:eastAsia="zh-CN"/>
        </w:rPr>
        <w:t>6.</w:t>
      </w:r>
      <w:r>
        <w:rPr>
          <w:rFonts w:hint="eastAsia" w:ascii="仿宋_GB2312" w:hAnsi="仿宋_GB2312" w:eastAsia="仿宋_GB2312" w:cs="仿宋_GB2312"/>
          <w:b w:val="0"/>
          <w:bCs/>
          <w:color w:val="auto"/>
          <w:sz w:val="32"/>
        </w:rPr>
        <w:t>着力在自身建设中坚持深严细实，坚决做到使命初心如磐</w:t>
      </w:r>
      <w:r>
        <w:rPr>
          <w:rFonts w:hint="eastAsia" w:ascii="仿宋_GB2312" w:hAnsi="仿宋_GB2312" w:eastAsia="仿宋_GB2312" w:cs="仿宋_GB2312"/>
          <w:b w:val="0"/>
          <w:bCs/>
          <w:color w:val="auto"/>
          <w:sz w:val="32"/>
          <w:lang w:eastAsia="zh-CN"/>
        </w:rPr>
        <w:t>。</w:t>
      </w:r>
      <w:r>
        <w:rPr>
          <w:rFonts w:hint="eastAsia" w:ascii="仿宋_GB2312" w:hAnsi="仿宋_GB2312" w:eastAsia="仿宋_GB2312" w:cs="仿宋_GB2312"/>
          <w:b w:val="0"/>
          <w:bCs/>
          <w:color w:val="auto"/>
          <w:sz w:val="32"/>
        </w:rPr>
        <w:t>一是涵养政治本色，做到忠诚为政</w:t>
      </w:r>
      <w:r>
        <w:rPr>
          <w:rFonts w:hint="eastAsia" w:hAnsi="仿宋_GB2312" w:cs="仿宋_GB2312"/>
          <w:b w:val="0"/>
          <w:bCs/>
          <w:color w:val="auto"/>
          <w:sz w:val="32"/>
          <w:lang w:eastAsia="zh-CN"/>
        </w:rPr>
        <w:t>，</w:t>
      </w:r>
      <w:r>
        <w:rPr>
          <w:rFonts w:hint="eastAsia" w:ascii="仿宋_GB2312" w:hAnsi="仿宋_GB2312" w:eastAsia="仿宋_GB2312" w:cs="仿宋_GB2312"/>
          <w:b w:val="0"/>
          <w:bCs/>
          <w:color w:val="auto"/>
          <w:sz w:val="32"/>
        </w:rPr>
        <w:t>坚持把加强党的全面领导贯穿政府工作全过程。二是坚持法治本真，做到依法行政。三是不忘为民本心，做到廉洁施政。</w:t>
      </w:r>
    </w:p>
    <w:p w14:paraId="49B67B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二、机构设置情况</w:t>
      </w:r>
    </w:p>
    <w:p w14:paraId="01E0B6E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撒莲镇人民政府下属非独立核算单位4个,其中行政单位0个，参照公务员法管理的事业单位0个，其他事业单位4个。主要包括：米易县撒莲镇农业农村服务中心、米易县撒莲镇便民服务中心、米易县撒莲镇村镇建设服务中心、米易县撒莲镇宣传文化旅游服务中心</w:t>
      </w:r>
    </w:p>
    <w:p w14:paraId="48EB3B7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三、收支预算情况说明</w:t>
      </w:r>
    </w:p>
    <w:p w14:paraId="4C3FE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color w:val="auto"/>
          <w:lang w:val="en-US" w:eastAsia="zh-CN"/>
        </w:rPr>
      </w:pPr>
      <w:r>
        <w:rPr>
          <w:color w:val="auto"/>
        </w:rPr>
        <w:t>按照综合预算的原则，</w:t>
      </w:r>
      <w:r>
        <w:rPr>
          <w:rFonts w:hint="eastAsia"/>
          <w:color w:val="auto"/>
          <w:lang w:eastAsia="zh-CN"/>
        </w:rPr>
        <w:t>撒莲镇</w:t>
      </w:r>
      <w:r>
        <w:rPr>
          <w:color w:val="auto"/>
        </w:rPr>
        <w:t>所有收入和支出均纳入</w:t>
      </w:r>
      <w:r>
        <w:rPr>
          <w:rFonts w:hint="eastAsia"/>
          <w:color w:val="auto"/>
          <w:lang w:eastAsia="zh-CN"/>
        </w:rPr>
        <w:t>单位</w:t>
      </w:r>
      <w:r>
        <w:rPr>
          <w:color w:val="auto"/>
        </w:rPr>
        <w:t>预算管理。收入包括：一般公共预算拨款收入；支出包括：</w:t>
      </w:r>
      <w:r>
        <w:rPr>
          <w:rFonts w:hint="eastAsia"/>
          <w:color w:val="auto"/>
        </w:rPr>
        <w:t>一般公共服务支出</w:t>
      </w:r>
      <w:r>
        <w:rPr>
          <w:rFonts w:hint="eastAsia"/>
          <w:color w:val="auto"/>
          <w:lang w:eastAsia="zh-CN"/>
        </w:rPr>
        <w:t>、社会保障和就业支出、卫生健康支出、农林水支出、住房保障支出</w:t>
      </w:r>
      <w:r>
        <w:rPr>
          <w:color w:val="auto"/>
        </w:rPr>
        <w:t>。</w:t>
      </w:r>
      <w:r>
        <w:rPr>
          <w:rFonts w:hint="eastAsia"/>
          <w:color w:val="auto"/>
          <w:lang w:eastAsia="zh-CN"/>
        </w:rPr>
        <w:t>撒莲镇</w:t>
      </w:r>
      <w:r>
        <w:rPr>
          <w:color w:val="auto"/>
        </w:rPr>
        <w:t>202</w:t>
      </w:r>
      <w:r>
        <w:rPr>
          <w:rFonts w:hint="eastAsia"/>
          <w:color w:val="auto"/>
        </w:rPr>
        <w:t>4</w:t>
      </w:r>
      <w:r>
        <w:rPr>
          <w:color w:val="auto"/>
        </w:rPr>
        <w:t>年收支总预算</w:t>
      </w:r>
      <w:r>
        <w:rPr>
          <w:rFonts w:hint="eastAsia"/>
          <w:color w:val="auto"/>
        </w:rPr>
        <w:t>16515771.49</w:t>
      </w:r>
      <w:r>
        <w:rPr>
          <w:rFonts w:hint="eastAsia"/>
          <w:color w:val="auto"/>
          <w:lang w:eastAsia="zh-CN"/>
        </w:rPr>
        <w:t>元</w:t>
      </w:r>
      <w:r>
        <w:rPr>
          <w:color w:val="auto"/>
        </w:rPr>
        <w:t>。比202</w:t>
      </w:r>
      <w:r>
        <w:rPr>
          <w:rFonts w:hint="eastAsia"/>
          <w:color w:val="auto"/>
        </w:rPr>
        <w:t>3</w:t>
      </w:r>
      <w:r>
        <w:rPr>
          <w:color w:val="auto"/>
        </w:rPr>
        <w:t>年预算数</w:t>
      </w:r>
      <w:r>
        <w:rPr>
          <w:color w:val="auto"/>
          <w:u w:val="none"/>
        </w:rPr>
        <w:t>减</w:t>
      </w:r>
      <w:r>
        <w:rPr>
          <w:rFonts w:hint="eastAsia"/>
          <w:color w:val="auto"/>
          <w:u w:val="none"/>
          <w:lang w:eastAsia="zh-CN"/>
        </w:rPr>
        <w:t>少</w:t>
      </w:r>
      <w:r>
        <w:rPr>
          <w:rFonts w:hint="eastAsia"/>
          <w:color w:val="auto"/>
          <w:lang w:val="en-US" w:eastAsia="zh-CN"/>
        </w:rPr>
        <w:t>2591152.76</w:t>
      </w:r>
      <w:r>
        <w:rPr>
          <w:rFonts w:hint="eastAsia"/>
          <w:color w:val="auto"/>
          <w:lang w:eastAsia="zh-CN"/>
        </w:rPr>
        <w:t>元</w:t>
      </w:r>
      <w:r>
        <w:rPr>
          <w:color w:val="auto"/>
        </w:rPr>
        <w:t>，主要</w:t>
      </w:r>
      <w:r>
        <w:rPr>
          <w:rFonts w:hint="eastAsia"/>
          <w:color w:val="auto"/>
          <w:lang w:eastAsia="zh-CN"/>
        </w:rPr>
        <w:t>是减少了基本支出</w:t>
      </w:r>
      <w:r>
        <w:rPr>
          <w:rFonts w:hint="eastAsia"/>
          <w:color w:val="auto"/>
          <w:lang w:val="en-US" w:eastAsia="zh-CN"/>
        </w:rPr>
        <w:t>。</w:t>
      </w:r>
    </w:p>
    <w:p w14:paraId="053E7E29">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（一）收入预算情况。</w:t>
      </w:r>
    </w:p>
    <w:p w14:paraId="39E634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color w:val="auto"/>
        </w:rPr>
        <w:t>202</w:t>
      </w:r>
      <w:r>
        <w:rPr>
          <w:rFonts w:hint="eastAsia"/>
          <w:color w:val="auto"/>
        </w:rPr>
        <w:t>4</w:t>
      </w:r>
      <w:r>
        <w:rPr>
          <w:color w:val="auto"/>
        </w:rPr>
        <w:t>年收入预算</w:t>
      </w:r>
      <w:r>
        <w:rPr>
          <w:rFonts w:hint="eastAsia"/>
          <w:color w:val="auto"/>
        </w:rPr>
        <w:t>16515771.49</w:t>
      </w:r>
      <w:r>
        <w:rPr>
          <w:rFonts w:hint="eastAsia"/>
          <w:color w:val="auto"/>
          <w:lang w:eastAsia="zh-CN"/>
        </w:rPr>
        <w:t>元</w:t>
      </w:r>
      <w:r>
        <w:rPr>
          <w:color w:val="auto"/>
        </w:rPr>
        <w:t>，其中：上年结转</w:t>
      </w:r>
      <w:r>
        <w:rPr>
          <w:rFonts w:hint="eastAsia"/>
          <w:color w:val="auto"/>
          <w:lang w:val="en-US" w:eastAsia="zh-CN"/>
        </w:rPr>
        <w:t>0</w:t>
      </w:r>
      <w:r>
        <w:rPr>
          <w:rFonts w:hint="eastAsia"/>
          <w:color w:val="auto"/>
          <w:lang w:eastAsia="zh-CN"/>
        </w:rPr>
        <w:t>元</w:t>
      </w:r>
      <w:r>
        <w:rPr>
          <w:color w:val="auto"/>
        </w:rPr>
        <w:t>，占</w:t>
      </w:r>
      <w:r>
        <w:rPr>
          <w:rFonts w:hint="eastAsia"/>
          <w:color w:val="auto"/>
          <w:lang w:val="en-US" w:eastAsia="zh-CN"/>
        </w:rPr>
        <w:t>0</w:t>
      </w:r>
      <w:r>
        <w:rPr>
          <w:color w:val="auto"/>
        </w:rPr>
        <w:t>%；一般公共预算拨款收入</w:t>
      </w:r>
      <w:r>
        <w:rPr>
          <w:rFonts w:hint="eastAsia"/>
          <w:color w:val="auto"/>
        </w:rPr>
        <w:t>16515771.49</w:t>
      </w:r>
      <w:r>
        <w:rPr>
          <w:rFonts w:hint="eastAsia"/>
          <w:color w:val="auto"/>
          <w:lang w:eastAsia="zh-CN"/>
        </w:rPr>
        <w:t>元</w:t>
      </w:r>
      <w:r>
        <w:rPr>
          <w:color w:val="auto"/>
        </w:rPr>
        <w:t>，占</w:t>
      </w:r>
      <w:r>
        <w:rPr>
          <w:rFonts w:hint="eastAsia"/>
          <w:color w:val="auto"/>
          <w:lang w:val="en-US" w:eastAsia="zh-CN"/>
        </w:rPr>
        <w:t>100</w:t>
      </w:r>
      <w:r>
        <w:rPr>
          <w:color w:val="auto"/>
        </w:rPr>
        <w:t>%；政府性基金预算拨款收入</w:t>
      </w:r>
      <w:r>
        <w:rPr>
          <w:rFonts w:hint="eastAsia"/>
          <w:color w:val="auto"/>
          <w:lang w:val="en-US" w:eastAsia="zh-CN"/>
        </w:rPr>
        <w:t>0</w:t>
      </w:r>
      <w:r>
        <w:rPr>
          <w:rFonts w:hint="eastAsia"/>
          <w:color w:val="auto"/>
          <w:lang w:eastAsia="zh-CN"/>
        </w:rPr>
        <w:t>元</w:t>
      </w:r>
      <w:r>
        <w:rPr>
          <w:color w:val="auto"/>
        </w:rPr>
        <w:t>，占</w:t>
      </w:r>
      <w:r>
        <w:rPr>
          <w:rFonts w:hint="eastAsia"/>
          <w:color w:val="auto"/>
          <w:lang w:val="en-US" w:eastAsia="zh-CN"/>
        </w:rPr>
        <w:t>0</w:t>
      </w:r>
      <w:r>
        <w:rPr>
          <w:color w:val="auto"/>
        </w:rPr>
        <w:t>%；事业收入</w:t>
      </w:r>
      <w:r>
        <w:rPr>
          <w:rFonts w:hint="eastAsia"/>
          <w:color w:val="auto"/>
          <w:lang w:val="en-US" w:eastAsia="zh-CN"/>
        </w:rPr>
        <w:t>0</w:t>
      </w:r>
      <w:r>
        <w:rPr>
          <w:rFonts w:hint="eastAsia"/>
          <w:color w:val="auto"/>
          <w:lang w:eastAsia="zh-CN"/>
        </w:rPr>
        <w:t>元</w:t>
      </w:r>
      <w:r>
        <w:rPr>
          <w:color w:val="auto"/>
        </w:rPr>
        <w:t>，占</w:t>
      </w:r>
      <w:r>
        <w:rPr>
          <w:rFonts w:hint="eastAsia"/>
          <w:color w:val="auto"/>
          <w:lang w:val="en-US" w:eastAsia="zh-CN"/>
        </w:rPr>
        <w:t>0</w:t>
      </w:r>
      <w:r>
        <w:rPr>
          <w:color w:val="auto"/>
        </w:rPr>
        <w:t>%。</w:t>
      </w:r>
    </w:p>
    <w:p w14:paraId="4A847A18">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（二）支出预算情况。</w:t>
      </w:r>
    </w:p>
    <w:p w14:paraId="46A4636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auto"/>
          <w:u w:val="single"/>
          <w:lang w:eastAsia="zh-CN"/>
        </w:rPr>
      </w:pPr>
      <w:r>
        <w:rPr>
          <w:rFonts w:hint="eastAsia"/>
          <w:color w:val="auto"/>
          <w:lang w:eastAsia="zh-CN"/>
        </w:rPr>
        <w:t>撒莲镇</w:t>
      </w:r>
      <w:r>
        <w:rPr>
          <w:rFonts w:hint="eastAsia"/>
          <w:color w:val="auto"/>
        </w:rPr>
        <w:t>2024</w:t>
      </w:r>
      <w:r>
        <w:rPr>
          <w:color w:val="auto"/>
        </w:rPr>
        <w:t>年支出预算</w:t>
      </w:r>
      <w:r>
        <w:rPr>
          <w:rFonts w:hint="eastAsia"/>
          <w:color w:val="auto"/>
        </w:rPr>
        <w:t>16515771.49</w:t>
      </w:r>
      <w:r>
        <w:rPr>
          <w:rFonts w:hint="eastAsia"/>
          <w:color w:val="auto"/>
          <w:lang w:eastAsia="zh-CN"/>
        </w:rPr>
        <w:t>元</w:t>
      </w:r>
      <w:r>
        <w:rPr>
          <w:color w:val="auto"/>
        </w:rPr>
        <w:t>，其中：基本支出</w:t>
      </w:r>
      <w:r>
        <w:rPr>
          <w:rFonts w:hint="eastAsia"/>
          <w:color w:val="auto"/>
        </w:rPr>
        <w:t>13422431.49</w:t>
      </w:r>
      <w:r>
        <w:rPr>
          <w:rFonts w:hint="eastAsia"/>
          <w:color w:val="auto"/>
          <w:lang w:eastAsia="zh-CN"/>
        </w:rPr>
        <w:t>元</w:t>
      </w:r>
      <w:r>
        <w:rPr>
          <w:color w:val="auto"/>
        </w:rPr>
        <w:t>，占</w:t>
      </w:r>
      <w:r>
        <w:rPr>
          <w:rFonts w:hint="eastAsia"/>
          <w:color w:val="auto"/>
          <w:lang w:val="en-US" w:eastAsia="zh-CN"/>
        </w:rPr>
        <w:t>81.27</w:t>
      </w:r>
      <w:r>
        <w:rPr>
          <w:color w:val="auto"/>
        </w:rPr>
        <w:t>%；项目支出</w:t>
      </w:r>
      <w:r>
        <w:rPr>
          <w:rFonts w:hint="eastAsia"/>
          <w:color w:val="auto"/>
        </w:rPr>
        <w:t>3093340</w:t>
      </w:r>
      <w:r>
        <w:rPr>
          <w:rFonts w:hint="eastAsia"/>
          <w:color w:val="auto"/>
          <w:lang w:eastAsia="zh-CN"/>
        </w:rPr>
        <w:t>元</w:t>
      </w:r>
      <w:r>
        <w:rPr>
          <w:color w:val="auto"/>
        </w:rPr>
        <w:t>，占</w:t>
      </w:r>
      <w:r>
        <w:rPr>
          <w:rFonts w:hint="eastAsia"/>
          <w:color w:val="auto"/>
          <w:lang w:val="en-US" w:eastAsia="zh-CN"/>
        </w:rPr>
        <w:t>18.73</w:t>
      </w:r>
      <w:r>
        <w:rPr>
          <w:color w:val="auto"/>
        </w:rPr>
        <w:t>%</w:t>
      </w:r>
      <w:r>
        <w:rPr>
          <w:rFonts w:hint="eastAsia"/>
          <w:color w:val="auto"/>
          <w:lang w:eastAsia="zh-CN"/>
        </w:rPr>
        <w:t>。</w:t>
      </w:r>
    </w:p>
    <w:p w14:paraId="5E938E8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四、财政拨款收支预算情况说明</w:t>
      </w:r>
    </w:p>
    <w:p w14:paraId="3464EF9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hint="eastAsia"/>
          <w:color w:val="auto"/>
          <w:lang w:eastAsia="zh-CN"/>
        </w:rPr>
        <w:t>撒莲镇</w:t>
      </w:r>
      <w:r>
        <w:rPr>
          <w:rFonts w:hint="eastAsia"/>
          <w:color w:val="auto"/>
        </w:rPr>
        <w:t>2024</w:t>
      </w:r>
      <w:r>
        <w:rPr>
          <w:color w:val="auto"/>
        </w:rPr>
        <w:t>年财政拨款收支总预算</w:t>
      </w:r>
      <w:r>
        <w:rPr>
          <w:rFonts w:hint="eastAsia"/>
          <w:color w:val="auto"/>
        </w:rPr>
        <w:t>16515771.49</w:t>
      </w:r>
      <w:r>
        <w:rPr>
          <w:rFonts w:hint="eastAsia"/>
          <w:color w:val="auto"/>
          <w:lang w:eastAsia="zh-CN"/>
        </w:rPr>
        <w:t>元</w:t>
      </w:r>
      <w:r>
        <w:rPr>
          <w:color w:val="auto"/>
        </w:rPr>
        <w:t>。收入包括：本年一般公共预算拨款收入</w:t>
      </w:r>
      <w:r>
        <w:rPr>
          <w:rFonts w:hint="eastAsia"/>
          <w:color w:val="auto"/>
        </w:rPr>
        <w:t>16515771.49</w:t>
      </w:r>
      <w:r>
        <w:rPr>
          <w:rFonts w:hint="eastAsia"/>
          <w:color w:val="auto"/>
          <w:lang w:eastAsia="zh-CN"/>
        </w:rPr>
        <w:t>元</w:t>
      </w:r>
      <w:r>
        <w:rPr>
          <w:color w:val="auto"/>
        </w:rPr>
        <w:t>；支出包括：一般公共服务支出</w:t>
      </w:r>
      <w:r>
        <w:rPr>
          <w:rFonts w:hint="eastAsia"/>
          <w:color w:val="auto"/>
        </w:rPr>
        <w:t>9994202.4</w:t>
      </w:r>
      <w:r>
        <w:rPr>
          <w:rFonts w:hint="eastAsia"/>
          <w:color w:val="auto"/>
          <w:lang w:eastAsia="zh-CN"/>
        </w:rPr>
        <w:t>元</w:t>
      </w:r>
      <w:r>
        <w:rPr>
          <w:color w:val="auto"/>
        </w:rPr>
        <w:t>、</w:t>
      </w:r>
      <w:r>
        <w:rPr>
          <w:rFonts w:hint="eastAsia"/>
          <w:color w:val="auto"/>
        </w:rPr>
        <w:t>社会保障和就业支出4365589.57</w:t>
      </w:r>
      <w:r>
        <w:rPr>
          <w:rFonts w:hint="eastAsia"/>
          <w:color w:val="auto"/>
          <w:lang w:eastAsia="zh-CN"/>
        </w:rPr>
        <w:t>元、卫生健康支出830819.52元、农林水支出928020元、住房保障支出397140元</w:t>
      </w:r>
      <w:r>
        <w:rPr>
          <w:color w:val="auto"/>
        </w:rPr>
        <w:t>。</w:t>
      </w:r>
    </w:p>
    <w:p w14:paraId="5A71242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五、一般公共预算当年拨款情况说明</w:t>
      </w:r>
    </w:p>
    <w:p w14:paraId="6D040B4D">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（一）一般公共预算当年拨款规模变化情况。</w:t>
      </w:r>
    </w:p>
    <w:p w14:paraId="164F063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年一般公共预算当年拨款</w:t>
      </w:r>
      <w:r>
        <w:rPr>
          <w:rFonts w:hint="eastAsia"/>
          <w:color w:val="auto"/>
        </w:rPr>
        <w:t>16515771.49</w:t>
      </w:r>
      <w:r>
        <w:rPr>
          <w:rFonts w:hint="eastAsia"/>
          <w:color w:val="auto"/>
          <w:lang w:eastAsia="zh-CN"/>
        </w:rPr>
        <w:t>元</w:t>
      </w:r>
      <w:r>
        <w:rPr>
          <w:color w:val="auto"/>
        </w:rPr>
        <w:t>，比</w:t>
      </w:r>
      <w:r>
        <w:rPr>
          <w:rFonts w:hint="eastAsia"/>
          <w:color w:val="auto"/>
        </w:rPr>
        <w:t>2023</w:t>
      </w:r>
      <w:r>
        <w:rPr>
          <w:color w:val="auto"/>
        </w:rPr>
        <w:t>年预算数</w:t>
      </w:r>
      <w:r>
        <w:rPr>
          <w:color w:val="auto"/>
          <w:u w:val="none"/>
        </w:rPr>
        <w:t>减少</w:t>
      </w:r>
      <w:r>
        <w:rPr>
          <w:rFonts w:hint="eastAsia"/>
          <w:color w:val="auto"/>
          <w:u w:val="none"/>
          <w:lang w:val="en-US" w:eastAsia="zh-CN"/>
        </w:rPr>
        <w:t>2591152.76</w:t>
      </w:r>
      <w:r>
        <w:rPr>
          <w:rFonts w:hint="eastAsia"/>
          <w:color w:val="auto"/>
          <w:lang w:eastAsia="zh-CN"/>
        </w:rPr>
        <w:t>元</w:t>
      </w:r>
      <w:r>
        <w:rPr>
          <w:color w:val="auto"/>
        </w:rPr>
        <w:t>，主要是</w:t>
      </w:r>
      <w:r>
        <w:rPr>
          <w:rFonts w:hint="eastAsia"/>
          <w:color w:val="auto"/>
          <w:lang w:eastAsia="zh-CN"/>
        </w:rPr>
        <w:t>减少原因是基本支出减少</w:t>
      </w:r>
      <w:r>
        <w:rPr>
          <w:color w:val="auto"/>
        </w:rPr>
        <w:t>。</w:t>
      </w:r>
    </w:p>
    <w:p w14:paraId="746A2984">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（二）一般公共预算当年拨款结构情况。</w:t>
      </w:r>
    </w:p>
    <w:p w14:paraId="0915B9A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一般公共服务支出</w:t>
      </w:r>
      <w:r>
        <w:rPr>
          <w:rFonts w:hint="eastAsia"/>
          <w:color w:val="auto"/>
        </w:rPr>
        <w:t>9994202.4</w:t>
      </w:r>
      <w:r>
        <w:rPr>
          <w:rFonts w:hint="eastAsia"/>
          <w:color w:val="auto"/>
          <w:lang w:eastAsia="zh-CN"/>
        </w:rPr>
        <w:t>元</w:t>
      </w:r>
      <w:r>
        <w:rPr>
          <w:color w:val="auto"/>
        </w:rPr>
        <w:t>，占</w:t>
      </w:r>
      <w:r>
        <w:rPr>
          <w:rFonts w:hint="eastAsia"/>
          <w:color w:val="auto"/>
          <w:lang w:val="en-US" w:eastAsia="zh-CN"/>
        </w:rPr>
        <w:t>60.51</w:t>
      </w:r>
      <w:r>
        <w:rPr>
          <w:color w:val="auto"/>
        </w:rPr>
        <w:t>%；</w:t>
      </w:r>
      <w:r>
        <w:rPr>
          <w:rFonts w:hint="eastAsia"/>
          <w:color w:val="auto"/>
        </w:rPr>
        <w:t> 社会保障和就业支出4365589.57</w:t>
      </w:r>
      <w:r>
        <w:rPr>
          <w:rFonts w:hint="eastAsia"/>
          <w:color w:val="auto"/>
          <w:lang w:eastAsia="zh-CN"/>
        </w:rPr>
        <w:t>元</w:t>
      </w:r>
      <w:r>
        <w:rPr>
          <w:rFonts w:hint="eastAsia"/>
          <w:color w:val="auto"/>
        </w:rPr>
        <w:t>占26.43%；卫生健康支出830819.52</w:t>
      </w:r>
      <w:r>
        <w:rPr>
          <w:rFonts w:hint="eastAsia"/>
          <w:color w:val="auto"/>
          <w:lang w:eastAsia="zh-CN"/>
        </w:rPr>
        <w:t>元</w:t>
      </w:r>
      <w:r>
        <w:rPr>
          <w:rFonts w:hint="eastAsia"/>
          <w:color w:val="auto"/>
        </w:rPr>
        <w:t>占5.03%；农林水支出928020</w:t>
      </w:r>
      <w:r>
        <w:rPr>
          <w:rFonts w:hint="eastAsia"/>
          <w:color w:val="auto"/>
          <w:lang w:eastAsia="zh-CN"/>
        </w:rPr>
        <w:t>元</w:t>
      </w:r>
      <w:r>
        <w:rPr>
          <w:rFonts w:hint="eastAsia"/>
          <w:color w:val="auto"/>
        </w:rPr>
        <w:t>占5.62%；住房保障支出397140</w:t>
      </w:r>
      <w:r>
        <w:rPr>
          <w:rFonts w:hint="eastAsia"/>
          <w:color w:val="auto"/>
          <w:lang w:eastAsia="zh-CN"/>
        </w:rPr>
        <w:t>元，</w:t>
      </w:r>
      <w:r>
        <w:rPr>
          <w:rFonts w:hint="eastAsia"/>
          <w:color w:val="auto"/>
        </w:rPr>
        <w:t>占2.4</w:t>
      </w:r>
      <w:r>
        <w:rPr>
          <w:rFonts w:hint="eastAsia"/>
          <w:color w:val="auto"/>
          <w:lang w:val="en-US" w:eastAsia="zh-CN"/>
        </w:rPr>
        <w:t>1</w:t>
      </w:r>
      <w:r>
        <w:rPr>
          <w:rFonts w:hint="eastAsia"/>
          <w:color w:val="auto"/>
        </w:rPr>
        <w:t>%</w:t>
      </w:r>
      <w:r>
        <w:rPr>
          <w:color w:val="auto"/>
        </w:rPr>
        <w:t>。</w:t>
      </w:r>
    </w:p>
    <w:p w14:paraId="3A3684F1">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（三）一般公共预算当年拨款具体使用情况。</w:t>
      </w:r>
    </w:p>
    <w:p w14:paraId="5124A0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1.一般公共服务（类）</w:t>
      </w:r>
      <w:r>
        <w:rPr>
          <w:rFonts w:hint="eastAsia"/>
          <w:color w:val="auto"/>
        </w:rPr>
        <w:t> 政府办公厅（室）及相关机构事务</w:t>
      </w:r>
      <w:r>
        <w:rPr>
          <w:color w:val="auto"/>
        </w:rPr>
        <w:t>（款）行政运行（项）</w:t>
      </w:r>
      <w:r>
        <w:rPr>
          <w:rFonts w:hint="eastAsia"/>
          <w:color w:val="auto"/>
        </w:rPr>
        <w:t>2024</w:t>
      </w:r>
      <w:r>
        <w:rPr>
          <w:color w:val="auto"/>
        </w:rPr>
        <w:t>年预算数为</w:t>
      </w:r>
      <w:r>
        <w:rPr>
          <w:rFonts w:hint="eastAsia"/>
          <w:color w:val="auto"/>
        </w:rPr>
        <w:t>6694475.6</w:t>
      </w:r>
      <w:r>
        <w:rPr>
          <w:rFonts w:hint="eastAsia"/>
          <w:color w:val="auto"/>
          <w:lang w:eastAsia="zh-CN"/>
        </w:rPr>
        <w:t>元</w:t>
      </w:r>
      <w:r>
        <w:rPr>
          <w:color w:val="auto"/>
        </w:rPr>
        <w:t>，主要用于</w:t>
      </w:r>
      <w:r>
        <w:rPr>
          <w:rFonts w:hint="eastAsia"/>
          <w:color w:val="auto"/>
        </w:rPr>
        <w:t>本单位行政人员工资福利支出和日常运转，保障单位各项工作有序高效开展</w:t>
      </w:r>
      <w:r>
        <w:rPr>
          <w:color w:val="auto"/>
        </w:rPr>
        <w:t>。</w:t>
      </w:r>
    </w:p>
    <w:p w14:paraId="7C677CC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2.</w:t>
      </w:r>
      <w:r>
        <w:rPr>
          <w:rFonts w:hint="eastAsia"/>
          <w:color w:val="auto"/>
        </w:rPr>
        <w:t>一般公共服务（类） 政府办公厅（室）及相关机构事务（款）</w:t>
      </w:r>
      <w:r>
        <w:rPr>
          <w:rFonts w:hint="eastAsia"/>
          <w:color w:val="auto"/>
          <w:lang w:eastAsia="zh-CN"/>
        </w:rPr>
        <w:t>事业运行</w:t>
      </w:r>
      <w:r>
        <w:rPr>
          <w:rFonts w:hint="eastAsia"/>
          <w:color w:val="auto"/>
        </w:rPr>
        <w:t>（项）2024</w:t>
      </w:r>
      <w:r>
        <w:rPr>
          <w:color w:val="auto"/>
        </w:rPr>
        <w:t>年预算数为</w:t>
      </w:r>
      <w:r>
        <w:rPr>
          <w:rFonts w:hint="eastAsia"/>
          <w:color w:val="auto"/>
        </w:rPr>
        <w:t>3299726.80</w:t>
      </w:r>
      <w:r>
        <w:rPr>
          <w:rFonts w:hint="eastAsia"/>
          <w:color w:val="auto"/>
          <w:lang w:eastAsia="zh-CN"/>
        </w:rPr>
        <w:t>元</w:t>
      </w:r>
      <w:r>
        <w:rPr>
          <w:color w:val="auto"/>
        </w:rPr>
        <w:t>，主要用于</w:t>
      </w:r>
      <w:r>
        <w:rPr>
          <w:rFonts w:hint="eastAsia"/>
          <w:color w:val="auto"/>
        </w:rPr>
        <w:t>本单位事业人员工资福利支出和日常运转，保障单位各项工作有序高效开展</w:t>
      </w:r>
      <w:r>
        <w:rPr>
          <w:color w:val="auto"/>
        </w:rPr>
        <w:t>。</w:t>
      </w:r>
    </w:p>
    <w:p w14:paraId="684A5B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3.</w:t>
      </w:r>
      <w:r>
        <w:rPr>
          <w:rFonts w:hint="eastAsia"/>
          <w:color w:val="auto"/>
        </w:rPr>
        <w:t>社会保障和就业支出(类)民政管理事务(款)基层政权建设和社区治</w:t>
      </w:r>
      <w:r>
        <w:rPr>
          <w:rFonts w:hint="eastAsia" w:ascii="Times New Roman" w:hAnsi="Times New Roman" w:cs="Times New Roman"/>
          <w:color w:val="auto"/>
        </w:rPr>
        <w:t>理（项）20</w:t>
      </w:r>
      <w:r>
        <w:rPr>
          <w:rFonts w:hint="eastAsia"/>
          <w:color w:val="auto"/>
        </w:rPr>
        <w:t>24年预算数为3093340.00</w:t>
      </w:r>
      <w:r>
        <w:rPr>
          <w:rFonts w:hint="eastAsia"/>
          <w:color w:val="auto"/>
          <w:lang w:eastAsia="zh-CN"/>
        </w:rPr>
        <w:t>元</w:t>
      </w:r>
      <w:r>
        <w:rPr>
          <w:color w:val="auto"/>
        </w:rPr>
        <w:t>，主要用于</w:t>
      </w:r>
      <w:r>
        <w:rPr>
          <w:rFonts w:hint="eastAsia"/>
          <w:color w:val="auto"/>
          <w:lang w:eastAsia="zh-CN"/>
        </w:rPr>
        <w:t>开展</w:t>
      </w:r>
      <w:r>
        <w:rPr>
          <w:rFonts w:hint="eastAsia"/>
          <w:color w:val="auto"/>
        </w:rPr>
        <w:t>城乡社区治理、城乡社区服务（乡村便民服务）、村（居）民自治、村（居）务公开、乡镇（街道）服务能力建设等基层政权建设和社区治理工作的支出</w:t>
      </w:r>
      <w:r>
        <w:rPr>
          <w:rFonts w:hint="eastAsia"/>
          <w:color w:val="auto"/>
          <w:lang w:eastAsia="zh-CN"/>
        </w:rPr>
        <w:t>，保障基层各项工作有序高效开展</w:t>
      </w:r>
      <w:r>
        <w:rPr>
          <w:color w:val="auto"/>
        </w:rPr>
        <w:t>。</w:t>
      </w:r>
    </w:p>
    <w:p w14:paraId="5C38A2C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4.社会保障和就业支出（类）行政事业单位养老支出（款）行政单位离退休（项）2024年预算数为232052.10元。主要用于本单位行政退休人员退休生活补助支出，提高退休人员生活水平。</w:t>
      </w:r>
    </w:p>
    <w:p w14:paraId="65BFB76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5.</w:t>
      </w:r>
      <w:r>
        <w:rPr>
          <w:rFonts w:hint="default"/>
          <w:color w:val="auto"/>
          <w:lang w:val="en-US" w:eastAsia="zh-CN"/>
        </w:rPr>
        <w:t>社会保障和就业支出（类）行政事业单位养老支出（款）事业单位离退休（项）2024年预算数为95766.75</w:t>
      </w:r>
      <w:r>
        <w:rPr>
          <w:rFonts w:hint="eastAsia"/>
          <w:color w:val="auto"/>
          <w:lang w:val="en-US" w:eastAsia="zh-CN"/>
        </w:rPr>
        <w:t>元。主要用于：本单位事业退休人员退休生活补助支出，提高退休人员生活水平。</w:t>
      </w:r>
    </w:p>
    <w:p w14:paraId="31DADE8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6.</w:t>
      </w:r>
      <w:r>
        <w:rPr>
          <w:rFonts w:hint="default"/>
          <w:color w:val="auto"/>
          <w:lang w:val="en-US" w:eastAsia="zh-CN"/>
        </w:rPr>
        <w:t>社会保障和就业支出（类）行政事业单位养老支出（款）机关事业单位基本养老保险缴费支出（项）2024年预算数为935546.88</w:t>
      </w:r>
      <w:r>
        <w:rPr>
          <w:rFonts w:hint="eastAsia"/>
          <w:color w:val="auto"/>
          <w:lang w:val="en-US" w:eastAsia="zh-CN"/>
        </w:rPr>
        <w:t>元。主要用于本单位基本养老保险费支出，按月足额缴纳，保障职工福利待遇。</w:t>
      </w:r>
    </w:p>
    <w:p w14:paraId="265049A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7.社会保障和就业支出（类）行政事业单位养老支出（款）机关事业单位职业年金缴费支出（项）2024年预算数为8883.84元。主要用于本单位退休人员职业年金记实支出，保障退休人员福利待遇。</w:t>
      </w:r>
    </w:p>
    <w:p w14:paraId="1408AFD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8.卫生健康支出（类）行政事业单位医疗（款）行政单位医疗（项）2024年预算数为241630.92元。主要用于本单位行政人员基本医疗保险缴费支出，按月足额缴纳，保障职工福利待遇。</w:t>
      </w:r>
    </w:p>
    <w:p w14:paraId="29F8A62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9.</w:t>
      </w:r>
      <w:r>
        <w:rPr>
          <w:rFonts w:hint="default"/>
          <w:color w:val="auto"/>
          <w:lang w:val="en-US" w:eastAsia="zh-CN"/>
        </w:rPr>
        <w:t>卫生健康支出（类）行政事业单位医疗（款）事业单位医疗（项）2024年预算数为261529.56</w:t>
      </w:r>
      <w:r>
        <w:rPr>
          <w:rFonts w:hint="eastAsia"/>
          <w:color w:val="auto"/>
          <w:lang w:val="en-US" w:eastAsia="zh-CN"/>
        </w:rPr>
        <w:t>元。主要用于事业人员基本医疗保险缴费支出，按月足额缴纳，保障职工福利待遇。</w:t>
      </w:r>
    </w:p>
    <w:p w14:paraId="7304569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10.卫生健康支出（类）行政事业单位医疗（款）公务员医疗补助（项）2024年预算数为327659.04元。主要用于本单位职工公务员医疗补助保险缴费和公务员补充医疗支出，按月足额缴纳，保障职工福利待遇。</w:t>
      </w:r>
    </w:p>
    <w:p w14:paraId="28550CE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auto"/>
          <w:lang w:val="en-US" w:eastAsia="zh-CN"/>
        </w:rPr>
      </w:pPr>
      <w:r>
        <w:rPr>
          <w:rFonts w:hint="eastAsia"/>
          <w:color w:val="auto"/>
          <w:lang w:val="en-US" w:eastAsia="zh-CN"/>
        </w:rPr>
        <w:t>11.</w:t>
      </w:r>
      <w:r>
        <w:rPr>
          <w:rFonts w:hint="default"/>
          <w:color w:val="auto"/>
          <w:lang w:val="en-US" w:eastAsia="zh-CN"/>
        </w:rPr>
        <w:t>农林水支出(类)农业农村(款)事业运行(项)2024年预算数为928020</w:t>
      </w:r>
      <w:r>
        <w:rPr>
          <w:rFonts w:hint="eastAsia"/>
          <w:color w:val="auto"/>
          <w:lang w:val="en-US" w:eastAsia="zh-CN"/>
        </w:rPr>
        <w:t>元。主要用于农业事业单位基本支出，事业单位设施、系统运行与资产维护等方面的支出，保障农业事业单位正常运行。</w:t>
      </w:r>
    </w:p>
    <w:p w14:paraId="6F4AA08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color w:val="auto"/>
          <w:lang w:val="en-US" w:eastAsia="zh-CN"/>
        </w:rPr>
      </w:pPr>
      <w:r>
        <w:rPr>
          <w:rFonts w:hint="eastAsia"/>
          <w:color w:val="auto"/>
          <w:lang w:val="en-US" w:eastAsia="zh-CN"/>
        </w:rPr>
        <w:t>12.住房保障（类）住房改革（款）住房公积金（项）2024年预算数为397140元。主要用于本单位职工住房公积金缴纳支出，按月足额缴纳，保障职工福利待遇。</w:t>
      </w:r>
    </w:p>
    <w:p w14:paraId="67CBF6E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六、一般公共预算基本支出情况说明</w:t>
      </w:r>
    </w:p>
    <w:p w14:paraId="2FBC0EA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年一般公共预算基本支出</w:t>
      </w:r>
      <w:r>
        <w:rPr>
          <w:rFonts w:hint="eastAsia"/>
          <w:color w:val="auto"/>
        </w:rPr>
        <w:t>13422431.49</w:t>
      </w:r>
      <w:r>
        <w:rPr>
          <w:rFonts w:hint="eastAsia"/>
          <w:color w:val="auto"/>
          <w:lang w:eastAsia="zh-CN"/>
        </w:rPr>
        <w:t>元</w:t>
      </w:r>
      <w:r>
        <w:rPr>
          <w:color w:val="auto"/>
        </w:rPr>
        <w:t>，其中：</w:t>
      </w:r>
    </w:p>
    <w:p w14:paraId="7D82ED7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auto"/>
          <w:u w:val="single"/>
          <w:lang w:eastAsia="zh-CN"/>
        </w:rPr>
      </w:pPr>
      <w:r>
        <w:rPr>
          <w:color w:val="auto"/>
        </w:rPr>
        <w:t>人员经费</w:t>
      </w:r>
      <w:r>
        <w:rPr>
          <w:rFonts w:hint="eastAsia"/>
          <w:color w:val="auto"/>
        </w:rPr>
        <w:t>10073064.49</w:t>
      </w:r>
      <w:r>
        <w:rPr>
          <w:rFonts w:hint="eastAsia"/>
          <w:color w:val="auto"/>
          <w:lang w:eastAsia="zh-CN"/>
        </w:rPr>
        <w:t>元</w:t>
      </w:r>
      <w:r>
        <w:rPr>
          <w:color w:val="auto"/>
        </w:rPr>
        <w:t>，主要包括：</w:t>
      </w:r>
      <w:r>
        <w:rPr>
          <w:rFonts w:hint="eastAsia"/>
          <w:color w:val="auto"/>
        </w:rPr>
        <w:t>基本工资</w:t>
      </w:r>
      <w:r>
        <w:rPr>
          <w:rFonts w:hint="eastAsia"/>
          <w:color w:val="auto"/>
          <w:lang w:eastAsia="zh-CN"/>
        </w:rPr>
        <w:t>、</w:t>
      </w:r>
      <w:r>
        <w:rPr>
          <w:rFonts w:hint="eastAsia"/>
          <w:color w:val="auto"/>
        </w:rPr>
        <w:t>津贴补贴</w:t>
      </w:r>
      <w:r>
        <w:rPr>
          <w:rFonts w:hint="eastAsia"/>
          <w:color w:val="auto"/>
          <w:lang w:eastAsia="zh-CN"/>
        </w:rPr>
        <w:t>、</w:t>
      </w:r>
      <w:r>
        <w:rPr>
          <w:rFonts w:hint="eastAsia"/>
          <w:color w:val="auto"/>
        </w:rPr>
        <w:t>奖金</w:t>
      </w:r>
      <w:r>
        <w:rPr>
          <w:rFonts w:hint="eastAsia"/>
          <w:color w:val="auto"/>
          <w:lang w:eastAsia="zh-CN"/>
        </w:rPr>
        <w:t>、</w:t>
      </w:r>
      <w:r>
        <w:rPr>
          <w:rFonts w:hint="eastAsia"/>
          <w:color w:val="auto"/>
        </w:rPr>
        <w:t>绩效工资</w:t>
      </w:r>
      <w:r>
        <w:rPr>
          <w:rFonts w:hint="eastAsia"/>
          <w:color w:val="auto"/>
          <w:lang w:eastAsia="zh-CN"/>
        </w:rPr>
        <w:t>、</w:t>
      </w:r>
      <w:r>
        <w:rPr>
          <w:rFonts w:hint="eastAsia"/>
          <w:color w:val="auto"/>
        </w:rPr>
        <w:t>机关事业单位基本养老保险缴费</w:t>
      </w:r>
      <w:r>
        <w:rPr>
          <w:rFonts w:hint="eastAsia"/>
          <w:color w:val="auto"/>
          <w:lang w:eastAsia="zh-CN"/>
        </w:rPr>
        <w:t>、</w:t>
      </w:r>
      <w:r>
        <w:rPr>
          <w:rFonts w:hint="eastAsia"/>
          <w:color w:val="auto"/>
        </w:rPr>
        <w:t>职工基本医疗保险缴费</w:t>
      </w:r>
      <w:r>
        <w:rPr>
          <w:rFonts w:hint="eastAsia"/>
          <w:color w:val="auto"/>
          <w:lang w:eastAsia="zh-CN"/>
        </w:rPr>
        <w:t>、</w:t>
      </w:r>
      <w:r>
        <w:rPr>
          <w:rFonts w:hint="eastAsia"/>
          <w:color w:val="auto"/>
        </w:rPr>
        <w:t>公务员医疗补助缴费</w:t>
      </w:r>
      <w:r>
        <w:rPr>
          <w:rFonts w:hint="eastAsia"/>
          <w:color w:val="auto"/>
          <w:lang w:eastAsia="zh-CN"/>
        </w:rPr>
        <w:t>、</w:t>
      </w:r>
      <w:r>
        <w:rPr>
          <w:rFonts w:hint="eastAsia"/>
          <w:color w:val="auto"/>
        </w:rPr>
        <w:t>其他社会保障缴费</w:t>
      </w:r>
      <w:r>
        <w:rPr>
          <w:rFonts w:hint="eastAsia"/>
          <w:color w:val="auto"/>
          <w:lang w:eastAsia="zh-CN"/>
        </w:rPr>
        <w:t>、</w:t>
      </w:r>
      <w:r>
        <w:rPr>
          <w:rFonts w:hint="eastAsia"/>
          <w:color w:val="auto"/>
        </w:rPr>
        <w:t>住房公积金</w:t>
      </w:r>
      <w:r>
        <w:rPr>
          <w:rFonts w:hint="eastAsia"/>
          <w:color w:val="auto"/>
          <w:lang w:eastAsia="zh-CN"/>
        </w:rPr>
        <w:t>、</w:t>
      </w:r>
      <w:r>
        <w:rPr>
          <w:rFonts w:hint="eastAsia"/>
          <w:color w:val="auto"/>
        </w:rPr>
        <w:t>其他工资福利支出</w:t>
      </w:r>
      <w:r>
        <w:rPr>
          <w:rFonts w:hint="eastAsia"/>
          <w:color w:val="auto"/>
          <w:lang w:eastAsia="zh-CN"/>
        </w:rPr>
        <w:t>、</w:t>
      </w:r>
      <w:r>
        <w:rPr>
          <w:rFonts w:hint="eastAsia"/>
          <w:color w:val="auto"/>
        </w:rPr>
        <w:t>生活补助、医疗费补助、奖励金、</w:t>
      </w:r>
      <w:r>
        <w:rPr>
          <w:rFonts w:hint="eastAsia"/>
          <w:color w:val="auto"/>
          <w:lang w:eastAsia="zh-CN"/>
        </w:rPr>
        <w:t>。</w:t>
      </w:r>
    </w:p>
    <w:p w14:paraId="5551751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u w:val="single"/>
        </w:rPr>
      </w:pPr>
      <w:r>
        <w:rPr>
          <w:color w:val="auto"/>
        </w:rPr>
        <w:t>公用经费</w:t>
      </w:r>
      <w:r>
        <w:rPr>
          <w:rFonts w:hint="eastAsia"/>
          <w:color w:val="auto"/>
        </w:rPr>
        <w:t>3349367</w:t>
      </w:r>
      <w:r>
        <w:rPr>
          <w:rFonts w:hint="eastAsia"/>
          <w:color w:val="auto"/>
          <w:lang w:eastAsia="zh-CN"/>
        </w:rPr>
        <w:t>元</w:t>
      </w:r>
      <w:r>
        <w:rPr>
          <w:color w:val="auto"/>
        </w:rPr>
        <w:t>，主要包括：</w:t>
      </w:r>
      <w:r>
        <w:rPr>
          <w:rFonts w:hint="eastAsia"/>
          <w:color w:val="auto"/>
        </w:rPr>
        <w:t>办公费</w:t>
      </w:r>
      <w:r>
        <w:rPr>
          <w:rFonts w:hint="eastAsia"/>
          <w:color w:val="auto"/>
          <w:lang w:eastAsia="zh-CN"/>
        </w:rPr>
        <w:t>、</w:t>
      </w:r>
      <w:r>
        <w:rPr>
          <w:rFonts w:hint="eastAsia"/>
          <w:color w:val="auto"/>
        </w:rPr>
        <w:t>印刷费</w:t>
      </w:r>
      <w:r>
        <w:rPr>
          <w:rFonts w:hint="eastAsia"/>
          <w:color w:val="auto"/>
          <w:lang w:eastAsia="zh-CN"/>
        </w:rPr>
        <w:t>、</w:t>
      </w:r>
      <w:r>
        <w:rPr>
          <w:rFonts w:hint="eastAsia"/>
          <w:color w:val="auto"/>
        </w:rPr>
        <w:t>咨询费</w:t>
      </w:r>
      <w:r>
        <w:rPr>
          <w:rFonts w:hint="eastAsia"/>
          <w:color w:val="auto"/>
          <w:lang w:eastAsia="zh-CN"/>
        </w:rPr>
        <w:t>、</w:t>
      </w:r>
      <w:r>
        <w:rPr>
          <w:rFonts w:hint="eastAsia"/>
          <w:color w:val="auto"/>
        </w:rPr>
        <w:t>水费</w:t>
      </w:r>
      <w:r>
        <w:rPr>
          <w:rFonts w:hint="eastAsia"/>
          <w:color w:val="auto"/>
          <w:lang w:eastAsia="zh-CN"/>
        </w:rPr>
        <w:t>、</w:t>
      </w:r>
      <w:r>
        <w:rPr>
          <w:rFonts w:hint="eastAsia"/>
          <w:color w:val="auto"/>
        </w:rPr>
        <w:t>电费</w:t>
      </w:r>
      <w:r>
        <w:rPr>
          <w:rFonts w:hint="eastAsia"/>
          <w:color w:val="auto"/>
          <w:lang w:eastAsia="zh-CN"/>
        </w:rPr>
        <w:t>、</w:t>
      </w:r>
      <w:r>
        <w:rPr>
          <w:rFonts w:hint="eastAsia"/>
          <w:color w:val="auto"/>
        </w:rPr>
        <w:t>邮电费</w:t>
      </w:r>
      <w:r>
        <w:rPr>
          <w:rFonts w:hint="eastAsia"/>
          <w:color w:val="auto"/>
          <w:lang w:eastAsia="zh-CN"/>
        </w:rPr>
        <w:t>、</w:t>
      </w:r>
      <w:r>
        <w:rPr>
          <w:rFonts w:hint="eastAsia"/>
          <w:color w:val="auto"/>
        </w:rPr>
        <w:t>差旅费</w:t>
      </w:r>
      <w:r>
        <w:rPr>
          <w:rFonts w:hint="eastAsia"/>
          <w:color w:val="auto"/>
          <w:lang w:eastAsia="zh-CN"/>
        </w:rPr>
        <w:t>、</w:t>
      </w:r>
      <w:r>
        <w:rPr>
          <w:rFonts w:hint="eastAsia"/>
          <w:color w:val="auto"/>
        </w:rPr>
        <w:t>维修（护）费</w:t>
      </w:r>
      <w:r>
        <w:rPr>
          <w:rFonts w:hint="eastAsia"/>
          <w:color w:val="auto"/>
          <w:lang w:eastAsia="zh-CN"/>
        </w:rPr>
        <w:t>、</w:t>
      </w:r>
      <w:r>
        <w:rPr>
          <w:rFonts w:hint="eastAsia"/>
          <w:color w:val="auto"/>
        </w:rPr>
        <w:t>会议费</w:t>
      </w:r>
      <w:r>
        <w:rPr>
          <w:rFonts w:hint="eastAsia"/>
          <w:color w:val="auto"/>
          <w:lang w:eastAsia="zh-CN"/>
        </w:rPr>
        <w:t>、</w:t>
      </w:r>
      <w:r>
        <w:rPr>
          <w:rFonts w:hint="eastAsia"/>
          <w:color w:val="auto"/>
        </w:rPr>
        <w:t>培训费</w:t>
      </w:r>
      <w:r>
        <w:rPr>
          <w:rFonts w:hint="eastAsia"/>
          <w:color w:val="auto"/>
          <w:lang w:eastAsia="zh-CN"/>
        </w:rPr>
        <w:t>、</w:t>
      </w:r>
      <w:r>
        <w:rPr>
          <w:rFonts w:hint="eastAsia"/>
          <w:color w:val="auto"/>
        </w:rPr>
        <w:t>公务接待费</w:t>
      </w:r>
      <w:r>
        <w:rPr>
          <w:rFonts w:hint="eastAsia"/>
          <w:color w:val="auto"/>
          <w:lang w:eastAsia="zh-CN"/>
        </w:rPr>
        <w:t>、</w:t>
      </w:r>
      <w:r>
        <w:rPr>
          <w:rFonts w:hint="eastAsia"/>
          <w:color w:val="auto"/>
        </w:rPr>
        <w:t>劳务费</w:t>
      </w:r>
      <w:r>
        <w:rPr>
          <w:rFonts w:hint="eastAsia"/>
          <w:color w:val="auto"/>
          <w:lang w:eastAsia="zh-CN"/>
        </w:rPr>
        <w:t>、</w:t>
      </w:r>
      <w:r>
        <w:rPr>
          <w:rFonts w:hint="eastAsia"/>
          <w:color w:val="auto"/>
        </w:rPr>
        <w:t>工会经费</w:t>
      </w:r>
      <w:r>
        <w:rPr>
          <w:rFonts w:hint="eastAsia"/>
          <w:color w:val="auto"/>
          <w:lang w:eastAsia="zh-CN"/>
        </w:rPr>
        <w:t>、</w:t>
      </w:r>
      <w:r>
        <w:rPr>
          <w:rFonts w:hint="eastAsia"/>
          <w:color w:val="auto"/>
        </w:rPr>
        <w:t>福利费</w:t>
      </w:r>
      <w:r>
        <w:rPr>
          <w:rFonts w:hint="eastAsia"/>
          <w:color w:val="auto"/>
          <w:lang w:eastAsia="zh-CN"/>
        </w:rPr>
        <w:t>、</w:t>
      </w:r>
      <w:r>
        <w:rPr>
          <w:rFonts w:hint="eastAsia"/>
          <w:color w:val="auto"/>
        </w:rPr>
        <w:t>公务用车运行维护费</w:t>
      </w:r>
      <w:r>
        <w:rPr>
          <w:rFonts w:hint="eastAsia"/>
          <w:color w:val="auto"/>
          <w:lang w:eastAsia="zh-CN"/>
        </w:rPr>
        <w:t>、</w:t>
      </w:r>
      <w:r>
        <w:rPr>
          <w:rFonts w:hint="eastAsia"/>
          <w:color w:val="auto"/>
        </w:rPr>
        <w:t>其他交通费用</w:t>
      </w:r>
      <w:r>
        <w:rPr>
          <w:rFonts w:hint="eastAsia"/>
          <w:color w:val="auto"/>
          <w:lang w:eastAsia="zh-CN"/>
        </w:rPr>
        <w:t>、</w:t>
      </w:r>
      <w:r>
        <w:rPr>
          <w:rFonts w:hint="eastAsia"/>
          <w:color w:val="auto"/>
        </w:rPr>
        <w:t>其他商品和服务支出</w:t>
      </w:r>
      <w:r>
        <w:rPr>
          <w:rFonts w:hint="eastAsia"/>
          <w:color w:val="auto"/>
          <w:lang w:eastAsia="zh-CN"/>
        </w:rPr>
        <w:t>、办公设备购置</w:t>
      </w:r>
      <w:r>
        <w:rPr>
          <w:color w:val="auto"/>
        </w:rPr>
        <w:t>。</w:t>
      </w:r>
    </w:p>
    <w:p w14:paraId="58C3F20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七、“三公”经费财政拨款预算安排情况说明</w:t>
      </w:r>
    </w:p>
    <w:p w14:paraId="3EEEB56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年“三公”经费财政拨款预算数</w:t>
      </w:r>
      <w:r>
        <w:rPr>
          <w:rFonts w:hint="eastAsia"/>
          <w:color w:val="auto"/>
        </w:rPr>
        <w:t>394000</w:t>
      </w:r>
      <w:r>
        <w:rPr>
          <w:rFonts w:hint="eastAsia"/>
          <w:color w:val="auto"/>
          <w:lang w:eastAsia="zh-CN"/>
        </w:rPr>
        <w:t>元</w:t>
      </w:r>
      <w:r>
        <w:rPr>
          <w:color w:val="auto"/>
        </w:rPr>
        <w:t>，其中：因公出国（境）经费</w:t>
      </w:r>
      <w:r>
        <w:rPr>
          <w:rFonts w:hint="eastAsia"/>
          <w:color w:val="auto"/>
          <w:lang w:val="en-US" w:eastAsia="zh-CN"/>
        </w:rPr>
        <w:t>0</w:t>
      </w:r>
      <w:r>
        <w:rPr>
          <w:rFonts w:hint="eastAsia"/>
          <w:color w:val="auto"/>
          <w:lang w:eastAsia="zh-CN"/>
        </w:rPr>
        <w:t>元</w:t>
      </w:r>
      <w:r>
        <w:rPr>
          <w:color w:val="auto"/>
        </w:rPr>
        <w:t>，公务接待费</w:t>
      </w:r>
      <w:r>
        <w:rPr>
          <w:rFonts w:hint="eastAsia"/>
          <w:color w:val="auto"/>
          <w:lang w:val="en-US" w:eastAsia="zh-CN"/>
        </w:rPr>
        <w:t>14000</w:t>
      </w:r>
      <w:r>
        <w:rPr>
          <w:rFonts w:hint="eastAsia"/>
          <w:color w:val="auto"/>
          <w:lang w:eastAsia="zh-CN"/>
        </w:rPr>
        <w:t>元</w:t>
      </w:r>
      <w:r>
        <w:rPr>
          <w:color w:val="auto"/>
        </w:rPr>
        <w:t>，公务用车购置及运行维护费</w:t>
      </w:r>
      <w:r>
        <w:rPr>
          <w:rFonts w:hint="eastAsia"/>
          <w:color w:val="auto"/>
          <w:lang w:val="en-US" w:eastAsia="zh-CN"/>
        </w:rPr>
        <w:t>380000</w:t>
      </w:r>
      <w:r>
        <w:rPr>
          <w:rFonts w:hint="eastAsia"/>
          <w:color w:val="auto"/>
          <w:lang w:eastAsia="zh-CN"/>
        </w:rPr>
        <w:t>元</w:t>
      </w:r>
      <w:r>
        <w:rPr>
          <w:color w:val="auto"/>
        </w:rPr>
        <w:t>。</w:t>
      </w:r>
    </w:p>
    <w:p w14:paraId="7E4DF3EF">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color w:val="auto"/>
        </w:rPr>
      </w:pPr>
      <w:r>
        <w:rPr>
          <w:rFonts w:eastAsia="楷体_GB2312"/>
          <w:b/>
          <w:color w:val="auto"/>
        </w:rPr>
        <w:t>（一）因公出国（境）经费较</w:t>
      </w:r>
      <w:r>
        <w:rPr>
          <w:rFonts w:hint="eastAsia" w:eastAsia="楷体_GB2312"/>
          <w:b/>
          <w:color w:val="auto"/>
        </w:rPr>
        <w:t>2023</w:t>
      </w:r>
      <w:r>
        <w:rPr>
          <w:rFonts w:eastAsia="楷体_GB2312"/>
          <w:b/>
          <w:color w:val="auto"/>
        </w:rPr>
        <w:t>年预算</w:t>
      </w:r>
      <w:r>
        <w:rPr>
          <w:rFonts w:eastAsia="楷体_GB2312"/>
          <w:b/>
          <w:color w:val="auto"/>
          <w:u w:val="none"/>
        </w:rPr>
        <w:t>与</w:t>
      </w:r>
      <w:r>
        <w:rPr>
          <w:rFonts w:hint="eastAsia" w:eastAsia="楷体_GB2312"/>
          <w:b/>
          <w:color w:val="auto"/>
          <w:u w:val="none"/>
        </w:rPr>
        <w:t>2023</w:t>
      </w:r>
      <w:r>
        <w:rPr>
          <w:rFonts w:eastAsia="楷体_GB2312"/>
          <w:b/>
          <w:color w:val="auto"/>
          <w:u w:val="none"/>
        </w:rPr>
        <w:t>年预算持平</w:t>
      </w:r>
      <w:r>
        <w:rPr>
          <w:rFonts w:eastAsia="楷体_GB2312"/>
          <w:b/>
          <w:color w:val="auto"/>
        </w:rPr>
        <w:t>。</w:t>
      </w:r>
      <w:r>
        <w:rPr>
          <w:rFonts w:hint="eastAsia"/>
          <w:color w:val="auto"/>
        </w:rPr>
        <w:t>2024年无因公临时出国（境）安排。</w:t>
      </w:r>
    </w:p>
    <w:p w14:paraId="0525D593">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color w:val="auto"/>
        </w:rPr>
      </w:pPr>
      <w:r>
        <w:rPr>
          <w:rFonts w:eastAsia="楷体_GB2312"/>
          <w:b/>
          <w:color w:val="auto"/>
        </w:rPr>
        <w:t>（二）公务接待费较</w:t>
      </w:r>
      <w:r>
        <w:rPr>
          <w:rFonts w:hint="eastAsia" w:eastAsia="楷体_GB2312"/>
          <w:b/>
          <w:color w:val="auto"/>
        </w:rPr>
        <w:t>2023</w:t>
      </w:r>
      <w:r>
        <w:rPr>
          <w:rFonts w:eastAsia="楷体_GB2312"/>
          <w:b/>
          <w:color w:val="auto"/>
        </w:rPr>
        <w:t>年预算</w:t>
      </w:r>
      <w:r>
        <w:rPr>
          <w:rFonts w:eastAsia="楷体_GB2312"/>
          <w:b/>
          <w:color w:val="auto"/>
          <w:u w:val="none"/>
        </w:rPr>
        <w:t>下降</w:t>
      </w:r>
      <w:r>
        <w:rPr>
          <w:rFonts w:hint="eastAsia" w:eastAsia="楷体_GB2312"/>
          <w:b/>
          <w:color w:val="auto"/>
          <w:lang w:val="en-US" w:eastAsia="zh-CN"/>
        </w:rPr>
        <w:t>3.45</w:t>
      </w:r>
      <w:r>
        <w:rPr>
          <w:rFonts w:eastAsia="楷体_GB2312"/>
          <w:b/>
          <w:color w:val="auto"/>
        </w:rPr>
        <w:t>%。</w:t>
      </w:r>
      <w:r>
        <w:rPr>
          <w:rFonts w:hint="eastAsia"/>
          <w:color w:val="auto"/>
        </w:rPr>
        <w:t>主要原因是</w:t>
      </w:r>
      <w:r>
        <w:rPr>
          <w:rFonts w:hint="eastAsia"/>
          <w:color w:val="auto"/>
          <w:spacing w:val="-6"/>
          <w:sz w:val="32"/>
        </w:rPr>
        <w:t>进一步落实中央八项规定</w:t>
      </w:r>
      <w:r>
        <w:rPr>
          <w:rFonts w:hint="eastAsia"/>
          <w:color w:val="auto"/>
          <w:spacing w:val="-6"/>
          <w:sz w:val="32"/>
          <w:lang w:val="en-US" w:eastAsia="zh-CN"/>
        </w:rPr>
        <w:t>精神</w:t>
      </w:r>
      <w:r>
        <w:rPr>
          <w:rFonts w:hint="eastAsia"/>
          <w:color w:val="auto"/>
          <w:spacing w:val="-6"/>
          <w:sz w:val="32"/>
        </w:rPr>
        <w:t>，严格接待标准，减少公务接待支出</w:t>
      </w:r>
      <w:r>
        <w:rPr>
          <w:color w:val="auto"/>
          <w:spacing w:val="-6"/>
          <w:sz w:val="32"/>
        </w:rPr>
        <w:t>。</w:t>
      </w:r>
    </w:p>
    <w:p w14:paraId="76E3793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b/>
          <w:color w:val="auto"/>
          <w:lang w:eastAsia="zh-CN"/>
        </w:rPr>
      </w:pPr>
      <w:r>
        <w:rPr>
          <w:rFonts w:hint="eastAsia"/>
          <w:color w:val="auto"/>
        </w:rPr>
        <w:t>2024年公务接待费计划用于接待上级有关</w:t>
      </w:r>
      <w:r>
        <w:rPr>
          <w:rFonts w:hint="eastAsia"/>
          <w:color w:val="auto"/>
          <w:lang w:eastAsia="zh-CN"/>
        </w:rPr>
        <w:t>单位</w:t>
      </w:r>
      <w:r>
        <w:rPr>
          <w:rFonts w:hint="eastAsia"/>
          <w:color w:val="auto"/>
        </w:rPr>
        <w:t>到我</w:t>
      </w:r>
      <w:r>
        <w:rPr>
          <w:rFonts w:hint="eastAsia"/>
          <w:color w:val="auto"/>
          <w:lang w:eastAsia="zh-CN"/>
        </w:rPr>
        <w:t>镇</w:t>
      </w:r>
      <w:r>
        <w:rPr>
          <w:rFonts w:hint="eastAsia"/>
          <w:color w:val="auto"/>
        </w:rPr>
        <w:t>检查指导工作及其他市</w:t>
      </w:r>
      <w:r>
        <w:rPr>
          <w:rFonts w:hint="eastAsia"/>
          <w:color w:val="auto"/>
          <w:lang w:eastAsia="zh-CN"/>
        </w:rPr>
        <w:t>、</w:t>
      </w:r>
      <w:r>
        <w:rPr>
          <w:rFonts w:hint="eastAsia"/>
          <w:color w:val="auto"/>
        </w:rPr>
        <w:t>县单位到我</w:t>
      </w:r>
      <w:r>
        <w:rPr>
          <w:rFonts w:hint="eastAsia"/>
          <w:color w:val="auto"/>
          <w:lang w:eastAsia="zh-CN"/>
        </w:rPr>
        <w:t>镇</w:t>
      </w:r>
      <w:r>
        <w:rPr>
          <w:rFonts w:hint="eastAsia"/>
          <w:color w:val="auto"/>
        </w:rPr>
        <w:t>考察、调研等费用</w:t>
      </w:r>
      <w:r>
        <w:rPr>
          <w:rFonts w:hint="eastAsia"/>
          <w:color w:val="auto"/>
          <w:lang w:eastAsia="zh-CN"/>
        </w:rPr>
        <w:t>。</w:t>
      </w:r>
    </w:p>
    <w:p w14:paraId="34EF6ED5">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黑体"/>
          <w:b/>
          <w:color w:val="auto"/>
        </w:rPr>
      </w:pPr>
      <w:r>
        <w:rPr>
          <w:rFonts w:eastAsia="楷体_GB2312"/>
          <w:b/>
          <w:color w:val="auto"/>
        </w:rPr>
        <w:t>（三）公务用车购置及运行维护费较</w:t>
      </w:r>
      <w:r>
        <w:rPr>
          <w:rFonts w:hint="eastAsia" w:eastAsia="楷体_GB2312"/>
          <w:b/>
          <w:color w:val="auto"/>
        </w:rPr>
        <w:t>2023</w:t>
      </w:r>
      <w:r>
        <w:rPr>
          <w:rFonts w:eastAsia="楷体_GB2312"/>
          <w:b/>
          <w:color w:val="auto"/>
        </w:rPr>
        <w:t>年预算</w:t>
      </w:r>
      <w:r>
        <w:rPr>
          <w:rFonts w:eastAsia="楷体_GB2312"/>
          <w:b/>
          <w:color w:val="auto"/>
          <w:u w:val="none"/>
        </w:rPr>
        <w:t>与</w:t>
      </w:r>
      <w:r>
        <w:rPr>
          <w:rFonts w:hint="eastAsia" w:eastAsia="楷体_GB2312"/>
          <w:b/>
          <w:color w:val="auto"/>
          <w:u w:val="none"/>
        </w:rPr>
        <w:t>2023</w:t>
      </w:r>
      <w:r>
        <w:rPr>
          <w:rFonts w:eastAsia="楷体_GB2312"/>
          <w:b/>
          <w:color w:val="auto"/>
          <w:u w:val="none"/>
        </w:rPr>
        <w:t>年预算持平</w:t>
      </w:r>
      <w:r>
        <w:rPr>
          <w:rFonts w:eastAsia="楷体_GB2312"/>
          <w:b/>
          <w:color w:val="auto"/>
        </w:rPr>
        <w:t>。</w:t>
      </w:r>
      <w:r>
        <w:rPr>
          <w:color w:val="auto"/>
        </w:rPr>
        <w:t>主要原因是</w:t>
      </w:r>
      <w:r>
        <w:rPr>
          <w:rFonts w:hint="eastAsia"/>
          <w:color w:val="auto"/>
          <w:lang w:eastAsia="zh-CN"/>
        </w:rPr>
        <w:t>无公车购置计划，预</w:t>
      </w:r>
      <w:bookmarkStart w:id="0" w:name="_GoBack"/>
      <w:bookmarkEnd w:id="0"/>
      <w:r>
        <w:rPr>
          <w:rFonts w:hint="eastAsia"/>
          <w:color w:val="auto"/>
          <w:lang w:eastAsia="zh-CN"/>
        </w:rPr>
        <w:t>计公车运行维护费与上年持平</w:t>
      </w:r>
      <w:r>
        <w:rPr>
          <w:color w:val="auto"/>
        </w:rPr>
        <w:t>。</w:t>
      </w:r>
    </w:p>
    <w:p w14:paraId="0E344C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单位</w:t>
      </w:r>
      <w:r>
        <w:rPr>
          <w:color w:val="auto"/>
        </w:rPr>
        <w:t>现有公务用车</w:t>
      </w:r>
      <w:r>
        <w:rPr>
          <w:rFonts w:hint="eastAsia"/>
          <w:color w:val="auto"/>
          <w:lang w:val="en-US" w:eastAsia="zh-CN"/>
        </w:rPr>
        <w:t>12</w:t>
      </w:r>
      <w:r>
        <w:rPr>
          <w:color w:val="auto"/>
        </w:rPr>
        <w:t>辆，其中：轿车（含7座以下商务车、城市越野车）</w:t>
      </w:r>
      <w:r>
        <w:rPr>
          <w:rFonts w:hint="eastAsia"/>
          <w:color w:val="auto"/>
          <w:lang w:val="en-US" w:eastAsia="zh-CN"/>
        </w:rPr>
        <w:t>7</w:t>
      </w:r>
      <w:r>
        <w:rPr>
          <w:color w:val="auto"/>
        </w:rPr>
        <w:t>辆，7座以上19座（含19座）以下客车</w:t>
      </w:r>
      <w:r>
        <w:rPr>
          <w:rFonts w:hint="eastAsia"/>
          <w:color w:val="auto"/>
          <w:lang w:val="en-US" w:eastAsia="zh-CN"/>
        </w:rPr>
        <w:t>2</w:t>
      </w:r>
      <w:r>
        <w:rPr>
          <w:color w:val="auto"/>
        </w:rPr>
        <w:t>辆，越野车</w:t>
      </w:r>
      <w:r>
        <w:rPr>
          <w:rFonts w:hint="eastAsia"/>
          <w:color w:val="auto"/>
          <w:lang w:val="en-US" w:eastAsia="zh-CN"/>
        </w:rPr>
        <w:t>1</w:t>
      </w:r>
      <w:r>
        <w:rPr>
          <w:color w:val="auto"/>
        </w:rPr>
        <w:t>辆，货车及19座以上客车</w:t>
      </w:r>
      <w:r>
        <w:rPr>
          <w:rFonts w:hint="eastAsia"/>
          <w:color w:val="auto"/>
          <w:lang w:val="en-US" w:eastAsia="zh-CN"/>
        </w:rPr>
        <w:t>2</w:t>
      </w:r>
      <w:r>
        <w:rPr>
          <w:color w:val="auto"/>
        </w:rPr>
        <w:t>辆，摩托车</w:t>
      </w:r>
      <w:r>
        <w:rPr>
          <w:rFonts w:hint="eastAsia"/>
          <w:color w:val="auto"/>
          <w:lang w:val="en-US" w:eastAsia="zh-CN"/>
        </w:rPr>
        <w:t>0</w:t>
      </w:r>
      <w:r>
        <w:rPr>
          <w:color w:val="auto"/>
        </w:rPr>
        <w:t>辆。</w:t>
      </w:r>
    </w:p>
    <w:p w14:paraId="42518FB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rPr>
        <w:t>2024</w:t>
      </w:r>
      <w:r>
        <w:rPr>
          <w:color w:val="auto"/>
        </w:rPr>
        <w:t>年安排公务用车购置费</w:t>
      </w:r>
      <w:r>
        <w:rPr>
          <w:rFonts w:hint="eastAsia"/>
          <w:color w:val="auto"/>
          <w:lang w:val="en-US" w:eastAsia="zh-CN"/>
        </w:rPr>
        <w:t>0</w:t>
      </w:r>
      <w:r>
        <w:rPr>
          <w:rFonts w:hint="eastAsia"/>
          <w:color w:val="auto"/>
          <w:lang w:eastAsia="zh-CN"/>
        </w:rPr>
        <w:t>元</w:t>
      </w:r>
      <w:r>
        <w:rPr>
          <w:color w:val="auto"/>
        </w:rPr>
        <w:t>，购置公务用车</w:t>
      </w:r>
      <w:r>
        <w:rPr>
          <w:rFonts w:hint="eastAsia"/>
          <w:color w:val="auto"/>
          <w:lang w:val="en-US" w:eastAsia="zh-CN"/>
        </w:rPr>
        <w:t>0</w:t>
      </w:r>
      <w:r>
        <w:rPr>
          <w:color w:val="auto"/>
        </w:rPr>
        <w:t>辆，</w:t>
      </w:r>
    </w:p>
    <w:p w14:paraId="7A69739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rPr>
        <w:t>2024</w:t>
      </w:r>
      <w:r>
        <w:rPr>
          <w:color w:val="auto"/>
        </w:rPr>
        <w:t>年安排公务用车运行维护费</w:t>
      </w:r>
      <w:r>
        <w:rPr>
          <w:rFonts w:hint="eastAsia"/>
          <w:color w:val="auto"/>
          <w:lang w:val="en-US" w:eastAsia="zh-CN"/>
        </w:rPr>
        <w:t>380000</w:t>
      </w:r>
      <w:r>
        <w:rPr>
          <w:rFonts w:hint="eastAsia"/>
          <w:color w:val="auto"/>
          <w:lang w:eastAsia="zh-CN"/>
        </w:rPr>
        <w:t>元</w:t>
      </w:r>
      <w:r>
        <w:rPr>
          <w:color w:val="auto"/>
        </w:rPr>
        <w:t>，用于</w:t>
      </w:r>
      <w:r>
        <w:rPr>
          <w:rFonts w:hint="eastAsia"/>
          <w:color w:val="auto"/>
          <w:lang w:val="en-US" w:eastAsia="zh-CN"/>
        </w:rPr>
        <w:t>12</w:t>
      </w:r>
      <w:r>
        <w:rPr>
          <w:color w:val="auto"/>
        </w:rPr>
        <w:t>辆公务用车</w:t>
      </w:r>
      <w:r>
        <w:rPr>
          <w:color w:val="auto"/>
          <w:u w:val="none"/>
        </w:rPr>
        <w:t>燃油、维修、车辆通行</w:t>
      </w:r>
      <w:r>
        <w:rPr>
          <w:color w:val="auto"/>
        </w:rPr>
        <w:t>等方面支出，主要保障</w:t>
      </w:r>
      <w:r>
        <w:rPr>
          <w:rFonts w:hint="eastAsia"/>
          <w:color w:val="auto"/>
          <w:lang w:eastAsia="zh-CN"/>
        </w:rPr>
        <w:t>机关及下属事业单位日常工作、灾害救济</w:t>
      </w:r>
      <w:r>
        <w:rPr>
          <w:color w:val="auto"/>
        </w:rPr>
        <w:t>等工作开展。</w:t>
      </w:r>
    </w:p>
    <w:p w14:paraId="2CD6A220">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outlineLvl w:val="1"/>
        <w:rPr>
          <w:rFonts w:hint="eastAsia" w:eastAsia="黑体"/>
          <w:color w:val="auto"/>
        </w:rPr>
      </w:pPr>
      <w:r>
        <w:rPr>
          <w:rFonts w:hint="eastAsia" w:eastAsia="黑体"/>
          <w:color w:val="auto"/>
        </w:rPr>
        <w:t>八、“三公”经费非财政拨款预算安排情况说明</w:t>
      </w:r>
    </w:p>
    <w:p w14:paraId="393E762C">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rPr>
          <w:rFonts w:hint="eastAsia"/>
          <w:color w:val="auto"/>
        </w:rPr>
      </w:pPr>
      <w:r>
        <w:rPr>
          <w:rFonts w:hint="eastAsia"/>
          <w:color w:val="auto"/>
          <w:lang w:eastAsia="zh-CN"/>
        </w:rPr>
        <w:t>撒莲镇</w:t>
      </w:r>
      <w:r>
        <w:rPr>
          <w:rFonts w:hint="eastAsia"/>
          <w:color w:val="auto"/>
        </w:rPr>
        <w:t>2024年没有使用非财政拨款安排“三公”经费预算。</w:t>
      </w:r>
    </w:p>
    <w:p w14:paraId="3BB333A6">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color w:val="auto"/>
        </w:rPr>
      </w:pPr>
      <w:r>
        <w:rPr>
          <w:rFonts w:hint="eastAsia" w:ascii="楷体_GB2312" w:hAnsi="楷体_GB2312" w:eastAsia="楷体_GB2312" w:cs="楷体_GB2312"/>
          <w:b/>
          <w:bCs/>
          <w:color w:val="auto"/>
        </w:rPr>
        <w:t>（一）非财政拨款安排公务接待费情况说明</w:t>
      </w:r>
    </w:p>
    <w:p w14:paraId="31CF7C0A">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eastAsia="黑体"/>
          <w:b/>
          <w:color w:val="auto"/>
        </w:rPr>
      </w:pPr>
      <w:r>
        <w:rPr>
          <w:rFonts w:hint="eastAsia"/>
          <w:b/>
          <w:bCs/>
          <w:color w:val="auto"/>
        </w:rPr>
        <w:t>2024年非财政拨款安排公务接待费较</w:t>
      </w:r>
      <w:r>
        <w:rPr>
          <w:rFonts w:hint="eastAsia" w:ascii="Times New Roman" w:hAnsi="Times New Roman" w:cs="Times New Roman"/>
          <w:b/>
          <w:bCs/>
          <w:color w:val="auto"/>
        </w:rPr>
        <w:t>与2023年预算持平。</w:t>
      </w:r>
      <w:r>
        <w:rPr>
          <w:rFonts w:hint="eastAsia"/>
          <w:color w:val="auto"/>
        </w:rPr>
        <w:t>主要原因是</w:t>
      </w:r>
      <w:r>
        <w:rPr>
          <w:rFonts w:hint="eastAsia"/>
          <w:color w:val="auto"/>
          <w:lang w:eastAsia="zh-CN"/>
        </w:rPr>
        <w:t>撒莲镇没有使用非财政安排公务接待费</w:t>
      </w:r>
      <w:r>
        <w:rPr>
          <w:rFonts w:hint="eastAsia"/>
          <w:color w:val="auto"/>
        </w:rPr>
        <w:t>。</w:t>
      </w:r>
    </w:p>
    <w:p w14:paraId="079037F8">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color w:val="auto"/>
        </w:rPr>
      </w:pPr>
      <w:r>
        <w:rPr>
          <w:rFonts w:hint="eastAsia" w:ascii="楷体_GB2312" w:hAnsi="楷体_GB2312" w:eastAsia="楷体_GB2312" w:cs="楷体_GB2312"/>
          <w:b/>
          <w:bCs/>
          <w:color w:val="auto"/>
        </w:rPr>
        <w:t>（二）非财政拨款安排</w:t>
      </w:r>
      <w:r>
        <w:rPr>
          <w:rFonts w:hint="eastAsia" w:eastAsia="楷体_GB2312"/>
          <w:b/>
          <w:color w:val="auto"/>
        </w:rPr>
        <w:t>公务用车购置及运行维护费</w:t>
      </w:r>
      <w:r>
        <w:rPr>
          <w:rFonts w:hint="eastAsia" w:ascii="楷体_GB2312" w:hAnsi="楷体_GB2312" w:eastAsia="楷体_GB2312" w:cs="楷体_GB2312"/>
          <w:b/>
          <w:bCs/>
          <w:color w:val="auto"/>
        </w:rPr>
        <w:t>情况说明</w:t>
      </w:r>
    </w:p>
    <w:p w14:paraId="4FF6463C">
      <w:pPr>
        <w:keepNext w:val="0"/>
        <w:keepLines w:val="0"/>
        <w:pageBreakBefore w:val="0"/>
        <w:widowControl w:val="0"/>
        <w:suppressAutoHyphens/>
        <w:kinsoku/>
        <w:wordWrap/>
        <w:overflowPunct/>
        <w:topLinePunct w:val="0"/>
        <w:autoSpaceDE/>
        <w:autoSpaceDN/>
        <w:bidi w:val="0"/>
        <w:snapToGrid/>
        <w:spacing w:line="560" w:lineRule="exact"/>
        <w:ind w:firstLine="643" w:firstLineChars="200"/>
        <w:textAlignment w:val="auto"/>
        <w:rPr>
          <w:rFonts w:hint="eastAsia"/>
          <w:color w:val="auto"/>
          <w:lang w:eastAsia="zh-CN"/>
        </w:rPr>
      </w:pPr>
      <w:r>
        <w:rPr>
          <w:rFonts w:hint="eastAsia" w:ascii="楷体_GB2312" w:hAnsi="楷体_GB2312" w:eastAsia="楷体_GB2312" w:cs="楷体_GB2312"/>
          <w:b/>
          <w:bCs/>
          <w:color w:val="auto"/>
        </w:rPr>
        <w:t>非财政拨款安排</w:t>
      </w:r>
      <w:r>
        <w:rPr>
          <w:rFonts w:hint="eastAsia" w:eastAsia="楷体_GB2312"/>
          <w:b/>
          <w:color w:val="auto"/>
        </w:rPr>
        <w:t>公务用车购置及运行维护费较2023年预算</w:t>
      </w:r>
      <w:r>
        <w:rPr>
          <w:rFonts w:hint="eastAsia" w:eastAsia="楷体_GB2312"/>
          <w:b/>
          <w:color w:val="auto"/>
          <w:u w:val="none"/>
        </w:rPr>
        <w:t>持平</w:t>
      </w:r>
      <w:r>
        <w:rPr>
          <w:rFonts w:hint="eastAsia" w:eastAsia="楷体_GB2312"/>
          <w:b/>
          <w:color w:val="auto"/>
        </w:rPr>
        <w:t>。</w:t>
      </w:r>
      <w:r>
        <w:rPr>
          <w:rFonts w:hint="eastAsia"/>
          <w:color w:val="auto"/>
        </w:rPr>
        <w:t>主要原因是撒莲镇没有使用非财政安排公务用车购置及运行维护费</w:t>
      </w:r>
      <w:r>
        <w:rPr>
          <w:rFonts w:hint="eastAsia"/>
          <w:color w:val="auto"/>
          <w:lang w:eastAsia="zh-CN"/>
        </w:rPr>
        <w:t>。</w:t>
      </w:r>
    </w:p>
    <w:p w14:paraId="185B199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hint="eastAsia" w:eastAsia="黑体"/>
          <w:color w:val="auto"/>
        </w:rPr>
        <w:t>九</w:t>
      </w:r>
      <w:r>
        <w:rPr>
          <w:rFonts w:eastAsia="黑体"/>
          <w:color w:val="auto"/>
        </w:rPr>
        <w:t>、政府性基金预算支出情况说明</w:t>
      </w:r>
    </w:p>
    <w:p w14:paraId="06ACD4C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lang w:eastAsia="zh-CN"/>
        </w:rPr>
        <w:t>撒莲镇</w:t>
      </w:r>
      <w:r>
        <w:rPr>
          <w:rFonts w:hint="eastAsia"/>
          <w:color w:val="auto"/>
        </w:rPr>
        <w:t>2024</w:t>
      </w:r>
      <w:r>
        <w:rPr>
          <w:color w:val="auto"/>
        </w:rPr>
        <w:t>年没有使用政府性基金预算拨款安排的支出。</w:t>
      </w:r>
    </w:p>
    <w:p w14:paraId="7882381A">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outlineLvl w:val="1"/>
        <w:rPr>
          <w:rFonts w:hint="eastAsia" w:eastAsia="黑体"/>
          <w:color w:val="auto"/>
        </w:rPr>
      </w:pPr>
      <w:r>
        <w:rPr>
          <w:rFonts w:hint="eastAsia" w:eastAsia="黑体"/>
          <w:color w:val="auto"/>
        </w:rPr>
        <w:t>十、国有资本经营预算情况说明</w:t>
      </w:r>
    </w:p>
    <w:p w14:paraId="14F7DD32">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rPr>
          <w:rFonts w:hint="eastAsia"/>
          <w:color w:val="auto"/>
        </w:rPr>
      </w:pPr>
      <w:r>
        <w:rPr>
          <w:rFonts w:hint="eastAsia"/>
          <w:color w:val="auto"/>
          <w:lang w:eastAsia="zh-CN"/>
        </w:rPr>
        <w:t>撒莲镇</w:t>
      </w:r>
      <w:r>
        <w:rPr>
          <w:rFonts w:hint="eastAsia"/>
          <w:color w:val="auto"/>
        </w:rPr>
        <w:t>2024年没有使用国有资本经营预算拨款安排的支出。</w:t>
      </w:r>
    </w:p>
    <w:p w14:paraId="68D3FA4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hint="eastAsia" w:eastAsia="黑体"/>
          <w:color w:val="auto"/>
        </w:rPr>
        <w:t>十一</w:t>
      </w:r>
      <w:r>
        <w:rPr>
          <w:rFonts w:eastAsia="黑体"/>
          <w:color w:val="auto"/>
        </w:rPr>
        <w:t>、其他重要事项的情况说明</w:t>
      </w:r>
    </w:p>
    <w:p w14:paraId="0E66F6FF">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（一）机关运行经费。</w:t>
      </w:r>
    </w:p>
    <w:p w14:paraId="03BE650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rFonts w:hint="eastAsia"/>
          <w:color w:val="auto"/>
        </w:rPr>
        <w:t>2024</w:t>
      </w:r>
      <w:r>
        <w:rPr>
          <w:color w:val="auto"/>
        </w:rPr>
        <w:t>年，</w:t>
      </w:r>
      <w:r>
        <w:rPr>
          <w:rFonts w:hint="eastAsia"/>
          <w:color w:val="auto"/>
          <w:lang w:eastAsia="zh-CN"/>
        </w:rPr>
        <w:t>撒莲镇</w:t>
      </w:r>
      <w:r>
        <w:rPr>
          <w:color w:val="auto"/>
          <w:u w:val="none"/>
        </w:rPr>
        <w:t>以及</w:t>
      </w:r>
      <w:r>
        <w:rPr>
          <w:color w:val="auto"/>
        </w:rPr>
        <w:t>下属</w:t>
      </w:r>
      <w:r>
        <w:rPr>
          <w:rFonts w:hint="eastAsia"/>
          <w:color w:val="auto"/>
          <w:lang w:eastAsia="zh-CN"/>
        </w:rPr>
        <w:t>米易县撒莲镇农业农村服务中心、米易县撒莲镇便民服务中心、米易县撒莲镇村镇建设服务中心、米易县撒莲镇宣传文化旅游服务中心</w:t>
      </w:r>
      <w:r>
        <w:rPr>
          <w:color w:val="auto"/>
        </w:rPr>
        <w:t>等</w:t>
      </w:r>
      <w:r>
        <w:rPr>
          <w:rFonts w:hint="eastAsia"/>
          <w:color w:val="auto"/>
          <w:lang w:val="en-US" w:eastAsia="zh-CN"/>
        </w:rPr>
        <w:t>4</w:t>
      </w:r>
      <w:r>
        <w:rPr>
          <w:color w:val="auto"/>
        </w:rPr>
        <w:t>家事业单位的机关运行经费财政拨款预算为</w:t>
      </w:r>
      <w:r>
        <w:rPr>
          <w:rFonts w:hint="eastAsia"/>
          <w:color w:val="auto"/>
        </w:rPr>
        <w:t>3349367</w:t>
      </w:r>
      <w:r>
        <w:rPr>
          <w:rFonts w:hint="eastAsia"/>
          <w:color w:val="auto"/>
          <w:lang w:eastAsia="zh-CN"/>
        </w:rPr>
        <w:t>元</w:t>
      </w:r>
      <w:r>
        <w:rPr>
          <w:color w:val="auto"/>
        </w:rPr>
        <w:t>，比</w:t>
      </w:r>
      <w:r>
        <w:rPr>
          <w:rFonts w:hint="eastAsia"/>
          <w:color w:val="auto"/>
        </w:rPr>
        <w:t>2023</w:t>
      </w:r>
      <w:r>
        <w:rPr>
          <w:color w:val="auto"/>
        </w:rPr>
        <w:t>年预算</w:t>
      </w:r>
      <w:r>
        <w:rPr>
          <w:color w:val="auto"/>
          <w:u w:val="none"/>
        </w:rPr>
        <w:t>减少</w:t>
      </w:r>
      <w:r>
        <w:rPr>
          <w:rFonts w:hint="eastAsia"/>
          <w:color w:val="auto"/>
          <w:lang w:val="en-US" w:eastAsia="zh-CN"/>
        </w:rPr>
        <w:t>92793</w:t>
      </w:r>
      <w:r>
        <w:rPr>
          <w:rFonts w:hint="eastAsia"/>
          <w:color w:val="auto"/>
          <w:lang w:eastAsia="zh-CN"/>
        </w:rPr>
        <w:t>元</w:t>
      </w:r>
      <w:r>
        <w:rPr>
          <w:color w:val="auto"/>
        </w:rPr>
        <w:t>，</w:t>
      </w:r>
      <w:r>
        <w:rPr>
          <w:color w:val="auto"/>
          <w:u w:val="none"/>
        </w:rPr>
        <w:t>下降</w:t>
      </w:r>
      <w:r>
        <w:rPr>
          <w:rFonts w:hint="eastAsia"/>
          <w:color w:val="auto"/>
          <w:u w:val="none"/>
          <w:lang w:val="en-US" w:eastAsia="zh-CN"/>
        </w:rPr>
        <w:t>2.7</w:t>
      </w:r>
      <w:r>
        <w:rPr>
          <w:color w:val="auto"/>
        </w:rPr>
        <w:t>%。</w:t>
      </w:r>
    </w:p>
    <w:p w14:paraId="46E7C389">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w:t>
      </w:r>
      <w:r>
        <w:rPr>
          <w:rFonts w:hint="eastAsia" w:eastAsia="楷体_GB2312"/>
          <w:b/>
          <w:color w:val="auto"/>
        </w:rPr>
        <w:t>二</w:t>
      </w:r>
      <w:r>
        <w:rPr>
          <w:rFonts w:eastAsia="楷体_GB2312"/>
          <w:b/>
          <w:color w:val="auto"/>
        </w:rPr>
        <w:t>）</w:t>
      </w:r>
      <w:r>
        <w:rPr>
          <w:rFonts w:hint="eastAsia" w:eastAsia="楷体_GB2312"/>
          <w:b/>
          <w:color w:val="auto"/>
        </w:rPr>
        <w:t>政府采购情况</w:t>
      </w:r>
      <w:r>
        <w:rPr>
          <w:rFonts w:eastAsia="楷体_GB2312"/>
          <w:b/>
          <w:color w:val="auto"/>
        </w:rPr>
        <w:t>。</w:t>
      </w:r>
    </w:p>
    <w:p w14:paraId="2820973C">
      <w:pPr>
        <w:keepNext w:val="0"/>
        <w:keepLines w:val="0"/>
        <w:pageBreakBefore w:val="0"/>
        <w:widowControl w:val="0"/>
        <w:suppressAutoHyphens/>
        <w:kinsoku/>
        <w:wordWrap/>
        <w:overflowPunct/>
        <w:topLinePunct w:val="0"/>
        <w:autoSpaceDE/>
        <w:autoSpaceDN/>
        <w:bidi w:val="0"/>
        <w:snapToGrid/>
        <w:spacing w:line="560" w:lineRule="exact"/>
        <w:ind w:firstLine="640" w:firstLineChars="200"/>
        <w:textAlignment w:val="auto"/>
        <w:rPr>
          <w:color w:val="auto"/>
          <w:u w:val="single"/>
        </w:rPr>
      </w:pPr>
      <w:r>
        <w:rPr>
          <w:rFonts w:hint="eastAsia"/>
          <w:color w:val="auto"/>
          <w:lang w:eastAsia="zh-CN"/>
        </w:rPr>
        <w:t>撒莲镇</w:t>
      </w:r>
      <w:r>
        <w:rPr>
          <w:rFonts w:hint="eastAsia"/>
          <w:color w:val="auto"/>
        </w:rPr>
        <w:t>2024年无政府采购项目，未安排政府采购预算。</w:t>
      </w:r>
    </w:p>
    <w:p w14:paraId="0F71C30D">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w:t>
      </w:r>
      <w:r>
        <w:rPr>
          <w:rFonts w:hint="eastAsia" w:eastAsia="楷体_GB2312"/>
          <w:b/>
          <w:color w:val="auto"/>
        </w:rPr>
        <w:t>三</w:t>
      </w:r>
      <w:r>
        <w:rPr>
          <w:rFonts w:eastAsia="楷体_GB2312"/>
          <w:b/>
          <w:color w:val="auto"/>
        </w:rPr>
        <w:t>）国有资产占有使用情况。</w:t>
      </w:r>
    </w:p>
    <w:p w14:paraId="41D9B08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截至</w:t>
      </w:r>
      <w:r>
        <w:rPr>
          <w:rFonts w:hint="eastAsia"/>
          <w:color w:val="auto"/>
        </w:rPr>
        <w:t>2023</w:t>
      </w:r>
      <w:r>
        <w:rPr>
          <w:color w:val="auto"/>
        </w:rPr>
        <w:t>年底，</w:t>
      </w:r>
      <w:r>
        <w:rPr>
          <w:rFonts w:hint="eastAsia"/>
          <w:color w:val="auto"/>
          <w:lang w:eastAsia="zh-CN"/>
        </w:rPr>
        <w:t>撒莲镇</w:t>
      </w:r>
      <w:r>
        <w:rPr>
          <w:color w:val="auto"/>
          <w:u w:val="single"/>
        </w:rPr>
        <w:t>及</w:t>
      </w:r>
      <w:r>
        <w:rPr>
          <w:color w:val="auto"/>
        </w:rPr>
        <w:t>所属的非独立核算单位共有车辆</w:t>
      </w:r>
      <w:r>
        <w:rPr>
          <w:rFonts w:hint="eastAsia"/>
          <w:color w:val="auto"/>
          <w:lang w:val="en-US" w:eastAsia="zh-CN"/>
        </w:rPr>
        <w:t>12</w:t>
      </w:r>
      <w:r>
        <w:rPr>
          <w:color w:val="auto"/>
        </w:rPr>
        <w:t>辆，其中，执法执勤用车</w:t>
      </w:r>
      <w:r>
        <w:rPr>
          <w:rFonts w:hint="eastAsia"/>
          <w:color w:val="auto"/>
          <w:lang w:val="en-US" w:eastAsia="zh-CN"/>
        </w:rPr>
        <w:t>0</w:t>
      </w:r>
      <w:r>
        <w:rPr>
          <w:color w:val="auto"/>
        </w:rPr>
        <w:t>辆。单位价值200</w:t>
      </w:r>
      <w:r>
        <w:rPr>
          <w:rFonts w:hint="eastAsia"/>
          <w:color w:val="auto"/>
          <w:lang w:eastAsia="zh-CN"/>
        </w:rPr>
        <w:t>万元</w:t>
      </w:r>
      <w:r>
        <w:rPr>
          <w:color w:val="auto"/>
        </w:rPr>
        <w:t>以上大型设备</w:t>
      </w:r>
      <w:r>
        <w:rPr>
          <w:rFonts w:hint="eastAsia"/>
          <w:color w:val="auto"/>
          <w:lang w:val="en-US" w:eastAsia="zh-CN"/>
        </w:rPr>
        <w:t>0</w:t>
      </w:r>
      <w:r>
        <w:rPr>
          <w:color w:val="auto"/>
        </w:rPr>
        <w:t>台。</w:t>
      </w:r>
    </w:p>
    <w:p w14:paraId="30E7F93F">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color w:val="auto"/>
        </w:rPr>
      </w:pPr>
      <w:r>
        <w:rPr>
          <w:rFonts w:eastAsia="楷体_GB2312"/>
          <w:b/>
          <w:color w:val="auto"/>
        </w:rPr>
        <w:t>（</w:t>
      </w:r>
      <w:r>
        <w:rPr>
          <w:rFonts w:hint="eastAsia" w:eastAsia="楷体_GB2312"/>
          <w:b/>
          <w:color w:val="auto"/>
        </w:rPr>
        <w:t>四</w:t>
      </w:r>
      <w:r>
        <w:rPr>
          <w:rFonts w:eastAsia="楷体_GB2312"/>
          <w:b/>
          <w:color w:val="auto"/>
        </w:rPr>
        <w:t>）预算绩效情况。</w:t>
      </w:r>
    </w:p>
    <w:p w14:paraId="0C17BAA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s="仿宋_GB2312"/>
          <w:color w:val="auto"/>
        </w:rPr>
      </w:pPr>
      <w:r>
        <w:rPr>
          <w:rFonts w:hint="eastAsia" w:cs="仿宋_GB2312"/>
          <w:color w:val="auto"/>
        </w:rPr>
        <w:t>2023年</w:t>
      </w:r>
      <w:r>
        <w:rPr>
          <w:rFonts w:hint="eastAsia" w:cs="仿宋_GB2312"/>
          <w:color w:val="auto"/>
          <w:lang w:eastAsia="zh-CN"/>
        </w:rPr>
        <w:t>撒莲镇</w:t>
      </w:r>
      <w:r>
        <w:rPr>
          <w:rFonts w:hint="eastAsia" w:cs="仿宋_GB2312"/>
          <w:color w:val="auto"/>
        </w:rPr>
        <w:t>开展绩效目标管理的项目</w:t>
      </w:r>
      <w:r>
        <w:rPr>
          <w:rFonts w:hint="eastAsia" w:cs="仿宋_GB2312"/>
          <w:color w:val="auto"/>
          <w:lang w:val="en-US" w:eastAsia="zh-CN"/>
        </w:rPr>
        <w:t>2</w:t>
      </w:r>
      <w:r>
        <w:rPr>
          <w:rFonts w:hint="eastAsia" w:cs="仿宋_GB2312"/>
          <w:color w:val="auto"/>
        </w:rPr>
        <w:t>个，涉及预算3093340</w:t>
      </w:r>
      <w:r>
        <w:rPr>
          <w:rFonts w:hint="eastAsia" w:cs="仿宋_GB2312"/>
          <w:color w:val="auto"/>
          <w:lang w:eastAsia="zh-CN"/>
        </w:rPr>
        <w:t>元</w:t>
      </w:r>
      <w:r>
        <w:rPr>
          <w:rFonts w:hint="eastAsia" w:cs="仿宋_GB2312"/>
          <w:color w:val="auto"/>
        </w:rPr>
        <w:t>。其中：人员类项目</w:t>
      </w:r>
      <w:r>
        <w:rPr>
          <w:rFonts w:hint="eastAsia" w:cs="仿宋_GB2312"/>
          <w:color w:val="auto"/>
          <w:lang w:val="en-US" w:eastAsia="zh-CN"/>
        </w:rPr>
        <w:t>0</w:t>
      </w:r>
      <w:r>
        <w:rPr>
          <w:rFonts w:hint="eastAsia" w:cs="仿宋_GB2312"/>
          <w:color w:val="auto"/>
        </w:rPr>
        <w:t>个，涉及预算</w:t>
      </w:r>
      <w:r>
        <w:rPr>
          <w:rFonts w:hint="eastAsia" w:cs="仿宋_GB2312"/>
          <w:color w:val="auto"/>
          <w:lang w:val="en-US" w:eastAsia="zh-CN"/>
        </w:rPr>
        <w:t>0</w:t>
      </w:r>
      <w:r>
        <w:rPr>
          <w:rFonts w:hint="eastAsia" w:cs="仿宋_GB2312"/>
          <w:color w:val="auto"/>
          <w:lang w:eastAsia="zh-CN"/>
        </w:rPr>
        <w:t>元</w:t>
      </w:r>
      <w:r>
        <w:rPr>
          <w:rFonts w:hint="eastAsia" w:cs="仿宋_GB2312"/>
          <w:color w:val="auto"/>
        </w:rPr>
        <w:t>；运转类项目</w:t>
      </w:r>
      <w:r>
        <w:rPr>
          <w:rFonts w:hint="eastAsia" w:cs="仿宋_GB2312"/>
          <w:color w:val="auto"/>
          <w:lang w:val="en-US" w:eastAsia="zh-CN"/>
        </w:rPr>
        <w:t>0</w:t>
      </w:r>
      <w:r>
        <w:rPr>
          <w:rFonts w:hint="eastAsia" w:cs="仿宋_GB2312"/>
          <w:color w:val="auto"/>
        </w:rPr>
        <w:t>个，涉及预算</w:t>
      </w:r>
      <w:r>
        <w:rPr>
          <w:rFonts w:hint="eastAsia" w:cs="仿宋_GB2312"/>
          <w:color w:val="auto"/>
          <w:lang w:val="en-US" w:eastAsia="zh-CN"/>
        </w:rPr>
        <w:t>0</w:t>
      </w:r>
      <w:r>
        <w:rPr>
          <w:rFonts w:hint="eastAsia" w:cs="仿宋_GB2312"/>
          <w:color w:val="auto"/>
          <w:lang w:eastAsia="zh-CN"/>
        </w:rPr>
        <w:t>元</w:t>
      </w:r>
      <w:r>
        <w:rPr>
          <w:rFonts w:hint="eastAsia" w:cs="仿宋_GB2312"/>
          <w:color w:val="auto"/>
        </w:rPr>
        <w:t>；特定目标类项目</w:t>
      </w:r>
      <w:r>
        <w:rPr>
          <w:rFonts w:hint="eastAsia" w:cs="仿宋_GB2312"/>
          <w:color w:val="auto"/>
          <w:lang w:val="en-US" w:eastAsia="zh-CN"/>
        </w:rPr>
        <w:t>2</w:t>
      </w:r>
      <w:r>
        <w:rPr>
          <w:rFonts w:hint="eastAsia" w:cs="仿宋_GB2312"/>
          <w:color w:val="auto"/>
        </w:rPr>
        <w:t>个，涉及预算309334</w:t>
      </w:r>
      <w:r>
        <w:rPr>
          <w:rFonts w:hint="eastAsia" w:cs="仿宋_GB2312"/>
          <w:color w:val="auto"/>
          <w:lang w:val="en-US" w:eastAsia="zh-CN"/>
        </w:rPr>
        <w:t>0</w:t>
      </w:r>
      <w:r>
        <w:rPr>
          <w:rFonts w:hint="eastAsia" w:cs="仿宋_GB2312"/>
          <w:color w:val="auto"/>
          <w:lang w:eastAsia="zh-CN"/>
        </w:rPr>
        <w:t>元</w:t>
      </w:r>
      <w:r>
        <w:rPr>
          <w:rFonts w:hint="eastAsia" w:cs="仿宋_GB2312"/>
          <w:color w:val="auto"/>
        </w:rPr>
        <w:t>。</w:t>
      </w:r>
    </w:p>
    <w:p w14:paraId="4B412D1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color w:val="auto"/>
        </w:rPr>
      </w:pPr>
      <w:r>
        <w:rPr>
          <w:rFonts w:eastAsia="黑体"/>
          <w:color w:val="auto"/>
        </w:rPr>
        <w:t>十</w:t>
      </w:r>
      <w:r>
        <w:rPr>
          <w:rFonts w:hint="eastAsia" w:eastAsia="黑体"/>
          <w:color w:val="auto"/>
        </w:rPr>
        <w:t>二</w:t>
      </w:r>
      <w:r>
        <w:rPr>
          <w:rFonts w:eastAsia="黑体"/>
          <w:color w:val="auto"/>
        </w:rPr>
        <w:t>、名词解释</w:t>
      </w:r>
    </w:p>
    <w:p w14:paraId="30C89E7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一般公共预算拨款收入：指县级财政当年拨付的资金。</w:t>
      </w:r>
    </w:p>
    <w:p w14:paraId="21421ED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2.一般公共服务支出（类）政府办公厅（室）及相关机构事务（款）行政运行（项）：指反映行政单位（包括实行公务员管理的事业单位）的基本支出。</w:t>
      </w:r>
    </w:p>
    <w:p w14:paraId="6AE5434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一般公共服务支出（类）政府办公厅（室）及相关机构事务（款）事业运行（项）：指反映事业单位的基本支出，不包括行政单位（包括实行公务员管理的事业单位）后勤服务中心、医务室等附属事业单位。</w:t>
      </w:r>
    </w:p>
    <w:p w14:paraId="4269390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社会保障和就业支出（类）民政管理事务（款）基层政权建设和社区治理（项）：指反映开展城乡社区治理、城乡社区服务（乡村便民服务）、村（居）民自治、村（居）务公开、乡镇（街道）服务能力建设等基层政权建设和社区治理工作的支出</w:t>
      </w:r>
    </w:p>
    <w:p w14:paraId="339C1AB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5.社会保障和就业支出（类）行政事业单位养老支出（款）行政单位离退休（项）：反映行政单位（包括实行公务员管理的事业单位）开支的离退休经费。</w:t>
      </w:r>
    </w:p>
    <w:p w14:paraId="5DB2D3D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社会保障和就业支出（类）行政事业单位养老支出（款）事业单位离退休（项）</w:t>
      </w:r>
      <w:r>
        <w:rPr>
          <w:rFonts w:hint="eastAsia" w:ascii="仿宋_GB2312" w:hAnsi="仿宋_GB2312" w:eastAsia="仿宋_GB2312" w:cs="仿宋_GB2312"/>
          <w:color w:val="auto"/>
          <w:lang w:val="en-US" w:eastAsia="zh-CN"/>
        </w:rPr>
        <w:t>:反映事业单位开支的离退休经费。</w:t>
      </w:r>
    </w:p>
    <w:p w14:paraId="3DBCB44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社会保障和就业支出（类）行政事业单位养老支出（款）机关事业单位基本养老保险缴费支出（项）：反映机关事业单位实施养老保险制度由单位缴纳的基本养老保险费支出。</w:t>
      </w:r>
    </w:p>
    <w:p w14:paraId="009B6AA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8.社会保障和就业支出（类）行政事业单位养老支出（款）机关事业单位职业年金缴费支出（项）：指反映机关事业单位实施养老保险制度由单位实际缴纳的职业年金支出。</w:t>
      </w:r>
    </w:p>
    <w:p w14:paraId="0C207BE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住房保障支出（类）住房改革支出（款）住房公积金（项）：反映行政事业单位按人力资源和社会保障部、财政部规定的基本工资和津贴补贴以及规定比例为职工缴纳的住房公积金。</w:t>
      </w:r>
    </w:p>
    <w:p w14:paraId="4B9410B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卫生健康支出（类）行政事业单位医疗（款）行政单位医疗（项）：反映财政</w:t>
      </w:r>
      <w:r>
        <w:rPr>
          <w:rFonts w:hint="eastAsia" w:ascii="仿宋_GB2312" w:hAnsi="仿宋_GB2312" w:cs="仿宋_GB2312"/>
          <w:color w:val="auto"/>
          <w:lang w:eastAsia="zh-CN"/>
        </w:rPr>
        <w:t>单位</w:t>
      </w:r>
      <w:r>
        <w:rPr>
          <w:rFonts w:hint="eastAsia" w:ascii="仿宋_GB2312" w:hAnsi="仿宋_GB2312" w:eastAsia="仿宋_GB2312" w:cs="仿宋_GB2312"/>
          <w:color w:val="auto"/>
        </w:rPr>
        <w:t>安排的行政单位（包括实行公务员管理的事业单位，下同）基本医疗保险缴费经费，未参加医疗保险的行政单位的公费医疗经费，按国家规定享受离休人员、红军老战士待遇人员的医疗经费。</w:t>
      </w:r>
    </w:p>
    <w:p w14:paraId="00E6A13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卫生健康支出（类）行政事业单位医疗（款）事业单位医疗（项）：反映财政</w:t>
      </w:r>
      <w:r>
        <w:rPr>
          <w:rFonts w:hint="eastAsia" w:ascii="仿宋_GB2312" w:hAnsi="仿宋_GB2312" w:cs="仿宋_GB2312"/>
          <w:color w:val="auto"/>
          <w:lang w:eastAsia="zh-CN"/>
        </w:rPr>
        <w:t>单位</w:t>
      </w:r>
      <w:r>
        <w:rPr>
          <w:rFonts w:hint="eastAsia" w:ascii="仿宋_GB2312" w:hAnsi="仿宋_GB2312" w:eastAsia="仿宋_GB2312" w:cs="仿宋_GB2312"/>
          <w:color w:val="auto"/>
        </w:rPr>
        <w:t>安排的事业单位基本医疗保险缴费经费、未参加医疗保险的事业单位的公费医疗经费，按国家规定享受离休人员待遇的医疗经费。</w:t>
      </w:r>
    </w:p>
    <w:p w14:paraId="65D6D49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12</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卫生健康支出（类）行政事业单位医疗（款）公务员医疗补助（项）：反映财政</w:t>
      </w:r>
      <w:r>
        <w:rPr>
          <w:rFonts w:hint="eastAsia" w:ascii="仿宋_GB2312" w:hAnsi="仿宋_GB2312" w:cs="仿宋_GB2312"/>
          <w:color w:val="auto"/>
          <w:lang w:eastAsia="zh-CN"/>
        </w:rPr>
        <w:t>单位</w:t>
      </w:r>
      <w:r>
        <w:rPr>
          <w:rFonts w:hint="eastAsia" w:ascii="仿宋_GB2312" w:hAnsi="仿宋_GB2312" w:eastAsia="仿宋_GB2312" w:cs="仿宋_GB2312"/>
          <w:color w:val="auto"/>
        </w:rPr>
        <w:t xml:space="preserve">安排的公务员医疗补助经费。  </w:t>
      </w:r>
    </w:p>
    <w:p w14:paraId="1A74B63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13.农林水支出(类)农业农村(款)事业运行(项):反映用于农业事业单位基本支出，事业单位设施、系统运行与资产维护等方面的支出。</w:t>
      </w:r>
    </w:p>
    <w:p w14:paraId="71A73A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14.</w:t>
      </w:r>
      <w:r>
        <w:rPr>
          <w:rFonts w:hint="eastAsia" w:ascii="仿宋_GB2312" w:hAnsi="仿宋_GB2312" w:eastAsia="仿宋_GB2312" w:cs="仿宋_GB2312"/>
          <w:color w:val="auto"/>
        </w:rPr>
        <w:t>基本支出：指为保证机构正常运转，完成日常工作任务而发生的人员支出和公用支出。</w:t>
      </w:r>
    </w:p>
    <w:p w14:paraId="3C64C18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15.</w:t>
      </w:r>
      <w:r>
        <w:rPr>
          <w:rFonts w:hint="eastAsia" w:ascii="仿宋_GB2312" w:hAnsi="仿宋_GB2312" w:eastAsia="仿宋_GB2312" w:cs="仿宋_GB2312"/>
          <w:color w:val="auto"/>
        </w:rPr>
        <w:t>项目支出：指在基本支出之外为完成特定行政任务和事业发展目标所发生的支出。</w:t>
      </w:r>
    </w:p>
    <w:p w14:paraId="3BF567F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“三公”经费：纳入预决算管理的“三公”经费，是指</w:t>
      </w:r>
      <w:r>
        <w:rPr>
          <w:rFonts w:hint="eastAsia" w:ascii="仿宋_GB2312" w:hAnsi="仿宋_GB2312" w:cs="仿宋_GB2312"/>
          <w:color w:val="auto"/>
          <w:lang w:eastAsia="zh-CN"/>
        </w:rPr>
        <w:t>单位</w:t>
      </w:r>
      <w:r>
        <w:rPr>
          <w:rFonts w:hint="eastAsia" w:ascii="仿宋_GB2312" w:hAnsi="仿宋_GB2312" w:eastAsia="仿宋_GB2312" w:cs="仿宋_GB2312"/>
          <w:color w:val="auto"/>
        </w:rPr>
        <w:t>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14:paraId="43CA789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rPr>
        <w:t>机关运行经费：为保障行政单位（包含参照公务员法管理的事业单位）运行用于购买货物和服务的各项资金。包括办公及办公费、邮电费、差旅费、会议费、培训费等费用开支。</w:t>
      </w:r>
    </w:p>
    <w:p w14:paraId="391F00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rPr>
      </w:pPr>
    </w:p>
    <w:p w14:paraId="29C338A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color w:val="auto"/>
        </w:rPr>
      </w:pPr>
      <w:r>
        <w:rPr>
          <w:color w:val="auto"/>
        </w:rPr>
        <w:t>附件：表1.</w:t>
      </w:r>
      <w:r>
        <w:rPr>
          <w:rFonts w:hint="eastAsia"/>
          <w:color w:val="auto"/>
          <w:lang w:eastAsia="zh-CN"/>
        </w:rPr>
        <w:t>单位</w:t>
      </w:r>
      <w:r>
        <w:rPr>
          <w:color w:val="auto"/>
        </w:rPr>
        <w:t>收支总表</w:t>
      </w:r>
    </w:p>
    <w:p w14:paraId="4AADCC4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表1-1.</w:t>
      </w:r>
      <w:r>
        <w:rPr>
          <w:rFonts w:hint="eastAsia"/>
          <w:color w:val="auto"/>
          <w:lang w:eastAsia="zh-CN"/>
        </w:rPr>
        <w:t>单位</w:t>
      </w:r>
      <w:r>
        <w:rPr>
          <w:color w:val="auto"/>
        </w:rPr>
        <w:t>收入总表</w:t>
      </w:r>
    </w:p>
    <w:p w14:paraId="5F63F73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表1-2.</w:t>
      </w:r>
      <w:r>
        <w:rPr>
          <w:rFonts w:hint="eastAsia"/>
          <w:color w:val="auto"/>
          <w:lang w:eastAsia="zh-CN"/>
        </w:rPr>
        <w:t>单位</w:t>
      </w:r>
      <w:r>
        <w:rPr>
          <w:color w:val="auto"/>
        </w:rPr>
        <w:t>支出总表</w:t>
      </w:r>
    </w:p>
    <w:p w14:paraId="788CC07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表2.财政拨款收支预算总表</w:t>
      </w:r>
    </w:p>
    <w:p w14:paraId="6D5860E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表2-1.财政拨款支出预算表</w:t>
      </w:r>
    </w:p>
    <w:p w14:paraId="7E36913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表3.一般公共预算支出预算表</w:t>
      </w:r>
    </w:p>
    <w:p w14:paraId="282FA63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表3-1.一般公共预算基本支出预算表</w:t>
      </w:r>
    </w:p>
    <w:p w14:paraId="14D2AB4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表3-2.一般公共预算项目支出预算表</w:t>
      </w:r>
    </w:p>
    <w:p w14:paraId="539C646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表3-3.一般公共预算“三公”经费支出预算表</w:t>
      </w:r>
    </w:p>
    <w:p w14:paraId="5F46FCE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表4.政府性基金支出预算表</w:t>
      </w:r>
    </w:p>
    <w:p w14:paraId="3F3086A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表4-1.政府性基金预算“三公”经费支出预算表</w:t>
      </w:r>
    </w:p>
    <w:p w14:paraId="12B57A2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表5.国有资本经营预算支出预算表</w:t>
      </w:r>
    </w:p>
    <w:p w14:paraId="048C5F4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表6.</w:t>
      </w:r>
      <w:r>
        <w:rPr>
          <w:rFonts w:hint="eastAsia"/>
          <w:color w:val="auto"/>
          <w:lang w:eastAsia="zh-CN"/>
        </w:rPr>
        <w:t>单位</w:t>
      </w:r>
      <w:r>
        <w:rPr>
          <w:color w:val="auto"/>
        </w:rPr>
        <w:t>预算项目绩效目标表</w:t>
      </w:r>
    </w:p>
    <w:p w14:paraId="7FBC28E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color w:val="auto"/>
        </w:rPr>
      </w:pPr>
      <w:r>
        <w:rPr>
          <w:color w:val="auto"/>
        </w:rPr>
        <w:t>表7.</w:t>
      </w:r>
      <w:r>
        <w:rPr>
          <w:rFonts w:hint="eastAsia"/>
          <w:color w:val="auto"/>
          <w:lang w:eastAsia="zh-CN"/>
        </w:rPr>
        <w:t>单位</w:t>
      </w:r>
      <w:r>
        <w:rPr>
          <w:color w:val="auto"/>
        </w:rPr>
        <w:t>整体支出绩效目标表</w:t>
      </w:r>
    </w:p>
    <w:sectPr>
      <w:footerReference r:id="rId5" w:type="default"/>
      <w:pgSz w:w="11906" w:h="16838"/>
      <w:pgMar w:top="2098" w:right="1474" w:bottom="1701" w:left="1587"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B8E0">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1F08B7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945D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BEA1">
    <w:pPr>
      <w:pStyle w:val="4"/>
      <w:framePr w:wrap="around" w:vAnchor="text" w:hAnchor="margin" w:xAlign="center" w:y="1"/>
      <w:rPr>
        <w:rStyle w:val="10"/>
        <w:rFonts w:ascii="宋体" w:hAnsi="宋体"/>
        <w:sz w:val="30"/>
        <w:szCs w:val="30"/>
      </w:rPr>
    </w:pP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- 10 -</w:t>
    </w:r>
    <w:r>
      <w:rPr>
        <w:rFonts w:ascii="宋体" w:hAnsi="宋体"/>
        <w:sz w:val="30"/>
        <w:szCs w:val="30"/>
      </w:rPr>
      <w:fldChar w:fldCharType="end"/>
    </w:r>
  </w:p>
  <w:p w14:paraId="117DF2C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ThhNzE2ODAzMGRjNDkwOTdkYWM4NjQ0MzgzNmEifQ=="/>
  </w:docVars>
  <w:rsids>
    <w:rsidRoot w:val="00172A27"/>
    <w:rsid w:val="0091078B"/>
    <w:rsid w:val="009A5872"/>
    <w:rsid w:val="00B31A47"/>
    <w:rsid w:val="00D57A4C"/>
    <w:rsid w:val="00F012D6"/>
    <w:rsid w:val="026D50A3"/>
    <w:rsid w:val="06CC0D67"/>
    <w:rsid w:val="0C3A0095"/>
    <w:rsid w:val="0DD324B6"/>
    <w:rsid w:val="10E0290C"/>
    <w:rsid w:val="13B925F8"/>
    <w:rsid w:val="14117320"/>
    <w:rsid w:val="16FE50C3"/>
    <w:rsid w:val="17174C81"/>
    <w:rsid w:val="17910EAF"/>
    <w:rsid w:val="17BB1A9C"/>
    <w:rsid w:val="19A8398E"/>
    <w:rsid w:val="1BD0283F"/>
    <w:rsid w:val="1EC854D8"/>
    <w:rsid w:val="1F6009CC"/>
    <w:rsid w:val="297B1932"/>
    <w:rsid w:val="2A7A4CF5"/>
    <w:rsid w:val="2EEC52B7"/>
    <w:rsid w:val="2F4E25C6"/>
    <w:rsid w:val="31E6052A"/>
    <w:rsid w:val="32483DF0"/>
    <w:rsid w:val="357F58F8"/>
    <w:rsid w:val="35A63982"/>
    <w:rsid w:val="36641C2D"/>
    <w:rsid w:val="37B578D9"/>
    <w:rsid w:val="37BB10B5"/>
    <w:rsid w:val="3AC04E69"/>
    <w:rsid w:val="3CD05F17"/>
    <w:rsid w:val="484B3B49"/>
    <w:rsid w:val="49665FC7"/>
    <w:rsid w:val="4A5D2513"/>
    <w:rsid w:val="4B270992"/>
    <w:rsid w:val="50A14292"/>
    <w:rsid w:val="559A08A5"/>
    <w:rsid w:val="590402F8"/>
    <w:rsid w:val="5A4C11F3"/>
    <w:rsid w:val="5C7A4B2E"/>
    <w:rsid w:val="62BF4A09"/>
    <w:rsid w:val="631C4540"/>
    <w:rsid w:val="6592617F"/>
    <w:rsid w:val="6E6F14AC"/>
    <w:rsid w:val="73A008DD"/>
    <w:rsid w:val="75BC76E9"/>
    <w:rsid w:val="7792547C"/>
    <w:rsid w:val="77A24230"/>
    <w:rsid w:val="7ADC7036"/>
    <w:rsid w:val="7C3D6891"/>
    <w:rsid w:val="7E6243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93" w:beforeLines="30"/>
    </w:pPr>
    <w:rPr>
      <w:rFonts w:ascii="仿宋_GB2312" w:eastAsia="仿宋_GB2312"/>
      <w:sz w:val="30"/>
    </w:rPr>
  </w:style>
  <w:style w:type="paragraph" w:styleId="3">
    <w:name w:val="Balloon Text"/>
    <w:basedOn w:val="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 Char Char1 Char Char Char Char Char Char Char Char"/>
    <w:basedOn w:val="1"/>
    <w:next w:val="1"/>
    <w:autoRedefine/>
    <w:qFormat/>
    <w:uiPriority w:val="0"/>
    <w:pPr>
      <w:spacing w:line="240" w:lineRule="atLeast"/>
      <w:ind w:left="420" w:firstLine="420"/>
      <w:jc w:val="left"/>
    </w:pPr>
    <w:rPr>
      <w:rFonts w:eastAsia="宋体"/>
      <w:kern w:val="0"/>
      <w:sz w:val="21"/>
      <w:szCs w:val="21"/>
    </w:rPr>
  </w:style>
  <w:style w:type="paragraph" w:customStyle="1" w:styleId="12">
    <w:name w:val="Char Char Char Char Char Char Char Char Char Char Char Char"/>
    <w:basedOn w:val="1"/>
    <w:autoRedefine/>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6287</Words>
  <Characters>8002</Characters>
  <Lines>43</Lines>
  <Paragraphs>12</Paragraphs>
  <TotalTime>1315</TotalTime>
  <ScaleCrop>false</ScaleCrop>
  <LinksUpToDate>false</LinksUpToDate>
  <CharactersWithSpaces>8010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2014-03-03T08:31:00Z</dcterms:created>
  <dc:creator>赵树子</dc:creator>
  <cp:lastModifiedBy>蒙晨</cp:lastModifiedBy>
  <cp:lastPrinted>2017-02-23T08:48:00Z</cp:lastPrinted>
  <dcterms:modified xsi:type="dcterms:W3CDTF">2025-08-22T06:18:02Z</dcterms:modified>
  <dc:title>四川省财政厅2011年部门预算编制说明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28EB77CC5D104DDAAE42769D545D6594_13</vt:lpwstr>
  </property>
  <property fmtid="{D5CDD505-2E9C-101B-9397-08002B2CF9AE}" pid="4" name="KSOTemplateDocerSaveRecord">
    <vt:lpwstr>eyJoZGlkIjoiMGU4OGM3N2IwMzg4MjM4ZDY1MDgzZWQ5YzcyZWQ5NzIiLCJ1c2VySWQiOiI2NzI0MDE3MjUifQ==</vt:lpwstr>
  </property>
</Properties>
</file>