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/>
        </w:rPr>
        <w:t>2024年度省级彩票公益金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eastAsia="zh-CN"/>
        </w:rPr>
        <w:t>“为你而来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/>
        </w:rPr>
        <w:t xml:space="preserve"> 相伴成长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</w:rPr>
        <w:t>项目绩效自评报告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szCs w:val="32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（一）项目基本情况。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cs="Times New Roman"/>
          <w:b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zh-CN" w:eastAsia="zh-CN" w:bidi="ar-SA"/>
        </w:rPr>
        <w:t>说明项目主管部门（单位）在该项目管理中的职能。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lang w:val="zh-C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制定符合本县实际的项目实施方案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，严格按照招投标程序确定项目执行团队，督促指导项目执行团队按照要求开展项目活动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；负责申报项目资金，核定项目预算并向财政部门申请资金拨付；根据项目进度分期拨付资金，确保资金使用与项目计划同步；不定期检查项目资金使用台账、发票和支出凭证，重点核查是否存在挪用、超范围使用等问题；跟踪项目进展和服务效果，对项目进行中期和终期评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zh-CN" w:eastAsia="zh-CN" w:bidi="ar-SA"/>
        </w:rPr>
        <w:t>2.项目立项、资金申报的依据。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《“为你而来 相伴成长”儿童关爱保护项目方案》（2024—2026 年）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/>
        </w:rPr>
        <w:t>《四川省财政厅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四川省民政厅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/>
        </w:rPr>
        <w:t>关于下达2024年省级财政彩票公益金支持社会福利事业资金的通知》（川财社〔202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/>
        </w:rPr>
        <w:t>〕33号）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  <w:lang w:val="zh-CN"/>
        </w:rPr>
        <w:t>资金管理办法制定情况，资金支持具体项目的条件、范围与支持方式概况。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严格执行《四川省“为你而来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相伴成长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”儿童关爱保护项目管理办法》，资金必须严格按照规定范围使用，专款专用，不得被其他项目统筹，不得擅自扩大项目资金使用范围或改变用途，确保资金使用安全、规范、高效，不得以任何形式挤占、挪用、截留、滞留资金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hint="default" w:ascii="Times New Roman" w:hAnsi="Times New Roman" w:cs="Times New Roman"/>
          <w:color w:val="auto"/>
          <w:lang w:val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4.</w:t>
      </w:r>
      <w:r>
        <w:rPr>
          <w:rFonts w:hint="default" w:ascii="Times New Roman" w:hAnsi="Times New Roman" w:cs="Times New Roman"/>
          <w:color w:val="auto"/>
          <w:lang w:val="zh-CN"/>
        </w:rPr>
        <w:t>资金分配的原则及考虑因素。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按照《四川省财政厅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四川省民政厅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关于下达2024年省级财政彩票公益金支持社会福利事业资金的通知》（川财社〔202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〕33号）附件（2024年省级财政彩票公益金支持社会福利事业资金分配表）分配。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lang w:val="zh-CN"/>
        </w:rPr>
      </w:pPr>
      <w:r>
        <w:rPr>
          <w:rFonts w:hint="default" w:ascii="Times New Roman" w:hAnsi="Times New Roman" w:eastAsia="楷体_GB2312" w:cs="Times New Roman"/>
          <w:b/>
          <w:color w:val="auto"/>
          <w:lang w:val="zh-CN"/>
        </w:rPr>
        <w:t>（二）项目绩效目标。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lang w:val="zh-CN"/>
        </w:rPr>
        <w:t>项目主要内容。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针对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县域内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17岁未成年人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，特别是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困境儿童、留守儿童、流动儿童情感陪护需要、心理健康需要、权益保护需要以及社会认知需要，以县、乡（镇）、村（社区）三级未保阵地为基础，以现有5大特色服务品牌为依托，重点开展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心灵桥梁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健康服务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春帆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司法保护服务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爱伴成长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特色服务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‘未’爱赋能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儿童服务圈层力量能力提升服务。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zh-CN"/>
        </w:rPr>
      </w:pPr>
      <w:r>
        <w:rPr>
          <w:rFonts w:hint="eastAsia" w:cs="Times New Roman"/>
          <w:color w:val="auto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  <w:lang w:val="zh-CN"/>
        </w:rPr>
        <w:t>项目应实现的具体绩效目标，包括目标的量化、细化情况以及项目实施进度计划等。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数量指标</w:t>
      </w:r>
      <w:r>
        <w:rPr>
          <w:rFonts w:hint="eastAsia" w:cs="Times New Roman"/>
          <w:b w:val="0"/>
          <w:bCs w:val="0"/>
          <w:color w:val="auto"/>
          <w:lang w:val="zh-CN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指标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1：开展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“心灵桥梁”健康服务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针对儿童开展心理健康问题筛查、心理辅导、心理健康知识普及等活动。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指标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2：开展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“春帆”司法保护服务。培育司法社工，宣传法律知识，开展社会调查，维护未成年人合法权益。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指标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3：开展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“爱伴成长”特色服务。依托县、乡（镇）、村（社区）三级未保阵地，广泛开展系列儿童关心关爱活动。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指标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4：开展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“‘未’爱赋能”儿童服务圈层力量能力提升。针对儿童督导员、儿童主任、志愿者、有关社会组织开展能力提升培训。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质量指标</w:t>
      </w:r>
      <w:r>
        <w:rPr>
          <w:rFonts w:hint="eastAsia" w:cs="Times New Roman"/>
          <w:b w:val="0"/>
          <w:bCs w:val="0"/>
          <w:color w:val="auto"/>
          <w:lang w:val="zh-CN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根据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《四川省财政厅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四川省民政厅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关于下达2024年省级财政彩票公益金支持社会福利事业资金的通知》（川财社〔202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〕33号）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文件相关规定执行，执行率100%，经费保障率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社会效益指标</w:t>
      </w:r>
      <w:r>
        <w:rPr>
          <w:rFonts w:hint="eastAsia" w:cs="Times New Roman"/>
          <w:b w:val="0"/>
          <w:bCs w:val="0"/>
          <w:color w:val="auto"/>
          <w:lang w:val="zh-CN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指标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1：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社会对儿童关爱保护的认知度和重视度不断提高。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可持续影响指标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指标1：儿童的幸福感和归宿感不断提升。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服务对象满意度指标</w:t>
      </w:r>
      <w:r>
        <w:rPr>
          <w:rFonts w:hint="eastAsia" w:cs="Times New Roman"/>
          <w:b w:val="0"/>
          <w:bCs w:val="0"/>
          <w:color w:val="auto"/>
          <w:lang w:val="zh-CN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指标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1：儿童和家庭满意度≥90%。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项目实施进度计划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eastAsia" w:cs="Times New Roman"/>
          <w:b w:val="0"/>
          <w:bCs w:val="0"/>
          <w:color w:val="auto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项目启动（2024年8月）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召开项目启动会，开展项目宣传活动。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实施阶段（2024年9月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—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2025年8月）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eastAsia" w:cs="Times New Roman"/>
          <w:b w:val="0"/>
          <w:bCs w:val="0"/>
          <w:color w:val="auto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1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确定项目执行团队；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eastAsia" w:cs="Times New Roman"/>
          <w:b w:val="0"/>
          <w:bCs w:val="0"/>
          <w:color w:val="auto"/>
          <w:lang w:val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2</w:t>
      </w:r>
      <w:r>
        <w:rPr>
          <w:rFonts w:hint="eastAsia" w:cs="Times New Roman"/>
          <w:b w:val="0"/>
          <w:bCs w:val="0"/>
          <w:color w:val="auto"/>
          <w:lang w:val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开展服务活动，确保服务质量和效果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eastAsia" w:cs="Times New Roman"/>
          <w:b w:val="0"/>
          <w:bCs w:val="0"/>
          <w:color w:val="auto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3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持续创新服务方式和内容，满足服务对象的多元化需求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eastAsia" w:cs="Times New Roman"/>
          <w:b w:val="0"/>
          <w:bCs w:val="0"/>
          <w:color w:val="auto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对项目实施情况进行中期评估，提升服务质量。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总结评估阶段（2025年9月）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eastAsia" w:cs="Times New Roman"/>
          <w:b w:val="0"/>
          <w:bCs w:val="0"/>
          <w:color w:val="auto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1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对项目实施情况进行总结评估，梳理经验和不足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</w:pPr>
      <w:r>
        <w:rPr>
          <w:rFonts w:hint="eastAsia" w:cs="Times New Roman"/>
          <w:b w:val="0"/>
          <w:bCs w:val="0"/>
          <w:color w:val="auto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对服务效果进行评估，明确改进方向和措施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lang w:val="zh-CN"/>
        </w:rPr>
      </w:pPr>
      <w:r>
        <w:rPr>
          <w:rFonts w:hint="eastAsia" w:cs="Times New Roman"/>
          <w:b w:val="0"/>
          <w:bCs w:val="0"/>
          <w:color w:val="auto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3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整理项目资料，为类似项目的实施提供借鉴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  <w:lang w:val="zh-CN"/>
        </w:rPr>
        <w:t>分析评价申报内容是否与实际相符，申报目标是否合理可行。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项目申报与实际相符，申报目标合理可行。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（三）项目自评步骤及方法。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zh-CN"/>
        </w:rPr>
      </w:pPr>
      <w:r>
        <w:rPr>
          <w:rFonts w:hint="default" w:ascii="Times New Roman" w:hAnsi="Times New Roman" w:cs="Times New Roman"/>
          <w:color w:val="auto"/>
          <w:lang w:val="zh-CN"/>
        </w:rPr>
        <w:t>说明项目绩效自评采用的组织实施步骤及方法。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1.现场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核查：现场验收是否达到服务标准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自评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：及时上报自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评报告、指标体系表、得分统计表、相关支撑性附表等，形成完整自评资料。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.全面汇总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结合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项目完成情况，汇总分析相关考核指标实际完成情况，认真撰写部门汇总绩效自评报告，真实、整体呈现资金管理、使用绩效。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二、项目资金申报及使用情况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（一）项目资金申报及批复情况。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说明项目资金申报、批复及预算调整等程序的相关情况。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收到《四川省财政厅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四川省民政厅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关于下达2024年省级财政彩票公益金支持社会福利事业资金的通知》（川财社〔202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〕33号）文件后，立即向县政府请示申请资金，经县政府第三十九次县长办公会研究同意《米易县民政局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2024年省级财政彩票公益金支持社会福利事业资金分配方案（送审稿）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》，由县民政局按程序做好相关工作。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（二）资金计划、到位及使用情况（可用表格形式反映）。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1．资金计划。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《四川省财政厅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四川省民政厅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关于下达2024年省级财政彩票公益金支持社会福利事业资金的通知》（川财社〔202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〕33号）下达米易县“为你而来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相伴成长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”儿童关爱保护项目资金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100万元。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资金到位。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zh-CN"/>
        </w:rPr>
        <w:t>《米易县财政局关于下达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2024年省级财政彩票公益金支持社会福利事业资金的通知</w:t>
      </w:r>
      <w:r>
        <w:rPr>
          <w:rFonts w:hint="default" w:ascii="Times New Roman" w:hAnsi="Times New Roman" w:cs="Times New Roman"/>
          <w:b w:val="0"/>
          <w:bCs w:val="0"/>
          <w:lang w:val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（米财资社〔202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〕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208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号）下达我局“为你而来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相伴成长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”儿童关爱保护项目资金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100万元。资金到位率100%，资金到位及时。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3．资金使用。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目前，我局共拨付资金42.93万元。其中根据合同约定，支付中标单位50%金额，即42.8万元；支付专家评审费0.13万元。剩余资金待2025年9月项目全部交付且整体验收合格，乙方提供有效的完税发票及验收资料，达到付款条件时支付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/>
        </w:rPr>
        <w:t>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zh-CN" w:eastAsia="zh-CN"/>
        </w:rPr>
        <w:t>支付范围、支付标准、支付进度、支付依据合规合法、与预算相符。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zh-CN"/>
        </w:rPr>
        <w:t>资金支付范围、支付标准、支付进度、支付依据合规合法、与预算相符。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（三）项目财务管理情况。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项目实施单位米易县乐阳社会工作者协会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财务管理制度健全，严格执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《民办非企业会计制度》，账务处理及时，会计核算规范等。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三、项目实施及管理情况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结合项目组织实施管理办法，重点围绕以下内容进行分析评价，并对自评中发现的问题分析说明。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项目组织架构及实施流程。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highlight w:val="none"/>
          <w:u w:val="none"/>
          <w:lang w:val="zh-CN"/>
        </w:rPr>
        <w:t>项目经费由局财务牵头，下达具体项目通知后，由社会事务和儿童保障股负责具体监督指导实施。项目实施单位根据项目具体情况合理安排资金支付进度，保证支出的及时性、均衡性和有效性；同时认真执行财经纪律，严格国有资产管理，厉行节约，反对浪费，保证专款专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1.长效机制建立情况。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严格执行《四川省“为你而来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相伴成长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”儿童关爱保护项目管理办法》</w:t>
      </w:r>
      <w:r>
        <w:rPr>
          <w:rFonts w:hint="eastAsia" w:cs="Times New Roman"/>
          <w:b w:val="0"/>
          <w:bCs w:val="0"/>
          <w:color w:val="auto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eastAsia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项目实施程序严密性。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服务项目严格按照招投标程序流程确定服务机构，流程完整严密，资料齐全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无弄虚作假套取财政资金等问题。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eastAsia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资金拨付和使用的合规性。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按国库集中支付规定办理资金拨付手续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按时拨付；资金专款专用，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变更项目内容及地点；遵守《现金管理条例》规定；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挤古、挪用、截留等违纪违规等问题。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4.信息的公开透明度。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在米易县政府门户网民政专栏公开活动开展情况，公开接受监督。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eastAsia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财务管理和会计核算规范性。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财务核算符合《会计法》《会计基础工作规范》等要求、符合基本建设财务管理和会计制度规定。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eastAsia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项目实施单位绩效自评情况。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按照预算绩效管理规定开展绩效自评。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（三）项目监管情况。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强化民政专项资金跟踪检查。县民政局业务股室在民政专项资金拨付后，应对其到位落实情况进行跟踪检查。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民政专项资金严格实行专户管理、专账核算、专款专用，各乡（镇）财政所应将民政专项资金纳入民政资金专户管理，分账核算，按照统一的科目建立收支明细专账，做到手续完备，账目清楚、完整、准确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专项资金检查重点：资金分配是否科学、合理，理由和依据是否充分；分配方案是否民主、公正，是否经集体研究决定；资金拨付程序是否规范，使用是否安全有效；资金监管制度是否健全，落实是否到位；财经纪律、廉政规定是否落实；发放手续是否完备，账款、账表、账册、账卡、账物等是否相符；查验资金落实末端，是否及时、足额发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四、项目绩效情况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（一）项目完成情况。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自2024年8月26日举办“为你而来 相伴成长”儿童关爱保护项目启动仪式暨童趣米易 音乐奏响未来“秋之韵”音乐会以来，已依托未成年人保护中心开展了“童行有爱 携手助残”“未爱赋能”能力提升培训会、”爱伴成长“入户探访、圆满微心愿、寒假公益托管、困境儿童就近照护、儿童观察团等儿童关爱保护活动22场，服务儿童5000余人次；3月1日起每日日常开展康教融合活动，服务残疾儿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240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余人次。开展未成年人违法犯罪社会调查1例，心理疏导3例，合适成年人9例，提供司法矫正、心理介入等帮扶，有效促进社会融入。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社会效益：社会对儿童关爱保护的认知度和重视度不断提高。可持续效益：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儿童的幸福感和归宿感不断提升。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服务对象满意度：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儿童和家庭满意度≥90%。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五、评价结论及建议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（一）评价结论。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zh-CN"/>
        </w:rPr>
        <w:t>通过汇总、整理、分析202</w:t>
      </w:r>
      <w:r>
        <w:rPr>
          <w:rFonts w:hint="eastAsia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lang w:val="zh-CN"/>
        </w:rPr>
        <w:t>年省级专项预算项目支出绩效评价指标体系，</w:t>
      </w:r>
      <w:r>
        <w:rPr>
          <w:rFonts w:hint="eastAsia" w:cs="Times New Roman"/>
          <w:b w:val="0"/>
          <w:bCs w:val="0"/>
          <w:lang w:val="zh-CN"/>
        </w:rPr>
        <w:t>“为你而来</w:t>
      </w:r>
      <w:r>
        <w:rPr>
          <w:rFonts w:hint="eastAsia" w:cs="Times New Roman"/>
          <w:b w:val="0"/>
          <w:bCs w:val="0"/>
          <w:lang w:val="en-US" w:eastAsia="zh-CN"/>
        </w:rPr>
        <w:t xml:space="preserve"> 相伴成长</w:t>
      </w:r>
      <w:r>
        <w:rPr>
          <w:rFonts w:hint="eastAsia" w:cs="Times New Roman"/>
          <w:b w:val="0"/>
          <w:bCs w:val="0"/>
          <w:lang w:val="zh-CN"/>
        </w:rPr>
        <w:t>”</w:t>
      </w:r>
      <w:r>
        <w:rPr>
          <w:rFonts w:hint="eastAsia" w:ascii="Times New Roman" w:hAnsi="Times New Roman" w:cs="Times New Roman"/>
          <w:b w:val="0"/>
          <w:bCs w:val="0"/>
          <w:lang w:val="zh-CN"/>
        </w:rPr>
        <w:t>项目</w:t>
      </w:r>
      <w:r>
        <w:rPr>
          <w:rFonts w:hint="default" w:ascii="Times New Roman" w:hAnsi="Times New Roman" w:cs="Times New Roman"/>
          <w:b w:val="0"/>
          <w:bCs w:val="0"/>
          <w:lang w:val="zh-CN"/>
        </w:rPr>
        <w:t>自评得分为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分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（二）存在的问题。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lang w:val="zh-CN"/>
        </w:rPr>
        <w:t>部分儿童家庭对项目支持度较低。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（三）相关建议。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lang w:val="zh-CN"/>
        </w:rPr>
        <w:t>加强与儿童家庭的沟通，了解他们的担忧和需求，提供必要的支持和帮助，提高家庭对项目的认同感。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5440" w:firstLineChars="17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米易县民政局</w:t>
      </w:r>
    </w:p>
    <w:p>
      <w:pPr>
        <w:ind w:firstLine="5440" w:firstLineChars="1700"/>
        <w:rPr>
          <w:rFonts w:hint="default"/>
          <w:lang w:val="en-US" w:eastAsia="zh-CN"/>
        </w:rPr>
      </w:pPr>
      <w:r>
        <w:rPr>
          <w:rFonts w:hint="eastAsia" w:cs="Times New Roman"/>
          <w:lang w:val="en-US" w:eastAsia="zh-CN"/>
        </w:rPr>
        <w:t>2025年4月10日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6571F"/>
    <w:multiLevelType w:val="singleLevel"/>
    <w:tmpl w:val="DCC6571F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50616B0E"/>
    <w:multiLevelType w:val="singleLevel"/>
    <w:tmpl w:val="50616B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4D51"/>
    <w:rsid w:val="002043DE"/>
    <w:rsid w:val="003E0697"/>
    <w:rsid w:val="007E5142"/>
    <w:rsid w:val="009137C6"/>
    <w:rsid w:val="00993141"/>
    <w:rsid w:val="00A51A86"/>
    <w:rsid w:val="00B04AD2"/>
    <w:rsid w:val="00EB3EED"/>
    <w:rsid w:val="08FE7AC9"/>
    <w:rsid w:val="0BE94361"/>
    <w:rsid w:val="17CD52BD"/>
    <w:rsid w:val="1C25106F"/>
    <w:rsid w:val="22AD555F"/>
    <w:rsid w:val="26547B62"/>
    <w:rsid w:val="2AF86ED7"/>
    <w:rsid w:val="2B385C88"/>
    <w:rsid w:val="2C00656A"/>
    <w:rsid w:val="32734AB3"/>
    <w:rsid w:val="35874596"/>
    <w:rsid w:val="36E71507"/>
    <w:rsid w:val="375453D5"/>
    <w:rsid w:val="3AC00FCB"/>
    <w:rsid w:val="3BFB31E1"/>
    <w:rsid w:val="3E352FFA"/>
    <w:rsid w:val="668B029F"/>
    <w:rsid w:val="6890131A"/>
    <w:rsid w:val="731612EF"/>
    <w:rsid w:val="74A708C5"/>
    <w:rsid w:val="75B571E9"/>
    <w:rsid w:val="771D4D51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中宋" w:hAnsi="华文中宋" w:eastAsia="华文中宋" w:cs="华文中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7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customStyle="1" w:styleId="9">
    <w:name w:val="公文正文"/>
    <w:basedOn w:val="1"/>
    <w:next w:val="1"/>
    <w:qFormat/>
    <w:uiPriority w:val="0"/>
    <w:pPr>
      <w:spacing w:line="560" w:lineRule="exact"/>
    </w:pPr>
    <w:rPr>
      <w:rFonts w:eastAsia="方正仿宋_GBK"/>
      <w:sz w:val="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3558</Words>
  <Characters>3706</Characters>
  <Lines>9</Lines>
  <Paragraphs>2</Paragraphs>
  <TotalTime>0</TotalTime>
  <ScaleCrop>false</ScaleCrop>
  <LinksUpToDate>false</LinksUpToDate>
  <CharactersWithSpaces>3723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hp1</cp:lastModifiedBy>
  <dcterms:modified xsi:type="dcterms:W3CDTF">2025-06-09T08:42:44Z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eyJoZGlkIjoiZDdjMzQ3NjA1NDU5ZjVlOWI2ZWZmZGJjZDEzMDg2MmEiLCJ1c2VySWQiOiI0Mzk3ODM1MTAifQ==</vt:lpwstr>
  </property>
  <property fmtid="{D5CDD505-2E9C-101B-9397-08002B2CF9AE}" pid="4" name="ICV">
    <vt:lpwstr>7026F014F6314931936AFBA0F8B527E0_13</vt:lpwstr>
  </property>
</Properties>
</file>