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A3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米易县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麻陇彝族乡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</w:t>
      </w:r>
    </w:p>
    <w:p w14:paraId="0405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预算绩效情况公开编制说明</w:t>
      </w:r>
    </w:p>
    <w:p w14:paraId="77351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DBF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一、预算绩效管理工作开展情况</w:t>
      </w:r>
    </w:p>
    <w:p w14:paraId="5C043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根据预算绩效管理要求，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麻陇彝族乡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在年初预算编制阶段，组织对预算项目开展了预算事前绩效评估，编制了单位整体支出绩效目标申报表。预算执行过程中，项目开展绩效监控，开展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整体支出开展绩效自评；年终执行完毕后，还会对项目开展绩效目标完成情况梳理填报。</w:t>
      </w:r>
    </w:p>
    <w:p w14:paraId="275AB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整体支出目标绩效</w:t>
      </w:r>
    </w:p>
    <w:p w14:paraId="2939C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麻陇彝族乡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人民政府预算安排支出主要用于保障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麻陇彝族乡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机构正常运转、完成日常工作任务以及社会事业发展相关工作。预算总额支出为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9621738.66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元，是用于保障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麻陇彝族乡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党政机关、下属事业单位等机构正常运转的日常支出，包括基本工资、津贴补贴、离退休费、住房公积金和日常公用经费等。   </w:t>
      </w:r>
    </w:p>
    <w:p w14:paraId="53E91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三、项目预算绩效情况</w:t>
      </w:r>
    </w:p>
    <w:p w14:paraId="6D00D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麻陇彝族乡人民政府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开展绩效目标管理的项目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个，涉及预算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9621738.66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元。其中：人员类项目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个，涉及预算4860386.66元；运转类项目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个，涉及预算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1985244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元；特定目标类项目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个，涉及预算2776108元。</w:t>
      </w:r>
    </w:p>
    <w:p w14:paraId="6C134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C69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B44D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米易县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麻陇彝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148906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2025年5月28日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TdkNjdmZDgzMjNiYzQ5MmFiYmQwNzBiNDY5N2YifQ=="/>
  </w:docVars>
  <w:rsids>
    <w:rsidRoot w:val="02F03BBC"/>
    <w:rsid w:val="02F03BBC"/>
    <w:rsid w:val="064B2D11"/>
    <w:rsid w:val="097A1A9A"/>
    <w:rsid w:val="2E0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443</Characters>
  <Lines>0</Lines>
  <Paragraphs>0</Paragraphs>
  <TotalTime>3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2024-05-09T08:42:00Z</dcterms:created>
  <dc:creator>识途。</dc:creator>
  <cp:lastModifiedBy>识途。</cp:lastModifiedBy>
  <dcterms:modified xsi:type="dcterms:W3CDTF">2025-06-10T02:20:23Z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CEBC27AA9177487C82F76896AC475E59_11</vt:lpwstr>
  </property>
  <property fmtid="{D5CDD505-2E9C-101B-9397-08002B2CF9AE}" pid="4" name="KSOTemplateDocerSaveRecord">
    <vt:lpwstr>eyJoZGlkIjoiNGE1NTdkNjdmZDgzMjNiYzQ5MmFiYmQwNzBiNDY5N2YiLCJ1c2VySWQiOiI2ODA0NzU0OTUifQ==</vt:lpwstr>
  </property>
</Properties>
</file>