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98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jc w:val="center"/>
      </w:pPr>
      <w:r>
        <w:rPr>
          <w:rFonts w:hint="eastAsia" w:ascii="方正小标宋简体" w:hAnsi="方正小标宋简体" w:eastAsia="方正小标宋简体" w:cs="方正小标宋简体"/>
          <w:i w:val="0"/>
          <w:iCs w:val="0"/>
          <w:caps w:val="0"/>
          <w:color w:val="000000"/>
          <w:spacing w:val="0"/>
          <w:sz w:val="44"/>
          <w:szCs w:val="44"/>
          <w:lang w:eastAsia="zh-CN"/>
        </w:rPr>
        <w:t>米易县麻陇彝族乡人民政府</w:t>
      </w:r>
      <w:r>
        <w:rPr>
          <w:rFonts w:ascii="Times New Roman" w:hAnsi="Times New Roman" w:eastAsia="微软雅黑" w:cs="Times New Roman"/>
          <w:i w:val="0"/>
          <w:iCs w:val="0"/>
          <w:caps w:val="0"/>
          <w:color w:val="000000"/>
          <w:spacing w:val="0"/>
          <w:sz w:val="44"/>
          <w:szCs w:val="44"/>
        </w:rPr>
        <w:t>20</w:t>
      </w:r>
      <w:r>
        <w:rPr>
          <w:rFonts w:hint="default" w:ascii="Times New Roman" w:hAnsi="Times New Roman" w:eastAsia="微软雅黑" w:cs="Times New Roman"/>
          <w:i w:val="0"/>
          <w:iCs w:val="0"/>
          <w:caps w:val="0"/>
          <w:color w:val="000000"/>
          <w:spacing w:val="0"/>
          <w:sz w:val="44"/>
          <w:szCs w:val="44"/>
        </w:rPr>
        <w:t>2</w:t>
      </w:r>
      <w:r>
        <w:rPr>
          <w:rFonts w:hint="eastAsia" w:ascii="Times New Roman" w:hAnsi="Times New Roman" w:eastAsia="方正小标宋简体" w:cs="Times New Roman"/>
          <w:i w:val="0"/>
          <w:iCs w:val="0"/>
          <w:caps w:val="0"/>
          <w:color w:val="000000"/>
          <w:spacing w:val="0"/>
          <w:sz w:val="44"/>
          <w:szCs w:val="44"/>
          <w:lang w:val="en-US" w:eastAsia="zh-CN"/>
        </w:rPr>
        <w:t>5</w:t>
      </w:r>
      <w:r>
        <w:rPr>
          <w:rFonts w:hint="default" w:ascii="方正小标宋简体" w:hAnsi="方正小标宋简体" w:eastAsia="方正小标宋简体" w:cs="方正小标宋简体"/>
          <w:i w:val="0"/>
          <w:iCs w:val="0"/>
          <w:caps w:val="0"/>
          <w:color w:val="000000"/>
          <w:spacing w:val="0"/>
          <w:sz w:val="44"/>
          <w:szCs w:val="44"/>
        </w:rPr>
        <w:t>年</w:t>
      </w:r>
    </w:p>
    <w:p w14:paraId="26673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jc w:val="center"/>
      </w:pPr>
      <w:r>
        <w:rPr>
          <w:rFonts w:hint="default" w:ascii="方正小标宋简体" w:hAnsi="方正小标宋简体" w:eastAsia="方正小标宋简体" w:cs="方正小标宋简体"/>
          <w:i w:val="0"/>
          <w:iCs w:val="0"/>
          <w:caps w:val="0"/>
          <w:color w:val="000000"/>
          <w:spacing w:val="0"/>
          <w:sz w:val="44"/>
          <w:szCs w:val="44"/>
        </w:rPr>
        <w:t>部门预算编制说明</w:t>
      </w:r>
    </w:p>
    <w:p w14:paraId="11EFDE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jc w:val="center"/>
      </w:pPr>
    </w:p>
    <w:p w14:paraId="6BDA00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pPr>
    </w:p>
    <w:p w14:paraId="17321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00" w:lineRule="atLeast"/>
        <w:ind w:left="0" w:right="0"/>
        <w:jc w:val="center"/>
      </w:pPr>
      <w:r>
        <w:rPr>
          <w:rFonts w:ascii="黑体" w:hAnsi="宋体" w:eastAsia="黑体" w:cs="黑体"/>
          <w:i w:val="0"/>
          <w:iCs w:val="0"/>
          <w:caps w:val="0"/>
          <w:color w:val="000000"/>
          <w:spacing w:val="0"/>
          <w:sz w:val="32"/>
          <w:szCs w:val="32"/>
        </w:rPr>
        <w:t>目</w:t>
      </w:r>
      <w:r>
        <w:rPr>
          <w:rFonts w:hint="eastAsia" w:ascii="黑体" w:hAnsi="宋体" w:eastAsia="黑体" w:cs="黑体"/>
          <w:i w:val="0"/>
          <w:iCs w:val="0"/>
          <w:caps w:val="0"/>
          <w:color w:val="000000"/>
          <w:spacing w:val="0"/>
          <w:sz w:val="32"/>
          <w:szCs w:val="32"/>
          <w:lang w:val="en-US" w:eastAsia="zh-CN"/>
        </w:rPr>
        <w:t xml:space="preserve"> </w:t>
      </w:r>
      <w:r>
        <w:rPr>
          <w:rFonts w:ascii="黑体" w:hAnsi="宋体" w:eastAsia="黑体" w:cs="黑体"/>
          <w:i w:val="0"/>
          <w:iCs w:val="0"/>
          <w:caps w:val="0"/>
          <w:color w:val="000000"/>
          <w:spacing w:val="0"/>
          <w:sz w:val="32"/>
          <w:szCs w:val="32"/>
        </w:rPr>
        <w:t>录</w:t>
      </w:r>
    </w:p>
    <w:p w14:paraId="41A1C040">
      <w:pPr>
        <w:pStyle w:val="10"/>
        <w:tabs>
          <w:tab w:val="right" w:leader="dot" w:pos="8306"/>
        </w:tabs>
      </w:pPr>
      <w:r>
        <w:fldChar w:fldCharType="begin"/>
      </w:r>
      <w:r>
        <w:instrText xml:space="preserve">TOC \o "1-2" \h \u </w:instrText>
      </w:r>
      <w:r>
        <w:fldChar w:fldCharType="separate"/>
      </w:r>
      <w:r>
        <w:fldChar w:fldCharType="begin"/>
      </w:r>
      <w:r>
        <w:instrText xml:space="preserve"> HYPERLINK \l _Toc5664 </w:instrText>
      </w:r>
      <w:r>
        <w:fldChar w:fldCharType="separate"/>
      </w:r>
      <w:r>
        <w:rPr>
          <w:rFonts w:hint="default"/>
        </w:rPr>
        <w:t>一、基本职能及主要工作</w:t>
      </w:r>
      <w:r>
        <w:tab/>
      </w:r>
      <w:r>
        <w:fldChar w:fldCharType="begin"/>
      </w:r>
      <w:r>
        <w:instrText xml:space="preserve"> PAGEREF _Toc5664 \h </w:instrText>
      </w:r>
      <w:r>
        <w:fldChar w:fldCharType="separate"/>
      </w:r>
      <w:r>
        <w:t>2</w:t>
      </w:r>
      <w:r>
        <w:fldChar w:fldCharType="end"/>
      </w:r>
      <w:r>
        <w:fldChar w:fldCharType="end"/>
      </w:r>
    </w:p>
    <w:p w14:paraId="56E2A65A">
      <w:pPr>
        <w:pStyle w:val="11"/>
        <w:tabs>
          <w:tab w:val="right" w:leader="dot" w:pos="8306"/>
        </w:tabs>
      </w:pPr>
      <w:r>
        <w:fldChar w:fldCharType="begin"/>
      </w:r>
      <w:r>
        <w:instrText xml:space="preserve"> HYPERLINK \l _Toc5024 </w:instrText>
      </w:r>
      <w:r>
        <w:fldChar w:fldCharType="separate"/>
      </w:r>
      <w:r>
        <w:rPr>
          <w:rFonts w:hint="default"/>
        </w:rPr>
        <w:t>（一）</w:t>
      </w:r>
      <w:r>
        <w:rPr>
          <w:rFonts w:hint="eastAsia"/>
          <w:lang w:eastAsia="zh-CN"/>
        </w:rPr>
        <w:t>米易县麻陇彝族乡人民政府</w:t>
      </w:r>
      <w:r>
        <w:rPr>
          <w:rFonts w:hint="default"/>
        </w:rPr>
        <w:t>职能简介。</w:t>
      </w:r>
      <w:r>
        <w:tab/>
      </w:r>
      <w:r>
        <w:fldChar w:fldCharType="begin"/>
      </w:r>
      <w:r>
        <w:instrText xml:space="preserve"> PAGEREF _Toc5024 \h </w:instrText>
      </w:r>
      <w:r>
        <w:fldChar w:fldCharType="separate"/>
      </w:r>
      <w:r>
        <w:t>2</w:t>
      </w:r>
      <w:r>
        <w:fldChar w:fldCharType="end"/>
      </w:r>
      <w:r>
        <w:fldChar w:fldCharType="end"/>
      </w:r>
    </w:p>
    <w:p w14:paraId="11234675">
      <w:pPr>
        <w:pStyle w:val="11"/>
        <w:tabs>
          <w:tab w:val="right" w:leader="dot" w:pos="8306"/>
        </w:tabs>
      </w:pPr>
      <w:r>
        <w:fldChar w:fldCharType="begin"/>
      </w:r>
      <w:r>
        <w:instrText xml:space="preserve"> HYPERLINK \l _Toc17027 </w:instrText>
      </w:r>
      <w:r>
        <w:fldChar w:fldCharType="separate"/>
      </w:r>
      <w:r>
        <w:rPr>
          <w:rFonts w:hint="default"/>
        </w:rPr>
        <w:t>（二）</w:t>
      </w:r>
      <w:r>
        <w:rPr>
          <w:rFonts w:hint="eastAsia"/>
          <w:lang w:eastAsia="zh-CN"/>
        </w:rPr>
        <w:t>米易县麻陇彝族乡人民政府</w:t>
      </w:r>
      <w:r>
        <w:rPr>
          <w:rFonts w:hint="default"/>
        </w:rPr>
        <w:t>202</w:t>
      </w:r>
      <w:r>
        <w:rPr>
          <w:rFonts w:hint="eastAsia"/>
          <w:lang w:val="en-US" w:eastAsia="zh-CN"/>
        </w:rPr>
        <w:t>5</w:t>
      </w:r>
      <w:r>
        <w:rPr>
          <w:rFonts w:hint="default"/>
        </w:rPr>
        <w:t>年重点工作。</w:t>
      </w:r>
      <w:r>
        <w:tab/>
      </w:r>
      <w:r>
        <w:fldChar w:fldCharType="begin"/>
      </w:r>
      <w:r>
        <w:instrText xml:space="preserve"> PAGEREF _Toc17027 \h </w:instrText>
      </w:r>
      <w:r>
        <w:fldChar w:fldCharType="separate"/>
      </w:r>
      <w:r>
        <w:t>2</w:t>
      </w:r>
      <w:r>
        <w:fldChar w:fldCharType="end"/>
      </w:r>
      <w:r>
        <w:fldChar w:fldCharType="end"/>
      </w:r>
    </w:p>
    <w:p w14:paraId="721FA43B">
      <w:pPr>
        <w:pStyle w:val="10"/>
        <w:tabs>
          <w:tab w:val="right" w:leader="dot" w:pos="8306"/>
        </w:tabs>
      </w:pPr>
      <w:r>
        <w:fldChar w:fldCharType="begin"/>
      </w:r>
      <w:r>
        <w:instrText xml:space="preserve"> HYPERLINK \l _Toc10338 </w:instrText>
      </w:r>
      <w:r>
        <w:fldChar w:fldCharType="separate"/>
      </w:r>
      <w:r>
        <w:rPr>
          <w:rFonts w:hint="eastAsia"/>
          <w:lang w:val="en-US" w:eastAsia="zh-CN"/>
        </w:rPr>
        <w:t>二、</w:t>
      </w:r>
      <w:r>
        <w:rPr>
          <w:rFonts w:hint="default"/>
        </w:rPr>
        <w:t>机构设置情况</w:t>
      </w:r>
      <w:r>
        <w:tab/>
      </w:r>
      <w:r>
        <w:fldChar w:fldCharType="begin"/>
      </w:r>
      <w:r>
        <w:instrText xml:space="preserve"> PAGEREF _Toc10338 \h </w:instrText>
      </w:r>
      <w:r>
        <w:fldChar w:fldCharType="separate"/>
      </w:r>
      <w:r>
        <w:t>7</w:t>
      </w:r>
      <w:r>
        <w:fldChar w:fldCharType="end"/>
      </w:r>
      <w:r>
        <w:fldChar w:fldCharType="end"/>
      </w:r>
    </w:p>
    <w:p w14:paraId="0C13D0E0">
      <w:pPr>
        <w:pStyle w:val="10"/>
        <w:tabs>
          <w:tab w:val="right" w:leader="dot" w:pos="8306"/>
        </w:tabs>
      </w:pPr>
      <w:r>
        <w:fldChar w:fldCharType="begin"/>
      </w:r>
      <w:r>
        <w:instrText xml:space="preserve"> HYPERLINK \l _Toc9499 </w:instrText>
      </w:r>
      <w:r>
        <w:fldChar w:fldCharType="separate"/>
      </w:r>
      <w:r>
        <w:rPr>
          <w:rFonts w:hint="default"/>
        </w:rPr>
        <w:t>三、收支预算情况说明</w:t>
      </w:r>
      <w:r>
        <w:tab/>
      </w:r>
      <w:r>
        <w:fldChar w:fldCharType="begin"/>
      </w:r>
      <w:r>
        <w:instrText xml:space="preserve"> PAGEREF _Toc9499 \h </w:instrText>
      </w:r>
      <w:r>
        <w:fldChar w:fldCharType="separate"/>
      </w:r>
      <w:r>
        <w:t>7</w:t>
      </w:r>
      <w:r>
        <w:fldChar w:fldCharType="end"/>
      </w:r>
      <w:r>
        <w:fldChar w:fldCharType="end"/>
      </w:r>
    </w:p>
    <w:p w14:paraId="17E0637F">
      <w:pPr>
        <w:pStyle w:val="11"/>
        <w:tabs>
          <w:tab w:val="right" w:leader="dot" w:pos="8306"/>
        </w:tabs>
      </w:pPr>
      <w:r>
        <w:fldChar w:fldCharType="begin"/>
      </w:r>
      <w:r>
        <w:instrText xml:space="preserve"> HYPERLINK \l _Toc21024 </w:instrText>
      </w:r>
      <w:r>
        <w:fldChar w:fldCharType="separate"/>
      </w:r>
      <w:r>
        <w:rPr>
          <w:rFonts w:hint="default"/>
          <w:lang w:val="en-US" w:eastAsia="zh-CN"/>
        </w:rPr>
        <w:t>（一）收入预算情况。</w:t>
      </w:r>
      <w:r>
        <w:tab/>
      </w:r>
      <w:r>
        <w:fldChar w:fldCharType="begin"/>
      </w:r>
      <w:r>
        <w:instrText xml:space="preserve"> PAGEREF _Toc21024 \h </w:instrText>
      </w:r>
      <w:r>
        <w:fldChar w:fldCharType="separate"/>
      </w:r>
      <w:r>
        <w:t>7</w:t>
      </w:r>
      <w:r>
        <w:fldChar w:fldCharType="end"/>
      </w:r>
      <w:r>
        <w:fldChar w:fldCharType="end"/>
      </w:r>
    </w:p>
    <w:p w14:paraId="592B6796">
      <w:pPr>
        <w:pStyle w:val="11"/>
        <w:tabs>
          <w:tab w:val="right" w:leader="dot" w:pos="8306"/>
        </w:tabs>
      </w:pPr>
      <w:r>
        <w:fldChar w:fldCharType="begin"/>
      </w:r>
      <w:r>
        <w:instrText xml:space="preserve"> HYPERLINK \l _Toc5876 </w:instrText>
      </w:r>
      <w:r>
        <w:fldChar w:fldCharType="separate"/>
      </w:r>
      <w:r>
        <w:rPr>
          <w:rFonts w:hint="default"/>
        </w:rPr>
        <w:t>（二）支出预算情况。</w:t>
      </w:r>
      <w:r>
        <w:tab/>
      </w:r>
      <w:r>
        <w:fldChar w:fldCharType="begin"/>
      </w:r>
      <w:r>
        <w:instrText xml:space="preserve"> PAGEREF _Toc5876 \h </w:instrText>
      </w:r>
      <w:r>
        <w:fldChar w:fldCharType="separate"/>
      </w:r>
      <w:r>
        <w:t>8</w:t>
      </w:r>
      <w:r>
        <w:fldChar w:fldCharType="end"/>
      </w:r>
      <w:r>
        <w:fldChar w:fldCharType="end"/>
      </w:r>
    </w:p>
    <w:p w14:paraId="09D1DA07">
      <w:pPr>
        <w:pStyle w:val="10"/>
        <w:tabs>
          <w:tab w:val="right" w:leader="dot" w:pos="8306"/>
        </w:tabs>
      </w:pPr>
      <w:r>
        <w:fldChar w:fldCharType="begin"/>
      </w:r>
      <w:r>
        <w:instrText xml:space="preserve"> HYPERLINK \l _Toc1148 </w:instrText>
      </w:r>
      <w:r>
        <w:fldChar w:fldCharType="separate"/>
      </w:r>
      <w:r>
        <w:rPr>
          <w:rFonts w:hint="eastAsia"/>
          <w:lang w:val="en-US" w:eastAsia="zh-CN"/>
        </w:rPr>
        <w:t>四、</w:t>
      </w:r>
      <w:r>
        <w:rPr>
          <w:rFonts w:hint="default"/>
        </w:rPr>
        <w:t>财政拨款收支预算情况说明</w:t>
      </w:r>
      <w:r>
        <w:tab/>
      </w:r>
      <w:r>
        <w:fldChar w:fldCharType="begin"/>
      </w:r>
      <w:r>
        <w:instrText xml:space="preserve"> PAGEREF _Toc1148 \h </w:instrText>
      </w:r>
      <w:r>
        <w:fldChar w:fldCharType="separate"/>
      </w:r>
      <w:r>
        <w:t>8</w:t>
      </w:r>
      <w:r>
        <w:fldChar w:fldCharType="end"/>
      </w:r>
      <w:r>
        <w:fldChar w:fldCharType="end"/>
      </w:r>
    </w:p>
    <w:p w14:paraId="327C4597">
      <w:pPr>
        <w:pStyle w:val="10"/>
        <w:tabs>
          <w:tab w:val="right" w:leader="dot" w:pos="8306"/>
        </w:tabs>
      </w:pPr>
      <w:r>
        <w:fldChar w:fldCharType="begin"/>
      </w:r>
      <w:r>
        <w:instrText xml:space="preserve"> HYPERLINK \l _Toc26826 </w:instrText>
      </w:r>
      <w:r>
        <w:fldChar w:fldCharType="separate"/>
      </w:r>
      <w:r>
        <w:rPr>
          <w:rFonts w:hint="default"/>
        </w:rPr>
        <w:t>五、一般公共预算当年拨款情况说明</w:t>
      </w:r>
      <w:r>
        <w:tab/>
      </w:r>
      <w:r>
        <w:fldChar w:fldCharType="begin"/>
      </w:r>
      <w:r>
        <w:instrText xml:space="preserve"> PAGEREF _Toc26826 \h </w:instrText>
      </w:r>
      <w:r>
        <w:fldChar w:fldCharType="separate"/>
      </w:r>
      <w:r>
        <w:t>8</w:t>
      </w:r>
      <w:r>
        <w:fldChar w:fldCharType="end"/>
      </w:r>
      <w:r>
        <w:fldChar w:fldCharType="end"/>
      </w:r>
    </w:p>
    <w:p w14:paraId="56962EEB">
      <w:pPr>
        <w:pStyle w:val="11"/>
        <w:tabs>
          <w:tab w:val="right" w:leader="dot" w:pos="8306"/>
        </w:tabs>
      </w:pPr>
      <w:r>
        <w:fldChar w:fldCharType="begin"/>
      </w:r>
      <w:r>
        <w:instrText xml:space="preserve"> HYPERLINK \l _Toc21088 </w:instrText>
      </w:r>
      <w:r>
        <w:fldChar w:fldCharType="separate"/>
      </w:r>
      <w:r>
        <w:rPr>
          <w:rFonts w:hint="default"/>
        </w:rPr>
        <w:t>（一）一般公共预算当年拨款规模变化情况。</w:t>
      </w:r>
      <w:r>
        <w:tab/>
      </w:r>
      <w:r>
        <w:fldChar w:fldCharType="begin"/>
      </w:r>
      <w:r>
        <w:instrText xml:space="preserve"> PAGEREF _Toc21088 \h </w:instrText>
      </w:r>
      <w:r>
        <w:fldChar w:fldCharType="separate"/>
      </w:r>
      <w:r>
        <w:t>8</w:t>
      </w:r>
      <w:r>
        <w:fldChar w:fldCharType="end"/>
      </w:r>
      <w:r>
        <w:fldChar w:fldCharType="end"/>
      </w:r>
    </w:p>
    <w:p w14:paraId="23B0B975">
      <w:pPr>
        <w:pStyle w:val="11"/>
        <w:tabs>
          <w:tab w:val="right" w:leader="dot" w:pos="8306"/>
        </w:tabs>
      </w:pPr>
      <w:r>
        <w:fldChar w:fldCharType="begin"/>
      </w:r>
      <w:r>
        <w:instrText xml:space="preserve"> HYPERLINK \l _Toc14990 </w:instrText>
      </w:r>
      <w:r>
        <w:fldChar w:fldCharType="separate"/>
      </w:r>
      <w:r>
        <w:rPr>
          <w:rFonts w:hint="default"/>
        </w:rPr>
        <w:t>（二）一般公共预算当年拨款结构情况。</w:t>
      </w:r>
      <w:r>
        <w:tab/>
      </w:r>
      <w:r>
        <w:fldChar w:fldCharType="begin"/>
      </w:r>
      <w:r>
        <w:instrText xml:space="preserve"> PAGEREF _Toc14990 \h </w:instrText>
      </w:r>
      <w:r>
        <w:fldChar w:fldCharType="separate"/>
      </w:r>
      <w:r>
        <w:t>8</w:t>
      </w:r>
      <w:r>
        <w:fldChar w:fldCharType="end"/>
      </w:r>
      <w:r>
        <w:fldChar w:fldCharType="end"/>
      </w:r>
    </w:p>
    <w:p w14:paraId="4C3CE0F1">
      <w:pPr>
        <w:pStyle w:val="11"/>
        <w:tabs>
          <w:tab w:val="right" w:leader="dot" w:pos="8306"/>
        </w:tabs>
      </w:pPr>
      <w:r>
        <w:fldChar w:fldCharType="begin"/>
      </w:r>
      <w:r>
        <w:instrText xml:space="preserve"> HYPERLINK \l _Toc6624 </w:instrText>
      </w:r>
      <w:r>
        <w:fldChar w:fldCharType="separate"/>
      </w:r>
      <w:r>
        <w:rPr>
          <w:rFonts w:hint="default"/>
        </w:rPr>
        <w:t>（三）一般公共预算当年拨款具体使用情况。</w:t>
      </w:r>
      <w:r>
        <w:tab/>
      </w:r>
      <w:r>
        <w:fldChar w:fldCharType="begin"/>
      </w:r>
      <w:r>
        <w:instrText xml:space="preserve"> PAGEREF _Toc6624 \h </w:instrText>
      </w:r>
      <w:r>
        <w:fldChar w:fldCharType="separate"/>
      </w:r>
      <w:r>
        <w:t>9</w:t>
      </w:r>
      <w:r>
        <w:fldChar w:fldCharType="end"/>
      </w:r>
      <w:r>
        <w:fldChar w:fldCharType="end"/>
      </w:r>
    </w:p>
    <w:p w14:paraId="55A7A7E0">
      <w:pPr>
        <w:pStyle w:val="10"/>
        <w:tabs>
          <w:tab w:val="right" w:leader="dot" w:pos="8306"/>
        </w:tabs>
      </w:pPr>
      <w:r>
        <w:fldChar w:fldCharType="begin"/>
      </w:r>
      <w:r>
        <w:instrText xml:space="preserve"> HYPERLINK \l _Toc24651 </w:instrText>
      </w:r>
      <w:r>
        <w:fldChar w:fldCharType="separate"/>
      </w:r>
      <w:r>
        <w:rPr>
          <w:rFonts w:hint="default"/>
        </w:rPr>
        <w:t>六、一般公共预算基本支出情况说明</w:t>
      </w:r>
      <w:r>
        <w:tab/>
      </w:r>
      <w:r>
        <w:fldChar w:fldCharType="begin"/>
      </w:r>
      <w:r>
        <w:instrText xml:space="preserve"> PAGEREF _Toc24651 \h </w:instrText>
      </w:r>
      <w:r>
        <w:fldChar w:fldCharType="separate"/>
      </w:r>
      <w:r>
        <w:t>11</w:t>
      </w:r>
      <w:r>
        <w:fldChar w:fldCharType="end"/>
      </w:r>
      <w:r>
        <w:fldChar w:fldCharType="end"/>
      </w:r>
    </w:p>
    <w:p w14:paraId="4DA6B7C0">
      <w:pPr>
        <w:pStyle w:val="10"/>
        <w:tabs>
          <w:tab w:val="right" w:leader="dot" w:pos="8306"/>
        </w:tabs>
      </w:pPr>
      <w:r>
        <w:fldChar w:fldCharType="begin"/>
      </w:r>
      <w:r>
        <w:instrText xml:space="preserve"> HYPERLINK \l _Toc7191 </w:instrText>
      </w:r>
      <w:r>
        <w:fldChar w:fldCharType="separate"/>
      </w:r>
      <w:r>
        <w:rPr>
          <w:rFonts w:hint="default"/>
        </w:rPr>
        <w:t>七、“三公”经费财政拨款预算安排情况说明</w:t>
      </w:r>
      <w:r>
        <w:tab/>
      </w:r>
      <w:r>
        <w:fldChar w:fldCharType="begin"/>
      </w:r>
      <w:r>
        <w:instrText xml:space="preserve"> PAGEREF _Toc7191 \h </w:instrText>
      </w:r>
      <w:r>
        <w:fldChar w:fldCharType="separate"/>
      </w:r>
      <w:r>
        <w:t>11</w:t>
      </w:r>
      <w:r>
        <w:fldChar w:fldCharType="end"/>
      </w:r>
      <w:r>
        <w:fldChar w:fldCharType="end"/>
      </w:r>
    </w:p>
    <w:p w14:paraId="6DCC0D42">
      <w:pPr>
        <w:pStyle w:val="11"/>
        <w:tabs>
          <w:tab w:val="right" w:leader="dot" w:pos="8306"/>
        </w:tabs>
      </w:pPr>
      <w:r>
        <w:fldChar w:fldCharType="begin"/>
      </w:r>
      <w:r>
        <w:instrText xml:space="preserve"> HYPERLINK \l _Toc18175 </w:instrText>
      </w:r>
      <w:r>
        <w:fldChar w:fldCharType="separate"/>
      </w:r>
      <w:r>
        <w:rPr>
          <w:rFonts w:hint="default"/>
        </w:rPr>
        <w:t>（一）因公出国（境）经费较202</w:t>
      </w:r>
      <w:r>
        <w:rPr>
          <w:rFonts w:hint="eastAsia" w:eastAsia="楷体_GB2312"/>
          <w:lang w:val="en-US" w:eastAsia="zh-CN"/>
        </w:rPr>
        <w:t>4</w:t>
      </w:r>
      <w:r>
        <w:rPr>
          <w:rFonts w:hint="default"/>
        </w:rPr>
        <w:t>年预算算持平。</w:t>
      </w:r>
      <w:r>
        <w:tab/>
      </w:r>
      <w:r>
        <w:fldChar w:fldCharType="begin"/>
      </w:r>
      <w:r>
        <w:instrText xml:space="preserve"> PAGEREF _Toc18175 \h </w:instrText>
      </w:r>
      <w:r>
        <w:fldChar w:fldCharType="separate"/>
      </w:r>
      <w:r>
        <w:t>11</w:t>
      </w:r>
      <w:r>
        <w:fldChar w:fldCharType="end"/>
      </w:r>
      <w:r>
        <w:fldChar w:fldCharType="end"/>
      </w:r>
    </w:p>
    <w:p w14:paraId="4729C8C8">
      <w:pPr>
        <w:pStyle w:val="11"/>
        <w:tabs>
          <w:tab w:val="right" w:leader="dot" w:pos="8306"/>
        </w:tabs>
      </w:pPr>
      <w:r>
        <w:fldChar w:fldCharType="begin"/>
      </w:r>
      <w:r>
        <w:instrText xml:space="preserve"> HYPERLINK \l _Toc18708 </w:instrText>
      </w:r>
      <w:r>
        <w:fldChar w:fldCharType="separate"/>
      </w:r>
      <w:r>
        <w:rPr>
          <w:rFonts w:hint="default"/>
        </w:rPr>
        <w:t>（二）公务接待费</w:t>
      </w:r>
      <w:r>
        <w:rPr>
          <w:rFonts w:hint="eastAsia"/>
          <w:lang w:val="en-US" w:eastAsia="zh-CN"/>
        </w:rPr>
        <w:t>比</w:t>
      </w:r>
      <w:r>
        <w:rPr>
          <w:rFonts w:hint="default"/>
        </w:rPr>
        <w:t>202</w:t>
      </w:r>
      <w:r>
        <w:rPr>
          <w:rFonts w:hint="eastAsia"/>
          <w:lang w:val="en-US" w:eastAsia="zh-CN"/>
        </w:rPr>
        <w:t>4</w:t>
      </w:r>
      <w:r>
        <w:rPr>
          <w:rFonts w:hint="default"/>
        </w:rPr>
        <w:t>年预算</w:t>
      </w:r>
      <w:r>
        <w:rPr>
          <w:rFonts w:hint="eastAsia"/>
          <w:lang w:val="en-US" w:eastAsia="zh-CN"/>
        </w:rPr>
        <w:t>减少600元</w:t>
      </w:r>
      <w:r>
        <w:rPr>
          <w:rFonts w:hint="default"/>
        </w:rPr>
        <w:t>。</w:t>
      </w:r>
      <w:r>
        <w:tab/>
      </w:r>
      <w:r>
        <w:fldChar w:fldCharType="begin"/>
      </w:r>
      <w:r>
        <w:instrText xml:space="preserve"> PAGEREF _Toc18708 \h </w:instrText>
      </w:r>
      <w:r>
        <w:fldChar w:fldCharType="separate"/>
      </w:r>
      <w:r>
        <w:t>12</w:t>
      </w:r>
      <w:r>
        <w:fldChar w:fldCharType="end"/>
      </w:r>
      <w:r>
        <w:fldChar w:fldCharType="end"/>
      </w:r>
    </w:p>
    <w:p w14:paraId="4C68CF0F">
      <w:pPr>
        <w:pStyle w:val="11"/>
        <w:tabs>
          <w:tab w:val="right" w:leader="dot" w:pos="8306"/>
        </w:tabs>
      </w:pPr>
      <w:r>
        <w:fldChar w:fldCharType="begin"/>
      </w:r>
      <w:r>
        <w:instrText xml:space="preserve"> HYPERLINK \l _Toc8541 </w:instrText>
      </w:r>
      <w:r>
        <w:fldChar w:fldCharType="separate"/>
      </w:r>
      <w:r>
        <w:rPr>
          <w:rFonts w:hint="default"/>
        </w:rPr>
        <w:t>（三）公务用车购置及运行维护费较202</w:t>
      </w:r>
      <w:r>
        <w:rPr>
          <w:rFonts w:hint="eastAsia" w:eastAsia="楷体_GB2312"/>
          <w:lang w:val="en-US" w:eastAsia="zh-CN"/>
        </w:rPr>
        <w:t>4</w:t>
      </w:r>
      <w:r>
        <w:rPr>
          <w:rFonts w:hint="default"/>
        </w:rPr>
        <w:t>年</w:t>
      </w:r>
      <w:r>
        <w:rPr>
          <w:rFonts w:hint="eastAsia"/>
          <w:lang w:eastAsia="zh-CN"/>
        </w:rPr>
        <w:t>持平。</w:t>
      </w:r>
      <w:r>
        <w:tab/>
      </w:r>
      <w:r>
        <w:fldChar w:fldCharType="begin"/>
      </w:r>
      <w:r>
        <w:instrText xml:space="preserve"> PAGEREF _Toc8541 \h </w:instrText>
      </w:r>
      <w:r>
        <w:fldChar w:fldCharType="separate"/>
      </w:r>
      <w:r>
        <w:t>12</w:t>
      </w:r>
      <w:r>
        <w:fldChar w:fldCharType="end"/>
      </w:r>
      <w:r>
        <w:fldChar w:fldCharType="end"/>
      </w:r>
    </w:p>
    <w:p w14:paraId="4DF239BD">
      <w:pPr>
        <w:pStyle w:val="10"/>
        <w:tabs>
          <w:tab w:val="right" w:leader="dot" w:pos="8306"/>
        </w:tabs>
      </w:pPr>
      <w:r>
        <w:fldChar w:fldCharType="begin"/>
      </w:r>
      <w:r>
        <w:instrText xml:space="preserve"> HYPERLINK \l _Toc2069 </w:instrText>
      </w:r>
      <w:r>
        <w:fldChar w:fldCharType="separate"/>
      </w:r>
      <w:r>
        <w:rPr>
          <w:rFonts w:hint="default"/>
        </w:rPr>
        <w:t>八、“三公”经费非财政拨款预算安排情况说明</w:t>
      </w:r>
      <w:r>
        <w:tab/>
      </w:r>
      <w:r>
        <w:fldChar w:fldCharType="begin"/>
      </w:r>
      <w:r>
        <w:instrText xml:space="preserve"> PAGEREF _Toc2069 \h </w:instrText>
      </w:r>
      <w:r>
        <w:fldChar w:fldCharType="separate"/>
      </w:r>
      <w:r>
        <w:t>12</w:t>
      </w:r>
      <w:r>
        <w:fldChar w:fldCharType="end"/>
      </w:r>
      <w:r>
        <w:fldChar w:fldCharType="end"/>
      </w:r>
    </w:p>
    <w:p w14:paraId="2578844D">
      <w:pPr>
        <w:pStyle w:val="10"/>
        <w:tabs>
          <w:tab w:val="right" w:leader="dot" w:pos="8306"/>
        </w:tabs>
      </w:pPr>
      <w:r>
        <w:fldChar w:fldCharType="begin"/>
      </w:r>
      <w:r>
        <w:instrText xml:space="preserve"> HYPERLINK \l _Toc9120 </w:instrText>
      </w:r>
      <w:r>
        <w:fldChar w:fldCharType="separate"/>
      </w:r>
      <w:r>
        <w:rPr>
          <w:rFonts w:hint="default"/>
        </w:rPr>
        <w:t>九、政府性基金预算支出情况说明</w:t>
      </w:r>
      <w:r>
        <w:tab/>
      </w:r>
      <w:r>
        <w:fldChar w:fldCharType="begin"/>
      </w:r>
      <w:r>
        <w:instrText xml:space="preserve"> PAGEREF _Toc9120 \h </w:instrText>
      </w:r>
      <w:r>
        <w:fldChar w:fldCharType="separate"/>
      </w:r>
      <w:r>
        <w:t>13</w:t>
      </w:r>
      <w:r>
        <w:fldChar w:fldCharType="end"/>
      </w:r>
      <w:r>
        <w:fldChar w:fldCharType="end"/>
      </w:r>
    </w:p>
    <w:p w14:paraId="46DF4D2A">
      <w:pPr>
        <w:pStyle w:val="10"/>
        <w:tabs>
          <w:tab w:val="right" w:leader="dot" w:pos="8306"/>
        </w:tabs>
      </w:pPr>
      <w:r>
        <w:fldChar w:fldCharType="begin"/>
      </w:r>
      <w:r>
        <w:instrText xml:space="preserve"> HYPERLINK \l _Toc18075 </w:instrText>
      </w:r>
      <w:r>
        <w:fldChar w:fldCharType="separate"/>
      </w:r>
      <w:r>
        <w:rPr>
          <w:rFonts w:hint="default"/>
        </w:rPr>
        <w:t>十、国有资本经营预算情况说明</w:t>
      </w:r>
      <w:r>
        <w:tab/>
      </w:r>
      <w:r>
        <w:fldChar w:fldCharType="begin"/>
      </w:r>
      <w:r>
        <w:instrText xml:space="preserve"> PAGEREF _Toc18075 \h </w:instrText>
      </w:r>
      <w:r>
        <w:fldChar w:fldCharType="separate"/>
      </w:r>
      <w:r>
        <w:t>13</w:t>
      </w:r>
      <w:r>
        <w:fldChar w:fldCharType="end"/>
      </w:r>
      <w:r>
        <w:fldChar w:fldCharType="end"/>
      </w:r>
    </w:p>
    <w:p w14:paraId="0631418F">
      <w:pPr>
        <w:pStyle w:val="10"/>
        <w:tabs>
          <w:tab w:val="right" w:leader="dot" w:pos="8306"/>
        </w:tabs>
      </w:pPr>
      <w:r>
        <w:fldChar w:fldCharType="begin"/>
      </w:r>
      <w:r>
        <w:instrText xml:space="preserve"> HYPERLINK \l _Toc3782 </w:instrText>
      </w:r>
      <w:r>
        <w:fldChar w:fldCharType="separate"/>
      </w:r>
      <w:r>
        <w:rPr>
          <w:rFonts w:hint="default"/>
        </w:rPr>
        <w:t>十一、其他重要事项的情况说明</w:t>
      </w:r>
      <w:r>
        <w:tab/>
      </w:r>
      <w:r>
        <w:fldChar w:fldCharType="begin"/>
      </w:r>
      <w:r>
        <w:instrText xml:space="preserve"> PAGEREF _Toc3782 \h </w:instrText>
      </w:r>
      <w:r>
        <w:fldChar w:fldCharType="separate"/>
      </w:r>
      <w:r>
        <w:t>13</w:t>
      </w:r>
      <w:r>
        <w:fldChar w:fldCharType="end"/>
      </w:r>
      <w:r>
        <w:fldChar w:fldCharType="end"/>
      </w:r>
    </w:p>
    <w:p w14:paraId="20A5EDB3">
      <w:pPr>
        <w:pStyle w:val="11"/>
        <w:tabs>
          <w:tab w:val="right" w:leader="dot" w:pos="8306"/>
        </w:tabs>
      </w:pPr>
      <w:r>
        <w:fldChar w:fldCharType="begin"/>
      </w:r>
      <w:r>
        <w:instrText xml:space="preserve"> HYPERLINK \l _Toc11550 </w:instrText>
      </w:r>
      <w:r>
        <w:fldChar w:fldCharType="separate"/>
      </w:r>
      <w:r>
        <w:rPr>
          <w:rFonts w:hint="default"/>
        </w:rPr>
        <w:t>（一）机关运行经费。</w:t>
      </w:r>
      <w:r>
        <w:tab/>
      </w:r>
      <w:r>
        <w:fldChar w:fldCharType="begin"/>
      </w:r>
      <w:r>
        <w:instrText xml:space="preserve"> PAGEREF _Toc11550 \h </w:instrText>
      </w:r>
      <w:r>
        <w:fldChar w:fldCharType="separate"/>
      </w:r>
      <w:r>
        <w:t>13</w:t>
      </w:r>
      <w:r>
        <w:fldChar w:fldCharType="end"/>
      </w:r>
      <w:r>
        <w:fldChar w:fldCharType="end"/>
      </w:r>
    </w:p>
    <w:p w14:paraId="0F105EFA">
      <w:pPr>
        <w:pStyle w:val="11"/>
        <w:tabs>
          <w:tab w:val="right" w:leader="dot" w:pos="8306"/>
        </w:tabs>
      </w:pPr>
      <w:r>
        <w:fldChar w:fldCharType="begin"/>
      </w:r>
      <w:r>
        <w:instrText xml:space="preserve"> HYPERLINK \l _Toc3834 </w:instrText>
      </w:r>
      <w:r>
        <w:fldChar w:fldCharType="separate"/>
      </w:r>
      <w:r>
        <w:rPr>
          <w:rFonts w:hint="default"/>
        </w:rPr>
        <w:t>（二）政府采购情况。</w:t>
      </w:r>
      <w:r>
        <w:tab/>
      </w:r>
      <w:r>
        <w:fldChar w:fldCharType="begin"/>
      </w:r>
      <w:r>
        <w:instrText xml:space="preserve"> PAGEREF _Toc3834 \h </w:instrText>
      </w:r>
      <w:r>
        <w:fldChar w:fldCharType="separate"/>
      </w:r>
      <w:r>
        <w:t>13</w:t>
      </w:r>
      <w:r>
        <w:fldChar w:fldCharType="end"/>
      </w:r>
      <w:r>
        <w:fldChar w:fldCharType="end"/>
      </w:r>
    </w:p>
    <w:p w14:paraId="2CA26535">
      <w:pPr>
        <w:pStyle w:val="11"/>
        <w:tabs>
          <w:tab w:val="right" w:leader="dot" w:pos="8306"/>
        </w:tabs>
      </w:pPr>
      <w:r>
        <w:fldChar w:fldCharType="begin"/>
      </w:r>
      <w:r>
        <w:instrText xml:space="preserve"> HYPERLINK \l _Toc3692 </w:instrText>
      </w:r>
      <w:r>
        <w:fldChar w:fldCharType="separate"/>
      </w:r>
      <w:r>
        <w:rPr>
          <w:rFonts w:hint="default"/>
        </w:rPr>
        <w:t>（三）国有资产占有使用情况。</w:t>
      </w:r>
      <w:r>
        <w:tab/>
      </w:r>
      <w:r>
        <w:fldChar w:fldCharType="begin"/>
      </w:r>
      <w:r>
        <w:instrText xml:space="preserve"> PAGEREF _Toc3692 \h </w:instrText>
      </w:r>
      <w:r>
        <w:fldChar w:fldCharType="separate"/>
      </w:r>
      <w:r>
        <w:t>13</w:t>
      </w:r>
      <w:r>
        <w:fldChar w:fldCharType="end"/>
      </w:r>
      <w:r>
        <w:fldChar w:fldCharType="end"/>
      </w:r>
    </w:p>
    <w:p w14:paraId="639CC58B">
      <w:pPr>
        <w:pStyle w:val="11"/>
        <w:tabs>
          <w:tab w:val="right" w:leader="dot" w:pos="8306"/>
        </w:tabs>
      </w:pPr>
      <w:r>
        <w:fldChar w:fldCharType="begin"/>
      </w:r>
      <w:r>
        <w:instrText xml:space="preserve"> HYPERLINK \l _Toc19955 </w:instrText>
      </w:r>
      <w:r>
        <w:fldChar w:fldCharType="separate"/>
      </w:r>
      <w:r>
        <w:rPr>
          <w:rFonts w:hint="default"/>
        </w:rPr>
        <w:t>（四）预算绩效情况。</w:t>
      </w:r>
      <w:r>
        <w:tab/>
      </w:r>
      <w:r>
        <w:fldChar w:fldCharType="begin"/>
      </w:r>
      <w:r>
        <w:instrText xml:space="preserve"> PAGEREF _Toc19955 \h </w:instrText>
      </w:r>
      <w:r>
        <w:fldChar w:fldCharType="separate"/>
      </w:r>
      <w:r>
        <w:t>13</w:t>
      </w:r>
      <w:r>
        <w:fldChar w:fldCharType="end"/>
      </w:r>
      <w:r>
        <w:fldChar w:fldCharType="end"/>
      </w:r>
    </w:p>
    <w:p w14:paraId="42638284">
      <w:pPr>
        <w:pStyle w:val="10"/>
        <w:tabs>
          <w:tab w:val="right" w:leader="dot" w:pos="8306"/>
        </w:tabs>
      </w:pPr>
      <w:r>
        <w:fldChar w:fldCharType="begin"/>
      </w:r>
      <w:r>
        <w:instrText xml:space="preserve"> HYPERLINK \l _Toc3832 </w:instrText>
      </w:r>
      <w:r>
        <w:fldChar w:fldCharType="separate"/>
      </w:r>
      <w:r>
        <w:rPr>
          <w:rFonts w:hint="default"/>
        </w:rPr>
        <w:t>十二、名词解释</w:t>
      </w:r>
      <w:r>
        <w:tab/>
      </w:r>
      <w:r>
        <w:fldChar w:fldCharType="begin"/>
      </w:r>
      <w:r>
        <w:instrText xml:space="preserve"> PAGEREF _Toc3832 \h </w:instrText>
      </w:r>
      <w:r>
        <w:fldChar w:fldCharType="separate"/>
      </w:r>
      <w:r>
        <w:t>14</w:t>
      </w:r>
      <w:r>
        <w:fldChar w:fldCharType="end"/>
      </w:r>
      <w:r>
        <w:fldChar w:fldCharType="end"/>
      </w:r>
    </w:p>
    <w:p w14:paraId="76D6DF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00" w:lineRule="atLeast"/>
        <w:ind w:left="0" w:right="0" w:firstLine="640"/>
        <w:jc w:val="center"/>
      </w:pPr>
      <w:r>
        <w:fldChar w:fldCharType="end"/>
      </w:r>
    </w:p>
    <w:sdt>
      <w:sdtPr>
        <w:rPr>
          <w:rFonts w:ascii="宋体" w:hAnsi="宋体" w:eastAsia="宋体"/>
          <w:sz w:val="21"/>
        </w:rPr>
        <w:id w:val="147460675"/>
        <w:showingPlcHdr/>
        <w:docPartObj>
          <w:docPartGallery w:val="Table of Contents"/>
          <w:docPartUnique/>
        </w:docPartObj>
      </w:sdtPr>
      <w:sdtEndPr>
        <w:rPr>
          <w:rFonts w:ascii="宋体" w:hAnsi="宋体" w:eastAsia="宋体"/>
          <w:sz w:val="20"/>
          <w:szCs w:val="20"/>
        </w:rPr>
      </w:sdtEndPr>
      <w:sdtContent>
        <w:p w14:paraId="0140F8B3">
          <w:pPr>
            <w:pStyle w:val="17"/>
            <w:tabs>
              <w:tab w:val="right" w:leader="dot" w:pos="8306"/>
            </w:tabs>
          </w:pPr>
          <w:r>
            <w:rPr>
              <w:rFonts w:hint="eastAsia" w:ascii="宋体" w:hAnsi="宋体"/>
              <w:sz w:val="21"/>
              <w:lang w:eastAsia="zh-CN"/>
            </w:rPr>
            <w:t xml:space="preserve">     </w:t>
          </w:r>
        </w:p>
      </w:sdtContent>
    </w:sdt>
    <w:p w14:paraId="3A3524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pPr>
    </w:p>
    <w:p w14:paraId="1E62CC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pPr>
    </w:p>
    <w:p w14:paraId="2640B242">
      <w:pPr>
        <w:pStyle w:val="2"/>
        <w:bidi w:val="0"/>
      </w:pPr>
      <w:bookmarkStart w:id="0" w:name="_Toc13626"/>
      <w:bookmarkStart w:id="1" w:name="_Toc5664"/>
      <w:bookmarkStart w:id="2" w:name="_Toc859"/>
      <w:r>
        <w:rPr>
          <w:rFonts w:hint="default"/>
        </w:rPr>
        <w:t>一、基本职能及主要工作</w:t>
      </w:r>
      <w:bookmarkEnd w:id="0"/>
      <w:bookmarkEnd w:id="1"/>
      <w:bookmarkEnd w:id="2"/>
    </w:p>
    <w:p w14:paraId="43C2ACA0">
      <w:pPr>
        <w:pStyle w:val="4"/>
        <w:bidi w:val="0"/>
      </w:pPr>
      <w:bookmarkStart w:id="3" w:name="_Toc5024"/>
      <w:bookmarkStart w:id="4" w:name="_Toc15025"/>
      <w:r>
        <w:rPr>
          <w:rFonts w:hint="default"/>
        </w:rPr>
        <w:t>（一）</w:t>
      </w:r>
      <w:r>
        <w:rPr>
          <w:rFonts w:hint="eastAsia"/>
          <w:lang w:eastAsia="zh-CN"/>
        </w:rPr>
        <w:t>米易县麻陇彝族乡人民政府</w:t>
      </w:r>
      <w:r>
        <w:rPr>
          <w:rFonts w:hint="default"/>
        </w:rPr>
        <w:t>职能简介。</w:t>
      </w:r>
      <w:bookmarkEnd w:id="3"/>
      <w:bookmarkEnd w:id="4"/>
    </w:p>
    <w:p w14:paraId="68D8D5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一是</w:t>
      </w:r>
      <w:r>
        <w:rPr>
          <w:rFonts w:hint="eastAsia" w:ascii="仿宋_GB2312" w:eastAsia="仿宋_GB2312"/>
          <w:sz w:val="32"/>
          <w:szCs w:val="32"/>
        </w:rPr>
        <w:t>贯彻执行党和国家的各项方针、政策、法律、法规，以及上级行政机关和本乡党委、乡人代会的决议、决定。</w:t>
      </w:r>
    </w:p>
    <w:p w14:paraId="02E488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二是</w:t>
      </w:r>
      <w:r>
        <w:rPr>
          <w:rFonts w:hint="eastAsia" w:ascii="仿宋_GB2312" w:eastAsia="仿宋_GB2312"/>
          <w:sz w:val="32"/>
          <w:szCs w:val="32"/>
        </w:rPr>
        <w:t>制定并执行本行政区域内经济和社会发展规划、计划。</w:t>
      </w:r>
    </w:p>
    <w:p w14:paraId="1BB88E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三是</w:t>
      </w:r>
      <w:r>
        <w:rPr>
          <w:rFonts w:hint="eastAsia" w:ascii="仿宋_GB2312" w:eastAsia="仿宋_GB2312"/>
          <w:sz w:val="32"/>
          <w:szCs w:val="32"/>
        </w:rPr>
        <w:t>负责乡村振兴、新农村建设</w:t>
      </w:r>
      <w:r>
        <w:rPr>
          <w:rFonts w:hint="eastAsia" w:ascii="仿宋_GB2312" w:eastAsia="仿宋_GB2312"/>
          <w:sz w:val="32"/>
          <w:szCs w:val="32"/>
          <w:lang w:eastAsia="zh-CN"/>
        </w:rPr>
        <w:t>等工作</w:t>
      </w:r>
      <w:r>
        <w:rPr>
          <w:rFonts w:hint="eastAsia" w:ascii="仿宋_GB2312" w:eastAsia="仿宋_GB2312"/>
          <w:sz w:val="32"/>
          <w:szCs w:val="32"/>
        </w:rPr>
        <w:t>的组织和实施。</w:t>
      </w:r>
    </w:p>
    <w:p w14:paraId="284BBD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四是</w:t>
      </w:r>
      <w:r>
        <w:rPr>
          <w:rFonts w:hint="eastAsia" w:ascii="仿宋_GB2312" w:eastAsia="仿宋_GB2312"/>
          <w:sz w:val="32"/>
          <w:szCs w:val="32"/>
        </w:rPr>
        <w:t>负责辖区经济、文化、教育、科技、卫生健康、民政、社会保障、民族宗教、村镇建设、司法、退役军人、扶贫、安全、统计等行政管理和服务工作</w:t>
      </w:r>
      <w:r>
        <w:rPr>
          <w:rFonts w:hint="eastAsia" w:ascii="仿宋_GB2312" w:eastAsia="仿宋_GB2312"/>
          <w:sz w:val="32"/>
          <w:szCs w:val="32"/>
          <w:lang w:eastAsia="zh-CN"/>
        </w:rPr>
        <w:t>。</w:t>
      </w:r>
    </w:p>
    <w:p w14:paraId="3153FA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五是</w:t>
      </w:r>
      <w:r>
        <w:rPr>
          <w:rFonts w:hint="eastAsia" w:ascii="仿宋_GB2312" w:eastAsia="仿宋_GB2312"/>
          <w:sz w:val="32"/>
          <w:szCs w:val="32"/>
        </w:rPr>
        <w:t>负责农业产业结构调整和“三农”服务工作</w:t>
      </w:r>
      <w:r>
        <w:rPr>
          <w:rFonts w:hint="eastAsia" w:ascii="仿宋_GB2312" w:eastAsia="仿宋_GB2312"/>
          <w:sz w:val="32"/>
          <w:szCs w:val="32"/>
          <w:lang w:eastAsia="zh-CN"/>
        </w:rPr>
        <w:t>。</w:t>
      </w:r>
    </w:p>
    <w:p w14:paraId="30E2EC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六是</w:t>
      </w:r>
      <w:r>
        <w:rPr>
          <w:rFonts w:hint="eastAsia" w:ascii="仿宋_GB2312" w:eastAsia="仿宋_GB2312"/>
          <w:sz w:val="32"/>
          <w:szCs w:val="32"/>
        </w:rPr>
        <w:t>建立健全社会治安综合防范体系，开展爱国卫生、环境卫生监督检查，环境、资源保护等工作，促进人与自然和谐发展。</w:t>
      </w:r>
    </w:p>
    <w:p w14:paraId="4ADA78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七是</w:t>
      </w:r>
      <w:r>
        <w:rPr>
          <w:rFonts w:hint="eastAsia" w:ascii="仿宋_GB2312" w:eastAsia="仿宋_GB2312"/>
          <w:sz w:val="32"/>
          <w:szCs w:val="32"/>
        </w:rPr>
        <w:t>负责应急管理抢险救灾工作，保护人民生命财产安全。</w:t>
      </w:r>
    </w:p>
    <w:p w14:paraId="2411D4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八是</w:t>
      </w:r>
      <w:r>
        <w:rPr>
          <w:rFonts w:hint="eastAsia" w:ascii="仿宋_GB2312" w:eastAsia="仿宋_GB2312"/>
          <w:sz w:val="32"/>
          <w:szCs w:val="32"/>
        </w:rPr>
        <w:t>完成上级党委、政府交办的其他工作。</w:t>
      </w:r>
    </w:p>
    <w:p w14:paraId="27202C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九是</w:t>
      </w:r>
      <w:r>
        <w:rPr>
          <w:rFonts w:hint="eastAsia" w:ascii="仿宋_GB2312" w:eastAsia="仿宋_GB2312"/>
          <w:sz w:val="32"/>
          <w:szCs w:val="32"/>
        </w:rPr>
        <w:t>乡</w:t>
      </w:r>
      <w:r>
        <w:rPr>
          <w:rFonts w:hint="eastAsia" w:ascii="仿宋_GB2312" w:eastAsia="仿宋_GB2312"/>
          <w:sz w:val="32"/>
          <w:szCs w:val="32"/>
          <w:lang w:eastAsia="zh-CN"/>
        </w:rPr>
        <w:t>人</w:t>
      </w:r>
      <w:r>
        <w:rPr>
          <w:rFonts w:hint="eastAsia" w:ascii="仿宋_GB2312" w:eastAsia="仿宋_GB2312"/>
          <w:sz w:val="32"/>
          <w:szCs w:val="32"/>
        </w:rPr>
        <w:t>大主席团、纪委、</w:t>
      </w:r>
      <w:r>
        <w:rPr>
          <w:rFonts w:hint="eastAsia" w:ascii="仿宋_GB2312" w:eastAsia="仿宋_GB2312"/>
          <w:sz w:val="32"/>
          <w:szCs w:val="32"/>
          <w:lang w:eastAsia="zh-CN"/>
        </w:rPr>
        <w:t>武装部</w:t>
      </w:r>
      <w:r>
        <w:rPr>
          <w:rFonts w:hint="eastAsia" w:ascii="仿宋_GB2312" w:eastAsia="仿宋_GB2312"/>
          <w:sz w:val="32"/>
          <w:szCs w:val="32"/>
        </w:rPr>
        <w:t>按有关规定设置并履行相应职责，乡工会、共青团和妇联按有关章程设置并履行相应职责。</w:t>
      </w:r>
    </w:p>
    <w:p w14:paraId="6B5936E4">
      <w:pPr>
        <w:pStyle w:val="4"/>
        <w:bidi w:val="0"/>
      </w:pPr>
      <w:bookmarkStart w:id="5" w:name="_Toc17027"/>
      <w:bookmarkStart w:id="6" w:name="_Toc11003"/>
      <w:r>
        <w:rPr>
          <w:rFonts w:hint="default"/>
        </w:rPr>
        <w:t>（二）</w:t>
      </w:r>
      <w:r>
        <w:rPr>
          <w:rFonts w:hint="eastAsia"/>
          <w:lang w:eastAsia="zh-CN"/>
        </w:rPr>
        <w:t>米易县麻陇彝族乡人民政府</w:t>
      </w:r>
      <w:r>
        <w:rPr>
          <w:rFonts w:hint="default"/>
        </w:rPr>
        <w:t>202</w:t>
      </w:r>
      <w:r>
        <w:rPr>
          <w:rFonts w:hint="eastAsia"/>
          <w:lang w:val="en-US" w:eastAsia="zh-CN"/>
        </w:rPr>
        <w:t>5</w:t>
      </w:r>
      <w:r>
        <w:rPr>
          <w:rFonts w:hint="default"/>
        </w:rPr>
        <w:t>年重点工作。</w:t>
      </w:r>
      <w:bookmarkEnd w:id="5"/>
      <w:bookmarkEnd w:id="6"/>
    </w:p>
    <w:p w14:paraId="78C1AB39">
      <w:pPr>
        <w:keepNext w:val="0"/>
        <w:keepLines w:val="0"/>
        <w:pageBreakBefore w:val="0"/>
        <w:kinsoku/>
        <w:wordWrap/>
        <w:overflowPunct/>
        <w:topLinePunct w:val="0"/>
        <w:autoSpaceDE/>
        <w:autoSpaceDN/>
        <w:bidi w:val="0"/>
        <w:spacing w:line="560" w:lineRule="exact"/>
        <w:ind w:firstLine="660" w:firstLineChars="200"/>
        <w:jc w:val="left"/>
        <w:textAlignment w:val="auto"/>
        <w:rPr>
          <w:rFonts w:hint="eastAsia" w:ascii="仿宋_GB2312" w:hAnsi="仿宋_GB2312" w:eastAsia="仿宋_GB2312" w:cs="仿宋_GB2312"/>
          <w:color w:val="auto"/>
          <w:sz w:val="33"/>
          <w:szCs w:val="33"/>
        </w:rPr>
      </w:pPr>
      <w:r>
        <w:rPr>
          <w:rFonts w:hint="eastAsia" w:ascii="Times New Roman" w:hAnsi="Times New Roman" w:eastAsia="仿宋_GB2312" w:cs="Times New Roman"/>
          <w:color w:val="auto"/>
          <w:sz w:val="33"/>
          <w:szCs w:val="33"/>
        </w:rPr>
        <w:t>202</w:t>
      </w:r>
      <w:r>
        <w:rPr>
          <w:rFonts w:hint="eastAsia" w:ascii="Times New Roman" w:hAnsi="Times New Roman" w:eastAsia="仿宋_GB2312" w:cs="Times New Roman"/>
          <w:color w:val="auto"/>
          <w:sz w:val="33"/>
          <w:szCs w:val="33"/>
          <w:lang w:val="en-US" w:eastAsia="zh-CN"/>
        </w:rPr>
        <w:t>5</w:t>
      </w:r>
      <w:r>
        <w:rPr>
          <w:rFonts w:hint="eastAsia" w:ascii="仿宋_GB2312" w:hAnsi="仿宋_GB2312" w:eastAsia="仿宋_GB2312" w:cs="仿宋_GB2312"/>
          <w:color w:val="auto"/>
          <w:sz w:val="33"/>
          <w:szCs w:val="33"/>
        </w:rPr>
        <w:t>年政府工作的总体要求是：坚持以习近平新时代中国特色社会主义思想为指导，全面贯彻落实党的二十大精神和省、市、县全会精神，坚定落实省委“四化同步、城乡融合、五区共兴”</w:t>
      </w:r>
      <w:r>
        <w:rPr>
          <w:rFonts w:hint="eastAsia" w:ascii="仿宋_GB2312" w:hAnsi="仿宋_GB2312" w:eastAsia="仿宋_GB2312" w:cs="仿宋_GB2312"/>
          <w:color w:val="auto"/>
          <w:sz w:val="33"/>
          <w:szCs w:val="33"/>
          <w:lang w:eastAsia="zh-CN"/>
        </w:rPr>
        <w:t>的发展战略</w:t>
      </w:r>
      <w:r>
        <w:rPr>
          <w:rFonts w:hint="eastAsia" w:ascii="仿宋_GB2312" w:hAnsi="仿宋_GB2312" w:eastAsia="仿宋_GB2312" w:cs="仿宋_GB2312"/>
          <w:color w:val="auto"/>
          <w:sz w:val="33"/>
          <w:szCs w:val="33"/>
        </w:rPr>
        <w:t>和市委</w:t>
      </w:r>
      <w:r>
        <w:rPr>
          <w:rFonts w:hint="eastAsia" w:ascii="仿宋_GB2312" w:hAnsi="仿宋_GB2312" w:eastAsia="仿宋_GB2312" w:cs="仿宋_GB2312"/>
          <w:color w:val="auto"/>
          <w:sz w:val="33"/>
          <w:szCs w:val="33"/>
          <w:lang w:eastAsia="zh-CN"/>
        </w:rPr>
        <w:t>、市政府</w:t>
      </w:r>
      <w:r>
        <w:rPr>
          <w:rFonts w:hint="eastAsia" w:ascii="仿宋_GB2312" w:hAnsi="仿宋_GB2312" w:eastAsia="仿宋_GB2312" w:cs="仿宋_GB2312"/>
          <w:color w:val="auto"/>
          <w:sz w:val="33"/>
          <w:szCs w:val="33"/>
          <w:lang w:val="en-US" w:eastAsia="zh-CN"/>
        </w:rPr>
        <w:t>“一三三三”总体发展战略、</w:t>
      </w:r>
      <w:r>
        <w:rPr>
          <w:rFonts w:hint="eastAsia" w:ascii="仿宋_GB2312" w:hAnsi="仿宋_GB2312" w:eastAsia="仿宋_GB2312" w:cs="仿宋_GB2312"/>
          <w:color w:val="auto"/>
          <w:sz w:val="33"/>
          <w:szCs w:val="33"/>
        </w:rPr>
        <w:t>“</w:t>
      </w:r>
      <w:r>
        <w:rPr>
          <w:rFonts w:hint="eastAsia" w:ascii="仿宋_GB2312" w:hAnsi="仿宋_GB2312" w:eastAsia="仿宋_GB2312" w:cs="仿宋_GB2312"/>
          <w:color w:val="auto"/>
          <w:sz w:val="33"/>
          <w:szCs w:val="33"/>
          <w:lang w:eastAsia="zh-CN"/>
        </w:rPr>
        <w:t>大抓落实年</w:t>
      </w:r>
      <w:r>
        <w:rPr>
          <w:rFonts w:hint="eastAsia" w:ascii="仿宋_GB2312" w:hAnsi="仿宋_GB2312" w:eastAsia="仿宋_GB2312" w:cs="仿宋_GB2312"/>
          <w:color w:val="auto"/>
          <w:sz w:val="33"/>
          <w:szCs w:val="33"/>
        </w:rPr>
        <w:t>”部署</w:t>
      </w:r>
      <w:r>
        <w:rPr>
          <w:rFonts w:hint="eastAsia" w:ascii="仿宋_GB2312" w:hAnsi="仿宋_GB2312" w:eastAsia="仿宋_GB2312" w:cs="仿宋_GB2312"/>
          <w:color w:val="auto"/>
          <w:sz w:val="33"/>
          <w:szCs w:val="33"/>
          <w:lang w:eastAsia="zh-CN"/>
        </w:rPr>
        <w:t>要求</w:t>
      </w:r>
      <w:r>
        <w:rPr>
          <w:rFonts w:hint="eastAsia" w:ascii="仿宋_GB2312" w:hAnsi="仿宋_GB2312" w:eastAsia="仿宋_GB2312" w:cs="仿宋_GB2312"/>
          <w:color w:val="auto"/>
          <w:sz w:val="33"/>
          <w:szCs w:val="33"/>
        </w:rPr>
        <w:t>，紧紧围绕县委</w:t>
      </w:r>
      <w:r>
        <w:rPr>
          <w:rFonts w:hint="eastAsia" w:ascii="仿宋_GB2312" w:hAnsi="仿宋_GB2312" w:eastAsia="仿宋_GB2312" w:cs="仿宋_GB2312"/>
          <w:color w:val="auto"/>
          <w:sz w:val="33"/>
          <w:szCs w:val="33"/>
          <w:lang w:eastAsia="zh-CN"/>
        </w:rPr>
        <w:t>建设</w:t>
      </w:r>
      <w:r>
        <w:rPr>
          <w:rFonts w:hint="eastAsia" w:ascii="仿宋_GB2312" w:hAnsi="仿宋_GB2312" w:eastAsia="仿宋_GB2312" w:cs="仿宋_GB2312"/>
          <w:color w:val="auto"/>
          <w:sz w:val="33"/>
          <w:szCs w:val="33"/>
        </w:rPr>
        <w:t>“</w:t>
      </w:r>
      <w:r>
        <w:rPr>
          <w:rFonts w:hint="eastAsia" w:ascii="仿宋_GB2312" w:hAnsi="仿宋_GB2312" w:eastAsia="仿宋_GB2312" w:cs="仿宋_GB2312"/>
          <w:color w:val="auto"/>
          <w:sz w:val="33"/>
          <w:szCs w:val="33"/>
          <w:lang w:eastAsia="zh-CN"/>
        </w:rPr>
        <w:t>产业强</w:t>
      </w:r>
      <w:r>
        <w:rPr>
          <w:rFonts w:hint="eastAsia" w:ascii="仿宋_GB2312" w:hAnsi="仿宋_GB2312" w:eastAsia="仿宋_GB2312" w:cs="仿宋_GB2312"/>
          <w:color w:val="auto"/>
          <w:sz w:val="33"/>
          <w:szCs w:val="33"/>
        </w:rPr>
        <w:t>、</w:t>
      </w:r>
      <w:r>
        <w:rPr>
          <w:rFonts w:hint="eastAsia" w:ascii="仿宋_GB2312" w:hAnsi="仿宋_GB2312" w:eastAsia="仿宋_GB2312" w:cs="仿宋_GB2312"/>
          <w:color w:val="auto"/>
          <w:sz w:val="33"/>
          <w:szCs w:val="33"/>
          <w:lang w:eastAsia="zh-CN"/>
        </w:rPr>
        <w:t>生态优</w:t>
      </w:r>
      <w:r>
        <w:rPr>
          <w:rFonts w:hint="eastAsia" w:ascii="仿宋_GB2312" w:hAnsi="仿宋_GB2312" w:eastAsia="仿宋_GB2312" w:cs="仿宋_GB2312"/>
          <w:color w:val="auto"/>
          <w:sz w:val="33"/>
          <w:szCs w:val="33"/>
        </w:rPr>
        <w:t>、</w:t>
      </w:r>
      <w:r>
        <w:rPr>
          <w:rFonts w:hint="eastAsia" w:ascii="仿宋_GB2312" w:hAnsi="仿宋_GB2312" w:eastAsia="仿宋_GB2312" w:cs="仿宋_GB2312"/>
          <w:color w:val="auto"/>
          <w:sz w:val="33"/>
          <w:szCs w:val="33"/>
          <w:lang w:eastAsia="zh-CN"/>
        </w:rPr>
        <w:t>人文美</w:t>
      </w:r>
      <w:r>
        <w:rPr>
          <w:rFonts w:hint="eastAsia" w:ascii="仿宋_GB2312" w:hAnsi="仿宋_GB2312" w:eastAsia="仿宋_GB2312" w:cs="仿宋_GB2312"/>
          <w:color w:val="auto"/>
          <w:sz w:val="33"/>
          <w:szCs w:val="33"/>
        </w:rPr>
        <w:t>”的</w:t>
      </w:r>
      <w:r>
        <w:rPr>
          <w:rFonts w:hint="eastAsia" w:ascii="仿宋_GB2312" w:hAnsi="仿宋_GB2312" w:eastAsia="仿宋_GB2312" w:cs="仿宋_GB2312"/>
          <w:color w:val="auto"/>
          <w:sz w:val="33"/>
          <w:szCs w:val="33"/>
          <w:lang w:eastAsia="zh-CN"/>
        </w:rPr>
        <w:t>社会主义现代化米易</w:t>
      </w:r>
      <w:r>
        <w:rPr>
          <w:rFonts w:hint="eastAsia" w:ascii="仿宋_GB2312" w:hAnsi="仿宋_GB2312" w:eastAsia="仿宋_GB2312" w:cs="仿宋_GB2312"/>
          <w:color w:val="auto"/>
          <w:sz w:val="33"/>
          <w:szCs w:val="33"/>
        </w:rPr>
        <w:t>总思路，紧跟全县</w:t>
      </w:r>
      <w:r>
        <w:rPr>
          <w:rFonts w:hint="eastAsia" w:ascii="仿宋_GB2312" w:hAnsi="仿宋_GB2312" w:eastAsia="仿宋_GB2312" w:cs="仿宋_GB2312"/>
          <w:color w:val="auto"/>
          <w:sz w:val="33"/>
          <w:szCs w:val="33"/>
          <w:lang w:eastAsia="zh-CN"/>
        </w:rPr>
        <w:t>建设高质量发展共同富裕试验区</w:t>
      </w:r>
      <w:r>
        <w:rPr>
          <w:rFonts w:hint="eastAsia" w:ascii="仿宋_GB2312" w:hAnsi="仿宋_GB2312" w:eastAsia="仿宋_GB2312" w:cs="仿宋_GB2312"/>
          <w:color w:val="auto"/>
          <w:sz w:val="33"/>
          <w:szCs w:val="33"/>
        </w:rPr>
        <w:t>发展</w:t>
      </w:r>
      <w:r>
        <w:rPr>
          <w:rFonts w:hint="eastAsia" w:ascii="仿宋_GB2312" w:hAnsi="仿宋_GB2312" w:eastAsia="仿宋_GB2312" w:cs="仿宋_GB2312"/>
          <w:color w:val="auto"/>
          <w:sz w:val="33"/>
          <w:szCs w:val="33"/>
          <w:lang w:eastAsia="zh-CN"/>
        </w:rPr>
        <w:t>战略</w:t>
      </w:r>
      <w:r>
        <w:rPr>
          <w:rFonts w:hint="eastAsia" w:ascii="仿宋_GB2312" w:hAnsi="仿宋_GB2312" w:eastAsia="仿宋_GB2312" w:cs="仿宋_GB2312"/>
          <w:color w:val="auto"/>
          <w:sz w:val="33"/>
          <w:szCs w:val="33"/>
        </w:rPr>
        <w:t>，主动作为、拼搏进取、砥砺奋进，不断提高</w:t>
      </w:r>
      <w:r>
        <w:rPr>
          <w:rFonts w:hint="eastAsia" w:ascii="仿宋_GB2312" w:hAnsi="仿宋_GB2312" w:eastAsia="仿宋_GB2312" w:cs="仿宋_GB2312"/>
          <w:color w:val="auto"/>
          <w:sz w:val="33"/>
          <w:szCs w:val="33"/>
          <w:lang w:eastAsia="zh-CN"/>
        </w:rPr>
        <w:t>麻陇乡域</w:t>
      </w:r>
      <w:r>
        <w:rPr>
          <w:rFonts w:hint="eastAsia" w:ascii="仿宋_GB2312" w:hAnsi="仿宋_GB2312" w:eastAsia="仿宋_GB2312" w:cs="仿宋_GB2312"/>
          <w:color w:val="auto"/>
          <w:sz w:val="33"/>
          <w:szCs w:val="33"/>
        </w:rPr>
        <w:t>建设水平。</w:t>
      </w:r>
    </w:p>
    <w:p w14:paraId="0227F491">
      <w:pPr>
        <w:keepNext w:val="0"/>
        <w:keepLines w:val="0"/>
        <w:pageBreakBefore w:val="0"/>
        <w:kinsoku/>
        <w:wordWrap/>
        <w:overflowPunct/>
        <w:topLinePunct w:val="0"/>
        <w:autoSpaceDE/>
        <w:autoSpaceDN/>
        <w:bidi w:val="0"/>
        <w:spacing w:line="560" w:lineRule="exact"/>
        <w:ind w:firstLine="660" w:firstLineChars="200"/>
        <w:jc w:val="left"/>
        <w:textAlignment w:val="auto"/>
        <w:rPr>
          <w:rFonts w:hint="default"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rPr>
        <w:t>今年发展主要预期目标是：全</w:t>
      </w:r>
      <w:r>
        <w:rPr>
          <w:rFonts w:hint="eastAsia" w:ascii="仿宋_GB2312" w:hAnsi="仿宋_GB2312" w:eastAsia="仿宋_GB2312" w:cs="仿宋_GB2312"/>
          <w:color w:val="auto"/>
          <w:sz w:val="33"/>
          <w:szCs w:val="33"/>
          <w:lang w:val="en-US" w:eastAsia="zh-CN"/>
        </w:rPr>
        <w:t>乡</w:t>
      </w:r>
      <w:r>
        <w:rPr>
          <w:rFonts w:hint="eastAsia" w:ascii="仿宋_GB2312" w:hAnsi="仿宋_GB2312" w:eastAsia="仿宋_GB2312" w:cs="仿宋_GB2312"/>
          <w:color w:val="auto"/>
          <w:sz w:val="33"/>
          <w:szCs w:val="33"/>
        </w:rPr>
        <w:t>地区生产总值</w:t>
      </w:r>
      <w:r>
        <w:rPr>
          <w:rFonts w:hint="eastAsia" w:ascii="Times New Roman" w:hAnsi="Times New Roman" w:eastAsia="仿宋_GB2312" w:cs="Times New Roman"/>
          <w:color w:val="auto"/>
          <w:sz w:val="33"/>
          <w:szCs w:val="33"/>
        </w:rPr>
        <w:t>（GDP）</w:t>
      </w:r>
      <w:r>
        <w:rPr>
          <w:rFonts w:hint="eastAsia" w:ascii="仿宋_GB2312" w:hAnsi="仿宋_GB2312" w:eastAsia="仿宋_GB2312" w:cs="仿宋_GB2312"/>
          <w:color w:val="auto"/>
          <w:sz w:val="33"/>
          <w:szCs w:val="33"/>
        </w:rPr>
        <w:t>增长率等各项经济指标均不低于全市、全县的平均水平。在县委、县政府和</w:t>
      </w:r>
      <w:r>
        <w:rPr>
          <w:rFonts w:hint="eastAsia" w:ascii="仿宋_GB2312" w:hAnsi="仿宋_GB2312" w:eastAsia="仿宋_GB2312" w:cs="仿宋_GB2312"/>
          <w:color w:val="auto"/>
          <w:sz w:val="33"/>
          <w:szCs w:val="33"/>
          <w:lang w:eastAsia="zh-CN"/>
        </w:rPr>
        <w:t>乡</w:t>
      </w:r>
      <w:r>
        <w:rPr>
          <w:rFonts w:hint="eastAsia" w:ascii="仿宋_GB2312" w:hAnsi="仿宋_GB2312" w:eastAsia="仿宋_GB2312" w:cs="仿宋_GB2312"/>
          <w:color w:val="auto"/>
          <w:sz w:val="33"/>
          <w:szCs w:val="33"/>
        </w:rPr>
        <w:t>党委的坚强领导下</w:t>
      </w:r>
      <w:r>
        <w:rPr>
          <w:rFonts w:hint="eastAsia" w:ascii="仿宋_GB2312" w:hAnsi="仿宋_GB2312" w:eastAsia="仿宋_GB2312" w:cs="仿宋_GB2312"/>
          <w:color w:val="auto"/>
          <w:sz w:val="33"/>
          <w:szCs w:val="33"/>
          <w:lang w:eastAsia="zh-CN"/>
        </w:rPr>
        <w:t>，</w:t>
      </w:r>
      <w:r>
        <w:rPr>
          <w:rFonts w:hint="eastAsia" w:ascii="仿宋_GB2312" w:hAnsi="仿宋_GB2312" w:eastAsia="仿宋_GB2312" w:cs="仿宋_GB2312"/>
          <w:color w:val="auto"/>
          <w:sz w:val="33"/>
          <w:szCs w:val="33"/>
          <w:lang w:val="en-US" w:eastAsia="zh-CN"/>
        </w:rPr>
        <w:t>重点推进基础设施项目建设、农业产业结构调整、农文旅融合发展促增收等工作：</w:t>
      </w:r>
    </w:p>
    <w:p w14:paraId="14FBFA41">
      <w:pPr>
        <w:keepNext w:val="0"/>
        <w:keepLines w:val="0"/>
        <w:pageBreakBefore w:val="0"/>
        <w:numPr>
          <w:ilvl w:val="0"/>
          <w:numId w:val="1"/>
        </w:numPr>
        <w:kinsoku/>
        <w:wordWrap/>
        <w:overflowPunct/>
        <w:topLinePunct w:val="0"/>
        <w:autoSpaceDE/>
        <w:autoSpaceDN/>
        <w:bidi w:val="0"/>
        <w:spacing w:line="560" w:lineRule="exact"/>
        <w:ind w:firstLine="660" w:firstLineChars="200"/>
        <w:jc w:val="left"/>
        <w:textAlignment w:val="auto"/>
        <w:rPr>
          <w:rFonts w:hint="eastAsia" w:ascii="方正黑体_GBK" w:hAnsi="方正黑体_GBK" w:eastAsia="方正黑体_GBK" w:cs="方正黑体_GBK"/>
          <w:color w:val="auto"/>
          <w:sz w:val="33"/>
          <w:szCs w:val="33"/>
        </w:rPr>
      </w:pPr>
      <w:r>
        <w:rPr>
          <w:rFonts w:hint="eastAsia" w:ascii="方正黑体_GBK" w:hAnsi="方正黑体_GBK" w:eastAsia="方正黑体_GBK" w:cs="方正黑体_GBK"/>
          <w:b w:val="0"/>
          <w:bCs w:val="0"/>
          <w:color w:val="auto"/>
          <w:sz w:val="33"/>
          <w:szCs w:val="33"/>
        </w:rPr>
        <w:t>真抓实干把谋发展作为第一要务</w:t>
      </w:r>
    </w:p>
    <w:p w14:paraId="02C5D8D7">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发展是解决麻陇面临一切问题和矛盾的“金钥匙”。我们只有坚持发展，踔厉奋发、笃行不怠，才能不断开辟干在实处、走在前列、勇立潮头的新局面。</w:t>
      </w:r>
    </w:p>
    <w:p w14:paraId="134FB932">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方正仿宋_GB2312" w:cs="Times New Roman"/>
          <w:sz w:val="33"/>
          <w:szCs w:val="33"/>
          <w:lang w:val="en-US" w:eastAsia="zh-CN"/>
        </w:rPr>
      </w:pPr>
      <w:r>
        <w:rPr>
          <w:rFonts w:hint="eastAsia" w:ascii="方正楷体_GB2312" w:hAnsi="方正楷体_GB2312" w:eastAsia="方正楷体_GB2312" w:cs="方正楷体_GB2312"/>
          <w:b/>
          <w:bCs/>
          <w:color w:val="auto"/>
          <w:sz w:val="33"/>
          <w:szCs w:val="33"/>
        </w:rPr>
        <w:t>一是</w:t>
      </w:r>
      <w:r>
        <w:rPr>
          <w:rFonts w:hint="default" w:ascii="方正楷体_GB2312" w:hAnsi="方正楷体_GB2312" w:eastAsia="方正楷体_GB2312" w:cs="方正楷体_GB2312"/>
          <w:b/>
          <w:bCs/>
          <w:color w:val="auto"/>
          <w:sz w:val="33"/>
          <w:szCs w:val="33"/>
          <w:lang w:val="en-US" w:eastAsia="zh-CN"/>
        </w:rPr>
        <w:t>真抓实干强产业，厚植产业发展新优势</w:t>
      </w:r>
      <w:r>
        <w:rPr>
          <w:rFonts w:hint="eastAsia" w:ascii="方正楷体_GB2312" w:hAnsi="方正楷体_GB2312" w:eastAsia="方正楷体_GB2312" w:cs="方正楷体_GB2312"/>
          <w:b/>
          <w:bCs/>
          <w:color w:val="auto"/>
          <w:sz w:val="33"/>
          <w:szCs w:val="33"/>
        </w:rPr>
        <w:t>。</w:t>
      </w:r>
      <w:r>
        <w:rPr>
          <w:rFonts w:hint="default" w:ascii="仿宋_GB2312" w:hAnsi="仿宋_GB2312" w:eastAsia="仿宋_GB2312" w:cs="仿宋_GB2312"/>
          <w:i w:val="0"/>
          <w:iCs w:val="0"/>
          <w:caps w:val="0"/>
          <w:color w:val="000000"/>
          <w:spacing w:val="0"/>
          <w:kern w:val="0"/>
          <w:sz w:val="32"/>
          <w:szCs w:val="32"/>
          <w:lang w:val="en-US" w:eastAsia="zh-CN" w:bidi="ar"/>
        </w:rPr>
        <w:t>做优特色农业产业，立足麻陇实际，在现有传统种养殖产业基础上，大力发展晚熟芒果、大棚设施农业等高附加值产业。用好用活1000亩高标准农田和田型调整项目资源，发挥麻陇蔬菜与安宁河沿线错峰上市优势，引导群众发展秋冬大棚番茄、高山蔬菜，扩大高山猕猴桃、樱桃种植规模，发展壮大彝乡黑毛猪、三文鱼等特色养殖产业，持续促进群众增收。推动农文旅融合发展，加大团山堡古村落文旅资源宣传推介力度，精心策划</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冬日樱花节</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等特色文旅活动，提档升级黄草坪漂流项目，持续打响</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醉美麻陇</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文旅品牌。</w:t>
      </w:r>
    </w:p>
    <w:p w14:paraId="4F84E716">
      <w:pPr>
        <w:keepNext w:val="0"/>
        <w:keepLines w:val="0"/>
        <w:pageBreakBefore w:val="0"/>
        <w:numPr>
          <w:ilvl w:val="0"/>
          <w:numId w:val="0"/>
        </w:numPr>
        <w:kinsoku/>
        <w:wordWrap/>
        <w:overflowPunct/>
        <w:topLinePunct w:val="0"/>
        <w:autoSpaceDE/>
        <w:autoSpaceDN/>
        <w:bidi w:val="0"/>
        <w:spacing w:line="560" w:lineRule="exact"/>
        <w:ind w:firstLine="663" w:firstLineChars="200"/>
        <w:jc w:val="left"/>
        <w:textAlignment w:val="auto"/>
        <w:rPr>
          <w:rFonts w:hint="eastAsia" w:ascii="仿宋_GB2312" w:hAnsi="仿宋_GB2312" w:eastAsia="仿宋_GB2312" w:cs="仿宋_GB2312"/>
          <w:color w:val="auto"/>
          <w:sz w:val="33"/>
          <w:szCs w:val="33"/>
        </w:rPr>
      </w:pPr>
      <w:r>
        <w:rPr>
          <w:rFonts w:hint="eastAsia" w:ascii="方正楷体_GB2312" w:hAnsi="方正楷体_GB2312" w:eastAsia="方正楷体_GB2312" w:cs="方正楷体_GB2312"/>
          <w:b/>
          <w:bCs/>
          <w:color w:val="auto"/>
          <w:sz w:val="33"/>
          <w:szCs w:val="33"/>
        </w:rPr>
        <w:t>二是</w:t>
      </w:r>
      <w:r>
        <w:rPr>
          <w:rFonts w:hint="default" w:ascii="方正楷体_GB2312" w:hAnsi="方正楷体_GB2312" w:eastAsia="方正楷体_GB2312" w:cs="方正楷体_GB2312"/>
          <w:b/>
          <w:bCs/>
          <w:color w:val="auto"/>
          <w:sz w:val="33"/>
          <w:szCs w:val="33"/>
          <w:lang w:val="en-US" w:eastAsia="zh-CN"/>
        </w:rPr>
        <w:t>全力以赴抓落实，加快补齐短板弱项</w:t>
      </w:r>
      <w:r>
        <w:rPr>
          <w:rFonts w:hint="eastAsia" w:ascii="方正楷体_GB2312" w:hAnsi="方正楷体_GB2312" w:eastAsia="方正楷体_GB2312" w:cs="方正楷体_GB2312"/>
          <w:b/>
          <w:bCs/>
          <w:color w:val="auto"/>
          <w:sz w:val="33"/>
          <w:szCs w:val="33"/>
        </w:rPr>
        <w:t>。</w:t>
      </w:r>
      <w:r>
        <w:rPr>
          <w:rFonts w:hint="default" w:ascii="仿宋_GB2312" w:hAnsi="仿宋_GB2312" w:eastAsia="仿宋_GB2312" w:cs="仿宋_GB2312"/>
          <w:i w:val="0"/>
          <w:iCs w:val="0"/>
          <w:caps w:val="0"/>
          <w:color w:val="000000"/>
          <w:spacing w:val="0"/>
          <w:kern w:val="0"/>
          <w:sz w:val="32"/>
          <w:szCs w:val="32"/>
          <w:lang w:val="en-US" w:eastAsia="zh-CN" w:bidi="ar"/>
        </w:rPr>
        <w:t>全力做好固定资产投资项目入库工作，提升项目入库成功率。积极争取省市民族团结进步示范项目、乡村振兴衔接资金项目、一事一议、以工代赈等项目，硬化改善群众急需解决的农村道路，新建灌溉和引水工程，优化供水管网，逐步解决农业生产季节性缺水问题。严守耕地红线保护政策，全面开展设施农业建设，加强农产品品牌建设，培育壮大一批农业产业化合作社，加大对农业科技的培育，推广先进农业技术和生产模式，提高农业生产效率和农产品质量，促进农民增收。强化重大项目建设，积极争取项目建设资金，加大招商引资力度，积极引进一批优质企业，培育壮大主导产业，打造</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农文旅</w:t>
      </w:r>
      <w:r>
        <w:rPr>
          <w:rFonts w:hint="eastAsia" w:ascii="仿宋_GB2312" w:hAnsi="仿宋_GB2312" w:eastAsia="仿宋_GB2312" w:cs="仿宋_GB2312"/>
          <w:i w:val="0"/>
          <w:iCs w:val="0"/>
          <w:caps w:val="0"/>
          <w:color w:val="000000"/>
          <w:spacing w:val="0"/>
          <w:kern w:val="0"/>
          <w:sz w:val="32"/>
          <w:szCs w:val="32"/>
          <w:lang w:val="en-US" w:eastAsia="zh-CN" w:bidi="ar"/>
        </w:rPr>
        <w:t>”特色</w:t>
      </w:r>
      <w:r>
        <w:rPr>
          <w:rFonts w:hint="default" w:ascii="仿宋_GB2312" w:hAnsi="仿宋_GB2312" w:eastAsia="仿宋_GB2312" w:cs="仿宋_GB2312"/>
          <w:i w:val="0"/>
          <w:iCs w:val="0"/>
          <w:caps w:val="0"/>
          <w:color w:val="000000"/>
          <w:spacing w:val="0"/>
          <w:kern w:val="0"/>
          <w:sz w:val="32"/>
          <w:szCs w:val="32"/>
          <w:lang w:val="en-US" w:eastAsia="zh-CN" w:bidi="ar"/>
        </w:rPr>
        <w:t>产业发展链，加强对特色农产业的扶持和指导，进一步促进产业结构调整优化</w:t>
      </w:r>
      <w:r>
        <w:rPr>
          <w:rFonts w:hint="eastAsia" w:ascii="仿宋_GB2312" w:hAnsi="仿宋_GB2312" w:eastAsia="仿宋_GB2312" w:cs="仿宋_GB2312"/>
          <w:i w:val="0"/>
          <w:iCs w:val="0"/>
          <w:caps w:val="0"/>
          <w:color w:val="000000"/>
          <w:spacing w:val="0"/>
          <w:kern w:val="0"/>
          <w:sz w:val="32"/>
          <w:szCs w:val="32"/>
          <w:lang w:val="en-US" w:eastAsia="zh-CN" w:bidi="ar"/>
        </w:rPr>
        <w:t>，助力群众增产增收</w:t>
      </w:r>
      <w:r>
        <w:rPr>
          <w:rFonts w:hint="default" w:ascii="仿宋_GB2312" w:hAnsi="仿宋_GB2312" w:eastAsia="仿宋_GB2312" w:cs="仿宋_GB2312"/>
          <w:i w:val="0"/>
          <w:iCs w:val="0"/>
          <w:caps w:val="0"/>
          <w:color w:val="000000"/>
          <w:spacing w:val="0"/>
          <w:kern w:val="0"/>
          <w:sz w:val="32"/>
          <w:szCs w:val="32"/>
          <w:lang w:val="en-US" w:eastAsia="zh-CN" w:bidi="ar"/>
        </w:rPr>
        <w:t>。</w:t>
      </w:r>
    </w:p>
    <w:p w14:paraId="28CA45F1">
      <w:pPr>
        <w:keepNext w:val="0"/>
        <w:keepLines w:val="0"/>
        <w:pageBreakBefore w:val="0"/>
        <w:numPr>
          <w:ilvl w:val="0"/>
          <w:numId w:val="0"/>
        </w:numPr>
        <w:kinsoku/>
        <w:wordWrap/>
        <w:overflowPunct/>
        <w:topLinePunct w:val="0"/>
        <w:autoSpaceDE/>
        <w:autoSpaceDN/>
        <w:bidi w:val="0"/>
        <w:spacing w:line="560" w:lineRule="exact"/>
        <w:ind w:firstLine="663" w:firstLineChars="200"/>
        <w:jc w:val="left"/>
        <w:textAlignment w:val="auto"/>
        <w:rPr>
          <w:rFonts w:hint="eastAsia" w:ascii="仿宋_GB2312" w:hAnsi="仿宋_GB2312" w:eastAsia="仿宋_GB2312" w:cs="仿宋_GB2312"/>
          <w:color w:val="auto"/>
          <w:sz w:val="33"/>
          <w:szCs w:val="33"/>
          <w:lang w:val="en-US" w:eastAsia="zh-CN"/>
        </w:rPr>
      </w:pPr>
      <w:r>
        <w:rPr>
          <w:rFonts w:hint="eastAsia" w:ascii="方正楷体_GB2312" w:hAnsi="方正楷体_GB2312" w:eastAsia="方正楷体_GB2312" w:cs="方正楷体_GB2312"/>
          <w:b/>
          <w:bCs/>
          <w:color w:val="auto"/>
          <w:sz w:val="33"/>
          <w:szCs w:val="33"/>
          <w:lang w:val="en-US" w:eastAsia="zh-CN"/>
        </w:rPr>
        <w:t>三是</w:t>
      </w:r>
      <w:r>
        <w:rPr>
          <w:rFonts w:hint="default" w:ascii="方正楷体_GB2312" w:hAnsi="方正楷体_GB2312" w:eastAsia="方正楷体_GB2312" w:cs="方正楷体_GB2312"/>
          <w:b/>
          <w:bCs/>
          <w:color w:val="auto"/>
          <w:sz w:val="33"/>
          <w:szCs w:val="33"/>
          <w:lang w:val="en-US" w:eastAsia="zh-CN"/>
        </w:rPr>
        <w:t>兴业强村聚合力，发展壮大集体经济</w:t>
      </w:r>
      <w:r>
        <w:rPr>
          <w:rFonts w:hint="eastAsia" w:ascii="方正楷体_GB2312" w:hAnsi="方正楷体_GB2312" w:eastAsia="方正楷体_GB2312" w:cs="方正楷体_GB2312"/>
          <w:b/>
          <w:bCs/>
          <w:color w:val="auto"/>
          <w:sz w:val="33"/>
          <w:szCs w:val="33"/>
          <w:lang w:val="en-US" w:eastAsia="zh-CN"/>
        </w:rPr>
        <w:t>。</w:t>
      </w:r>
      <w:r>
        <w:rPr>
          <w:rFonts w:hint="default" w:ascii="仿宋_GB2312" w:hAnsi="仿宋_GB2312" w:eastAsia="仿宋_GB2312" w:cs="仿宋_GB2312"/>
          <w:i w:val="0"/>
          <w:iCs w:val="0"/>
          <w:caps w:val="0"/>
          <w:color w:val="000000"/>
          <w:spacing w:val="0"/>
          <w:kern w:val="0"/>
          <w:sz w:val="32"/>
          <w:szCs w:val="32"/>
          <w:lang w:val="en-US" w:eastAsia="zh-CN" w:bidi="ar"/>
        </w:rPr>
        <w:t>积极探索承包经营、股份合作等方式，盘活村级闲置资产，提高资产收益率。充分发挥致富能手</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传帮带</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作用，招引</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能人</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返乡创业</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带动特色产业发展，吸纳优秀人才进入村两委后备干部，提高集体经济经营能力</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优化村集体经济经营模式，充分调动村干部发展壮大集体经济积极性</w:t>
      </w:r>
      <w:r>
        <w:rPr>
          <w:rFonts w:hint="eastAsia" w:ascii="仿宋_GB2312" w:hAnsi="仿宋_GB2312" w:eastAsia="仿宋_GB2312" w:cs="仿宋_GB2312"/>
          <w:i w:val="0"/>
          <w:iCs w:val="0"/>
          <w:caps w:val="0"/>
          <w:color w:val="000000"/>
          <w:spacing w:val="0"/>
          <w:kern w:val="0"/>
          <w:sz w:val="32"/>
          <w:szCs w:val="32"/>
          <w:lang w:val="en-US" w:eastAsia="zh-CN" w:bidi="ar"/>
        </w:rPr>
        <w:t>。</w:t>
      </w:r>
    </w:p>
    <w:p w14:paraId="35CE1C57">
      <w:pPr>
        <w:keepNext w:val="0"/>
        <w:keepLines w:val="0"/>
        <w:pageBreakBefore w:val="0"/>
        <w:numPr>
          <w:ilvl w:val="0"/>
          <w:numId w:val="0"/>
        </w:numPr>
        <w:kinsoku/>
        <w:wordWrap/>
        <w:overflowPunct/>
        <w:topLinePunct w:val="0"/>
        <w:autoSpaceDE/>
        <w:autoSpaceDN/>
        <w:bidi w:val="0"/>
        <w:spacing w:line="560" w:lineRule="exact"/>
        <w:ind w:firstLine="663" w:firstLineChars="200"/>
        <w:jc w:val="left"/>
        <w:textAlignment w:val="auto"/>
        <w:rPr>
          <w:rFonts w:hint="eastAsia" w:ascii="仿宋_GB2312" w:hAnsi="仿宋_GB2312" w:eastAsia="仿宋_GB2312" w:cs="仿宋_GB2312"/>
          <w:color w:val="auto"/>
          <w:sz w:val="33"/>
          <w:szCs w:val="33"/>
        </w:rPr>
      </w:pPr>
      <w:r>
        <w:rPr>
          <w:rFonts w:hint="eastAsia" w:ascii="方正楷体_GB2312" w:hAnsi="方正楷体_GB2312" w:eastAsia="方正楷体_GB2312" w:cs="方正楷体_GB2312"/>
          <w:b/>
          <w:bCs/>
          <w:color w:val="auto"/>
          <w:sz w:val="33"/>
          <w:szCs w:val="33"/>
          <w:lang w:val="en-US" w:eastAsia="zh-CN"/>
        </w:rPr>
        <w:t>四</w:t>
      </w:r>
      <w:r>
        <w:rPr>
          <w:rFonts w:hint="eastAsia" w:ascii="方正楷体_GB2312" w:hAnsi="方正楷体_GB2312" w:eastAsia="方正楷体_GB2312" w:cs="方正楷体_GB2312"/>
          <w:b/>
          <w:bCs/>
          <w:color w:val="auto"/>
          <w:sz w:val="33"/>
          <w:szCs w:val="33"/>
        </w:rPr>
        <w:t>是</w:t>
      </w:r>
      <w:r>
        <w:rPr>
          <w:rFonts w:hint="default" w:ascii="方正楷体_GB2312" w:hAnsi="方正楷体_GB2312" w:eastAsia="方正楷体_GB2312" w:cs="方正楷体_GB2312"/>
          <w:b/>
          <w:bCs/>
          <w:color w:val="auto"/>
          <w:sz w:val="33"/>
          <w:szCs w:val="33"/>
          <w:lang w:val="en-US" w:eastAsia="zh-CN"/>
        </w:rPr>
        <w:t>创先争优强担当，凝聚高质量发展合力</w:t>
      </w:r>
      <w:r>
        <w:rPr>
          <w:rFonts w:hint="eastAsia" w:ascii="方正楷体_GB2312" w:hAnsi="方正楷体_GB2312" w:eastAsia="方正楷体_GB2312" w:cs="方正楷体_GB2312"/>
          <w:b/>
          <w:bCs/>
          <w:color w:val="auto"/>
          <w:sz w:val="33"/>
          <w:szCs w:val="33"/>
        </w:rPr>
        <w:t>。</w:t>
      </w:r>
      <w:r>
        <w:rPr>
          <w:rFonts w:hint="default" w:ascii="仿宋_GB2312" w:hAnsi="仿宋_GB2312" w:eastAsia="仿宋_GB2312" w:cs="仿宋_GB2312"/>
          <w:i w:val="0"/>
          <w:iCs w:val="0"/>
          <w:caps w:val="0"/>
          <w:color w:val="000000"/>
          <w:spacing w:val="0"/>
          <w:kern w:val="0"/>
          <w:sz w:val="32"/>
          <w:szCs w:val="32"/>
          <w:lang w:val="en-US" w:eastAsia="zh-CN" w:bidi="ar"/>
        </w:rPr>
        <w:t>认真贯彻落实县委县政府部署要求和各项会议精神，强化抓好工作落实的责任感和紧迫感，坚持大抓产业、大抓项目、实干苦干，加快推动产业转型升级，积极争取项目落地建设，扎实推进乡村全面振兴，统筹抓好惠民生、防风险、保稳定工作, 全力以赴推动全乡经济社会高质量发展</w:t>
      </w:r>
      <w:r>
        <w:rPr>
          <w:rFonts w:hint="eastAsia" w:ascii="仿宋_GB2312" w:hAnsi="仿宋_GB2312" w:eastAsia="仿宋_GB2312" w:cs="仿宋_GB2312"/>
          <w:i w:val="0"/>
          <w:iCs w:val="0"/>
          <w:caps w:val="0"/>
          <w:color w:val="000000"/>
          <w:spacing w:val="0"/>
          <w:kern w:val="0"/>
          <w:sz w:val="32"/>
          <w:szCs w:val="32"/>
          <w:lang w:val="en-US" w:eastAsia="zh-CN" w:bidi="ar"/>
        </w:rPr>
        <w:t>。</w:t>
      </w:r>
    </w:p>
    <w:p w14:paraId="7C9A4E33">
      <w:pPr>
        <w:keepNext w:val="0"/>
        <w:keepLines w:val="0"/>
        <w:pageBreakBefore w:val="0"/>
        <w:numPr>
          <w:ilvl w:val="0"/>
          <w:numId w:val="1"/>
        </w:numPr>
        <w:kinsoku/>
        <w:wordWrap/>
        <w:overflowPunct/>
        <w:topLinePunct w:val="0"/>
        <w:autoSpaceDE/>
        <w:autoSpaceDN/>
        <w:bidi w:val="0"/>
        <w:spacing w:line="560" w:lineRule="exact"/>
        <w:ind w:left="0" w:leftChars="0" w:firstLine="660" w:firstLineChars="200"/>
        <w:jc w:val="left"/>
        <w:textAlignment w:val="auto"/>
        <w:rPr>
          <w:rFonts w:hint="eastAsia" w:ascii="方正黑体_GBK" w:hAnsi="方正黑体_GBK" w:eastAsia="方正黑体_GBK" w:cs="方正黑体_GBK"/>
          <w:b w:val="0"/>
          <w:bCs w:val="0"/>
          <w:color w:val="auto"/>
          <w:sz w:val="33"/>
          <w:szCs w:val="33"/>
        </w:rPr>
      </w:pPr>
      <w:r>
        <w:rPr>
          <w:rFonts w:hint="eastAsia" w:ascii="方正黑体_GBK" w:hAnsi="方正黑体_GBK" w:eastAsia="方正黑体_GBK" w:cs="方正黑体_GBK"/>
          <w:b w:val="0"/>
          <w:bCs w:val="0"/>
          <w:color w:val="auto"/>
          <w:sz w:val="33"/>
          <w:szCs w:val="33"/>
        </w:rPr>
        <w:t>用心用情把惠民生作为根本目的</w:t>
      </w:r>
    </w:p>
    <w:p w14:paraId="384D2F15">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坚持以民为本、关注民生、顺应民意，努力为广大人民群众谋福祉。</w:t>
      </w:r>
      <w:r>
        <w:rPr>
          <w:rFonts w:hint="default" w:ascii="仿宋_GB2312" w:hAnsi="仿宋_GB2312" w:eastAsia="仿宋_GB2312" w:cs="仿宋_GB2312"/>
          <w:i w:val="0"/>
          <w:iCs w:val="0"/>
          <w:caps w:val="0"/>
          <w:color w:val="000000"/>
          <w:spacing w:val="0"/>
          <w:kern w:val="0"/>
          <w:sz w:val="32"/>
          <w:szCs w:val="32"/>
          <w:lang w:val="en-US" w:eastAsia="zh-CN" w:bidi="ar"/>
        </w:rPr>
        <w:t>加大对教育、医疗卫生等公共服务领域的投入，改善办学条件和医疗设施。加强教师队伍和医疗卫生队伍建设，提高教育教学质量和医疗服务水平，促进公共服务优质均衡发展。持续健全法治体系，强化基层民主建设，完善村民自治制度，保障村民民主权利。深入开展法治宣传教育，提高群众的法治意识，营造良好的法治社会氛围</w:t>
      </w:r>
      <w:r>
        <w:rPr>
          <w:rFonts w:hint="eastAsia" w:ascii="仿宋_GB2312" w:hAnsi="仿宋_GB2312" w:eastAsia="仿宋_GB2312" w:cs="仿宋_GB2312"/>
          <w:i w:val="0"/>
          <w:iCs w:val="0"/>
          <w:caps w:val="0"/>
          <w:color w:val="000000"/>
          <w:spacing w:val="0"/>
          <w:kern w:val="0"/>
          <w:sz w:val="32"/>
          <w:szCs w:val="32"/>
          <w:lang w:val="en-US" w:eastAsia="zh-CN" w:bidi="ar"/>
        </w:rPr>
        <w:t>。</w:t>
      </w:r>
    </w:p>
    <w:p w14:paraId="096F6C00">
      <w:pPr>
        <w:keepNext w:val="0"/>
        <w:keepLines w:val="0"/>
        <w:pageBreakBefore w:val="0"/>
        <w:numPr>
          <w:ilvl w:val="0"/>
          <w:numId w:val="0"/>
        </w:numPr>
        <w:kinsoku/>
        <w:wordWrap/>
        <w:overflowPunct/>
        <w:topLinePunct w:val="0"/>
        <w:autoSpaceDE/>
        <w:autoSpaceDN/>
        <w:bidi w:val="0"/>
        <w:spacing w:line="560" w:lineRule="exact"/>
        <w:ind w:firstLine="663" w:firstLineChars="200"/>
        <w:jc w:val="left"/>
        <w:textAlignment w:val="auto"/>
        <w:rPr>
          <w:rFonts w:hint="eastAsia" w:ascii="仿宋_GB2312" w:hAnsi="仿宋_GB2312" w:eastAsia="仿宋_GB2312" w:cs="仿宋_GB2312"/>
          <w:color w:val="auto"/>
          <w:sz w:val="33"/>
          <w:szCs w:val="33"/>
        </w:rPr>
      </w:pPr>
      <w:r>
        <w:rPr>
          <w:rFonts w:hint="eastAsia" w:ascii="方正楷体_GB2312" w:hAnsi="方正楷体_GB2312" w:eastAsia="方正楷体_GB2312" w:cs="方正楷体_GB2312"/>
          <w:b/>
          <w:bCs/>
          <w:color w:val="auto"/>
          <w:sz w:val="33"/>
          <w:szCs w:val="33"/>
        </w:rPr>
        <w:t>一是抢做群众最“盼”的事。</w:t>
      </w:r>
      <w:r>
        <w:rPr>
          <w:rFonts w:hint="eastAsia" w:ascii="仿宋_GB2312" w:hAnsi="仿宋_GB2312" w:eastAsia="仿宋_GB2312" w:cs="仿宋_GB2312"/>
          <w:i w:val="0"/>
          <w:iCs w:val="0"/>
          <w:caps w:val="0"/>
          <w:color w:val="000000"/>
          <w:spacing w:val="0"/>
          <w:kern w:val="0"/>
          <w:sz w:val="32"/>
          <w:szCs w:val="32"/>
          <w:lang w:val="en-US" w:eastAsia="zh-CN" w:bidi="ar"/>
        </w:rPr>
        <w:t>从群众普遍关心的实际问题入手，通过坝坝会等形式收集群众诉求，细化举措，全力执行，聚焦“小切口”，推动“大变化”，把好事实事做到群众心坎上，切实提高群众获得感、幸福感。</w:t>
      </w:r>
    </w:p>
    <w:p w14:paraId="6D950E45">
      <w:pPr>
        <w:keepNext w:val="0"/>
        <w:keepLines w:val="0"/>
        <w:pageBreakBefore w:val="0"/>
        <w:numPr>
          <w:ilvl w:val="0"/>
          <w:numId w:val="0"/>
        </w:numPr>
        <w:kinsoku/>
        <w:wordWrap/>
        <w:overflowPunct/>
        <w:topLinePunct w:val="0"/>
        <w:autoSpaceDE/>
        <w:autoSpaceDN/>
        <w:bidi w:val="0"/>
        <w:spacing w:line="560" w:lineRule="exact"/>
        <w:ind w:firstLine="663" w:firstLineChars="200"/>
        <w:jc w:val="left"/>
        <w:textAlignment w:val="auto"/>
        <w:rPr>
          <w:rFonts w:hint="eastAsia" w:ascii="仿宋_GB2312" w:hAnsi="仿宋_GB2312" w:eastAsia="仿宋_GB2312" w:cs="仿宋_GB2312"/>
          <w:color w:val="auto"/>
          <w:sz w:val="33"/>
          <w:szCs w:val="33"/>
        </w:rPr>
      </w:pPr>
      <w:r>
        <w:rPr>
          <w:rFonts w:hint="eastAsia" w:ascii="方正楷体_GB2312" w:hAnsi="方正楷体_GB2312" w:eastAsia="方正楷体_GB2312" w:cs="方正楷体_GB2312"/>
          <w:b/>
          <w:bCs/>
          <w:color w:val="auto"/>
          <w:sz w:val="33"/>
          <w:szCs w:val="33"/>
        </w:rPr>
        <w:t>二是善做群众最“怨”的事。</w:t>
      </w:r>
      <w:r>
        <w:rPr>
          <w:rFonts w:hint="eastAsia" w:ascii="仿宋_GB2312" w:hAnsi="仿宋_GB2312" w:eastAsia="仿宋_GB2312" w:cs="仿宋_GB2312"/>
          <w:i w:val="0"/>
          <w:iCs w:val="0"/>
          <w:caps w:val="0"/>
          <w:color w:val="000000"/>
          <w:spacing w:val="0"/>
          <w:kern w:val="0"/>
          <w:sz w:val="32"/>
          <w:szCs w:val="32"/>
          <w:lang w:val="en-US" w:eastAsia="zh-CN" w:bidi="ar"/>
        </w:rPr>
        <w:t>围绕群众办事高频事项，推动便民服务建设，提升便民服务质效，推进帮代办制度，不断扩大服务范围，让群众少跑路快办事，持续推广线上办事服务平台，持续提升便民服务便捷化、标准化水平。</w:t>
      </w:r>
    </w:p>
    <w:p w14:paraId="114C07CC">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eastAsia" w:ascii="Times New Roman" w:hAnsi="Times New Roman" w:eastAsia="方正仿宋_GB2312" w:cs="Times New Roman"/>
          <w:color w:val="auto"/>
          <w:sz w:val="33"/>
          <w:szCs w:val="33"/>
        </w:rPr>
      </w:pPr>
      <w:r>
        <w:rPr>
          <w:rFonts w:hint="eastAsia" w:ascii="仿宋_GB2312" w:hAnsi="仿宋_GB2312" w:eastAsia="仿宋_GB2312" w:cs="仿宋_GB2312"/>
          <w:color w:val="auto"/>
          <w:sz w:val="33"/>
          <w:szCs w:val="33"/>
          <w:lang w:val="en-US" w:eastAsia="zh-CN"/>
        </w:rPr>
        <w:t xml:space="preserve">   </w:t>
      </w:r>
      <w:r>
        <w:rPr>
          <w:rFonts w:hint="eastAsia" w:ascii="方正楷体_GB2312" w:hAnsi="方正楷体_GB2312" w:eastAsia="方正楷体_GB2312" w:cs="方正楷体_GB2312"/>
          <w:b/>
          <w:bCs/>
          <w:color w:val="auto"/>
          <w:sz w:val="33"/>
          <w:szCs w:val="33"/>
        </w:rPr>
        <w:t>三是勇做群众最“难”的事。</w:t>
      </w:r>
      <w:r>
        <w:rPr>
          <w:rFonts w:hint="eastAsia" w:ascii="仿宋_GB2312" w:hAnsi="仿宋_GB2312" w:eastAsia="仿宋_GB2312" w:cs="仿宋_GB2312"/>
          <w:i w:val="0"/>
          <w:iCs w:val="0"/>
          <w:caps w:val="0"/>
          <w:color w:val="000000"/>
          <w:spacing w:val="0"/>
          <w:kern w:val="0"/>
          <w:sz w:val="32"/>
          <w:szCs w:val="32"/>
          <w:lang w:val="en-US" w:eastAsia="zh-CN" w:bidi="ar"/>
        </w:rPr>
        <w:t>把群众的急难事办成暖心事，最能体现作风和能力，继续深化公务公开工作，接受社会监督，保障群众知情权，持续深化开展“领导干部接访”活动，切实解决群众诉求，努力推进老难信访化解，及时办结办好群众来电来访诉求事项。</w:t>
      </w:r>
    </w:p>
    <w:p w14:paraId="2012A1EC">
      <w:pPr>
        <w:keepNext w:val="0"/>
        <w:keepLines w:val="0"/>
        <w:pageBreakBefore w:val="0"/>
        <w:numPr>
          <w:ilvl w:val="0"/>
          <w:numId w:val="1"/>
        </w:numPr>
        <w:kinsoku/>
        <w:wordWrap/>
        <w:overflowPunct/>
        <w:topLinePunct w:val="0"/>
        <w:autoSpaceDE/>
        <w:autoSpaceDN/>
        <w:bidi w:val="0"/>
        <w:spacing w:line="560" w:lineRule="exact"/>
        <w:ind w:left="0" w:leftChars="0" w:firstLine="660" w:firstLineChars="200"/>
        <w:jc w:val="left"/>
        <w:textAlignment w:val="auto"/>
        <w:rPr>
          <w:rFonts w:hint="eastAsia" w:ascii="方正黑体_GBK" w:hAnsi="方正黑体_GBK" w:eastAsia="方正黑体_GBK" w:cs="方正黑体_GBK"/>
          <w:b w:val="0"/>
          <w:bCs w:val="0"/>
          <w:color w:val="auto"/>
          <w:sz w:val="33"/>
          <w:szCs w:val="33"/>
        </w:rPr>
      </w:pPr>
      <w:r>
        <w:rPr>
          <w:rFonts w:hint="eastAsia" w:ascii="方正黑体_GBK" w:hAnsi="方正黑体_GBK" w:eastAsia="方正黑体_GBK" w:cs="方正黑体_GBK"/>
          <w:b w:val="0"/>
          <w:bCs w:val="0"/>
          <w:color w:val="auto"/>
          <w:sz w:val="33"/>
          <w:szCs w:val="33"/>
        </w:rPr>
        <w:t>坚守初心把保安全作为底线要求。</w:t>
      </w:r>
    </w:p>
    <w:p w14:paraId="598E967B">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坚持人民至上、生命至上，更好统筹发展和安全，持续推进生态文明建设。</w:t>
      </w:r>
    </w:p>
    <w:p w14:paraId="65762DE2">
      <w:pPr>
        <w:keepNext w:val="0"/>
        <w:keepLines w:val="0"/>
        <w:pageBreakBefore w:val="0"/>
        <w:numPr>
          <w:ilvl w:val="0"/>
          <w:numId w:val="0"/>
        </w:numPr>
        <w:kinsoku/>
        <w:wordWrap/>
        <w:overflowPunct/>
        <w:topLinePunct w:val="0"/>
        <w:autoSpaceDE/>
        <w:autoSpaceDN/>
        <w:bidi w:val="0"/>
        <w:spacing w:line="560" w:lineRule="exact"/>
        <w:ind w:firstLine="663" w:firstLineChars="200"/>
        <w:jc w:val="left"/>
        <w:textAlignment w:val="auto"/>
        <w:rPr>
          <w:rFonts w:hint="eastAsia" w:ascii="仿宋_GB2312" w:hAnsi="仿宋_GB2312" w:eastAsia="仿宋_GB2312" w:cs="仿宋_GB2312"/>
          <w:color w:val="auto"/>
          <w:sz w:val="33"/>
          <w:szCs w:val="33"/>
        </w:rPr>
      </w:pPr>
      <w:r>
        <w:rPr>
          <w:rFonts w:hint="eastAsia" w:ascii="方正楷体_GB2312" w:hAnsi="方正楷体_GB2312" w:eastAsia="方正楷体_GB2312" w:cs="方正楷体_GB2312"/>
          <w:b/>
          <w:bCs/>
          <w:color w:val="auto"/>
          <w:sz w:val="33"/>
          <w:szCs w:val="33"/>
        </w:rPr>
        <w:t>一是坚守安全生产“生命线”。</w:t>
      </w:r>
      <w:r>
        <w:rPr>
          <w:rFonts w:hint="eastAsia" w:ascii="仿宋_GB2312" w:hAnsi="仿宋_GB2312" w:eastAsia="仿宋_GB2312" w:cs="仿宋_GB2312"/>
          <w:i w:val="0"/>
          <w:iCs w:val="0"/>
          <w:caps w:val="0"/>
          <w:color w:val="000000"/>
          <w:spacing w:val="0"/>
          <w:kern w:val="0"/>
          <w:sz w:val="32"/>
          <w:szCs w:val="32"/>
          <w:lang w:val="en-US" w:eastAsia="zh-CN" w:bidi="ar"/>
        </w:rPr>
        <w:t>提高政治站位，充分认清严峻复杂的安全生产形势，时刻保持清醒认识、高度警觉和临战状态，以“万无一失”的严密工作，防止“一失万无”的严重后果，坚决守住安全生产底线。聚焦道路交通、自建房、烤火取暖、燃气、森林防灭火等重点领域的安全管理，深入开展安全生产排查整治，抓好全过程风险管控，确保安全管理到位、隐患问题清零。</w:t>
      </w:r>
    </w:p>
    <w:p w14:paraId="7EBF4E1F">
      <w:pPr>
        <w:keepNext w:val="0"/>
        <w:keepLines w:val="0"/>
        <w:pageBreakBefore w:val="0"/>
        <w:numPr>
          <w:ilvl w:val="0"/>
          <w:numId w:val="0"/>
        </w:numPr>
        <w:kinsoku/>
        <w:wordWrap/>
        <w:overflowPunct/>
        <w:topLinePunct w:val="0"/>
        <w:autoSpaceDE/>
        <w:autoSpaceDN/>
        <w:bidi w:val="0"/>
        <w:spacing w:line="560" w:lineRule="exact"/>
        <w:ind w:firstLine="663" w:firstLineChars="200"/>
        <w:jc w:val="left"/>
        <w:textAlignment w:val="auto"/>
        <w:rPr>
          <w:rFonts w:hint="eastAsia" w:ascii="Times New Roman" w:hAnsi="Times New Roman" w:eastAsia="方正仿宋_GB2312" w:cs="Times New Roman"/>
          <w:color w:val="auto"/>
          <w:sz w:val="33"/>
          <w:szCs w:val="33"/>
        </w:rPr>
      </w:pPr>
      <w:r>
        <w:rPr>
          <w:rFonts w:hint="eastAsia" w:ascii="方正楷体_GB2312" w:hAnsi="方正楷体_GB2312" w:eastAsia="方正楷体_GB2312" w:cs="方正楷体_GB2312"/>
          <w:b/>
          <w:bCs/>
          <w:color w:val="auto"/>
          <w:sz w:val="33"/>
          <w:szCs w:val="33"/>
        </w:rPr>
        <w:t>二是坚守社会稳定“底线”。</w:t>
      </w:r>
      <w:r>
        <w:rPr>
          <w:rFonts w:hint="eastAsia" w:ascii="仿宋_GB2312" w:hAnsi="仿宋_GB2312" w:eastAsia="仿宋_GB2312" w:cs="仿宋_GB2312"/>
          <w:i w:val="0"/>
          <w:iCs w:val="0"/>
          <w:caps w:val="0"/>
          <w:color w:val="000000"/>
          <w:spacing w:val="0"/>
          <w:kern w:val="0"/>
          <w:sz w:val="32"/>
          <w:szCs w:val="32"/>
          <w:lang w:val="en-US" w:eastAsia="zh-CN" w:bidi="ar"/>
        </w:rPr>
        <w:t>不断完善政府负责、社会协同、公众参与、法治保障的社会治理体制，加大基层矛盾纠纷排查化解力度，按偿还计划有力有序推进债务信访化解，推动信访案件办理提质增效。加强治安防控体系建设，强化不稳定因素管控，提升违法打击效能，坚决纠治“谁闹谁有理、越闹越有理”现象，维护社会公平正义和法律威严。</w:t>
      </w:r>
    </w:p>
    <w:p w14:paraId="28F59CF6">
      <w:pPr>
        <w:keepNext w:val="0"/>
        <w:keepLines w:val="0"/>
        <w:pageBreakBefore w:val="0"/>
        <w:numPr>
          <w:ilvl w:val="0"/>
          <w:numId w:val="0"/>
        </w:numPr>
        <w:kinsoku/>
        <w:wordWrap/>
        <w:overflowPunct/>
        <w:topLinePunct w:val="0"/>
        <w:autoSpaceDE/>
        <w:autoSpaceDN/>
        <w:bidi w:val="0"/>
        <w:spacing w:line="560" w:lineRule="exact"/>
        <w:ind w:firstLine="663"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color w:val="auto"/>
          <w:sz w:val="33"/>
          <w:szCs w:val="33"/>
        </w:rPr>
        <w:t>三是守住生态环保“红线”。</w:t>
      </w:r>
      <w:r>
        <w:rPr>
          <w:rFonts w:hint="eastAsia" w:ascii="仿宋_GB2312" w:hAnsi="仿宋_GB2312" w:eastAsia="仿宋_GB2312" w:cs="仿宋_GB2312"/>
          <w:i w:val="0"/>
          <w:iCs w:val="0"/>
          <w:caps w:val="0"/>
          <w:color w:val="000000"/>
          <w:spacing w:val="0"/>
          <w:kern w:val="0"/>
          <w:sz w:val="32"/>
          <w:szCs w:val="32"/>
          <w:lang w:val="en-US" w:eastAsia="zh-CN" w:bidi="ar"/>
        </w:rPr>
        <w:t>严格落实河湖长制、林长制、田长制等制度，抓好环保问题整改，加大蓝天、碧水、净土三大保卫战攻坚力度，常态化开展秸秆禁烧和农业面源污染治理，切实维护区域生态安全，守护和利用好优渥的自然环境，着力推动绿色低碳发展，让绿色成为麻陇发展最动人的色彩。</w:t>
      </w:r>
    </w:p>
    <w:p w14:paraId="2FF7521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万里征程风正劲，千钧重任再扬帆。让我们更加紧密地团结在以习近平同志为核心的党中央周围，在县委、县政府和乡党委的坚强领导下，紧紧依靠全乡人民，凝心聚力、砥砺奋进、创优争先，为建设“团结、创新、生态、富裕”的美丽麻陇而努力奋斗！</w:t>
      </w:r>
    </w:p>
    <w:p w14:paraId="0F8330FF">
      <w:pPr>
        <w:pStyle w:val="2"/>
        <w:bidi w:val="0"/>
      </w:pPr>
      <w:bookmarkStart w:id="7" w:name="_Toc6186"/>
      <w:bookmarkStart w:id="8" w:name="_Toc582"/>
      <w:bookmarkStart w:id="9" w:name="_Toc10338"/>
      <w:r>
        <w:rPr>
          <w:rFonts w:hint="eastAsia"/>
          <w:lang w:val="en-US" w:eastAsia="zh-CN"/>
        </w:rPr>
        <w:t>二、</w:t>
      </w:r>
      <w:r>
        <w:rPr>
          <w:rFonts w:hint="default"/>
        </w:rPr>
        <w:t>机构设置情况</w:t>
      </w:r>
      <w:bookmarkEnd w:id="7"/>
      <w:bookmarkEnd w:id="8"/>
      <w:bookmarkEnd w:id="9"/>
    </w:p>
    <w:p w14:paraId="63297ABC">
      <w:pPr>
        <w:pStyle w:val="7"/>
        <w:keepNext w:val="0"/>
        <w:keepLines w:val="0"/>
        <w:pageBreakBefore w:val="0"/>
        <w:kinsoku/>
        <w:wordWrap/>
        <w:overflowPunct/>
        <w:topLinePunct w:val="0"/>
        <w:autoSpaceDE/>
        <w:autoSpaceDN/>
        <w:bidi w:val="0"/>
        <w:adjustRightInd w:val="0"/>
        <w:snapToGrid/>
        <w:spacing w:before="130" w:beforeLines="0" w:line="520" w:lineRule="exact"/>
        <w:ind w:firstLine="672" w:firstLineChars="210"/>
        <w:textAlignment w:val="auto"/>
        <w:rPr>
          <w:rFonts w:ascii="Times New Roman"/>
          <w:sz w:val="32"/>
        </w:rPr>
      </w:pPr>
      <w:r>
        <w:rPr>
          <w:rFonts w:hint="eastAsia" w:ascii="Times New Roman"/>
          <w:sz w:val="32"/>
          <w:lang w:val="en-US" w:eastAsia="zh-CN"/>
        </w:rPr>
        <w:t>麻陇彝族乡</w:t>
      </w:r>
      <w:r>
        <w:rPr>
          <w:rFonts w:hint="eastAsia" w:ascii="Times New Roman"/>
          <w:sz w:val="32"/>
          <w:lang w:eastAsia="zh-CN"/>
        </w:rPr>
        <w:t>政府</w:t>
      </w:r>
      <w:r>
        <w:rPr>
          <w:rFonts w:ascii="Times New Roman"/>
          <w:sz w:val="32"/>
        </w:rPr>
        <w:t>下属二级预算单位</w:t>
      </w:r>
      <w:r>
        <w:rPr>
          <w:rFonts w:hint="eastAsia" w:ascii="Times New Roman"/>
          <w:sz w:val="32"/>
          <w:lang w:val="en-US" w:eastAsia="zh-CN"/>
        </w:rPr>
        <w:t>1</w:t>
      </w:r>
      <w:r>
        <w:rPr>
          <w:rFonts w:ascii="Times New Roman"/>
          <w:sz w:val="32"/>
        </w:rPr>
        <w:t>个，其中行政单位</w:t>
      </w:r>
      <w:r>
        <w:rPr>
          <w:rFonts w:hint="eastAsia" w:ascii="Times New Roman"/>
          <w:sz w:val="32"/>
          <w:lang w:val="en-US" w:eastAsia="zh-CN"/>
        </w:rPr>
        <w:t>1</w:t>
      </w:r>
      <w:r>
        <w:rPr>
          <w:rFonts w:ascii="Times New Roman"/>
          <w:sz w:val="32"/>
        </w:rPr>
        <w:t>个，参照公务员法管理的事业单位</w:t>
      </w:r>
      <w:r>
        <w:rPr>
          <w:rFonts w:hint="eastAsia" w:ascii="Times New Roman"/>
          <w:sz w:val="32"/>
          <w:lang w:val="en-US" w:eastAsia="zh-CN"/>
        </w:rPr>
        <w:t>0</w:t>
      </w:r>
      <w:r>
        <w:rPr>
          <w:rFonts w:ascii="Times New Roman"/>
          <w:sz w:val="32"/>
        </w:rPr>
        <w:t>个，其他事业单位</w:t>
      </w:r>
      <w:r>
        <w:rPr>
          <w:rFonts w:hint="eastAsia" w:ascii="Times New Roman"/>
          <w:sz w:val="32"/>
          <w:lang w:val="en-US" w:eastAsia="zh-CN"/>
        </w:rPr>
        <w:t>0</w:t>
      </w:r>
      <w:r>
        <w:rPr>
          <w:rFonts w:ascii="Times New Roman"/>
          <w:sz w:val="32"/>
        </w:rPr>
        <w:t>个。主要包括：</w:t>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6282"/>
      </w:tblGrid>
      <w:tr w14:paraId="6198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05" w:type="dxa"/>
            <w:noWrap w:val="0"/>
            <w:vAlign w:val="top"/>
          </w:tcPr>
          <w:p w14:paraId="5A1E718D">
            <w:pPr>
              <w:pStyle w:val="3"/>
              <w:keepNext w:val="0"/>
              <w:keepLines w:val="0"/>
              <w:pageBreakBefore w:val="0"/>
              <w:widowControl/>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cs="仿宋_GB2312"/>
                <w:color w:val="333333"/>
                <w:sz w:val="32"/>
              </w:rPr>
            </w:pPr>
            <w:r>
              <w:rPr>
                <w:rFonts w:hint="eastAsia" w:cs="仿宋_GB2312"/>
                <w:color w:val="333333"/>
                <w:sz w:val="32"/>
              </w:rPr>
              <w:t>序号</w:t>
            </w:r>
          </w:p>
        </w:tc>
        <w:tc>
          <w:tcPr>
            <w:tcW w:w="6282" w:type="dxa"/>
            <w:noWrap w:val="0"/>
            <w:vAlign w:val="center"/>
          </w:tcPr>
          <w:p w14:paraId="688C6BBB">
            <w:pPr>
              <w:pStyle w:val="3"/>
              <w:keepNext w:val="0"/>
              <w:keepLines w:val="0"/>
              <w:pageBreakBefore w:val="0"/>
              <w:widowControl/>
              <w:kinsoku/>
              <w:wordWrap/>
              <w:overflowPunct/>
              <w:topLinePunct w:val="0"/>
              <w:autoSpaceDE/>
              <w:autoSpaceDN/>
              <w:bidi w:val="0"/>
              <w:snapToGrid/>
              <w:spacing w:before="0" w:beforeAutospacing="0" w:after="0" w:afterAutospacing="0" w:line="520" w:lineRule="exact"/>
              <w:ind w:firstLine="640" w:firstLineChars="200"/>
              <w:jc w:val="center"/>
              <w:textAlignment w:val="auto"/>
              <w:rPr>
                <w:rFonts w:cs="仿宋_GB2312"/>
                <w:color w:val="333333"/>
                <w:sz w:val="32"/>
              </w:rPr>
            </w:pPr>
            <w:r>
              <w:rPr>
                <w:rFonts w:hint="eastAsia" w:cs="仿宋_GB2312"/>
                <w:color w:val="333333"/>
                <w:sz w:val="32"/>
              </w:rPr>
              <w:t>预算单位名称</w:t>
            </w:r>
          </w:p>
        </w:tc>
      </w:tr>
      <w:tr w14:paraId="151D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05" w:type="dxa"/>
            <w:noWrap w:val="0"/>
            <w:vAlign w:val="top"/>
          </w:tcPr>
          <w:p w14:paraId="0AA0BF4A">
            <w:pPr>
              <w:pStyle w:val="3"/>
              <w:keepNext w:val="0"/>
              <w:keepLines w:val="0"/>
              <w:pageBreakBefore w:val="0"/>
              <w:widowControl/>
              <w:kinsoku/>
              <w:wordWrap/>
              <w:overflowPunct/>
              <w:topLinePunct w:val="0"/>
              <w:autoSpaceDE/>
              <w:autoSpaceDN/>
              <w:bidi w:val="0"/>
              <w:snapToGrid/>
              <w:spacing w:before="0" w:beforeAutospacing="0" w:after="0" w:afterAutospacing="0" w:line="520" w:lineRule="exact"/>
              <w:ind w:firstLine="640" w:firstLineChars="200"/>
              <w:jc w:val="both"/>
              <w:textAlignment w:val="auto"/>
              <w:rPr>
                <w:rFonts w:cs="仿宋_GB2312"/>
                <w:color w:val="333333"/>
                <w:sz w:val="32"/>
              </w:rPr>
            </w:pPr>
            <w:r>
              <w:rPr>
                <w:rFonts w:hint="eastAsia" w:cs="仿宋_GB2312"/>
                <w:color w:val="333333"/>
                <w:sz w:val="32"/>
              </w:rPr>
              <w:t>1</w:t>
            </w:r>
          </w:p>
        </w:tc>
        <w:tc>
          <w:tcPr>
            <w:tcW w:w="6282" w:type="dxa"/>
            <w:noWrap w:val="0"/>
            <w:vAlign w:val="top"/>
          </w:tcPr>
          <w:p w14:paraId="4B73490C">
            <w:pPr>
              <w:pStyle w:val="3"/>
              <w:keepNext w:val="0"/>
              <w:keepLines w:val="0"/>
              <w:pageBreakBefore w:val="0"/>
              <w:widowControl/>
              <w:kinsoku/>
              <w:wordWrap/>
              <w:overflowPunct/>
              <w:topLinePunct w:val="0"/>
              <w:autoSpaceDE/>
              <w:autoSpaceDN/>
              <w:bidi w:val="0"/>
              <w:snapToGrid/>
              <w:spacing w:before="0" w:beforeAutospacing="0" w:after="0" w:afterAutospacing="0" w:line="520" w:lineRule="exact"/>
              <w:ind w:firstLine="560" w:firstLineChars="200"/>
              <w:jc w:val="both"/>
              <w:textAlignment w:val="auto"/>
              <w:rPr>
                <w:rFonts w:hint="eastAsia" w:eastAsia="仿宋_GB2312" w:cs="仿宋_GB2312"/>
                <w:color w:val="333333"/>
                <w:sz w:val="32"/>
                <w:lang w:eastAsia="zh-CN"/>
              </w:rPr>
            </w:pPr>
            <w:r>
              <w:rPr>
                <w:rFonts w:hint="eastAsia" w:cs="仿宋_GB2312"/>
                <w:color w:val="333333"/>
                <w:sz w:val="28"/>
                <w:szCs w:val="28"/>
                <w:lang w:eastAsia="zh-CN"/>
              </w:rPr>
              <w:t>米易县</w:t>
            </w:r>
            <w:r>
              <w:rPr>
                <w:rFonts w:hint="eastAsia" w:cs="仿宋_GB2312"/>
                <w:color w:val="333333"/>
                <w:sz w:val="28"/>
                <w:szCs w:val="28"/>
                <w:lang w:val="en-US" w:eastAsia="zh-CN"/>
              </w:rPr>
              <w:t>麻陇彝族乡</w:t>
            </w:r>
            <w:r>
              <w:rPr>
                <w:rFonts w:hint="eastAsia" w:cs="仿宋_GB2312"/>
                <w:color w:val="333333"/>
                <w:sz w:val="28"/>
                <w:szCs w:val="28"/>
                <w:lang w:eastAsia="zh-CN"/>
              </w:rPr>
              <w:t>人民政府</w:t>
            </w:r>
            <w:r>
              <w:rPr>
                <w:rFonts w:hint="eastAsia" w:cs="仿宋_GB2312"/>
                <w:color w:val="333333"/>
                <w:sz w:val="28"/>
                <w:szCs w:val="28"/>
              </w:rPr>
              <w:t>机关</w:t>
            </w:r>
            <w:r>
              <w:rPr>
                <w:rFonts w:hint="eastAsia" w:cs="仿宋_GB2312"/>
                <w:color w:val="333333"/>
                <w:sz w:val="28"/>
                <w:szCs w:val="28"/>
                <w:lang w:eastAsia="zh-CN"/>
              </w:rPr>
              <w:t>（本级）</w:t>
            </w:r>
          </w:p>
        </w:tc>
      </w:tr>
    </w:tbl>
    <w:p w14:paraId="2848CA71">
      <w:pPr>
        <w:pStyle w:val="2"/>
        <w:bidi w:val="0"/>
      </w:pPr>
      <w:bookmarkStart w:id="10" w:name="_Toc21413"/>
      <w:bookmarkStart w:id="11" w:name="_Toc9499"/>
      <w:bookmarkStart w:id="12" w:name="_Toc4791"/>
      <w:r>
        <w:rPr>
          <w:rFonts w:hint="default"/>
        </w:rPr>
        <w:t>三、收支预算情况说明</w:t>
      </w:r>
      <w:bookmarkEnd w:id="10"/>
      <w:bookmarkEnd w:id="11"/>
      <w:bookmarkEnd w:id="12"/>
    </w:p>
    <w:p w14:paraId="158927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rPr>
          <w:rFonts w:hint="eastAsia" w:ascii="Times New Roman" w:hAnsi="Times New Roman" w:eastAsia="方正仿宋_GB2312" w:cs="Times New Roman"/>
          <w:color w:val="auto"/>
          <w:kern w:val="2"/>
          <w:sz w:val="33"/>
          <w:szCs w:val="33"/>
          <w:lang w:val="en-US" w:eastAsia="zh-CN" w:bidi="ar-SA"/>
        </w:rPr>
      </w:pPr>
      <w:r>
        <w:rPr>
          <w:rFonts w:hint="default" w:ascii="仿宋_GB2312" w:hAnsi="仿宋_GB2312" w:eastAsia="仿宋_GB2312" w:cs="仿宋_GB2312"/>
          <w:i w:val="0"/>
          <w:iCs w:val="0"/>
          <w:caps w:val="0"/>
          <w:color w:val="000000"/>
          <w:spacing w:val="0"/>
          <w:sz w:val="32"/>
          <w:szCs w:val="32"/>
          <w:lang w:val="en-US" w:eastAsia="zh-CN"/>
        </w:rPr>
        <w:t>按照综合预算的原则，</w:t>
      </w:r>
      <w:r>
        <w:rPr>
          <w:rFonts w:hint="eastAsia" w:ascii="仿宋_GB2312" w:hAnsi="仿宋_GB2312" w:eastAsia="仿宋_GB2312" w:cs="仿宋_GB2312"/>
          <w:i w:val="0"/>
          <w:iCs w:val="0"/>
          <w:caps w:val="0"/>
          <w:color w:val="000000"/>
          <w:spacing w:val="0"/>
          <w:sz w:val="32"/>
          <w:szCs w:val="32"/>
          <w:lang w:val="en-US" w:eastAsia="zh-CN"/>
        </w:rPr>
        <w:t>麻陇彝族乡人民政府</w:t>
      </w:r>
      <w:r>
        <w:rPr>
          <w:rFonts w:hint="default" w:ascii="仿宋_GB2312" w:hAnsi="仿宋_GB2312" w:eastAsia="仿宋_GB2312" w:cs="仿宋_GB2312"/>
          <w:i w:val="0"/>
          <w:iCs w:val="0"/>
          <w:caps w:val="0"/>
          <w:color w:val="000000"/>
          <w:spacing w:val="0"/>
          <w:sz w:val="32"/>
          <w:szCs w:val="32"/>
          <w:lang w:val="en-US" w:eastAsia="zh-CN"/>
        </w:rPr>
        <w:t>所有收入和支出均纳入部门预算管理。收入包括：一般公共预算拨款收入；支出包括：一般公共服务支出、社会保障和就业支出、卫生健康支出、</w:t>
      </w:r>
      <w:r>
        <w:rPr>
          <w:rFonts w:hint="eastAsia" w:ascii="仿宋_GB2312" w:hAnsi="仿宋_GB2312" w:eastAsia="仿宋_GB2312" w:cs="仿宋_GB2312"/>
          <w:i w:val="0"/>
          <w:iCs w:val="0"/>
          <w:caps w:val="0"/>
          <w:color w:val="000000"/>
          <w:spacing w:val="0"/>
          <w:sz w:val="32"/>
          <w:szCs w:val="32"/>
          <w:lang w:val="en-US" w:eastAsia="zh-CN"/>
        </w:rPr>
        <w:t>农林水支出、</w:t>
      </w:r>
      <w:r>
        <w:rPr>
          <w:rFonts w:hint="default" w:ascii="仿宋_GB2312" w:hAnsi="仿宋_GB2312" w:eastAsia="仿宋_GB2312" w:cs="仿宋_GB2312"/>
          <w:i w:val="0"/>
          <w:iCs w:val="0"/>
          <w:caps w:val="0"/>
          <w:color w:val="000000"/>
          <w:spacing w:val="0"/>
          <w:sz w:val="32"/>
          <w:szCs w:val="32"/>
          <w:lang w:val="en-US" w:eastAsia="zh-CN"/>
        </w:rPr>
        <w:t>住房保障支出。</w:t>
      </w:r>
      <w:r>
        <w:rPr>
          <w:rFonts w:hint="eastAsia" w:ascii="仿宋_GB2312" w:hAnsi="仿宋_GB2312" w:eastAsia="仿宋_GB2312" w:cs="仿宋_GB2312"/>
          <w:i w:val="0"/>
          <w:iCs w:val="0"/>
          <w:caps w:val="0"/>
          <w:color w:val="000000"/>
          <w:spacing w:val="0"/>
          <w:sz w:val="32"/>
          <w:szCs w:val="32"/>
          <w:lang w:val="en-US" w:eastAsia="zh-CN"/>
        </w:rPr>
        <w:t>麻陇彝族乡人民政府</w:t>
      </w:r>
      <w:r>
        <w:rPr>
          <w:rFonts w:hint="default" w:ascii="Times New Roman" w:hAnsi="Times New Roman" w:eastAsia="微软雅黑"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lang w:val="en-US" w:eastAsia="zh-CN"/>
        </w:rPr>
        <w:t>年收支总预算</w:t>
      </w:r>
      <w:r>
        <w:rPr>
          <w:rFonts w:hint="eastAsia" w:ascii="Times New Roman" w:hAnsi="Times New Roman" w:eastAsia="仿宋_GB2312" w:cs="Times New Roman"/>
          <w:i w:val="0"/>
          <w:iCs w:val="0"/>
          <w:caps w:val="0"/>
          <w:color w:val="000000"/>
          <w:spacing w:val="0"/>
          <w:sz w:val="32"/>
          <w:szCs w:val="32"/>
          <w:lang w:val="en-US" w:eastAsia="zh-CN"/>
        </w:rPr>
        <w:t>9621738.66</w:t>
      </w:r>
      <w:r>
        <w:rPr>
          <w:rFonts w:hint="default" w:ascii="仿宋_GB2312" w:hAnsi="仿宋_GB2312" w:eastAsia="仿宋_GB2312" w:cs="仿宋_GB2312"/>
          <w:i w:val="0"/>
          <w:iCs w:val="0"/>
          <w:caps w:val="0"/>
          <w:color w:val="000000"/>
          <w:spacing w:val="0"/>
          <w:sz w:val="32"/>
          <w:szCs w:val="32"/>
          <w:lang w:val="en-US" w:eastAsia="zh-CN"/>
        </w:rPr>
        <w:t>元。比</w:t>
      </w:r>
      <w:r>
        <w:rPr>
          <w:rFonts w:hint="default" w:ascii="Times New Roman" w:hAnsi="Times New Roman" w:eastAsia="微软雅黑"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仿宋_GB2312" w:hAnsi="仿宋_GB2312" w:eastAsia="仿宋_GB2312" w:cs="仿宋_GB2312"/>
          <w:i w:val="0"/>
          <w:iCs w:val="0"/>
          <w:caps w:val="0"/>
          <w:color w:val="000000"/>
          <w:spacing w:val="0"/>
          <w:sz w:val="32"/>
          <w:szCs w:val="32"/>
          <w:lang w:val="en-US" w:eastAsia="zh-CN"/>
        </w:rPr>
        <w:t>年预算数</w:t>
      </w:r>
      <w:r>
        <w:rPr>
          <w:rFonts w:hint="eastAsia" w:ascii="仿宋_GB2312" w:hAnsi="仿宋_GB2312" w:eastAsia="仿宋_GB2312" w:cs="仿宋_GB2312"/>
          <w:i w:val="0"/>
          <w:iCs w:val="0"/>
          <w:caps w:val="0"/>
          <w:color w:val="000000"/>
          <w:spacing w:val="0"/>
          <w:sz w:val="32"/>
          <w:szCs w:val="32"/>
          <w:lang w:val="en-US" w:eastAsia="zh-CN"/>
        </w:rPr>
        <w:t>增加</w:t>
      </w:r>
      <w:r>
        <w:rPr>
          <w:rFonts w:hint="eastAsia" w:ascii="Times New Roman" w:hAnsi="Times New Roman" w:eastAsia="仿宋_GB2312" w:cs="Times New Roman"/>
          <w:i w:val="0"/>
          <w:iCs w:val="0"/>
          <w:caps w:val="0"/>
          <w:color w:val="auto"/>
          <w:spacing w:val="0"/>
          <w:sz w:val="32"/>
          <w:szCs w:val="32"/>
          <w:lang w:val="en-US" w:eastAsia="zh-CN"/>
        </w:rPr>
        <w:t>459003.7</w:t>
      </w:r>
      <w:r>
        <w:rPr>
          <w:rFonts w:hint="default" w:ascii="仿宋_GB2312" w:hAnsi="仿宋_GB2312" w:eastAsia="仿宋_GB2312" w:cs="仿宋_GB2312"/>
          <w:i w:val="0"/>
          <w:iCs w:val="0"/>
          <w:caps w:val="0"/>
          <w:color w:val="000000"/>
          <w:spacing w:val="0"/>
          <w:sz w:val="32"/>
          <w:szCs w:val="32"/>
          <w:lang w:val="en-US" w:eastAsia="zh-CN"/>
        </w:rPr>
        <w:t>元，</w:t>
      </w:r>
      <w:r>
        <w:rPr>
          <w:rFonts w:hint="eastAsia" w:ascii="仿宋_GB2312" w:hAnsi="仿宋_GB2312" w:eastAsia="仿宋_GB2312" w:cs="仿宋_GB2312"/>
          <w:i w:val="0"/>
          <w:iCs w:val="0"/>
          <w:caps w:val="0"/>
          <w:color w:val="000000"/>
          <w:spacing w:val="0"/>
          <w:sz w:val="32"/>
          <w:szCs w:val="32"/>
          <w:lang w:val="en-US" w:eastAsia="zh-CN"/>
        </w:rPr>
        <w:t>增加</w:t>
      </w:r>
      <w:r>
        <w:rPr>
          <w:rFonts w:hint="eastAsia" w:ascii="Times New Roman" w:hAnsi="Times New Roman" w:eastAsia="仿宋_GB2312" w:cs="Times New Roman"/>
          <w:i w:val="0"/>
          <w:iCs w:val="0"/>
          <w:caps w:val="0"/>
          <w:color w:val="auto"/>
          <w:spacing w:val="0"/>
          <w:sz w:val="32"/>
          <w:szCs w:val="32"/>
          <w:lang w:val="en-US" w:eastAsia="zh-CN"/>
        </w:rPr>
        <w:t>5.01%</w:t>
      </w:r>
      <w:r>
        <w:rPr>
          <w:rFonts w:hint="eastAsia" w:ascii="仿宋_GB2312" w:hAnsi="仿宋_GB2312" w:eastAsia="仿宋_GB2312" w:cs="仿宋_GB2312"/>
          <w:i w:val="0"/>
          <w:iCs w:val="0"/>
          <w:caps w:val="0"/>
          <w:color w:val="000000"/>
          <w:spacing w:val="0"/>
          <w:sz w:val="32"/>
          <w:szCs w:val="32"/>
          <w:lang w:val="en-US" w:eastAsia="zh-CN"/>
        </w:rPr>
        <w:t>，</w:t>
      </w:r>
      <w:r>
        <w:rPr>
          <w:rFonts w:hint="default" w:ascii="仿宋_GB2312" w:hAnsi="仿宋_GB2312" w:eastAsia="仿宋_GB2312" w:cs="仿宋_GB2312"/>
          <w:i w:val="0"/>
          <w:iCs w:val="0"/>
          <w:caps w:val="0"/>
          <w:color w:val="000000"/>
          <w:spacing w:val="0"/>
          <w:sz w:val="32"/>
          <w:szCs w:val="32"/>
          <w:lang w:val="en-US" w:eastAsia="zh-CN"/>
        </w:rPr>
        <w:t>主要是</w:t>
      </w:r>
      <w:r>
        <w:rPr>
          <w:rFonts w:hint="default" w:ascii="Times New Roman" w:hAnsi="Times New Roman" w:eastAsia="方正仿宋_GB2312" w:cs="Times New Roman"/>
          <w:color w:val="auto"/>
          <w:kern w:val="2"/>
          <w:sz w:val="33"/>
          <w:szCs w:val="33"/>
          <w:lang w:val="en-US" w:eastAsia="zh-CN" w:bidi="ar-SA"/>
        </w:rPr>
        <w:t>202</w:t>
      </w:r>
      <w:r>
        <w:rPr>
          <w:rFonts w:hint="eastAsia" w:ascii="Times New Roman" w:hAnsi="Times New Roman" w:eastAsia="方正仿宋_GB2312" w:cs="Times New Roman"/>
          <w:color w:val="auto"/>
          <w:kern w:val="2"/>
          <w:sz w:val="33"/>
          <w:szCs w:val="33"/>
          <w:lang w:val="en-US" w:eastAsia="zh-CN" w:bidi="ar-SA"/>
        </w:rPr>
        <w:t>5</w:t>
      </w:r>
      <w:r>
        <w:rPr>
          <w:rFonts w:hint="default" w:ascii="仿宋_GB2312" w:hAnsi="仿宋_GB2312" w:eastAsia="仿宋_GB2312" w:cs="仿宋_GB2312"/>
          <w:i w:val="0"/>
          <w:iCs w:val="0"/>
          <w:caps w:val="0"/>
          <w:color w:val="000000"/>
          <w:spacing w:val="0"/>
          <w:sz w:val="32"/>
          <w:szCs w:val="32"/>
          <w:lang w:val="en-US" w:eastAsia="zh-CN"/>
        </w:rPr>
        <w:t>年</w:t>
      </w:r>
      <w:r>
        <w:rPr>
          <w:rFonts w:hint="eastAsia" w:ascii="仿宋_GB2312" w:hAnsi="仿宋_GB2312" w:eastAsia="仿宋_GB2312" w:cs="仿宋_GB2312"/>
          <w:i w:val="0"/>
          <w:iCs w:val="0"/>
          <w:caps w:val="0"/>
          <w:color w:val="000000"/>
          <w:spacing w:val="0"/>
          <w:sz w:val="32"/>
          <w:szCs w:val="32"/>
          <w:lang w:val="en-US" w:eastAsia="zh-CN"/>
        </w:rPr>
        <w:t>项目支出增加</w:t>
      </w:r>
      <w:r>
        <w:rPr>
          <w:rFonts w:hint="default" w:ascii="仿宋_GB2312" w:hAnsi="仿宋_GB2312" w:eastAsia="仿宋_GB2312" w:cs="仿宋_GB2312"/>
          <w:i w:val="0"/>
          <w:iCs w:val="0"/>
          <w:caps w:val="0"/>
          <w:color w:val="000000"/>
          <w:spacing w:val="0"/>
          <w:sz w:val="32"/>
          <w:szCs w:val="32"/>
          <w:lang w:val="en-US" w:eastAsia="zh-CN"/>
        </w:rPr>
        <w:t>。</w:t>
      </w:r>
    </w:p>
    <w:p w14:paraId="6D7EE0DB">
      <w:pPr>
        <w:pStyle w:val="4"/>
        <w:bidi w:val="0"/>
        <w:rPr>
          <w:rFonts w:hint="eastAsia"/>
          <w:lang w:val="en-US" w:eastAsia="zh-CN"/>
        </w:rPr>
      </w:pPr>
      <w:bookmarkStart w:id="13" w:name="_Toc8336"/>
      <w:bookmarkStart w:id="14" w:name="_Toc21024"/>
      <w:r>
        <w:rPr>
          <w:rFonts w:hint="default"/>
          <w:lang w:val="en-US" w:eastAsia="zh-CN"/>
        </w:rPr>
        <w:t>（一）收入预算情况。</w:t>
      </w:r>
      <w:bookmarkEnd w:id="13"/>
      <w:bookmarkEnd w:id="14"/>
    </w:p>
    <w:p w14:paraId="3863C8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rPr>
          <w:rFonts w:hint="default" w:ascii="Times New Roman" w:hAnsi="Times New Roman" w:cs="Times New Roman"/>
        </w:rPr>
      </w:pPr>
      <w:r>
        <w:rPr>
          <w:rFonts w:hint="eastAsia" w:ascii="仿宋_GB2312" w:hAnsi="仿宋_GB2312" w:eastAsia="仿宋_GB2312" w:cs="仿宋_GB2312"/>
          <w:i w:val="0"/>
          <w:iCs w:val="0"/>
          <w:caps w:val="0"/>
          <w:color w:val="000000"/>
          <w:spacing w:val="0"/>
          <w:sz w:val="32"/>
          <w:szCs w:val="32"/>
          <w:lang w:eastAsia="zh-CN"/>
        </w:rPr>
        <w:t>麻陇彝族乡人民政府</w:t>
      </w:r>
      <w:r>
        <w:rPr>
          <w:rFonts w:hint="default" w:ascii="Times New Roman" w:hAnsi="Times New Roman" w:eastAsia="微软雅黑"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年收入预算</w:t>
      </w:r>
      <w:r>
        <w:rPr>
          <w:rFonts w:hint="eastAsia" w:ascii="Times New Roman" w:hAnsi="Times New Roman" w:eastAsia="仿宋_GB2312" w:cs="Times New Roman"/>
          <w:i w:val="0"/>
          <w:iCs w:val="0"/>
          <w:caps w:val="0"/>
          <w:color w:val="000000"/>
          <w:spacing w:val="0"/>
          <w:sz w:val="32"/>
          <w:szCs w:val="32"/>
          <w:lang w:val="en-US" w:eastAsia="zh-CN"/>
        </w:rPr>
        <w:t>9621738.66</w:t>
      </w:r>
      <w:r>
        <w:rPr>
          <w:rFonts w:hint="default" w:ascii="仿宋_GB2312" w:hAnsi="仿宋_GB2312" w:eastAsia="仿宋_GB2312" w:cs="仿宋_GB2312"/>
          <w:i w:val="0"/>
          <w:iCs w:val="0"/>
          <w:caps w:val="0"/>
          <w:color w:val="000000"/>
          <w:spacing w:val="0"/>
          <w:sz w:val="32"/>
          <w:szCs w:val="32"/>
        </w:rPr>
        <w:t>元，其中：一般公共预算拨款收入</w:t>
      </w:r>
      <w:r>
        <w:rPr>
          <w:rFonts w:hint="eastAsia" w:ascii="Times New Roman" w:hAnsi="Times New Roman" w:eastAsia="仿宋_GB2312" w:cs="Times New Roman"/>
          <w:i w:val="0"/>
          <w:iCs w:val="0"/>
          <w:caps w:val="0"/>
          <w:color w:val="000000"/>
          <w:spacing w:val="0"/>
          <w:sz w:val="32"/>
          <w:szCs w:val="32"/>
          <w:lang w:val="en-US" w:eastAsia="zh-CN"/>
        </w:rPr>
        <w:t>8748940.66</w:t>
      </w:r>
      <w:r>
        <w:rPr>
          <w:rFonts w:hint="default" w:ascii="仿宋_GB2312" w:hAnsi="仿宋_GB2312" w:eastAsia="仿宋_GB2312" w:cs="仿宋_GB2312"/>
          <w:i w:val="0"/>
          <w:iCs w:val="0"/>
          <w:caps w:val="0"/>
          <w:color w:val="000000"/>
          <w:spacing w:val="0"/>
          <w:sz w:val="32"/>
          <w:szCs w:val="32"/>
        </w:rPr>
        <w:t>元，占</w:t>
      </w:r>
      <w:r>
        <w:rPr>
          <w:rFonts w:hint="eastAsia" w:ascii="Times New Roman" w:hAnsi="Times New Roman" w:eastAsia="仿宋_GB2312" w:cs="Times New Roman"/>
          <w:i w:val="0"/>
          <w:iCs w:val="0"/>
          <w:caps w:val="0"/>
          <w:color w:val="000000"/>
          <w:spacing w:val="0"/>
          <w:sz w:val="32"/>
          <w:szCs w:val="32"/>
          <w:lang w:val="en-US" w:eastAsia="zh-CN"/>
        </w:rPr>
        <w:t>90.93</w:t>
      </w:r>
      <w:r>
        <w:rPr>
          <w:rFonts w:hint="default" w:ascii="Times New Roman" w:hAnsi="Times New Roman" w:eastAsia="微软雅黑"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上年结</w:t>
      </w:r>
      <w:r>
        <w:rPr>
          <w:rFonts w:hint="eastAsia" w:ascii="Times New Roman" w:hAnsi="Times New Roman" w:eastAsia="仿宋_GB2312" w:cs="Times New Roman"/>
          <w:i w:val="0"/>
          <w:iCs w:val="0"/>
          <w:caps w:val="0"/>
          <w:color w:val="000000"/>
          <w:spacing w:val="0"/>
          <w:sz w:val="32"/>
          <w:szCs w:val="32"/>
          <w:lang w:val="en-US" w:eastAsia="zh-CN"/>
        </w:rPr>
        <w:t>转872798元</w:t>
      </w:r>
      <w:r>
        <w:rPr>
          <w:rFonts w:hint="eastAsia" w:ascii="仿宋_GB2312" w:hAnsi="仿宋_GB2312" w:eastAsia="仿宋_GB2312" w:cs="仿宋_GB2312"/>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占9.07%</w:t>
      </w:r>
      <w:r>
        <w:rPr>
          <w:rFonts w:hint="default" w:ascii="Times New Roman" w:hAnsi="Times New Roman" w:eastAsia="仿宋_GB2312" w:cs="Times New Roman"/>
          <w:i w:val="0"/>
          <w:iCs w:val="0"/>
          <w:caps w:val="0"/>
          <w:color w:val="000000"/>
          <w:spacing w:val="0"/>
          <w:sz w:val="32"/>
          <w:szCs w:val="32"/>
        </w:rPr>
        <w:t>。</w:t>
      </w:r>
    </w:p>
    <w:p w14:paraId="653DDB59">
      <w:pPr>
        <w:pStyle w:val="4"/>
        <w:bidi w:val="0"/>
      </w:pPr>
      <w:bookmarkStart w:id="15" w:name="_Toc25201"/>
      <w:bookmarkStart w:id="16" w:name="_Toc5876"/>
      <w:r>
        <w:rPr>
          <w:rFonts w:hint="default"/>
        </w:rPr>
        <w:t>（二）支出预算情况。</w:t>
      </w:r>
      <w:bookmarkEnd w:id="15"/>
      <w:bookmarkEnd w:id="16"/>
    </w:p>
    <w:p w14:paraId="196310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eastAsia" w:ascii="仿宋_GB2312" w:hAnsi="仿宋_GB2312" w:eastAsia="仿宋_GB2312" w:cs="仿宋_GB2312"/>
          <w:i w:val="0"/>
          <w:iCs w:val="0"/>
          <w:caps w:val="0"/>
          <w:color w:val="000000"/>
          <w:spacing w:val="0"/>
          <w:sz w:val="32"/>
          <w:szCs w:val="32"/>
          <w:lang w:eastAsia="zh-CN"/>
        </w:rPr>
        <w:t>麻陇彝族乡人民政府</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年支出预算</w:t>
      </w:r>
      <w:r>
        <w:rPr>
          <w:rFonts w:hint="eastAsia" w:ascii="Times New Roman" w:hAnsi="Times New Roman" w:eastAsia="仿宋_GB2312" w:cs="Times New Roman"/>
          <w:i w:val="0"/>
          <w:iCs w:val="0"/>
          <w:caps w:val="0"/>
          <w:color w:val="000000"/>
          <w:spacing w:val="0"/>
          <w:sz w:val="32"/>
          <w:szCs w:val="32"/>
          <w:lang w:val="en-US" w:eastAsia="zh-CN"/>
        </w:rPr>
        <w:t>9621738.66</w:t>
      </w:r>
      <w:r>
        <w:rPr>
          <w:rFonts w:hint="default" w:ascii="仿宋_GB2312" w:hAnsi="仿宋_GB2312" w:eastAsia="仿宋_GB2312" w:cs="仿宋_GB2312"/>
          <w:i w:val="0"/>
          <w:iCs w:val="0"/>
          <w:caps w:val="0"/>
          <w:color w:val="000000"/>
          <w:spacing w:val="0"/>
          <w:sz w:val="32"/>
          <w:szCs w:val="32"/>
        </w:rPr>
        <w:t>元，其中：基本支出</w:t>
      </w:r>
      <w:r>
        <w:rPr>
          <w:rFonts w:hint="eastAsia" w:ascii="Times New Roman" w:hAnsi="Times New Roman" w:eastAsia="仿宋_GB2312" w:cs="Times New Roman"/>
          <w:i w:val="0"/>
          <w:iCs w:val="0"/>
          <w:caps w:val="0"/>
          <w:color w:val="000000"/>
          <w:spacing w:val="0"/>
          <w:sz w:val="32"/>
          <w:szCs w:val="32"/>
          <w:lang w:val="en-US" w:eastAsia="zh-CN"/>
        </w:rPr>
        <w:t>6845630.66</w:t>
      </w:r>
      <w:r>
        <w:rPr>
          <w:rFonts w:hint="default" w:ascii="仿宋_GB2312" w:hAnsi="仿宋_GB2312" w:eastAsia="仿宋_GB2312" w:cs="仿宋_GB2312"/>
          <w:i w:val="0"/>
          <w:iCs w:val="0"/>
          <w:caps w:val="0"/>
          <w:color w:val="000000"/>
          <w:spacing w:val="0"/>
          <w:sz w:val="32"/>
          <w:szCs w:val="32"/>
        </w:rPr>
        <w:t>元，占</w:t>
      </w:r>
      <w:r>
        <w:rPr>
          <w:rFonts w:hint="eastAsia" w:ascii="Times New Roman" w:hAnsi="Times New Roman" w:eastAsia="仿宋_GB2312" w:cs="Times New Roman"/>
          <w:i w:val="0"/>
          <w:iCs w:val="0"/>
          <w:caps w:val="0"/>
          <w:color w:val="000000"/>
          <w:spacing w:val="0"/>
          <w:sz w:val="32"/>
          <w:szCs w:val="32"/>
          <w:lang w:val="en-US" w:eastAsia="zh-CN"/>
        </w:rPr>
        <w:t>71.15</w:t>
      </w:r>
      <w:r>
        <w:rPr>
          <w:rFonts w:hint="default" w:ascii="Times New Roman" w:hAnsi="Times New Roman" w:eastAsia="微软雅黑"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；项目支出</w:t>
      </w:r>
      <w:r>
        <w:rPr>
          <w:rFonts w:hint="eastAsia" w:ascii="Times New Roman" w:hAnsi="Times New Roman" w:eastAsia="仿宋_GB2312" w:cs="Times New Roman"/>
          <w:i w:val="0"/>
          <w:iCs w:val="0"/>
          <w:caps w:val="0"/>
          <w:color w:val="000000"/>
          <w:spacing w:val="0"/>
          <w:sz w:val="32"/>
          <w:szCs w:val="32"/>
          <w:lang w:val="en-US" w:eastAsia="zh-CN"/>
        </w:rPr>
        <w:t>1903310</w:t>
      </w:r>
      <w:r>
        <w:rPr>
          <w:rFonts w:hint="default" w:ascii="仿宋_GB2312" w:hAnsi="仿宋_GB2312" w:eastAsia="仿宋_GB2312" w:cs="仿宋_GB2312"/>
          <w:i w:val="0"/>
          <w:iCs w:val="0"/>
          <w:caps w:val="0"/>
          <w:color w:val="000000"/>
          <w:spacing w:val="0"/>
          <w:sz w:val="32"/>
          <w:szCs w:val="32"/>
        </w:rPr>
        <w:t>元，占</w:t>
      </w:r>
      <w:r>
        <w:rPr>
          <w:rFonts w:hint="eastAsia" w:ascii="Times New Roman" w:hAnsi="Times New Roman" w:eastAsia="仿宋_GB2312" w:cs="Times New Roman"/>
          <w:i w:val="0"/>
          <w:iCs w:val="0"/>
          <w:caps w:val="0"/>
          <w:color w:val="000000"/>
          <w:spacing w:val="0"/>
          <w:sz w:val="32"/>
          <w:szCs w:val="32"/>
          <w:lang w:val="en-US" w:eastAsia="zh-CN"/>
        </w:rPr>
        <w:t>19.78</w:t>
      </w:r>
      <w:r>
        <w:rPr>
          <w:rFonts w:hint="default" w:ascii="Times New Roman" w:hAnsi="Times New Roman" w:eastAsia="微软雅黑" w:cs="Times New Roman"/>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上年结转安</w:t>
      </w:r>
      <w:r>
        <w:rPr>
          <w:rFonts w:hint="default" w:ascii="Times New Roman" w:hAnsi="Times New Roman" w:eastAsia="仿宋_GB2312" w:cs="Times New Roman"/>
          <w:i w:val="0"/>
          <w:iCs w:val="0"/>
          <w:caps w:val="0"/>
          <w:color w:val="000000"/>
          <w:spacing w:val="0"/>
          <w:sz w:val="32"/>
          <w:szCs w:val="32"/>
          <w:lang w:val="en-US" w:eastAsia="zh-CN"/>
        </w:rPr>
        <w:t>排872798元</w:t>
      </w:r>
      <w:r>
        <w:rPr>
          <w:rFonts w:hint="eastAsia" w:ascii="仿宋_GB2312" w:hAnsi="仿宋_GB2312" w:eastAsia="仿宋_GB2312" w:cs="仿宋_GB2312"/>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占9.07%</w:t>
      </w:r>
      <w:r>
        <w:rPr>
          <w:rFonts w:hint="default" w:ascii="仿宋_GB2312" w:hAnsi="仿宋_GB2312" w:eastAsia="仿宋_GB2312" w:cs="仿宋_GB2312"/>
          <w:i w:val="0"/>
          <w:iCs w:val="0"/>
          <w:caps w:val="0"/>
          <w:color w:val="000000"/>
          <w:spacing w:val="0"/>
          <w:sz w:val="32"/>
          <w:szCs w:val="32"/>
        </w:rPr>
        <w:t>。</w:t>
      </w:r>
    </w:p>
    <w:p w14:paraId="72FFEBFE">
      <w:pPr>
        <w:pStyle w:val="2"/>
        <w:bidi w:val="0"/>
        <w:rPr>
          <w:rFonts w:hint="default"/>
        </w:rPr>
      </w:pPr>
      <w:bookmarkStart w:id="17" w:name="_Toc18857"/>
      <w:bookmarkStart w:id="18" w:name="_Toc28374"/>
      <w:bookmarkStart w:id="19" w:name="_Toc1148"/>
      <w:r>
        <w:rPr>
          <w:rFonts w:hint="eastAsia"/>
          <w:lang w:val="en-US" w:eastAsia="zh-CN"/>
        </w:rPr>
        <w:t>四、</w:t>
      </w:r>
      <w:r>
        <w:rPr>
          <w:rFonts w:hint="default"/>
        </w:rPr>
        <w:t>财政拨款收支预算情况说明</w:t>
      </w:r>
      <w:bookmarkEnd w:id="17"/>
      <w:bookmarkEnd w:id="18"/>
      <w:bookmarkEnd w:id="19"/>
    </w:p>
    <w:p w14:paraId="1EBE93B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Chars="0" w:right="0" w:rightChars="0" w:firstLine="640" w:firstLineChars="200"/>
      </w:pPr>
      <w:r>
        <w:rPr>
          <w:rFonts w:hint="eastAsia" w:ascii="仿宋_GB2312" w:hAnsi="仿宋_GB2312" w:eastAsia="仿宋_GB2312" w:cs="仿宋_GB2312"/>
          <w:i w:val="0"/>
          <w:iCs w:val="0"/>
          <w:caps w:val="0"/>
          <w:color w:val="000000"/>
          <w:spacing w:val="0"/>
          <w:sz w:val="32"/>
          <w:szCs w:val="32"/>
          <w:lang w:eastAsia="zh-CN"/>
        </w:rPr>
        <w:t>麻陇彝族乡人民政府</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年财政拨款收支总预算</w:t>
      </w:r>
      <w:r>
        <w:rPr>
          <w:rFonts w:hint="eastAsia" w:ascii="Times New Roman" w:hAnsi="Times New Roman" w:eastAsia="仿宋_GB2312" w:cs="Times New Roman"/>
          <w:i w:val="0"/>
          <w:iCs w:val="0"/>
          <w:caps w:val="0"/>
          <w:color w:val="000000"/>
          <w:spacing w:val="0"/>
          <w:sz w:val="32"/>
          <w:szCs w:val="32"/>
          <w:lang w:val="en-US" w:eastAsia="zh-CN"/>
        </w:rPr>
        <w:t>9621738.66</w:t>
      </w:r>
      <w:r>
        <w:rPr>
          <w:rFonts w:hint="default" w:ascii="仿宋_GB2312" w:hAnsi="仿宋_GB2312" w:eastAsia="仿宋_GB2312" w:cs="仿宋_GB2312"/>
          <w:i w:val="0"/>
          <w:iCs w:val="0"/>
          <w:caps w:val="0"/>
          <w:color w:val="000000"/>
          <w:spacing w:val="0"/>
          <w:sz w:val="32"/>
          <w:szCs w:val="32"/>
        </w:rPr>
        <w:t>元。收入包括：本年一般公共预算拨款收入</w:t>
      </w:r>
      <w:r>
        <w:rPr>
          <w:rFonts w:hint="eastAsia" w:ascii="Times New Roman" w:hAnsi="Times New Roman" w:eastAsia="仿宋_GB2312" w:cs="Times New Roman"/>
          <w:i w:val="0"/>
          <w:iCs w:val="0"/>
          <w:caps w:val="0"/>
          <w:color w:val="000000"/>
          <w:spacing w:val="0"/>
          <w:sz w:val="32"/>
          <w:szCs w:val="32"/>
          <w:lang w:val="en-US" w:eastAsia="zh-CN"/>
        </w:rPr>
        <w:t>87489</w:t>
      </w:r>
      <w:r>
        <w:rPr>
          <w:rFonts w:hint="default" w:ascii="Times New Roman" w:hAnsi="Times New Roman" w:eastAsia="仿宋_GB2312" w:cs="Times New Roman"/>
          <w:i w:val="0"/>
          <w:iCs w:val="0"/>
          <w:caps w:val="0"/>
          <w:color w:val="000000"/>
          <w:spacing w:val="0"/>
          <w:sz w:val="32"/>
          <w:szCs w:val="32"/>
          <w:lang w:val="en-US" w:eastAsia="zh-CN"/>
        </w:rPr>
        <w:t>40.66</w:t>
      </w:r>
      <w:r>
        <w:rPr>
          <w:rFonts w:hint="default" w:ascii="Times New Roman" w:hAnsi="Times New Roman" w:eastAsia="仿宋_GB2312" w:cs="Times New Roman"/>
          <w:i w:val="0"/>
          <w:iCs w:val="0"/>
          <w:caps w:val="0"/>
          <w:color w:val="000000"/>
          <w:spacing w:val="0"/>
          <w:sz w:val="32"/>
          <w:szCs w:val="32"/>
        </w:rPr>
        <w:t>元</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政府性基金预算收入0元，上年结转安排872798元</w:t>
      </w:r>
      <w:r>
        <w:rPr>
          <w:rFonts w:hint="default" w:ascii="仿宋_GB2312" w:hAnsi="仿宋_GB2312" w:eastAsia="仿宋_GB2312" w:cs="仿宋_GB2312"/>
          <w:i w:val="0"/>
          <w:iCs w:val="0"/>
          <w:caps w:val="0"/>
          <w:color w:val="000000"/>
          <w:spacing w:val="0"/>
          <w:sz w:val="32"/>
          <w:szCs w:val="32"/>
        </w:rPr>
        <w:t>；支出包括：一般公共服务支出</w:t>
      </w:r>
      <w:r>
        <w:rPr>
          <w:rFonts w:hint="default" w:ascii="Times New Roman" w:hAnsi="Times New Roman" w:eastAsia="仿宋_GB2312" w:cs="Times New Roman"/>
          <w:i w:val="0"/>
          <w:iCs w:val="0"/>
          <w:caps w:val="0"/>
          <w:color w:val="000000"/>
          <w:spacing w:val="0"/>
          <w:sz w:val="32"/>
          <w:szCs w:val="32"/>
          <w:lang w:val="en-US" w:eastAsia="zh-CN"/>
        </w:rPr>
        <w:t>5</w:t>
      </w:r>
      <w:r>
        <w:rPr>
          <w:rFonts w:hint="eastAsia" w:ascii="Times New Roman" w:hAnsi="Times New Roman" w:eastAsia="仿宋_GB2312" w:cs="Times New Roman"/>
          <w:i w:val="0"/>
          <w:iCs w:val="0"/>
          <w:caps w:val="0"/>
          <w:color w:val="000000"/>
          <w:spacing w:val="0"/>
          <w:sz w:val="32"/>
          <w:szCs w:val="32"/>
          <w:lang w:val="en-US" w:eastAsia="zh-CN"/>
        </w:rPr>
        <w:t>836831</w:t>
      </w:r>
      <w:r>
        <w:rPr>
          <w:rFonts w:hint="default" w:ascii="Times New Roman" w:hAnsi="Times New Roman" w:eastAsia="仿宋_GB2312" w:cs="Times New Roman"/>
          <w:i w:val="0"/>
          <w:iCs w:val="0"/>
          <w:caps w:val="0"/>
          <w:color w:val="000000"/>
          <w:spacing w:val="0"/>
          <w:sz w:val="32"/>
          <w:szCs w:val="32"/>
          <w:lang w:val="en-US" w:eastAsia="zh-CN"/>
        </w:rPr>
        <w:t>.</w:t>
      </w:r>
      <w:r>
        <w:rPr>
          <w:rFonts w:hint="eastAsia" w:ascii="Times New Roman" w:hAnsi="Times New Roman" w:eastAsia="仿宋_GB2312" w:cs="Times New Roman"/>
          <w:i w:val="0"/>
          <w:iCs w:val="0"/>
          <w:caps w:val="0"/>
          <w:color w:val="000000"/>
          <w:spacing w:val="0"/>
          <w:sz w:val="32"/>
          <w:szCs w:val="32"/>
          <w:lang w:val="en-US" w:eastAsia="zh-CN"/>
        </w:rPr>
        <w:t>62</w:t>
      </w:r>
      <w:r>
        <w:rPr>
          <w:rFonts w:hint="default" w:ascii="仿宋_GB2312" w:hAnsi="仿宋_GB2312" w:eastAsia="仿宋_GB2312" w:cs="仿宋_GB2312"/>
          <w:i w:val="0"/>
          <w:iCs w:val="0"/>
          <w:caps w:val="0"/>
          <w:color w:val="000000"/>
          <w:spacing w:val="0"/>
          <w:sz w:val="32"/>
          <w:szCs w:val="32"/>
        </w:rPr>
        <w:t>元、社会保障和就业支出</w:t>
      </w:r>
      <w:r>
        <w:rPr>
          <w:rFonts w:hint="eastAsia" w:ascii="Times New Roman" w:hAnsi="Times New Roman" w:eastAsia="仿宋_GB2312" w:cs="Times New Roman"/>
          <w:i w:val="0"/>
          <w:iCs w:val="0"/>
          <w:caps w:val="0"/>
          <w:color w:val="000000"/>
          <w:spacing w:val="0"/>
          <w:sz w:val="32"/>
          <w:szCs w:val="32"/>
          <w:lang w:val="en-US" w:eastAsia="zh-CN"/>
        </w:rPr>
        <w:t>2074920</w:t>
      </w:r>
      <w:r>
        <w:rPr>
          <w:rFonts w:hint="default" w:ascii="仿宋_GB2312" w:hAnsi="仿宋_GB2312" w:eastAsia="仿宋_GB2312" w:cs="仿宋_GB2312"/>
          <w:i w:val="0"/>
          <w:iCs w:val="0"/>
          <w:caps w:val="0"/>
          <w:color w:val="000000"/>
          <w:spacing w:val="0"/>
          <w:sz w:val="32"/>
          <w:szCs w:val="32"/>
        </w:rPr>
        <w:t>元、卫生健康支出</w:t>
      </w:r>
      <w:r>
        <w:rPr>
          <w:rFonts w:hint="eastAsia" w:ascii="Times New Roman" w:hAnsi="Times New Roman" w:eastAsia="仿宋_GB2312" w:cs="Times New Roman"/>
          <w:i w:val="0"/>
          <w:iCs w:val="0"/>
          <w:caps w:val="0"/>
          <w:color w:val="000000"/>
          <w:spacing w:val="0"/>
          <w:sz w:val="32"/>
          <w:szCs w:val="32"/>
          <w:lang w:val="en-US" w:eastAsia="zh-CN"/>
        </w:rPr>
        <w:t>391809</w:t>
      </w:r>
      <w:r>
        <w:rPr>
          <w:rFonts w:hint="default" w:ascii="Times New Roman" w:hAnsi="Times New Roman" w:eastAsia="仿宋_GB2312" w:cs="Times New Roman"/>
          <w:i w:val="0"/>
          <w:iCs w:val="0"/>
          <w:caps w:val="0"/>
          <w:color w:val="000000"/>
          <w:spacing w:val="0"/>
          <w:sz w:val="32"/>
          <w:szCs w:val="32"/>
        </w:rPr>
        <w:t>.1</w:t>
      </w:r>
      <w:r>
        <w:rPr>
          <w:rFonts w:hint="eastAsia" w:ascii="Times New Roman" w:hAnsi="Times New Roman" w:eastAsia="仿宋_GB2312" w:cs="Times New Roman"/>
          <w:i w:val="0"/>
          <w:iCs w:val="0"/>
          <w:caps w:val="0"/>
          <w:color w:val="000000"/>
          <w:spacing w:val="0"/>
          <w:sz w:val="32"/>
          <w:szCs w:val="32"/>
          <w:lang w:val="en-US" w:eastAsia="zh-CN"/>
        </w:rPr>
        <w:t>2</w:t>
      </w:r>
      <w:r>
        <w:rPr>
          <w:rFonts w:hint="default" w:ascii="仿宋_GB2312" w:hAnsi="仿宋_GB2312" w:eastAsia="仿宋_GB2312" w:cs="仿宋_GB2312"/>
          <w:i w:val="0"/>
          <w:iCs w:val="0"/>
          <w:caps w:val="0"/>
          <w:color w:val="000000"/>
          <w:spacing w:val="0"/>
          <w:sz w:val="32"/>
          <w:szCs w:val="32"/>
        </w:rPr>
        <w:t>元</w:t>
      </w:r>
      <w:r>
        <w:rPr>
          <w:rFonts w:hint="eastAsia" w:ascii="仿宋_GB2312" w:hAnsi="仿宋_GB2312" w:eastAsia="仿宋_GB2312" w:cs="仿宋_GB2312"/>
          <w:i w:val="0"/>
          <w:iCs w:val="0"/>
          <w:caps w:val="0"/>
          <w:color w:val="000000"/>
          <w:spacing w:val="0"/>
          <w:sz w:val="32"/>
          <w:szCs w:val="32"/>
          <w:lang w:eastAsia="zh-CN"/>
        </w:rPr>
        <w:t>、农林水支出</w:t>
      </w:r>
      <w:r>
        <w:rPr>
          <w:rFonts w:hint="eastAsia" w:ascii="Times New Roman" w:hAnsi="Times New Roman" w:eastAsia="仿宋_GB2312" w:cs="Times New Roman"/>
          <w:i w:val="0"/>
          <w:iCs w:val="0"/>
          <w:caps w:val="0"/>
          <w:color w:val="000000"/>
          <w:spacing w:val="0"/>
          <w:sz w:val="32"/>
          <w:szCs w:val="32"/>
          <w:lang w:val="en-US" w:eastAsia="zh-CN"/>
        </w:rPr>
        <w:t>921853.92</w:t>
      </w:r>
      <w:r>
        <w:rPr>
          <w:rFonts w:hint="eastAsia" w:ascii="仿宋_GB2312" w:hAnsi="仿宋_GB2312" w:eastAsia="仿宋_GB2312" w:cs="仿宋_GB2312"/>
          <w:i w:val="0"/>
          <w:iCs w:val="0"/>
          <w:caps w:val="0"/>
          <w:color w:val="000000"/>
          <w:spacing w:val="0"/>
          <w:sz w:val="32"/>
          <w:szCs w:val="32"/>
          <w:lang w:eastAsia="zh-CN"/>
        </w:rPr>
        <w:t>元、</w:t>
      </w:r>
      <w:r>
        <w:rPr>
          <w:rFonts w:hint="default" w:ascii="仿宋_GB2312" w:hAnsi="仿宋_GB2312" w:eastAsia="仿宋_GB2312" w:cs="仿宋_GB2312"/>
          <w:i w:val="0"/>
          <w:iCs w:val="0"/>
          <w:caps w:val="0"/>
          <w:color w:val="000000"/>
          <w:spacing w:val="0"/>
          <w:sz w:val="32"/>
          <w:szCs w:val="32"/>
        </w:rPr>
        <w:t>住房保障支出</w:t>
      </w:r>
      <w:r>
        <w:rPr>
          <w:rFonts w:hint="eastAsia" w:ascii="Times New Roman" w:hAnsi="Times New Roman" w:eastAsia="仿宋_GB2312" w:cs="Times New Roman"/>
          <w:i w:val="0"/>
          <w:iCs w:val="0"/>
          <w:caps w:val="0"/>
          <w:color w:val="000000"/>
          <w:spacing w:val="0"/>
          <w:sz w:val="32"/>
          <w:szCs w:val="32"/>
          <w:lang w:val="en-US" w:eastAsia="zh-CN"/>
        </w:rPr>
        <w:t>396324</w:t>
      </w:r>
      <w:r>
        <w:rPr>
          <w:rFonts w:hint="default" w:ascii="仿宋_GB2312" w:hAnsi="仿宋_GB2312" w:eastAsia="仿宋_GB2312" w:cs="仿宋_GB2312"/>
          <w:i w:val="0"/>
          <w:iCs w:val="0"/>
          <w:caps w:val="0"/>
          <w:color w:val="000000"/>
          <w:spacing w:val="0"/>
          <w:sz w:val="32"/>
          <w:szCs w:val="32"/>
        </w:rPr>
        <w:t>元。</w:t>
      </w:r>
    </w:p>
    <w:p w14:paraId="5474685C">
      <w:pPr>
        <w:pStyle w:val="2"/>
        <w:bidi w:val="0"/>
      </w:pPr>
      <w:bookmarkStart w:id="20" w:name="_Toc6329"/>
      <w:bookmarkStart w:id="21" w:name="_Toc12219"/>
      <w:bookmarkStart w:id="22" w:name="_Toc26826"/>
      <w:r>
        <w:rPr>
          <w:rFonts w:hint="default"/>
        </w:rPr>
        <w:t>五、一般公共预算当年拨款情况说明</w:t>
      </w:r>
      <w:bookmarkEnd w:id="20"/>
      <w:bookmarkEnd w:id="21"/>
      <w:bookmarkEnd w:id="22"/>
    </w:p>
    <w:p w14:paraId="7473C8B8">
      <w:pPr>
        <w:pStyle w:val="4"/>
        <w:bidi w:val="0"/>
      </w:pPr>
      <w:bookmarkStart w:id="23" w:name="_Toc26175"/>
      <w:bookmarkStart w:id="24" w:name="_Toc21088"/>
      <w:r>
        <w:rPr>
          <w:rFonts w:hint="default"/>
        </w:rPr>
        <w:t>（一）一般公共预算当年拨款规模变化情况。</w:t>
      </w:r>
      <w:bookmarkEnd w:id="23"/>
      <w:bookmarkEnd w:id="24"/>
    </w:p>
    <w:p w14:paraId="5C747C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eastAsia" w:ascii="仿宋_GB2312" w:hAnsi="仿宋_GB2312" w:eastAsia="仿宋_GB2312" w:cs="仿宋_GB2312"/>
          <w:i w:val="0"/>
          <w:iCs w:val="0"/>
          <w:caps w:val="0"/>
          <w:color w:val="000000"/>
          <w:spacing w:val="0"/>
          <w:sz w:val="32"/>
          <w:szCs w:val="32"/>
          <w:lang w:eastAsia="zh-CN"/>
        </w:rPr>
        <w:t>麻陇彝族乡人民政府</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年一般公共预算当年拨款</w:t>
      </w:r>
      <w:r>
        <w:rPr>
          <w:rFonts w:hint="eastAsia" w:ascii="Times New Roman" w:hAnsi="Times New Roman" w:eastAsia="仿宋_GB2312" w:cs="Times New Roman"/>
          <w:i w:val="0"/>
          <w:iCs w:val="0"/>
          <w:caps w:val="0"/>
          <w:color w:val="000000"/>
          <w:spacing w:val="0"/>
          <w:sz w:val="32"/>
          <w:szCs w:val="32"/>
          <w:lang w:val="en-US" w:eastAsia="zh-CN"/>
        </w:rPr>
        <w:t>9621738.66</w:t>
      </w:r>
      <w:r>
        <w:rPr>
          <w:rFonts w:hint="default" w:ascii="仿宋_GB2312" w:hAnsi="仿宋_GB2312" w:eastAsia="仿宋_GB2312" w:cs="仿宋_GB2312"/>
          <w:i w:val="0"/>
          <w:iCs w:val="0"/>
          <w:caps w:val="0"/>
          <w:color w:val="000000"/>
          <w:spacing w:val="0"/>
          <w:sz w:val="32"/>
          <w:szCs w:val="32"/>
        </w:rPr>
        <w:t>元，</w:t>
      </w: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比</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202</w:t>
      </w:r>
      <w:r>
        <w:rPr>
          <w:rFonts w:hint="eastAsia"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4</w:t>
      </w: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年预算数</w:t>
      </w:r>
      <w:r>
        <w:rPr>
          <w:rFonts w:hint="eastAsia" w:ascii="仿宋_GB2312" w:hAnsi="仿宋_GB2312" w:eastAsia="仿宋_GB2312" w:cs="仿宋_GB2312"/>
          <w:i w:val="0"/>
          <w:iCs w:val="0"/>
          <w:caps w:val="0"/>
          <w:color w:val="000000"/>
          <w:spacing w:val="0"/>
          <w:sz w:val="32"/>
          <w:szCs w:val="32"/>
          <w:lang w:val="en-US" w:eastAsia="zh-CN"/>
        </w:rPr>
        <w:t>增加</w:t>
      </w:r>
      <w:r>
        <w:rPr>
          <w:rFonts w:hint="eastAsia" w:ascii="Times New Roman" w:hAnsi="Times New Roman" w:eastAsia="仿宋_GB2312" w:cs="Times New Roman"/>
          <w:i w:val="0"/>
          <w:iCs w:val="0"/>
          <w:caps w:val="0"/>
          <w:color w:val="auto"/>
          <w:spacing w:val="0"/>
          <w:sz w:val="32"/>
          <w:szCs w:val="32"/>
          <w:lang w:val="en-US" w:eastAsia="zh-CN"/>
        </w:rPr>
        <w:t>459003.7</w:t>
      </w:r>
      <w:r>
        <w:rPr>
          <w:rFonts w:hint="default" w:ascii="仿宋_GB2312" w:hAnsi="仿宋_GB2312" w:eastAsia="仿宋_GB2312" w:cs="仿宋_GB2312"/>
          <w:i w:val="0"/>
          <w:iCs w:val="0"/>
          <w:caps w:val="0"/>
          <w:color w:val="000000"/>
          <w:spacing w:val="0"/>
          <w:sz w:val="32"/>
          <w:szCs w:val="32"/>
          <w:lang w:val="en-US" w:eastAsia="zh-CN"/>
        </w:rPr>
        <w:t>元</w:t>
      </w:r>
      <w:r>
        <w:rPr>
          <w:rFonts w:hint="default"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增加</w:t>
      </w:r>
      <w:r>
        <w:rPr>
          <w:rFonts w:hint="eastAsia" w:ascii="Times New Roman" w:hAnsi="Times New Roman" w:eastAsia="仿宋_GB2312" w:cs="Times New Roman"/>
          <w:i w:val="0"/>
          <w:iCs w:val="0"/>
          <w:caps w:val="0"/>
          <w:color w:val="auto"/>
          <w:spacing w:val="0"/>
          <w:sz w:val="32"/>
          <w:szCs w:val="32"/>
          <w:lang w:val="en-US" w:eastAsia="zh-CN"/>
        </w:rPr>
        <w:t>5.01%</w:t>
      </w:r>
      <w:r>
        <w:rPr>
          <w:rFonts w:hint="eastAsia" w:ascii="仿宋_GB2312" w:hAnsi="仿宋_GB2312" w:eastAsia="仿宋_GB2312" w:cs="仿宋_GB2312"/>
          <w:i w:val="0"/>
          <w:iCs w:val="0"/>
          <w:caps w:val="0"/>
          <w:color w:val="000000"/>
          <w:spacing w:val="0"/>
          <w:sz w:val="32"/>
          <w:szCs w:val="32"/>
          <w:lang w:val="en-US" w:eastAsia="zh-CN"/>
        </w:rPr>
        <w:t>，</w:t>
      </w:r>
      <w:r>
        <w:rPr>
          <w:rFonts w:hint="default" w:ascii="仿宋_GB2312" w:hAnsi="仿宋_GB2312" w:eastAsia="仿宋_GB2312" w:cs="仿宋_GB2312"/>
          <w:i w:val="0"/>
          <w:iCs w:val="0"/>
          <w:caps w:val="0"/>
          <w:color w:val="000000"/>
          <w:spacing w:val="0"/>
          <w:sz w:val="32"/>
          <w:szCs w:val="32"/>
          <w:lang w:val="en-US" w:eastAsia="zh-CN"/>
        </w:rPr>
        <w:t>主要是</w:t>
      </w:r>
      <w:r>
        <w:rPr>
          <w:rFonts w:hint="default" w:ascii="Times New Roman" w:hAnsi="Times New Roman" w:eastAsia="方正仿宋_GB2312" w:cs="Times New Roman"/>
          <w:color w:val="auto"/>
          <w:kern w:val="2"/>
          <w:sz w:val="33"/>
          <w:szCs w:val="33"/>
          <w:lang w:val="en-US" w:eastAsia="zh-CN" w:bidi="ar-SA"/>
        </w:rPr>
        <w:t>202</w:t>
      </w:r>
      <w:r>
        <w:rPr>
          <w:rFonts w:hint="eastAsia" w:ascii="Times New Roman" w:hAnsi="Times New Roman" w:eastAsia="方正仿宋_GB2312" w:cs="Times New Roman"/>
          <w:color w:val="auto"/>
          <w:kern w:val="2"/>
          <w:sz w:val="33"/>
          <w:szCs w:val="33"/>
          <w:lang w:val="en-US" w:eastAsia="zh-CN" w:bidi="ar-SA"/>
        </w:rPr>
        <w:t>5</w:t>
      </w:r>
      <w:r>
        <w:rPr>
          <w:rFonts w:hint="default" w:ascii="仿宋_GB2312" w:hAnsi="仿宋_GB2312" w:eastAsia="仿宋_GB2312" w:cs="仿宋_GB2312"/>
          <w:i w:val="0"/>
          <w:iCs w:val="0"/>
          <w:caps w:val="0"/>
          <w:color w:val="000000"/>
          <w:spacing w:val="0"/>
          <w:sz w:val="32"/>
          <w:szCs w:val="32"/>
          <w:lang w:val="en-US" w:eastAsia="zh-CN"/>
        </w:rPr>
        <w:t>年</w:t>
      </w:r>
      <w:r>
        <w:rPr>
          <w:rFonts w:hint="eastAsia" w:ascii="仿宋_GB2312" w:hAnsi="仿宋_GB2312" w:eastAsia="仿宋_GB2312" w:cs="仿宋_GB2312"/>
          <w:i w:val="0"/>
          <w:iCs w:val="0"/>
          <w:caps w:val="0"/>
          <w:color w:val="000000"/>
          <w:spacing w:val="0"/>
          <w:sz w:val="32"/>
          <w:szCs w:val="32"/>
          <w:lang w:val="en-US" w:eastAsia="zh-CN"/>
        </w:rPr>
        <w:t>项目支出增加</w:t>
      </w:r>
      <w:r>
        <w:rPr>
          <w:rFonts w:hint="default" w:ascii="仿宋_GB2312" w:hAnsi="仿宋_GB2312" w:eastAsia="仿宋_GB2312" w:cs="仿宋_GB2312"/>
          <w:i w:val="0"/>
          <w:iCs w:val="0"/>
          <w:caps w:val="0"/>
          <w:color w:val="000000"/>
          <w:spacing w:val="0"/>
          <w:sz w:val="32"/>
          <w:szCs w:val="32"/>
        </w:rPr>
        <w:t>。</w:t>
      </w:r>
    </w:p>
    <w:p w14:paraId="631E20E0">
      <w:pPr>
        <w:pStyle w:val="4"/>
        <w:bidi w:val="0"/>
      </w:pPr>
      <w:bookmarkStart w:id="25" w:name="_Toc14990"/>
      <w:bookmarkStart w:id="26" w:name="_Toc5322"/>
      <w:r>
        <w:rPr>
          <w:rFonts w:hint="default"/>
        </w:rPr>
        <w:t>（二）一般公共预算当年拨款结构情况。</w:t>
      </w:r>
      <w:bookmarkEnd w:id="25"/>
      <w:bookmarkEnd w:id="26"/>
    </w:p>
    <w:p w14:paraId="28B0B4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default" w:ascii="仿宋_GB2312" w:hAnsi="仿宋_GB2312" w:eastAsia="仿宋_GB2312" w:cs="仿宋_GB2312"/>
          <w:i w:val="0"/>
          <w:iCs w:val="0"/>
          <w:caps w:val="0"/>
          <w:color w:val="000000"/>
          <w:spacing w:val="0"/>
          <w:sz w:val="32"/>
          <w:szCs w:val="32"/>
        </w:rPr>
        <w:t>一般公共服务支出</w:t>
      </w:r>
      <w:r>
        <w:rPr>
          <w:rFonts w:hint="default" w:ascii="Times New Roman" w:hAnsi="Times New Roman" w:eastAsia="仿宋_GB2312" w:cs="Times New Roman"/>
          <w:i w:val="0"/>
          <w:iCs w:val="0"/>
          <w:caps w:val="0"/>
          <w:color w:val="000000"/>
          <w:spacing w:val="0"/>
          <w:sz w:val="32"/>
          <w:szCs w:val="32"/>
          <w:lang w:val="en-US" w:eastAsia="zh-CN"/>
        </w:rPr>
        <w:t>5</w:t>
      </w:r>
      <w:r>
        <w:rPr>
          <w:rFonts w:hint="eastAsia" w:ascii="Times New Roman" w:hAnsi="Times New Roman" w:eastAsia="仿宋_GB2312" w:cs="Times New Roman"/>
          <w:i w:val="0"/>
          <w:iCs w:val="0"/>
          <w:caps w:val="0"/>
          <w:color w:val="000000"/>
          <w:spacing w:val="0"/>
          <w:sz w:val="32"/>
          <w:szCs w:val="32"/>
          <w:lang w:val="en-US" w:eastAsia="zh-CN"/>
        </w:rPr>
        <w:t>836831</w:t>
      </w:r>
      <w:r>
        <w:rPr>
          <w:rFonts w:hint="default" w:ascii="Times New Roman" w:hAnsi="Times New Roman" w:eastAsia="仿宋_GB2312" w:cs="Times New Roman"/>
          <w:i w:val="0"/>
          <w:iCs w:val="0"/>
          <w:caps w:val="0"/>
          <w:color w:val="000000"/>
          <w:spacing w:val="0"/>
          <w:sz w:val="32"/>
          <w:szCs w:val="32"/>
          <w:lang w:val="en-US" w:eastAsia="zh-CN"/>
        </w:rPr>
        <w:t>.</w:t>
      </w:r>
      <w:r>
        <w:rPr>
          <w:rFonts w:hint="eastAsia" w:ascii="Times New Roman" w:hAnsi="Times New Roman" w:eastAsia="仿宋_GB2312" w:cs="Times New Roman"/>
          <w:i w:val="0"/>
          <w:iCs w:val="0"/>
          <w:caps w:val="0"/>
          <w:color w:val="000000"/>
          <w:spacing w:val="0"/>
          <w:sz w:val="32"/>
          <w:szCs w:val="32"/>
          <w:lang w:val="en-US" w:eastAsia="zh-CN"/>
        </w:rPr>
        <w:t>62</w:t>
      </w:r>
      <w:r>
        <w:rPr>
          <w:rFonts w:hint="default" w:ascii="仿宋_GB2312" w:hAnsi="仿宋_GB2312" w:eastAsia="仿宋_GB2312" w:cs="仿宋_GB2312"/>
          <w:i w:val="0"/>
          <w:iCs w:val="0"/>
          <w:caps w:val="0"/>
          <w:color w:val="000000"/>
          <w:spacing w:val="0"/>
          <w:sz w:val="32"/>
          <w:szCs w:val="32"/>
        </w:rPr>
        <w:t>元，占</w:t>
      </w:r>
      <w:r>
        <w:rPr>
          <w:rFonts w:hint="eastAsia" w:ascii="Times New Roman" w:hAnsi="Times New Roman" w:eastAsia="仿宋_GB2312" w:cs="Times New Roman"/>
          <w:i w:val="0"/>
          <w:iCs w:val="0"/>
          <w:caps w:val="0"/>
          <w:color w:val="000000"/>
          <w:spacing w:val="0"/>
          <w:sz w:val="32"/>
          <w:szCs w:val="32"/>
          <w:lang w:val="en-US" w:eastAsia="zh-CN"/>
        </w:rPr>
        <w:t>60.66</w:t>
      </w:r>
      <w:r>
        <w:rPr>
          <w:rFonts w:hint="default" w:ascii="Times New Roman" w:hAnsi="Times New Roman" w:eastAsia="微软雅黑"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；社会保障和就业支出</w:t>
      </w:r>
      <w:r>
        <w:rPr>
          <w:rFonts w:hint="eastAsia" w:ascii="Times New Roman" w:hAnsi="Times New Roman" w:eastAsia="仿宋_GB2312" w:cs="Times New Roman"/>
          <w:i w:val="0"/>
          <w:iCs w:val="0"/>
          <w:caps w:val="0"/>
          <w:color w:val="000000"/>
          <w:spacing w:val="0"/>
          <w:sz w:val="32"/>
          <w:szCs w:val="32"/>
          <w:lang w:val="en-US" w:eastAsia="zh-CN"/>
        </w:rPr>
        <w:t>2074920</w:t>
      </w:r>
      <w:r>
        <w:rPr>
          <w:rFonts w:hint="default" w:ascii="仿宋_GB2312" w:hAnsi="仿宋_GB2312" w:eastAsia="仿宋_GB2312" w:cs="仿宋_GB2312"/>
          <w:i w:val="0"/>
          <w:iCs w:val="0"/>
          <w:caps w:val="0"/>
          <w:color w:val="000000"/>
          <w:spacing w:val="0"/>
          <w:sz w:val="32"/>
          <w:szCs w:val="32"/>
        </w:rPr>
        <w:t>元，占</w:t>
      </w:r>
      <w:r>
        <w:rPr>
          <w:rFonts w:hint="eastAsia" w:ascii="Times New Roman" w:hAnsi="Times New Roman" w:eastAsia="仿宋_GB2312" w:cs="Times New Roman"/>
          <w:i w:val="0"/>
          <w:iCs w:val="0"/>
          <w:caps w:val="0"/>
          <w:color w:val="000000"/>
          <w:spacing w:val="0"/>
          <w:sz w:val="32"/>
          <w:szCs w:val="32"/>
          <w:lang w:val="en-US" w:eastAsia="zh-CN"/>
        </w:rPr>
        <w:t>21.57</w:t>
      </w:r>
      <w:r>
        <w:rPr>
          <w:rFonts w:hint="default" w:ascii="Times New Roman" w:hAnsi="Times New Roman" w:eastAsia="微软雅黑"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；卫生健康支出</w:t>
      </w:r>
      <w:r>
        <w:rPr>
          <w:rFonts w:hint="eastAsia" w:ascii="Times New Roman" w:hAnsi="Times New Roman" w:eastAsia="仿宋_GB2312" w:cs="Times New Roman"/>
          <w:i w:val="0"/>
          <w:iCs w:val="0"/>
          <w:caps w:val="0"/>
          <w:color w:val="000000"/>
          <w:spacing w:val="0"/>
          <w:sz w:val="32"/>
          <w:szCs w:val="32"/>
          <w:lang w:val="en-US" w:eastAsia="zh-CN"/>
        </w:rPr>
        <w:t>391809</w:t>
      </w:r>
      <w:r>
        <w:rPr>
          <w:rFonts w:hint="default" w:ascii="Times New Roman" w:hAnsi="Times New Roman" w:eastAsia="仿宋_GB2312" w:cs="Times New Roman"/>
          <w:i w:val="0"/>
          <w:iCs w:val="0"/>
          <w:caps w:val="0"/>
          <w:color w:val="000000"/>
          <w:spacing w:val="0"/>
          <w:sz w:val="32"/>
          <w:szCs w:val="32"/>
        </w:rPr>
        <w:t>.1</w:t>
      </w:r>
      <w:r>
        <w:rPr>
          <w:rFonts w:hint="eastAsia" w:ascii="Times New Roman" w:hAnsi="Times New Roman" w:eastAsia="仿宋_GB2312" w:cs="Times New Roman"/>
          <w:i w:val="0"/>
          <w:iCs w:val="0"/>
          <w:caps w:val="0"/>
          <w:color w:val="000000"/>
          <w:spacing w:val="0"/>
          <w:sz w:val="32"/>
          <w:szCs w:val="32"/>
          <w:lang w:val="en-US" w:eastAsia="zh-CN"/>
        </w:rPr>
        <w:t>2</w:t>
      </w:r>
      <w:r>
        <w:rPr>
          <w:rFonts w:hint="default" w:ascii="仿宋_GB2312" w:hAnsi="仿宋_GB2312" w:eastAsia="仿宋_GB2312" w:cs="仿宋_GB2312"/>
          <w:i w:val="0"/>
          <w:iCs w:val="0"/>
          <w:caps w:val="0"/>
          <w:color w:val="000000"/>
          <w:spacing w:val="0"/>
          <w:sz w:val="32"/>
          <w:szCs w:val="32"/>
        </w:rPr>
        <w:t>元，占</w:t>
      </w:r>
      <w:r>
        <w:rPr>
          <w:rFonts w:hint="default" w:ascii="Times New Roman" w:hAnsi="Times New Roman" w:eastAsia="仿宋_GB2312" w:cs="Times New Roman"/>
          <w:i w:val="0"/>
          <w:iCs w:val="0"/>
          <w:caps w:val="0"/>
          <w:color w:val="000000"/>
          <w:spacing w:val="0"/>
          <w:sz w:val="32"/>
          <w:szCs w:val="32"/>
          <w:lang w:val="en-US" w:eastAsia="zh-CN"/>
        </w:rPr>
        <w:t>4</w:t>
      </w:r>
      <w:r>
        <w:rPr>
          <w:rFonts w:hint="eastAsia" w:ascii="Times New Roman" w:hAnsi="Times New Roman" w:eastAsia="仿宋_GB2312" w:cs="Times New Roman"/>
          <w:i w:val="0"/>
          <w:iCs w:val="0"/>
          <w:caps w:val="0"/>
          <w:color w:val="000000"/>
          <w:spacing w:val="0"/>
          <w:sz w:val="32"/>
          <w:szCs w:val="32"/>
          <w:lang w:val="en-US" w:eastAsia="zh-CN"/>
        </w:rPr>
        <w:t>.07</w:t>
      </w:r>
      <w:r>
        <w:rPr>
          <w:rFonts w:hint="default" w:ascii="Times New Roman" w:hAnsi="Times New Roman" w:eastAsia="微软雅黑"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农林水支出</w:t>
      </w:r>
      <w:r>
        <w:rPr>
          <w:rFonts w:hint="eastAsia" w:ascii="Times New Roman" w:hAnsi="Times New Roman" w:eastAsia="仿宋_GB2312" w:cs="Times New Roman"/>
          <w:i w:val="0"/>
          <w:iCs w:val="0"/>
          <w:caps w:val="0"/>
          <w:color w:val="000000"/>
          <w:spacing w:val="0"/>
          <w:sz w:val="32"/>
          <w:szCs w:val="32"/>
          <w:lang w:val="en-US" w:eastAsia="zh-CN"/>
        </w:rPr>
        <w:t>921853.92</w:t>
      </w:r>
      <w:r>
        <w:rPr>
          <w:rFonts w:hint="eastAsia" w:ascii="仿宋_GB2312" w:hAnsi="仿宋_GB2312" w:eastAsia="仿宋_GB2312" w:cs="仿宋_GB2312"/>
          <w:i w:val="0"/>
          <w:iCs w:val="0"/>
          <w:caps w:val="0"/>
          <w:color w:val="000000"/>
          <w:spacing w:val="0"/>
          <w:sz w:val="32"/>
          <w:szCs w:val="32"/>
          <w:lang w:eastAsia="zh-CN"/>
        </w:rPr>
        <w:t>元、</w:t>
      </w:r>
      <w:r>
        <w:rPr>
          <w:rFonts w:hint="default" w:ascii="仿宋_GB2312" w:hAnsi="仿宋_GB2312" w:eastAsia="仿宋_GB2312" w:cs="仿宋_GB2312"/>
          <w:i w:val="0"/>
          <w:iCs w:val="0"/>
          <w:caps w:val="0"/>
          <w:color w:val="000000"/>
          <w:spacing w:val="0"/>
          <w:sz w:val="32"/>
          <w:szCs w:val="32"/>
        </w:rPr>
        <w:t>占</w:t>
      </w:r>
      <w:r>
        <w:rPr>
          <w:rFonts w:hint="eastAsia" w:ascii="Times New Roman" w:hAnsi="Times New Roman" w:eastAsia="仿宋_GB2312" w:cs="Times New Roman"/>
          <w:i w:val="0"/>
          <w:iCs w:val="0"/>
          <w:caps w:val="0"/>
          <w:color w:val="000000"/>
          <w:spacing w:val="0"/>
          <w:sz w:val="32"/>
          <w:szCs w:val="32"/>
          <w:lang w:val="en-US" w:eastAsia="zh-CN"/>
        </w:rPr>
        <w:t>9.58</w:t>
      </w:r>
      <w:r>
        <w:rPr>
          <w:rFonts w:hint="default" w:ascii="Times New Roman" w:hAnsi="Times New Roman" w:eastAsia="微软雅黑" w:cs="Times New Roman"/>
          <w:i w:val="0"/>
          <w:iCs w:val="0"/>
          <w:caps w:val="0"/>
          <w:color w:val="000000"/>
          <w:spacing w:val="0"/>
          <w:sz w:val="32"/>
          <w:szCs w:val="32"/>
        </w:rPr>
        <w:t>%</w:t>
      </w:r>
      <w:r>
        <w:rPr>
          <w:rFonts w:hint="eastAsia" w:ascii="Times New Roman" w:hAnsi="Times New Roman" w:eastAsia="微软雅黑" w:cs="Times New Roman"/>
          <w:i w:val="0"/>
          <w:iCs w:val="0"/>
          <w:caps w:val="0"/>
          <w:color w:val="000000"/>
          <w:spacing w:val="0"/>
          <w:sz w:val="32"/>
          <w:szCs w:val="32"/>
          <w:lang w:val="en-US" w:eastAsia="zh-CN"/>
        </w:rPr>
        <w:t>;</w:t>
      </w:r>
      <w:r>
        <w:rPr>
          <w:rFonts w:hint="default" w:ascii="仿宋_GB2312" w:hAnsi="仿宋_GB2312" w:eastAsia="仿宋_GB2312" w:cs="仿宋_GB2312"/>
          <w:i w:val="0"/>
          <w:iCs w:val="0"/>
          <w:caps w:val="0"/>
          <w:color w:val="000000"/>
          <w:spacing w:val="0"/>
          <w:sz w:val="32"/>
          <w:szCs w:val="32"/>
        </w:rPr>
        <w:t>住房保障支出</w:t>
      </w:r>
      <w:r>
        <w:rPr>
          <w:rFonts w:hint="eastAsia" w:ascii="Times New Roman" w:hAnsi="Times New Roman" w:eastAsia="仿宋_GB2312" w:cs="Times New Roman"/>
          <w:i w:val="0"/>
          <w:iCs w:val="0"/>
          <w:caps w:val="0"/>
          <w:color w:val="000000"/>
          <w:spacing w:val="0"/>
          <w:sz w:val="32"/>
          <w:szCs w:val="32"/>
          <w:lang w:val="en-US" w:eastAsia="zh-CN"/>
        </w:rPr>
        <w:t>396324</w:t>
      </w:r>
      <w:r>
        <w:rPr>
          <w:rFonts w:hint="default" w:ascii="仿宋_GB2312" w:hAnsi="仿宋_GB2312" w:eastAsia="仿宋_GB2312" w:cs="仿宋_GB2312"/>
          <w:i w:val="0"/>
          <w:iCs w:val="0"/>
          <w:caps w:val="0"/>
          <w:color w:val="000000"/>
          <w:spacing w:val="0"/>
          <w:sz w:val="32"/>
          <w:szCs w:val="32"/>
        </w:rPr>
        <w:t>元，占</w:t>
      </w:r>
      <w:r>
        <w:rPr>
          <w:rFonts w:hint="eastAsia" w:ascii="Times New Roman" w:hAnsi="Times New Roman" w:eastAsia="仿宋_GB2312" w:cs="Times New Roman"/>
          <w:i w:val="0"/>
          <w:iCs w:val="0"/>
          <w:caps w:val="0"/>
          <w:color w:val="000000"/>
          <w:spacing w:val="0"/>
          <w:sz w:val="32"/>
          <w:szCs w:val="32"/>
          <w:lang w:val="en-US" w:eastAsia="zh-CN"/>
        </w:rPr>
        <w:t>4.12</w:t>
      </w:r>
      <w:r>
        <w:rPr>
          <w:rFonts w:hint="default" w:ascii="Times New Roman" w:hAnsi="Times New Roman" w:eastAsia="微软雅黑"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w:t>
      </w:r>
    </w:p>
    <w:p w14:paraId="169DDB59">
      <w:pPr>
        <w:pStyle w:val="4"/>
        <w:bidi w:val="0"/>
      </w:pPr>
      <w:bookmarkStart w:id="27" w:name="_Toc6624"/>
      <w:r>
        <w:rPr>
          <w:rFonts w:hint="default"/>
        </w:rPr>
        <w:t>（三）一般公共预算当年拨款具体使用情况。</w:t>
      </w:r>
      <w:bookmarkEnd w:id="27"/>
    </w:p>
    <w:p w14:paraId="04F10E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pPr>
      <w:r>
        <w:rPr>
          <w:rFonts w:hint="default" w:ascii="Times New Roman" w:hAnsi="Times New Roman" w:eastAsia="仿宋_GB2312" w:cs="Times New Roman"/>
          <w:i w:val="0"/>
          <w:iCs w:val="0"/>
          <w:caps w:val="0"/>
          <w:color w:val="000000"/>
          <w:spacing w:val="0"/>
          <w:sz w:val="32"/>
          <w:szCs w:val="32"/>
        </w:rPr>
        <w:t>1.</w:t>
      </w:r>
      <w:r>
        <w:rPr>
          <w:rFonts w:hint="eastAsia" w:ascii="微软雅黑" w:hAnsi="微软雅黑" w:eastAsia="微软雅黑" w:cs="微软雅黑"/>
          <w:i w:val="0"/>
          <w:iCs w:val="0"/>
          <w:caps w:val="0"/>
          <w:color w:val="000000"/>
          <w:spacing w:val="0"/>
          <w:sz w:val="22"/>
          <w:szCs w:val="22"/>
        </w:rPr>
        <w:t> </w:t>
      </w:r>
      <w:r>
        <w:rPr>
          <w:rFonts w:hint="default" w:ascii="仿宋_GB2312" w:hAnsi="仿宋_GB2312" w:eastAsia="仿宋_GB2312" w:cs="仿宋_GB2312"/>
          <w:i w:val="0"/>
          <w:iCs w:val="0"/>
          <w:caps w:val="0"/>
          <w:color w:val="000000"/>
          <w:spacing w:val="0"/>
          <w:sz w:val="32"/>
          <w:szCs w:val="32"/>
        </w:rPr>
        <w:t>一般公共服务（类）</w:t>
      </w:r>
      <w:r>
        <w:rPr>
          <w:rFonts w:hint="eastAsia" w:ascii="仿宋_GB2312" w:hAnsi="仿宋_GB2312" w:eastAsia="仿宋_GB2312" w:cs="仿宋_GB2312"/>
          <w:i w:val="0"/>
          <w:iCs w:val="0"/>
          <w:caps w:val="0"/>
          <w:color w:val="000000"/>
          <w:spacing w:val="0"/>
          <w:sz w:val="32"/>
          <w:szCs w:val="32"/>
          <w:lang w:val="en-US" w:eastAsia="zh-CN"/>
        </w:rPr>
        <w:t>人大事务</w:t>
      </w:r>
      <w:r>
        <w:rPr>
          <w:rFonts w:hint="default" w:ascii="仿宋_GB2312" w:hAnsi="仿宋_GB2312" w:eastAsia="仿宋_GB2312" w:cs="仿宋_GB2312"/>
          <w:i w:val="0"/>
          <w:iCs w:val="0"/>
          <w:caps w:val="0"/>
          <w:color w:val="000000"/>
          <w:spacing w:val="0"/>
          <w:sz w:val="32"/>
          <w:szCs w:val="32"/>
        </w:rPr>
        <w:t>（款）</w:t>
      </w:r>
      <w:r>
        <w:rPr>
          <w:rFonts w:hint="eastAsia" w:ascii="仿宋_GB2312" w:hAnsi="仿宋_GB2312" w:eastAsia="仿宋_GB2312" w:cs="仿宋_GB2312"/>
          <w:i w:val="0"/>
          <w:iCs w:val="0"/>
          <w:caps w:val="0"/>
          <w:color w:val="000000"/>
          <w:spacing w:val="0"/>
          <w:sz w:val="32"/>
          <w:szCs w:val="32"/>
          <w:lang w:val="en-US" w:eastAsia="zh-CN"/>
        </w:rPr>
        <w:t>一般行政管理事务</w:t>
      </w:r>
      <w:r>
        <w:rPr>
          <w:rFonts w:hint="default" w:ascii="仿宋_GB2312" w:hAnsi="仿宋_GB2312" w:eastAsia="仿宋_GB2312" w:cs="仿宋_GB2312"/>
          <w:i w:val="0"/>
          <w:iCs w:val="0"/>
          <w:caps w:val="0"/>
          <w:color w:val="000000"/>
          <w:spacing w:val="0"/>
          <w:sz w:val="32"/>
          <w:szCs w:val="32"/>
        </w:rPr>
        <w:t>（项）</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年预算数为</w:t>
      </w:r>
      <w:r>
        <w:rPr>
          <w:rFonts w:hint="eastAsia" w:ascii="Times New Roman" w:hAnsi="Times New Roman" w:eastAsia="仿宋_GB2312" w:cs="Times New Roman"/>
          <w:i w:val="0"/>
          <w:iCs w:val="0"/>
          <w:caps w:val="0"/>
          <w:color w:val="000000"/>
          <w:spacing w:val="0"/>
          <w:sz w:val="32"/>
          <w:szCs w:val="32"/>
          <w:lang w:val="en-US" w:eastAsia="zh-CN"/>
        </w:rPr>
        <w:t>16000</w:t>
      </w:r>
      <w:r>
        <w:rPr>
          <w:rFonts w:hint="default" w:ascii="仿宋_GB2312" w:hAnsi="仿宋_GB2312" w:eastAsia="仿宋_GB2312" w:cs="仿宋_GB2312"/>
          <w:i w:val="0"/>
          <w:iCs w:val="0"/>
          <w:caps w:val="0"/>
          <w:color w:val="000000"/>
          <w:spacing w:val="0"/>
          <w:sz w:val="32"/>
          <w:szCs w:val="32"/>
        </w:rPr>
        <w:t>元，主要用于：</w:t>
      </w:r>
      <w:r>
        <w:rPr>
          <w:rFonts w:hint="eastAsia" w:ascii="仿宋_GB2312" w:hAnsi="仿宋_GB2312" w:eastAsia="仿宋_GB2312" w:cs="仿宋_GB2312"/>
          <w:i w:val="0"/>
          <w:iCs w:val="0"/>
          <w:caps w:val="0"/>
          <w:color w:val="000000"/>
          <w:spacing w:val="0"/>
          <w:sz w:val="32"/>
          <w:szCs w:val="32"/>
          <w:lang w:val="en-US" w:eastAsia="zh-CN"/>
        </w:rPr>
        <w:t>人大活动费用支出</w:t>
      </w:r>
      <w:r>
        <w:rPr>
          <w:rFonts w:hint="default" w:ascii="仿宋_GB2312" w:hAnsi="仿宋_GB2312" w:eastAsia="仿宋_GB2312" w:cs="仿宋_GB2312"/>
          <w:i w:val="0"/>
          <w:iCs w:val="0"/>
          <w:caps w:val="0"/>
          <w:color w:val="000000"/>
          <w:spacing w:val="0"/>
          <w:sz w:val="32"/>
          <w:szCs w:val="32"/>
        </w:rPr>
        <w:t>。</w:t>
      </w:r>
    </w:p>
    <w:p w14:paraId="33A49B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pPr>
      <w:r>
        <w:rPr>
          <w:rFonts w:hint="eastAsia"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w:t>
      </w:r>
      <w:r>
        <w:rPr>
          <w:rFonts w:hint="eastAsia" w:ascii="微软雅黑" w:hAnsi="微软雅黑" w:eastAsia="微软雅黑" w:cs="微软雅黑"/>
          <w:i w:val="0"/>
          <w:iCs w:val="0"/>
          <w:caps w:val="0"/>
          <w:color w:val="000000"/>
          <w:spacing w:val="0"/>
          <w:sz w:val="22"/>
          <w:szCs w:val="22"/>
        </w:rPr>
        <w:t> </w:t>
      </w:r>
      <w:r>
        <w:rPr>
          <w:rFonts w:hint="default" w:ascii="仿宋_GB2312" w:hAnsi="仿宋_GB2312" w:eastAsia="仿宋_GB2312" w:cs="仿宋_GB2312"/>
          <w:i w:val="0"/>
          <w:iCs w:val="0"/>
          <w:caps w:val="0"/>
          <w:color w:val="000000"/>
          <w:spacing w:val="0"/>
          <w:sz w:val="32"/>
          <w:szCs w:val="32"/>
        </w:rPr>
        <w:t>一般公共服务（类）政府办公厅（室）及相关机构事务（款）行政运行（项）</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年预算数为</w:t>
      </w:r>
      <w:r>
        <w:rPr>
          <w:rFonts w:hint="default" w:ascii="Times New Roman" w:hAnsi="Times New Roman" w:eastAsia="仿宋_GB2312" w:cs="Times New Roman"/>
          <w:i w:val="0"/>
          <w:iCs w:val="0"/>
          <w:caps w:val="0"/>
          <w:color w:val="000000"/>
          <w:spacing w:val="0"/>
          <w:sz w:val="32"/>
          <w:szCs w:val="32"/>
        </w:rPr>
        <w:t>3</w:t>
      </w:r>
      <w:r>
        <w:rPr>
          <w:rFonts w:hint="eastAsia" w:ascii="Times New Roman" w:hAnsi="Times New Roman" w:eastAsia="仿宋_GB2312" w:cs="Times New Roman"/>
          <w:i w:val="0"/>
          <w:iCs w:val="0"/>
          <w:caps w:val="0"/>
          <w:color w:val="000000"/>
          <w:spacing w:val="0"/>
          <w:sz w:val="32"/>
          <w:szCs w:val="32"/>
          <w:lang w:val="en-US" w:eastAsia="zh-CN"/>
        </w:rPr>
        <w:t>953865.06</w:t>
      </w:r>
      <w:r>
        <w:rPr>
          <w:rFonts w:hint="default" w:ascii="仿宋_GB2312" w:hAnsi="仿宋_GB2312" w:eastAsia="仿宋_GB2312" w:cs="仿宋_GB2312"/>
          <w:i w:val="0"/>
          <w:iCs w:val="0"/>
          <w:caps w:val="0"/>
          <w:color w:val="000000"/>
          <w:spacing w:val="0"/>
          <w:sz w:val="32"/>
          <w:szCs w:val="32"/>
        </w:rPr>
        <w:t>元，主要用于：</w:t>
      </w:r>
      <w:r>
        <w:rPr>
          <w:rFonts w:hint="eastAsia" w:ascii="仿宋_GB2312" w:hAnsi="仿宋_GB2312" w:eastAsia="仿宋_GB2312" w:cs="仿宋_GB2312"/>
          <w:i w:val="0"/>
          <w:iCs w:val="0"/>
          <w:caps w:val="0"/>
          <w:color w:val="000000"/>
          <w:spacing w:val="0"/>
          <w:sz w:val="32"/>
          <w:szCs w:val="32"/>
          <w:lang w:eastAsia="zh-CN"/>
        </w:rPr>
        <w:t>行政</w:t>
      </w:r>
      <w:r>
        <w:rPr>
          <w:rFonts w:hint="default" w:ascii="仿宋_GB2312" w:hAnsi="仿宋_GB2312" w:eastAsia="仿宋_GB2312" w:cs="仿宋_GB2312"/>
          <w:i w:val="0"/>
          <w:iCs w:val="0"/>
          <w:caps w:val="0"/>
          <w:color w:val="000000"/>
          <w:spacing w:val="0"/>
          <w:sz w:val="32"/>
          <w:szCs w:val="32"/>
        </w:rPr>
        <w:t>人员经费支出、</w:t>
      </w:r>
      <w:r>
        <w:rPr>
          <w:rFonts w:hint="eastAsia" w:ascii="仿宋_GB2312" w:hAnsi="仿宋_GB2312" w:eastAsia="仿宋_GB2312" w:cs="仿宋_GB2312"/>
          <w:i w:val="0"/>
          <w:iCs w:val="0"/>
          <w:caps w:val="0"/>
          <w:color w:val="000000"/>
          <w:spacing w:val="0"/>
          <w:sz w:val="32"/>
          <w:szCs w:val="32"/>
          <w:lang w:eastAsia="zh-CN"/>
        </w:rPr>
        <w:t>政府</w:t>
      </w:r>
      <w:r>
        <w:rPr>
          <w:rFonts w:hint="default" w:ascii="仿宋_GB2312" w:hAnsi="仿宋_GB2312" w:eastAsia="仿宋_GB2312" w:cs="仿宋_GB2312"/>
          <w:i w:val="0"/>
          <w:iCs w:val="0"/>
          <w:caps w:val="0"/>
          <w:color w:val="000000"/>
          <w:spacing w:val="0"/>
          <w:sz w:val="32"/>
          <w:szCs w:val="32"/>
        </w:rPr>
        <w:t>机关日常运行。</w:t>
      </w:r>
    </w:p>
    <w:p w14:paraId="6BB2F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0" w:lineRule="atLeast"/>
        <w:ind w:left="0" w:right="0" w:firstLine="640"/>
        <w:rPr>
          <w:rFonts w:hint="eastAsia" w:eastAsia="仿宋_GB2312"/>
          <w:lang w:eastAsia="zh-CN"/>
        </w:rPr>
      </w:pP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一般公共服务（类）政府办公厅（室）及相关机构事务（款）事业运行（项）</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年预算数为</w:t>
      </w:r>
      <w:r>
        <w:rPr>
          <w:rFonts w:hint="default" w:ascii="Times New Roman" w:hAnsi="Times New Roman" w:eastAsia="仿宋_GB2312" w:cs="Times New Roman"/>
          <w:i w:val="0"/>
          <w:iCs w:val="0"/>
          <w:caps w:val="0"/>
          <w:color w:val="000000"/>
          <w:spacing w:val="0"/>
          <w:sz w:val="32"/>
          <w:szCs w:val="32"/>
        </w:rPr>
        <w:t>1</w:t>
      </w:r>
      <w:r>
        <w:rPr>
          <w:rFonts w:hint="eastAsia" w:ascii="Times New Roman" w:hAnsi="Times New Roman" w:eastAsia="仿宋_GB2312" w:cs="Times New Roman"/>
          <w:i w:val="0"/>
          <w:iCs w:val="0"/>
          <w:caps w:val="0"/>
          <w:color w:val="000000"/>
          <w:spacing w:val="0"/>
          <w:sz w:val="32"/>
          <w:szCs w:val="32"/>
          <w:lang w:val="en-US" w:eastAsia="zh-CN"/>
        </w:rPr>
        <w:t>866966</w:t>
      </w:r>
      <w:r>
        <w:rPr>
          <w:rFonts w:hint="default" w:ascii="Times New Roman" w:hAnsi="Times New Roman" w:eastAsia="仿宋_GB2312" w:cs="Times New Roman"/>
          <w:i w:val="0"/>
          <w:iCs w:val="0"/>
          <w:caps w:val="0"/>
          <w:color w:val="000000"/>
          <w:spacing w:val="0"/>
          <w:sz w:val="32"/>
          <w:szCs w:val="32"/>
        </w:rPr>
        <w:t>.</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rPr>
        <w:t>6</w:t>
      </w:r>
      <w:r>
        <w:rPr>
          <w:rFonts w:hint="default" w:ascii="仿宋_GB2312" w:hAnsi="仿宋_GB2312" w:eastAsia="仿宋_GB2312" w:cs="仿宋_GB2312"/>
          <w:i w:val="0"/>
          <w:iCs w:val="0"/>
          <w:caps w:val="0"/>
          <w:color w:val="000000"/>
          <w:spacing w:val="0"/>
          <w:sz w:val="32"/>
          <w:szCs w:val="32"/>
        </w:rPr>
        <w:t>元，主要用于：</w:t>
      </w:r>
      <w:r>
        <w:rPr>
          <w:rFonts w:hint="eastAsia" w:ascii="仿宋_GB2312" w:hAnsi="仿宋_GB2312" w:eastAsia="仿宋_GB2312" w:cs="仿宋_GB2312"/>
          <w:i w:val="0"/>
          <w:iCs w:val="0"/>
          <w:caps w:val="0"/>
          <w:color w:val="000000"/>
          <w:spacing w:val="0"/>
          <w:sz w:val="32"/>
          <w:szCs w:val="32"/>
          <w:lang w:eastAsia="zh-CN"/>
        </w:rPr>
        <w:t>事业</w:t>
      </w:r>
      <w:r>
        <w:rPr>
          <w:rFonts w:hint="default" w:ascii="仿宋_GB2312" w:hAnsi="仿宋_GB2312" w:eastAsia="仿宋_GB2312" w:cs="仿宋_GB2312"/>
          <w:i w:val="0"/>
          <w:iCs w:val="0"/>
          <w:caps w:val="0"/>
          <w:color w:val="000000"/>
          <w:spacing w:val="0"/>
          <w:sz w:val="32"/>
          <w:szCs w:val="32"/>
        </w:rPr>
        <w:t>经费支出</w:t>
      </w:r>
      <w:r>
        <w:rPr>
          <w:rFonts w:hint="eastAsia" w:ascii="仿宋_GB2312" w:hAnsi="仿宋_GB2312" w:eastAsia="仿宋_GB2312" w:cs="仿宋_GB2312"/>
          <w:i w:val="0"/>
          <w:iCs w:val="0"/>
          <w:caps w:val="0"/>
          <w:color w:val="000000"/>
          <w:spacing w:val="0"/>
          <w:sz w:val="32"/>
          <w:szCs w:val="32"/>
          <w:lang w:eastAsia="zh-CN"/>
        </w:rPr>
        <w:t>。</w:t>
      </w:r>
    </w:p>
    <w:p w14:paraId="09B31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rPr>
          <w:rFonts w:hint="eastAsia" w:ascii="仿宋_GB2312" w:hAnsi="仿宋_GB2312" w:eastAsia="仿宋_GB2312" w:cs="仿宋_GB2312"/>
          <w:i w:val="0"/>
          <w:iCs w:val="0"/>
          <w:caps w:val="0"/>
          <w:color w:val="000000"/>
          <w:spacing w:val="0"/>
          <w:sz w:val="32"/>
          <w:szCs w:val="32"/>
          <w:lang w:eastAsia="zh-CN"/>
        </w:rPr>
      </w:pP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微软雅黑"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社会保障和就业支出（类）民政管理事务（款）</w:t>
      </w:r>
      <w:r>
        <w:rPr>
          <w:rFonts w:hint="eastAsia" w:ascii="仿宋_GB2312" w:hAnsi="仿宋_GB2312" w:eastAsia="仿宋_GB2312" w:cs="仿宋_GB2312"/>
          <w:i w:val="0"/>
          <w:iCs w:val="0"/>
          <w:caps w:val="0"/>
          <w:color w:val="000000"/>
          <w:spacing w:val="0"/>
          <w:sz w:val="32"/>
          <w:szCs w:val="32"/>
          <w:lang w:val="en-US" w:eastAsia="zh-CN"/>
        </w:rPr>
        <w:t>社会组织管理</w:t>
      </w:r>
      <w:r>
        <w:rPr>
          <w:rFonts w:hint="default" w:ascii="仿宋_GB2312" w:hAnsi="仿宋_GB2312" w:eastAsia="仿宋_GB2312" w:cs="仿宋_GB2312"/>
          <w:i w:val="0"/>
          <w:iCs w:val="0"/>
          <w:caps w:val="0"/>
          <w:color w:val="000000"/>
          <w:spacing w:val="0"/>
          <w:sz w:val="32"/>
          <w:szCs w:val="32"/>
        </w:rPr>
        <w:t>（项）</w:t>
      </w: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年预算数为</w:t>
      </w:r>
      <w:r>
        <w:rPr>
          <w:rFonts w:hint="eastAsia" w:ascii="Times New Roman" w:hAnsi="Times New Roman" w:eastAsia="仿宋_GB2312" w:cs="Times New Roman"/>
          <w:i w:val="0"/>
          <w:iCs w:val="0"/>
          <w:caps w:val="0"/>
          <w:color w:val="000000"/>
          <w:spacing w:val="0"/>
          <w:sz w:val="32"/>
          <w:szCs w:val="32"/>
          <w:lang w:val="en-US" w:eastAsia="zh-CN"/>
        </w:rPr>
        <w:t>1970508</w:t>
      </w:r>
      <w:r>
        <w:rPr>
          <w:rFonts w:hint="default" w:ascii="仿宋_GB2312" w:hAnsi="仿宋_GB2312" w:eastAsia="仿宋_GB2312" w:cs="仿宋_GB2312"/>
          <w:i w:val="0"/>
          <w:iCs w:val="0"/>
          <w:caps w:val="0"/>
          <w:color w:val="000000"/>
          <w:spacing w:val="0"/>
          <w:sz w:val="32"/>
          <w:szCs w:val="32"/>
        </w:rPr>
        <w:t>元，主要用于：</w:t>
      </w:r>
      <w:r>
        <w:rPr>
          <w:rFonts w:hint="eastAsia" w:ascii="仿宋_GB2312" w:hAnsi="仿宋_GB2312" w:eastAsia="仿宋_GB2312" w:cs="仿宋_GB2312"/>
          <w:i w:val="0"/>
          <w:iCs w:val="0"/>
          <w:caps w:val="0"/>
          <w:color w:val="000000"/>
          <w:spacing w:val="0"/>
          <w:sz w:val="32"/>
          <w:szCs w:val="32"/>
          <w:lang w:eastAsia="zh-CN"/>
        </w:rPr>
        <w:t>村社干部报酬发放、村级党员培训费及办公经费，</w:t>
      </w:r>
      <w:r>
        <w:rPr>
          <w:rFonts w:hint="eastAsia" w:ascii="仿宋_GB2312" w:hAnsi="仿宋_GB2312" w:eastAsia="仿宋_GB2312" w:cs="仿宋_GB2312"/>
          <w:i w:val="0"/>
          <w:iCs w:val="0"/>
          <w:caps w:val="0"/>
          <w:color w:val="000000"/>
          <w:spacing w:val="0"/>
          <w:sz w:val="32"/>
          <w:szCs w:val="32"/>
          <w:lang w:val="en-US" w:eastAsia="zh-CN"/>
        </w:rPr>
        <w:t>推进农村经济发展和乡村振兴</w:t>
      </w:r>
      <w:r>
        <w:rPr>
          <w:rFonts w:hint="eastAsia" w:ascii="仿宋_GB2312" w:hAnsi="仿宋_GB2312" w:eastAsia="仿宋_GB2312" w:cs="仿宋_GB2312"/>
          <w:i w:val="0"/>
          <w:iCs w:val="0"/>
          <w:caps w:val="0"/>
          <w:color w:val="000000"/>
          <w:spacing w:val="0"/>
          <w:sz w:val="32"/>
          <w:szCs w:val="32"/>
          <w:lang w:eastAsia="zh-CN"/>
        </w:rPr>
        <w:t>。</w:t>
      </w:r>
    </w:p>
    <w:p w14:paraId="1112B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rPr>
          <w:rFonts w:hint="default"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Times New Roman" w:hAnsi="Times New Roman" w:eastAsia="微软雅黑"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社会保障和就业支出（类）行政事业单位养老支出（款）行政单位离退休（项）</w:t>
      </w: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年预算数为</w:t>
      </w:r>
      <w:r>
        <w:rPr>
          <w:rFonts w:hint="eastAsia" w:ascii="Times New Roman" w:hAnsi="Times New Roman" w:eastAsia="仿宋_GB2312" w:cs="Times New Roman"/>
          <w:i w:val="0"/>
          <w:iCs w:val="0"/>
          <w:caps w:val="0"/>
          <w:color w:val="000000"/>
          <w:spacing w:val="0"/>
          <w:sz w:val="32"/>
          <w:szCs w:val="32"/>
          <w:lang w:val="en-US" w:eastAsia="zh-CN"/>
        </w:rPr>
        <w:t>67089</w:t>
      </w:r>
      <w:r>
        <w:rPr>
          <w:rFonts w:hint="default" w:ascii="仿宋_GB2312" w:hAnsi="仿宋_GB2312" w:eastAsia="仿宋_GB2312" w:cs="仿宋_GB2312"/>
          <w:i w:val="0"/>
          <w:iCs w:val="0"/>
          <w:caps w:val="0"/>
          <w:color w:val="000000"/>
          <w:spacing w:val="0"/>
          <w:sz w:val="32"/>
          <w:szCs w:val="32"/>
        </w:rPr>
        <w:t>元，主要用于：</w:t>
      </w:r>
      <w:r>
        <w:rPr>
          <w:rFonts w:hint="eastAsia" w:ascii="仿宋_GB2312" w:hAnsi="仿宋_GB2312" w:eastAsia="仿宋_GB2312" w:cs="仿宋_GB2312"/>
          <w:i w:val="0"/>
          <w:iCs w:val="0"/>
          <w:caps w:val="0"/>
          <w:color w:val="000000"/>
          <w:spacing w:val="0"/>
          <w:sz w:val="32"/>
          <w:szCs w:val="32"/>
          <w:lang w:eastAsia="zh-CN"/>
        </w:rPr>
        <w:t>行政单位行政人员退休相关</w:t>
      </w:r>
      <w:r>
        <w:rPr>
          <w:rFonts w:hint="default" w:ascii="仿宋_GB2312" w:hAnsi="仿宋_GB2312" w:eastAsia="仿宋_GB2312" w:cs="仿宋_GB2312"/>
          <w:i w:val="0"/>
          <w:iCs w:val="0"/>
          <w:caps w:val="0"/>
          <w:color w:val="000000"/>
          <w:spacing w:val="0"/>
          <w:sz w:val="32"/>
          <w:szCs w:val="32"/>
        </w:rPr>
        <w:t>费</w:t>
      </w:r>
      <w:r>
        <w:rPr>
          <w:rFonts w:hint="eastAsia" w:ascii="仿宋_GB2312" w:hAnsi="仿宋_GB2312" w:eastAsia="仿宋_GB2312" w:cs="仿宋_GB2312"/>
          <w:i w:val="0"/>
          <w:iCs w:val="0"/>
          <w:caps w:val="0"/>
          <w:color w:val="000000"/>
          <w:spacing w:val="0"/>
          <w:sz w:val="32"/>
          <w:szCs w:val="32"/>
          <w:lang w:eastAsia="zh-CN"/>
        </w:rPr>
        <w:t>用</w:t>
      </w:r>
      <w:r>
        <w:rPr>
          <w:rFonts w:hint="default" w:ascii="仿宋_GB2312" w:hAnsi="仿宋_GB2312" w:eastAsia="仿宋_GB2312" w:cs="仿宋_GB2312"/>
          <w:i w:val="0"/>
          <w:iCs w:val="0"/>
          <w:caps w:val="0"/>
          <w:color w:val="000000"/>
          <w:spacing w:val="0"/>
          <w:sz w:val="32"/>
          <w:szCs w:val="32"/>
        </w:rPr>
        <w:t>。</w:t>
      </w:r>
    </w:p>
    <w:p w14:paraId="447D8D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pPr>
      <w:r>
        <w:rPr>
          <w:rFonts w:hint="eastAsia" w:ascii="Times New Roman" w:hAnsi="Times New Roman" w:eastAsia="仿宋_GB2312" w:cs="Times New Roman"/>
          <w:i w:val="0"/>
          <w:iCs w:val="0"/>
          <w:caps w:val="0"/>
          <w:color w:val="000000"/>
          <w:spacing w:val="0"/>
          <w:sz w:val="32"/>
          <w:szCs w:val="32"/>
          <w:lang w:val="en-US" w:eastAsia="zh-CN"/>
        </w:rPr>
        <w:t>6</w:t>
      </w:r>
      <w:r>
        <w:rPr>
          <w:rFonts w:hint="default" w:ascii="Times New Roman" w:hAnsi="Times New Roman" w:eastAsia="微软雅黑"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社会保障和就业支出（类）行政事业单位养老支出（款）事业单位离退休（项）</w:t>
      </w: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年预算数为</w:t>
      </w:r>
      <w:r>
        <w:rPr>
          <w:rFonts w:hint="eastAsia" w:ascii="Times New Roman" w:hAnsi="Times New Roman" w:eastAsia="仿宋_GB2312" w:cs="Times New Roman"/>
          <w:i w:val="0"/>
          <w:iCs w:val="0"/>
          <w:caps w:val="0"/>
          <w:color w:val="000000"/>
          <w:spacing w:val="0"/>
          <w:sz w:val="32"/>
          <w:szCs w:val="32"/>
          <w:lang w:val="en-US" w:eastAsia="zh-CN"/>
        </w:rPr>
        <w:t>37323</w:t>
      </w:r>
      <w:r>
        <w:rPr>
          <w:rFonts w:hint="default" w:ascii="仿宋_GB2312" w:hAnsi="仿宋_GB2312" w:eastAsia="仿宋_GB2312" w:cs="仿宋_GB2312"/>
          <w:i w:val="0"/>
          <w:iCs w:val="0"/>
          <w:caps w:val="0"/>
          <w:color w:val="000000"/>
          <w:spacing w:val="0"/>
          <w:sz w:val="32"/>
          <w:szCs w:val="32"/>
        </w:rPr>
        <w:t>元，主要用于：</w:t>
      </w:r>
      <w:r>
        <w:rPr>
          <w:rFonts w:hint="eastAsia" w:ascii="仿宋_GB2312" w:hAnsi="仿宋_GB2312" w:eastAsia="仿宋_GB2312" w:cs="仿宋_GB2312"/>
          <w:i w:val="0"/>
          <w:iCs w:val="0"/>
          <w:caps w:val="0"/>
          <w:color w:val="000000"/>
          <w:spacing w:val="0"/>
          <w:sz w:val="32"/>
          <w:szCs w:val="32"/>
          <w:lang w:eastAsia="zh-CN"/>
        </w:rPr>
        <w:t>行政单位事业人员退休相关</w:t>
      </w:r>
      <w:r>
        <w:rPr>
          <w:rFonts w:hint="default" w:ascii="仿宋_GB2312" w:hAnsi="仿宋_GB2312" w:eastAsia="仿宋_GB2312" w:cs="仿宋_GB2312"/>
          <w:i w:val="0"/>
          <w:iCs w:val="0"/>
          <w:caps w:val="0"/>
          <w:color w:val="000000"/>
          <w:spacing w:val="0"/>
          <w:sz w:val="32"/>
          <w:szCs w:val="32"/>
        </w:rPr>
        <w:t>费</w:t>
      </w:r>
      <w:r>
        <w:rPr>
          <w:rFonts w:hint="eastAsia" w:ascii="仿宋_GB2312" w:hAnsi="仿宋_GB2312" w:eastAsia="仿宋_GB2312" w:cs="仿宋_GB2312"/>
          <w:i w:val="0"/>
          <w:iCs w:val="0"/>
          <w:caps w:val="0"/>
          <w:color w:val="000000"/>
          <w:spacing w:val="0"/>
          <w:sz w:val="32"/>
          <w:szCs w:val="32"/>
          <w:lang w:eastAsia="zh-CN"/>
        </w:rPr>
        <w:t>用</w:t>
      </w:r>
      <w:r>
        <w:rPr>
          <w:rFonts w:hint="default" w:ascii="仿宋_GB2312" w:hAnsi="仿宋_GB2312" w:eastAsia="仿宋_GB2312" w:cs="仿宋_GB2312"/>
          <w:i w:val="0"/>
          <w:iCs w:val="0"/>
          <w:caps w:val="0"/>
          <w:color w:val="000000"/>
          <w:spacing w:val="0"/>
          <w:sz w:val="32"/>
          <w:szCs w:val="32"/>
        </w:rPr>
        <w:t>。</w:t>
      </w:r>
    </w:p>
    <w:p w14:paraId="172873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pPr>
      <w:r>
        <w:rPr>
          <w:rFonts w:hint="eastAsia" w:ascii="Times New Roman" w:hAnsi="Times New Roman" w:eastAsia="仿宋_GB2312" w:cs="Times New Roman"/>
          <w:i w:val="0"/>
          <w:iCs w:val="0"/>
          <w:caps w:val="0"/>
          <w:color w:val="000000"/>
          <w:spacing w:val="0"/>
          <w:sz w:val="32"/>
          <w:szCs w:val="32"/>
          <w:lang w:val="en-US" w:eastAsia="zh-CN"/>
        </w:rPr>
        <w:t>7</w:t>
      </w:r>
      <w:r>
        <w:rPr>
          <w:rFonts w:hint="default" w:ascii="Times New Roman" w:hAnsi="Times New Roman" w:eastAsia="微软雅黑" w:cs="Times New Roman"/>
          <w:i w:val="0"/>
          <w:iCs w:val="0"/>
          <w:caps w:val="0"/>
          <w:color w:val="000000"/>
          <w:spacing w:val="0"/>
          <w:sz w:val="32"/>
          <w:szCs w:val="32"/>
        </w:rPr>
        <w:t>.</w:t>
      </w:r>
      <w:r>
        <w:rPr>
          <w:rFonts w:hint="eastAsia" w:ascii="微软雅黑" w:hAnsi="微软雅黑" w:eastAsia="微软雅黑" w:cs="微软雅黑"/>
          <w:i w:val="0"/>
          <w:iCs w:val="0"/>
          <w:caps w:val="0"/>
          <w:color w:val="000000"/>
          <w:spacing w:val="0"/>
          <w:sz w:val="22"/>
          <w:szCs w:val="22"/>
        </w:rPr>
        <w:t> </w:t>
      </w:r>
      <w:r>
        <w:rPr>
          <w:rFonts w:hint="default" w:ascii="仿宋_GB2312" w:hAnsi="仿宋_GB2312" w:eastAsia="仿宋_GB2312" w:cs="仿宋_GB2312"/>
          <w:i w:val="0"/>
          <w:iCs w:val="0"/>
          <w:caps w:val="0"/>
          <w:color w:val="000000"/>
          <w:spacing w:val="0"/>
          <w:sz w:val="32"/>
          <w:szCs w:val="32"/>
        </w:rPr>
        <w:t>卫生健康支出（类）行政事业单位医疗（款）行政单位医</w:t>
      </w:r>
      <w:r>
        <w:rPr>
          <w:rFonts w:hint="default" w:ascii="Times New Roman" w:hAnsi="Times New Roman" w:eastAsia="仿宋_GB2312" w:cs="Times New Roman"/>
          <w:i w:val="0"/>
          <w:iCs w:val="0"/>
          <w:caps w:val="0"/>
          <w:color w:val="000000"/>
          <w:spacing w:val="0"/>
          <w:sz w:val="32"/>
          <w:szCs w:val="32"/>
        </w:rPr>
        <w:t>疗（项）202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rPr>
        <w:t>年预</w:t>
      </w:r>
      <w:r>
        <w:rPr>
          <w:rFonts w:hint="default" w:ascii="仿宋_GB2312" w:hAnsi="仿宋_GB2312" w:eastAsia="仿宋_GB2312" w:cs="仿宋_GB2312"/>
          <w:i w:val="0"/>
          <w:iCs w:val="0"/>
          <w:caps w:val="0"/>
          <w:color w:val="000000"/>
          <w:spacing w:val="0"/>
          <w:sz w:val="32"/>
          <w:szCs w:val="32"/>
        </w:rPr>
        <w:t>算数为</w:t>
      </w:r>
      <w:r>
        <w:rPr>
          <w:rFonts w:hint="default" w:ascii="Times New Roman" w:hAnsi="Times New Roman" w:eastAsia="仿宋_GB2312" w:cs="Times New Roman"/>
          <w:i w:val="0"/>
          <w:iCs w:val="0"/>
          <w:caps w:val="0"/>
          <w:color w:val="000000"/>
          <w:spacing w:val="0"/>
          <w:sz w:val="32"/>
          <w:szCs w:val="32"/>
        </w:rPr>
        <w:t>120526.2</w:t>
      </w:r>
      <w:r>
        <w:rPr>
          <w:rFonts w:hint="default" w:ascii="仿宋_GB2312" w:hAnsi="仿宋_GB2312" w:eastAsia="仿宋_GB2312" w:cs="仿宋_GB2312"/>
          <w:i w:val="0"/>
          <w:iCs w:val="0"/>
          <w:caps w:val="0"/>
          <w:color w:val="000000"/>
          <w:spacing w:val="0"/>
          <w:sz w:val="32"/>
          <w:szCs w:val="32"/>
        </w:rPr>
        <w:t>元，主要用于：行政人员医疗经费。</w:t>
      </w:r>
    </w:p>
    <w:p w14:paraId="0F48DC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pPr>
      <w:r>
        <w:rPr>
          <w:rFonts w:hint="eastAsia" w:ascii="Times New Roman" w:hAnsi="Times New Roman" w:eastAsia="仿宋_GB2312" w:cs="Times New Roman"/>
          <w:i w:val="0"/>
          <w:iCs w:val="0"/>
          <w:caps w:val="0"/>
          <w:color w:val="000000"/>
          <w:spacing w:val="0"/>
          <w:sz w:val="32"/>
          <w:szCs w:val="32"/>
          <w:lang w:val="en-US" w:eastAsia="zh-CN"/>
        </w:rPr>
        <w:t>8</w:t>
      </w:r>
      <w:r>
        <w:rPr>
          <w:rFonts w:hint="default" w:ascii="Times New Roman" w:hAnsi="Times New Roman" w:eastAsia="微软雅黑" w:cs="Times New Roman"/>
          <w:i w:val="0"/>
          <w:iCs w:val="0"/>
          <w:caps w:val="0"/>
          <w:color w:val="000000"/>
          <w:spacing w:val="0"/>
          <w:sz w:val="32"/>
          <w:szCs w:val="32"/>
        </w:rPr>
        <w:t>.</w:t>
      </w:r>
      <w:r>
        <w:rPr>
          <w:rFonts w:hint="eastAsia" w:ascii="微软雅黑" w:hAnsi="微软雅黑" w:eastAsia="微软雅黑" w:cs="微软雅黑"/>
          <w:i w:val="0"/>
          <w:iCs w:val="0"/>
          <w:caps w:val="0"/>
          <w:color w:val="000000"/>
          <w:spacing w:val="0"/>
          <w:sz w:val="22"/>
          <w:szCs w:val="22"/>
        </w:rPr>
        <w:t> </w:t>
      </w:r>
      <w:r>
        <w:rPr>
          <w:rFonts w:hint="default" w:ascii="仿宋_GB2312" w:hAnsi="仿宋_GB2312" w:eastAsia="仿宋_GB2312" w:cs="仿宋_GB2312"/>
          <w:i w:val="0"/>
          <w:iCs w:val="0"/>
          <w:caps w:val="0"/>
          <w:color w:val="000000"/>
          <w:spacing w:val="0"/>
          <w:sz w:val="32"/>
          <w:szCs w:val="32"/>
        </w:rPr>
        <w:t>卫生健康支出（类）行政事业单位医疗（款）事业单位</w:t>
      </w:r>
      <w:r>
        <w:rPr>
          <w:rFonts w:hint="default" w:ascii="Times New Roman" w:hAnsi="Times New Roman" w:eastAsia="仿宋_GB2312" w:cs="Times New Roman"/>
          <w:i w:val="0"/>
          <w:iCs w:val="0"/>
          <w:caps w:val="0"/>
          <w:color w:val="000000"/>
          <w:spacing w:val="0"/>
          <w:sz w:val="32"/>
          <w:szCs w:val="32"/>
        </w:rPr>
        <w:t>医疗（项）202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rPr>
        <w:t>年预算</w:t>
      </w:r>
      <w:r>
        <w:rPr>
          <w:rFonts w:hint="default" w:ascii="仿宋_GB2312" w:hAnsi="仿宋_GB2312" w:eastAsia="仿宋_GB2312" w:cs="仿宋_GB2312"/>
          <w:i w:val="0"/>
          <w:iCs w:val="0"/>
          <w:caps w:val="0"/>
          <w:color w:val="000000"/>
          <w:spacing w:val="0"/>
          <w:sz w:val="32"/>
          <w:szCs w:val="32"/>
        </w:rPr>
        <w:t>数为</w:t>
      </w:r>
      <w:r>
        <w:rPr>
          <w:rFonts w:hint="default" w:ascii="Times New Roman" w:hAnsi="Times New Roman" w:eastAsia="仿宋_GB2312" w:cs="Times New Roman"/>
          <w:i w:val="0"/>
          <w:iCs w:val="0"/>
          <w:caps w:val="0"/>
          <w:color w:val="000000"/>
          <w:spacing w:val="0"/>
          <w:sz w:val="32"/>
          <w:szCs w:val="32"/>
        </w:rPr>
        <w:t>120147.72</w:t>
      </w:r>
      <w:r>
        <w:rPr>
          <w:rFonts w:hint="default" w:ascii="仿宋_GB2312" w:hAnsi="仿宋_GB2312" w:eastAsia="仿宋_GB2312" w:cs="仿宋_GB2312"/>
          <w:i w:val="0"/>
          <w:iCs w:val="0"/>
          <w:caps w:val="0"/>
          <w:color w:val="000000"/>
          <w:spacing w:val="0"/>
          <w:sz w:val="32"/>
          <w:szCs w:val="32"/>
        </w:rPr>
        <w:t>元，主要用于：事业人员医疗经费。</w:t>
      </w:r>
    </w:p>
    <w:p w14:paraId="3AFA2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rPr>
          <w:rFonts w:hint="default"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9</w:t>
      </w:r>
      <w:r>
        <w:rPr>
          <w:rFonts w:hint="default" w:ascii="Times New Roman" w:hAnsi="Times New Roman" w:eastAsia="微软雅黑" w:cs="Times New Roman"/>
          <w:i w:val="0"/>
          <w:iCs w:val="0"/>
          <w:caps w:val="0"/>
          <w:color w:val="000000"/>
          <w:spacing w:val="0"/>
          <w:sz w:val="32"/>
          <w:szCs w:val="32"/>
        </w:rPr>
        <w:t>.</w:t>
      </w:r>
      <w:r>
        <w:rPr>
          <w:rFonts w:hint="eastAsia" w:ascii="微软雅黑" w:hAnsi="微软雅黑" w:eastAsia="微软雅黑" w:cs="微软雅黑"/>
          <w:i w:val="0"/>
          <w:iCs w:val="0"/>
          <w:caps w:val="0"/>
          <w:color w:val="000000"/>
          <w:spacing w:val="0"/>
          <w:sz w:val="22"/>
          <w:szCs w:val="22"/>
        </w:rPr>
        <w:t> </w:t>
      </w:r>
      <w:r>
        <w:rPr>
          <w:rFonts w:hint="default" w:ascii="仿宋_GB2312" w:hAnsi="仿宋_GB2312" w:eastAsia="仿宋_GB2312" w:cs="仿宋_GB2312"/>
          <w:i w:val="0"/>
          <w:iCs w:val="0"/>
          <w:caps w:val="0"/>
          <w:color w:val="000000"/>
          <w:spacing w:val="0"/>
          <w:sz w:val="32"/>
          <w:szCs w:val="32"/>
        </w:rPr>
        <w:t>卫生健康支出（类）行政事业单位医疗（款）公务员医疗补助（项）</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年预算数为</w:t>
      </w:r>
      <w:r>
        <w:rPr>
          <w:rFonts w:hint="default" w:ascii="Times New Roman" w:hAnsi="Times New Roman" w:eastAsia="仿宋_GB2312" w:cs="Times New Roman"/>
          <w:i w:val="0"/>
          <w:iCs w:val="0"/>
          <w:caps w:val="0"/>
          <w:color w:val="000000"/>
          <w:spacing w:val="0"/>
          <w:sz w:val="32"/>
          <w:szCs w:val="32"/>
        </w:rPr>
        <w:t>151135.2</w:t>
      </w:r>
      <w:r>
        <w:rPr>
          <w:rFonts w:hint="default" w:ascii="仿宋_GB2312" w:hAnsi="仿宋_GB2312" w:eastAsia="仿宋_GB2312" w:cs="仿宋_GB2312"/>
          <w:i w:val="0"/>
          <w:iCs w:val="0"/>
          <w:caps w:val="0"/>
          <w:color w:val="000000"/>
          <w:spacing w:val="0"/>
          <w:sz w:val="32"/>
          <w:szCs w:val="32"/>
        </w:rPr>
        <w:t>元，主要用于：公务员医疗补助。</w:t>
      </w:r>
    </w:p>
    <w:p w14:paraId="26169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rPr>
          <w:rFonts w:hint="eastAsia" w:ascii="仿宋_GB2312" w:hAnsi="仿宋_GB2312" w:eastAsia="仿宋_GB2312" w:cs="仿宋_GB2312"/>
          <w:i w:val="0"/>
          <w:iCs w:val="0"/>
          <w:caps w:val="0"/>
          <w:color w:val="000000"/>
          <w:spacing w:val="0"/>
          <w:sz w:val="32"/>
          <w:szCs w:val="32"/>
          <w:lang w:eastAsia="zh-CN"/>
        </w:rPr>
      </w:pPr>
      <w:r>
        <w:rPr>
          <w:rFonts w:hint="eastAsia" w:ascii="Times New Roman" w:hAnsi="Times New Roman" w:eastAsia="仿宋_GB2312" w:cs="Times New Roman"/>
          <w:i w:val="0"/>
          <w:iCs w:val="0"/>
          <w:caps w:val="0"/>
          <w:color w:val="000000"/>
          <w:spacing w:val="0"/>
          <w:sz w:val="32"/>
          <w:szCs w:val="32"/>
          <w:lang w:val="en-US" w:eastAsia="zh-CN"/>
        </w:rPr>
        <w:t>10</w:t>
      </w:r>
      <w:r>
        <w:rPr>
          <w:rFonts w:hint="default" w:ascii="Times New Roman" w:hAnsi="Times New Roman" w:eastAsia="微软雅黑" w:cs="Times New Roman"/>
          <w:i w:val="0"/>
          <w:iCs w:val="0"/>
          <w:caps w:val="0"/>
          <w:color w:val="000000"/>
          <w:spacing w:val="0"/>
          <w:sz w:val="32"/>
          <w:szCs w:val="32"/>
        </w:rPr>
        <w:t>.</w:t>
      </w:r>
      <w:r>
        <w:rPr>
          <w:rFonts w:hint="eastAsia" w:ascii="微软雅黑" w:hAnsi="微软雅黑" w:eastAsia="微软雅黑" w:cs="微软雅黑"/>
          <w:i w:val="0"/>
          <w:iCs w:val="0"/>
          <w:caps w:val="0"/>
          <w:color w:val="000000"/>
          <w:spacing w:val="0"/>
          <w:sz w:val="22"/>
          <w:szCs w:val="22"/>
        </w:rPr>
        <w:t> </w:t>
      </w:r>
      <w:r>
        <w:rPr>
          <w:rFonts w:hint="default" w:ascii="仿宋_GB2312" w:hAnsi="仿宋_GB2312" w:eastAsia="仿宋_GB2312" w:cs="仿宋_GB2312"/>
          <w:i w:val="0"/>
          <w:iCs w:val="0"/>
          <w:caps w:val="0"/>
          <w:color w:val="000000"/>
          <w:spacing w:val="0"/>
          <w:sz w:val="32"/>
          <w:szCs w:val="32"/>
        </w:rPr>
        <w:t>农林水支出（类）农业农村（款）事业运行（项）</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年预算数为</w:t>
      </w:r>
      <w:r>
        <w:rPr>
          <w:rFonts w:hint="eastAsia" w:ascii="Times New Roman" w:hAnsi="Times New Roman" w:eastAsia="仿宋_GB2312" w:cs="Times New Roman"/>
          <w:i w:val="0"/>
          <w:iCs w:val="0"/>
          <w:caps w:val="0"/>
          <w:color w:val="000000"/>
          <w:spacing w:val="0"/>
          <w:sz w:val="32"/>
          <w:szCs w:val="32"/>
          <w:lang w:val="en-US" w:eastAsia="zh-CN"/>
        </w:rPr>
        <w:t>132253.92</w:t>
      </w:r>
      <w:r>
        <w:rPr>
          <w:rFonts w:hint="default" w:ascii="仿宋_GB2312" w:hAnsi="仿宋_GB2312" w:eastAsia="仿宋_GB2312" w:cs="仿宋_GB2312"/>
          <w:i w:val="0"/>
          <w:iCs w:val="0"/>
          <w:caps w:val="0"/>
          <w:color w:val="000000"/>
          <w:spacing w:val="0"/>
          <w:sz w:val="32"/>
          <w:szCs w:val="32"/>
        </w:rPr>
        <w:t>元，主要用于：农</w:t>
      </w:r>
      <w:r>
        <w:rPr>
          <w:rFonts w:hint="eastAsia" w:ascii="仿宋_GB2312" w:hAnsi="仿宋_GB2312" w:eastAsia="仿宋_GB2312" w:cs="仿宋_GB2312"/>
          <w:i w:val="0"/>
          <w:iCs w:val="0"/>
          <w:caps w:val="0"/>
          <w:color w:val="000000"/>
          <w:spacing w:val="0"/>
          <w:sz w:val="32"/>
          <w:szCs w:val="32"/>
          <w:lang w:eastAsia="zh-CN"/>
        </w:rPr>
        <w:t>业水利建设</w:t>
      </w:r>
      <w:r>
        <w:rPr>
          <w:rFonts w:hint="default" w:ascii="仿宋_GB2312" w:hAnsi="仿宋_GB2312" w:eastAsia="仿宋_GB2312" w:cs="仿宋_GB2312"/>
          <w:i w:val="0"/>
          <w:iCs w:val="0"/>
          <w:caps w:val="0"/>
          <w:color w:val="000000"/>
          <w:spacing w:val="0"/>
          <w:sz w:val="32"/>
          <w:szCs w:val="32"/>
        </w:rPr>
        <w:t>支出</w:t>
      </w:r>
      <w:r>
        <w:rPr>
          <w:rFonts w:hint="eastAsia" w:ascii="仿宋_GB2312" w:hAnsi="仿宋_GB2312" w:eastAsia="仿宋_GB2312" w:cs="仿宋_GB2312"/>
          <w:i w:val="0"/>
          <w:iCs w:val="0"/>
          <w:caps w:val="0"/>
          <w:color w:val="000000"/>
          <w:spacing w:val="0"/>
          <w:sz w:val="32"/>
          <w:szCs w:val="32"/>
          <w:lang w:eastAsia="zh-CN"/>
        </w:rPr>
        <w:t>。</w:t>
      </w:r>
    </w:p>
    <w:p w14:paraId="78FC3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rPr>
          <w:rFonts w:hint="eastAsia" w:ascii="仿宋_GB2312" w:hAnsi="仿宋_GB2312" w:eastAsia="仿宋_GB2312" w:cs="仿宋_GB2312"/>
          <w:i w:val="0"/>
          <w:iCs w:val="0"/>
          <w:caps w:val="0"/>
          <w:color w:val="000000"/>
          <w:spacing w:val="0"/>
          <w:sz w:val="32"/>
          <w:szCs w:val="32"/>
          <w:lang w:eastAsia="zh-CN"/>
        </w:rPr>
      </w:pPr>
      <w:r>
        <w:rPr>
          <w:rFonts w:hint="eastAsia" w:ascii="Times New Roman" w:hAnsi="Times New Roman" w:eastAsia="仿宋_GB2312" w:cs="Times New Roman"/>
          <w:i w:val="0"/>
          <w:iCs w:val="0"/>
          <w:caps w:val="0"/>
          <w:color w:val="000000"/>
          <w:spacing w:val="0"/>
          <w:sz w:val="32"/>
          <w:szCs w:val="32"/>
          <w:lang w:val="en-US" w:eastAsia="zh-CN"/>
        </w:rPr>
        <w:t>11</w:t>
      </w:r>
      <w:r>
        <w:rPr>
          <w:rFonts w:hint="default" w:ascii="Times New Roman" w:hAnsi="Times New Roman" w:eastAsia="微软雅黑" w:cs="Times New Roman"/>
          <w:i w:val="0"/>
          <w:iCs w:val="0"/>
          <w:caps w:val="0"/>
          <w:color w:val="000000"/>
          <w:spacing w:val="0"/>
          <w:sz w:val="32"/>
          <w:szCs w:val="32"/>
        </w:rPr>
        <w:t>.</w:t>
      </w:r>
      <w:r>
        <w:rPr>
          <w:rFonts w:hint="eastAsia" w:ascii="微软雅黑" w:hAnsi="微软雅黑" w:eastAsia="微软雅黑" w:cs="微软雅黑"/>
          <w:i w:val="0"/>
          <w:iCs w:val="0"/>
          <w:caps w:val="0"/>
          <w:color w:val="000000"/>
          <w:spacing w:val="0"/>
          <w:sz w:val="22"/>
          <w:szCs w:val="22"/>
        </w:rPr>
        <w:t> </w:t>
      </w:r>
      <w:r>
        <w:rPr>
          <w:rFonts w:hint="default" w:ascii="仿宋_GB2312" w:hAnsi="仿宋_GB2312" w:eastAsia="仿宋_GB2312" w:cs="仿宋_GB2312"/>
          <w:i w:val="0"/>
          <w:iCs w:val="0"/>
          <w:caps w:val="0"/>
          <w:color w:val="000000"/>
          <w:spacing w:val="0"/>
          <w:sz w:val="32"/>
          <w:szCs w:val="32"/>
        </w:rPr>
        <w:t>农林水支出（类）</w:t>
      </w:r>
      <w:r>
        <w:rPr>
          <w:rFonts w:hint="eastAsia" w:ascii="仿宋_GB2312" w:hAnsi="仿宋_GB2312" w:eastAsia="仿宋_GB2312" w:cs="仿宋_GB2312"/>
          <w:i w:val="0"/>
          <w:iCs w:val="0"/>
          <w:caps w:val="0"/>
          <w:color w:val="000000"/>
          <w:spacing w:val="0"/>
          <w:sz w:val="32"/>
          <w:szCs w:val="32"/>
          <w:lang w:val="en-US" w:eastAsia="zh-CN"/>
        </w:rPr>
        <w:t>林业和草原</w:t>
      </w:r>
      <w:r>
        <w:rPr>
          <w:rFonts w:hint="default" w:ascii="仿宋_GB2312" w:hAnsi="仿宋_GB2312" w:eastAsia="仿宋_GB2312" w:cs="仿宋_GB2312"/>
          <w:i w:val="0"/>
          <w:iCs w:val="0"/>
          <w:caps w:val="0"/>
          <w:color w:val="000000"/>
          <w:spacing w:val="0"/>
          <w:sz w:val="32"/>
          <w:szCs w:val="32"/>
        </w:rPr>
        <w:t>（款）</w:t>
      </w:r>
      <w:r>
        <w:rPr>
          <w:rFonts w:hint="eastAsia" w:ascii="仿宋_GB2312" w:hAnsi="仿宋_GB2312" w:eastAsia="仿宋_GB2312" w:cs="仿宋_GB2312"/>
          <w:i w:val="0"/>
          <w:iCs w:val="0"/>
          <w:caps w:val="0"/>
          <w:color w:val="000000"/>
          <w:spacing w:val="0"/>
          <w:sz w:val="32"/>
          <w:szCs w:val="32"/>
          <w:lang w:val="en-US" w:eastAsia="zh-CN"/>
        </w:rPr>
        <w:t>林业草原防灾减灾</w:t>
      </w:r>
      <w:r>
        <w:rPr>
          <w:rFonts w:hint="default" w:ascii="仿宋_GB2312" w:hAnsi="仿宋_GB2312" w:eastAsia="仿宋_GB2312" w:cs="仿宋_GB2312"/>
          <w:i w:val="0"/>
          <w:iCs w:val="0"/>
          <w:caps w:val="0"/>
          <w:color w:val="000000"/>
          <w:spacing w:val="0"/>
          <w:sz w:val="32"/>
          <w:szCs w:val="32"/>
        </w:rPr>
        <w:t>（项）</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年预算数为</w:t>
      </w:r>
      <w:r>
        <w:rPr>
          <w:rFonts w:hint="eastAsia" w:ascii="Times New Roman" w:hAnsi="Times New Roman" w:eastAsia="仿宋_GB2312" w:cs="Times New Roman"/>
          <w:i w:val="0"/>
          <w:iCs w:val="0"/>
          <w:caps w:val="0"/>
          <w:color w:val="000000"/>
          <w:spacing w:val="0"/>
          <w:sz w:val="32"/>
          <w:szCs w:val="32"/>
          <w:lang w:val="en-US" w:eastAsia="zh-CN"/>
        </w:rPr>
        <w:t>249600</w:t>
      </w:r>
      <w:r>
        <w:rPr>
          <w:rFonts w:hint="default" w:ascii="仿宋_GB2312" w:hAnsi="仿宋_GB2312" w:eastAsia="仿宋_GB2312" w:cs="仿宋_GB2312"/>
          <w:i w:val="0"/>
          <w:iCs w:val="0"/>
          <w:caps w:val="0"/>
          <w:color w:val="000000"/>
          <w:spacing w:val="0"/>
          <w:sz w:val="32"/>
          <w:szCs w:val="32"/>
        </w:rPr>
        <w:t>元，主要用于：</w:t>
      </w:r>
      <w:r>
        <w:rPr>
          <w:rFonts w:hint="eastAsia" w:ascii="仿宋_GB2312" w:hAnsi="仿宋_GB2312" w:eastAsia="仿宋_GB2312" w:cs="仿宋_GB2312"/>
          <w:i w:val="0"/>
          <w:iCs w:val="0"/>
          <w:caps w:val="0"/>
          <w:color w:val="000000"/>
          <w:spacing w:val="0"/>
          <w:sz w:val="32"/>
          <w:szCs w:val="32"/>
          <w:lang w:val="en-US" w:eastAsia="zh-CN"/>
        </w:rPr>
        <w:t>本单位辖区内森林草原防灭火应急救援支出，保障辖区内森林草原防灭火工作有序高效开展</w:t>
      </w:r>
      <w:r>
        <w:rPr>
          <w:rFonts w:hint="eastAsia" w:ascii="仿宋_GB2312" w:hAnsi="仿宋_GB2312" w:eastAsia="仿宋_GB2312" w:cs="仿宋_GB2312"/>
          <w:i w:val="0"/>
          <w:iCs w:val="0"/>
          <w:caps w:val="0"/>
          <w:color w:val="000000"/>
          <w:spacing w:val="0"/>
          <w:sz w:val="32"/>
          <w:szCs w:val="32"/>
          <w:lang w:eastAsia="zh-CN"/>
        </w:rPr>
        <w:t>。</w:t>
      </w:r>
    </w:p>
    <w:p w14:paraId="1006F9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rPr>
          <w:rFonts w:hint="default" w:ascii="仿宋_GB2312" w:hAnsi="仿宋_GB2312" w:eastAsia="仿宋_GB2312" w:cs="仿宋_GB2312"/>
          <w:i w:val="0"/>
          <w:iCs w:val="0"/>
          <w:caps w:val="0"/>
          <w:color w:val="000000"/>
          <w:spacing w:val="0"/>
          <w:sz w:val="32"/>
          <w:szCs w:val="32"/>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12</w:t>
      </w:r>
      <w:r>
        <w:rPr>
          <w:rFonts w:hint="default" w:ascii="Times New Roman" w:hAnsi="Times New Roman" w:eastAsia="微软雅黑" w:cs="Times New Roman"/>
          <w:i w:val="0"/>
          <w:iCs w:val="0"/>
          <w:caps w:val="0"/>
          <w:color w:val="000000"/>
          <w:spacing w:val="0"/>
          <w:sz w:val="32"/>
          <w:szCs w:val="32"/>
        </w:rPr>
        <w:t>.</w:t>
      </w:r>
      <w:r>
        <w:rPr>
          <w:rFonts w:hint="eastAsia" w:ascii="微软雅黑" w:hAnsi="微软雅黑" w:eastAsia="微软雅黑" w:cs="微软雅黑"/>
          <w:i w:val="0"/>
          <w:iCs w:val="0"/>
          <w:caps w:val="0"/>
          <w:color w:val="000000"/>
          <w:spacing w:val="0"/>
          <w:sz w:val="22"/>
          <w:szCs w:val="22"/>
        </w:rPr>
        <w:t> </w:t>
      </w:r>
      <w:r>
        <w:rPr>
          <w:rFonts w:hint="eastAsia" w:ascii="仿宋_GB2312" w:hAnsi="仿宋_GB2312" w:eastAsia="仿宋_GB2312" w:cs="仿宋_GB2312"/>
          <w:i w:val="0"/>
          <w:iCs w:val="0"/>
          <w:caps w:val="0"/>
          <w:color w:val="000000"/>
          <w:spacing w:val="0"/>
          <w:sz w:val="32"/>
          <w:szCs w:val="32"/>
          <w:lang w:val="en-US" w:eastAsia="zh-CN"/>
        </w:rPr>
        <w:t>农林水支出</w:t>
      </w:r>
      <w:r>
        <w:rPr>
          <w:rFonts w:hint="default" w:ascii="仿宋_GB2312" w:hAnsi="仿宋_GB2312" w:eastAsia="仿宋_GB2312" w:cs="仿宋_GB2312"/>
          <w:i w:val="0"/>
          <w:iCs w:val="0"/>
          <w:caps w:val="0"/>
          <w:color w:val="000000"/>
          <w:spacing w:val="0"/>
          <w:sz w:val="32"/>
          <w:szCs w:val="32"/>
          <w:lang w:val="en-US" w:eastAsia="zh-CN"/>
        </w:rPr>
        <w:t>（类）</w:t>
      </w:r>
      <w:r>
        <w:rPr>
          <w:rFonts w:hint="eastAsia" w:ascii="仿宋_GB2312" w:hAnsi="仿宋_GB2312" w:eastAsia="仿宋_GB2312" w:cs="仿宋_GB2312"/>
          <w:i w:val="0"/>
          <w:iCs w:val="0"/>
          <w:caps w:val="0"/>
          <w:color w:val="000000"/>
          <w:spacing w:val="0"/>
          <w:sz w:val="32"/>
          <w:szCs w:val="32"/>
          <w:lang w:val="en-US" w:eastAsia="zh-CN"/>
        </w:rPr>
        <w:t>农村综合改革</w:t>
      </w:r>
      <w:r>
        <w:rPr>
          <w:rFonts w:hint="default" w:ascii="仿宋_GB2312" w:hAnsi="仿宋_GB2312" w:eastAsia="仿宋_GB2312" w:cs="仿宋_GB2312"/>
          <w:i w:val="0"/>
          <w:iCs w:val="0"/>
          <w:caps w:val="0"/>
          <w:color w:val="000000"/>
          <w:spacing w:val="0"/>
          <w:sz w:val="32"/>
          <w:szCs w:val="32"/>
        </w:rPr>
        <w:t>（款）</w:t>
      </w:r>
      <w:r>
        <w:rPr>
          <w:rFonts w:hint="eastAsia" w:ascii="仿宋_GB2312" w:hAnsi="仿宋_GB2312" w:eastAsia="仿宋_GB2312" w:cs="仿宋_GB2312"/>
          <w:i w:val="0"/>
          <w:iCs w:val="0"/>
          <w:caps w:val="0"/>
          <w:color w:val="000000"/>
          <w:spacing w:val="0"/>
          <w:sz w:val="32"/>
          <w:szCs w:val="32"/>
          <w:lang w:val="en-US" w:eastAsia="zh-CN"/>
        </w:rPr>
        <w:t>对村级</w:t>
      </w:r>
      <w:bookmarkStart w:id="63" w:name="_GoBack"/>
      <w:bookmarkEnd w:id="63"/>
      <w:r>
        <w:rPr>
          <w:rFonts w:hint="eastAsia" w:ascii="仿宋_GB2312" w:hAnsi="仿宋_GB2312" w:eastAsia="仿宋_GB2312" w:cs="仿宋_GB2312"/>
          <w:i w:val="0"/>
          <w:iCs w:val="0"/>
          <w:caps w:val="0"/>
          <w:color w:val="000000"/>
          <w:spacing w:val="0"/>
          <w:sz w:val="32"/>
          <w:szCs w:val="32"/>
          <w:lang w:val="en-US" w:eastAsia="zh-CN"/>
        </w:rPr>
        <w:t>公益事业建设的补助</w:t>
      </w:r>
      <w:r>
        <w:rPr>
          <w:rFonts w:hint="default" w:ascii="仿宋_GB2312" w:hAnsi="仿宋_GB2312" w:eastAsia="仿宋_GB2312" w:cs="仿宋_GB2312"/>
          <w:i w:val="0"/>
          <w:iCs w:val="0"/>
          <w:caps w:val="0"/>
          <w:color w:val="000000"/>
          <w:spacing w:val="0"/>
          <w:sz w:val="32"/>
          <w:szCs w:val="32"/>
        </w:rPr>
        <w:t>（项）</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年预算数为</w:t>
      </w:r>
      <w:r>
        <w:rPr>
          <w:rFonts w:hint="eastAsia" w:ascii="Times New Roman" w:hAnsi="Times New Roman" w:eastAsia="仿宋_GB2312" w:cs="Times New Roman"/>
          <w:i w:val="0"/>
          <w:iCs w:val="0"/>
          <w:caps w:val="0"/>
          <w:color w:val="000000"/>
          <w:spacing w:val="0"/>
          <w:sz w:val="32"/>
          <w:szCs w:val="32"/>
          <w:lang w:val="en-US" w:eastAsia="zh-CN"/>
        </w:rPr>
        <w:t>540000</w:t>
      </w:r>
      <w:r>
        <w:rPr>
          <w:rFonts w:hint="default" w:ascii="仿宋_GB2312" w:hAnsi="仿宋_GB2312" w:eastAsia="仿宋_GB2312" w:cs="仿宋_GB2312"/>
          <w:i w:val="0"/>
          <w:iCs w:val="0"/>
          <w:caps w:val="0"/>
          <w:color w:val="000000"/>
          <w:spacing w:val="0"/>
          <w:sz w:val="32"/>
          <w:szCs w:val="32"/>
        </w:rPr>
        <w:t>元，</w:t>
      </w:r>
      <w:r>
        <w:rPr>
          <w:rFonts w:hint="eastAsia" w:ascii="仿宋_GB2312" w:hAnsi="仿宋_GB2312" w:eastAsia="仿宋_GB2312" w:cs="仿宋_GB2312"/>
          <w:i w:val="0"/>
          <w:iCs w:val="0"/>
          <w:caps w:val="0"/>
          <w:color w:val="000000"/>
          <w:spacing w:val="0"/>
          <w:sz w:val="32"/>
          <w:szCs w:val="32"/>
          <w:lang w:val="en-US" w:eastAsia="zh-CN"/>
        </w:rPr>
        <w:t>主要用于：村级公益事业建设。</w:t>
      </w:r>
    </w:p>
    <w:p w14:paraId="08945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pPr>
      <w:r>
        <w:rPr>
          <w:rFonts w:hint="eastAsia" w:ascii="Times New Roman" w:hAnsi="Times New Roman" w:eastAsia="仿宋_GB2312" w:cs="Times New Roman"/>
          <w:i w:val="0"/>
          <w:iCs w:val="0"/>
          <w:caps w:val="0"/>
          <w:color w:val="000000"/>
          <w:spacing w:val="0"/>
          <w:sz w:val="32"/>
          <w:szCs w:val="32"/>
          <w:lang w:val="en-US" w:eastAsia="zh-CN"/>
        </w:rPr>
        <w:t>13</w:t>
      </w:r>
      <w:r>
        <w:rPr>
          <w:rFonts w:hint="default" w:ascii="Times New Roman" w:hAnsi="Times New Roman" w:eastAsia="微软雅黑"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住房保障支出（类）住房改革支出（款）住房公积金（项）202</w:t>
      </w:r>
      <w:r>
        <w:rPr>
          <w:rFonts w:hint="default" w:ascii="Times New Roman" w:hAnsi="Times New Roman" w:eastAsia="仿宋_GB2312" w:cs="Times New Roman"/>
          <w:i w:val="0"/>
          <w:iCs w:val="0"/>
          <w:caps w:val="0"/>
          <w:color w:val="000000"/>
          <w:spacing w:val="0"/>
          <w:sz w:val="32"/>
          <w:szCs w:val="32"/>
        </w:rPr>
        <w:t>4</w:t>
      </w:r>
      <w:r>
        <w:rPr>
          <w:rFonts w:hint="default" w:ascii="仿宋_GB2312" w:hAnsi="仿宋_GB2312" w:eastAsia="仿宋_GB2312" w:cs="仿宋_GB2312"/>
          <w:i w:val="0"/>
          <w:iCs w:val="0"/>
          <w:caps w:val="0"/>
          <w:color w:val="000000"/>
          <w:spacing w:val="0"/>
          <w:sz w:val="32"/>
          <w:szCs w:val="32"/>
        </w:rPr>
        <w:t>年预算数为</w:t>
      </w:r>
      <w:r>
        <w:rPr>
          <w:rFonts w:hint="eastAsia" w:ascii="Times New Roman" w:hAnsi="Times New Roman" w:eastAsia="仿宋_GB2312" w:cs="Times New Roman"/>
          <w:i w:val="0"/>
          <w:iCs w:val="0"/>
          <w:caps w:val="0"/>
          <w:color w:val="000000"/>
          <w:spacing w:val="0"/>
          <w:sz w:val="32"/>
          <w:szCs w:val="32"/>
          <w:lang w:val="en-US" w:eastAsia="zh-CN"/>
        </w:rPr>
        <w:t>396324</w:t>
      </w:r>
      <w:r>
        <w:rPr>
          <w:rFonts w:hint="default" w:ascii="仿宋_GB2312" w:hAnsi="仿宋_GB2312" w:eastAsia="仿宋_GB2312" w:cs="仿宋_GB2312"/>
          <w:i w:val="0"/>
          <w:iCs w:val="0"/>
          <w:caps w:val="0"/>
          <w:color w:val="000000"/>
          <w:spacing w:val="0"/>
          <w:sz w:val="32"/>
          <w:szCs w:val="32"/>
        </w:rPr>
        <w:t>元，主要用于：缴纳职工住房公积金。</w:t>
      </w:r>
    </w:p>
    <w:p w14:paraId="3A870E4E">
      <w:pPr>
        <w:pStyle w:val="2"/>
        <w:bidi w:val="0"/>
      </w:pPr>
      <w:bookmarkStart w:id="28" w:name="_Toc24651"/>
      <w:bookmarkStart w:id="29" w:name="_Toc2503"/>
      <w:bookmarkStart w:id="30" w:name="_Toc6617"/>
      <w:r>
        <w:rPr>
          <w:rFonts w:hint="default"/>
        </w:rPr>
        <w:t>六、一般公共预算基本支出情况说明</w:t>
      </w:r>
      <w:bookmarkEnd w:id="28"/>
      <w:bookmarkEnd w:id="29"/>
      <w:bookmarkEnd w:id="30"/>
    </w:p>
    <w:p w14:paraId="64901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eastAsia" w:ascii="仿宋_GB2312" w:hAnsi="仿宋_GB2312" w:eastAsia="仿宋_GB2312" w:cs="仿宋_GB2312"/>
          <w:i w:val="0"/>
          <w:iCs w:val="0"/>
          <w:caps w:val="0"/>
          <w:color w:val="000000"/>
          <w:spacing w:val="0"/>
          <w:sz w:val="32"/>
          <w:szCs w:val="32"/>
          <w:lang w:eastAsia="zh-CN"/>
        </w:rPr>
        <w:t>麻陇彝族乡人民政府</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年一般公共预算基本支出</w:t>
      </w:r>
      <w:r>
        <w:rPr>
          <w:rFonts w:hint="default" w:ascii="Times New Roman" w:hAnsi="Times New Roman" w:eastAsia="仿宋_GB2312" w:cs="Times New Roman"/>
          <w:i w:val="0"/>
          <w:iCs w:val="0"/>
          <w:caps w:val="0"/>
          <w:color w:val="000000"/>
          <w:spacing w:val="0"/>
          <w:sz w:val="32"/>
          <w:szCs w:val="32"/>
        </w:rPr>
        <w:t>9621738.66</w:t>
      </w:r>
      <w:r>
        <w:rPr>
          <w:rFonts w:hint="default" w:ascii="仿宋_GB2312" w:hAnsi="仿宋_GB2312" w:eastAsia="仿宋_GB2312" w:cs="仿宋_GB2312"/>
          <w:i w:val="0"/>
          <w:iCs w:val="0"/>
          <w:caps w:val="0"/>
          <w:color w:val="000000"/>
          <w:spacing w:val="0"/>
          <w:sz w:val="32"/>
          <w:szCs w:val="32"/>
        </w:rPr>
        <w:t>元，其中：</w:t>
      </w:r>
    </w:p>
    <w:p w14:paraId="2A8EB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default" w:ascii="仿宋_GB2312" w:hAnsi="仿宋_GB2312" w:eastAsia="仿宋_GB2312" w:cs="仿宋_GB2312"/>
          <w:i w:val="0"/>
          <w:iCs w:val="0"/>
          <w:caps w:val="0"/>
          <w:color w:val="000000"/>
          <w:spacing w:val="0"/>
          <w:sz w:val="32"/>
          <w:szCs w:val="32"/>
        </w:rPr>
        <w:t>人员经费</w:t>
      </w:r>
      <w:r>
        <w:rPr>
          <w:rFonts w:hint="default" w:ascii="Times New Roman" w:hAnsi="Times New Roman" w:eastAsia="仿宋_GB2312" w:cs="Times New Roman"/>
          <w:i w:val="0"/>
          <w:iCs w:val="0"/>
          <w:caps w:val="0"/>
          <w:color w:val="000000"/>
          <w:spacing w:val="0"/>
          <w:sz w:val="32"/>
          <w:szCs w:val="32"/>
        </w:rPr>
        <w:t>4860386.66</w:t>
      </w:r>
      <w:r>
        <w:rPr>
          <w:rFonts w:hint="default" w:ascii="仿宋_GB2312" w:hAnsi="仿宋_GB2312" w:eastAsia="仿宋_GB2312" w:cs="仿宋_GB2312"/>
          <w:i w:val="0"/>
          <w:iCs w:val="0"/>
          <w:caps w:val="0"/>
          <w:color w:val="000000"/>
          <w:spacing w:val="0"/>
          <w:sz w:val="32"/>
          <w:szCs w:val="32"/>
        </w:rPr>
        <w:t>元，主要包括：基本工资、津贴补贴、奖金、社会保险缴费、住房公积金、其他工资福利支出、社会福利和救助、离退休费。</w:t>
      </w:r>
    </w:p>
    <w:p w14:paraId="44E5F1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公用经费</w:t>
      </w:r>
      <w:r>
        <w:rPr>
          <w:rFonts w:hint="default" w:ascii="Times New Roman" w:hAnsi="Times New Roman" w:eastAsia="仿宋_GB2312" w:cs="Times New Roman"/>
          <w:i w:val="0"/>
          <w:iCs w:val="0"/>
          <w:caps w:val="0"/>
          <w:color w:val="000000"/>
          <w:spacing w:val="0"/>
          <w:sz w:val="32"/>
          <w:szCs w:val="32"/>
        </w:rPr>
        <w:t>1985244</w:t>
      </w:r>
      <w:r>
        <w:rPr>
          <w:rFonts w:hint="default" w:ascii="仿宋_GB2312" w:hAnsi="仿宋_GB2312" w:eastAsia="仿宋_GB2312" w:cs="仿宋_GB2312"/>
          <w:i w:val="0"/>
          <w:iCs w:val="0"/>
          <w:caps w:val="0"/>
          <w:color w:val="000000"/>
          <w:spacing w:val="0"/>
          <w:sz w:val="32"/>
          <w:szCs w:val="32"/>
        </w:rPr>
        <w:t>元，主要包括： 办公经费、公务接待费、公务用车运行维护费、其他商品和服务支出。</w:t>
      </w:r>
    </w:p>
    <w:p w14:paraId="64167F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项目建设</w:t>
      </w:r>
      <w:r>
        <w:rPr>
          <w:rFonts w:hint="default" w:ascii="Times New Roman" w:hAnsi="Times New Roman" w:eastAsia="仿宋_GB2312" w:cs="Times New Roman"/>
          <w:i w:val="0"/>
          <w:iCs w:val="0"/>
          <w:caps w:val="0"/>
          <w:color w:val="000000"/>
          <w:spacing w:val="0"/>
          <w:sz w:val="32"/>
          <w:szCs w:val="32"/>
          <w:lang w:val="en-US" w:eastAsia="zh-CN"/>
        </w:rPr>
        <w:t>支出2776108元，主</w:t>
      </w:r>
      <w:r>
        <w:rPr>
          <w:rFonts w:hint="eastAsia" w:ascii="仿宋_GB2312" w:hAnsi="仿宋_GB2312" w:eastAsia="仿宋_GB2312" w:cs="仿宋_GB2312"/>
          <w:i w:val="0"/>
          <w:iCs w:val="0"/>
          <w:caps w:val="0"/>
          <w:color w:val="000000"/>
          <w:spacing w:val="0"/>
          <w:sz w:val="32"/>
          <w:szCs w:val="32"/>
          <w:lang w:val="en-US" w:eastAsia="zh-CN"/>
        </w:rPr>
        <w:t>要用于公益项目建设等支出。</w:t>
      </w:r>
    </w:p>
    <w:p w14:paraId="56D75C62">
      <w:pPr>
        <w:pStyle w:val="2"/>
        <w:bidi w:val="0"/>
      </w:pPr>
      <w:bookmarkStart w:id="31" w:name="_Toc970"/>
      <w:bookmarkStart w:id="32" w:name="_Toc7191"/>
      <w:bookmarkStart w:id="33" w:name="_Toc11791"/>
      <w:r>
        <w:rPr>
          <w:rFonts w:hint="default"/>
        </w:rPr>
        <w:t>七、“三公”经费财政拨款预算安排情况说明</w:t>
      </w:r>
      <w:bookmarkEnd w:id="31"/>
      <w:bookmarkEnd w:id="32"/>
      <w:bookmarkEnd w:id="33"/>
    </w:p>
    <w:p w14:paraId="3752F1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eastAsia" w:ascii="仿宋_GB2312" w:hAnsi="仿宋_GB2312" w:eastAsia="仿宋_GB2312" w:cs="仿宋_GB2312"/>
          <w:i w:val="0"/>
          <w:iCs w:val="0"/>
          <w:caps w:val="0"/>
          <w:color w:val="000000"/>
          <w:spacing w:val="0"/>
          <w:sz w:val="32"/>
          <w:szCs w:val="32"/>
          <w:lang w:eastAsia="zh-CN"/>
        </w:rPr>
        <w:t>麻陇彝族乡人民政府</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三公</w:t>
      </w:r>
      <w:r>
        <w:rPr>
          <w:rFonts w:hint="default" w:ascii="Times New Roman" w:hAnsi="Times New Roman" w:eastAsia="仿宋_GB2312" w:cs="Times New Roman"/>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经费财政拨款预算数</w:t>
      </w:r>
      <w:r>
        <w:rPr>
          <w:rFonts w:hint="eastAsia" w:ascii="Times New Roman" w:hAnsi="Times New Roman" w:eastAsia="仿宋_GB2312" w:cs="Times New Roman"/>
          <w:i w:val="0"/>
          <w:iCs w:val="0"/>
          <w:caps w:val="0"/>
          <w:color w:val="000000"/>
          <w:spacing w:val="0"/>
          <w:sz w:val="32"/>
          <w:szCs w:val="32"/>
          <w:lang w:val="en-US" w:eastAsia="zh-CN"/>
        </w:rPr>
        <w:t>165000</w:t>
      </w:r>
      <w:r>
        <w:rPr>
          <w:rFonts w:hint="default" w:ascii="仿宋_GB2312" w:hAnsi="仿宋_GB2312" w:eastAsia="仿宋_GB2312" w:cs="仿宋_GB2312"/>
          <w:i w:val="0"/>
          <w:iCs w:val="0"/>
          <w:caps w:val="0"/>
          <w:color w:val="000000"/>
          <w:spacing w:val="0"/>
          <w:sz w:val="32"/>
          <w:szCs w:val="32"/>
        </w:rPr>
        <w:t>元，其中：因公出国（境）经费</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万元，公务接待</w:t>
      </w:r>
      <w:r>
        <w:rPr>
          <w:rFonts w:hint="default" w:ascii="Times New Roman" w:hAnsi="Times New Roman" w:eastAsia="仿宋_GB2312" w:cs="Times New Roman"/>
          <w:i w:val="0"/>
          <w:iCs w:val="0"/>
          <w:caps w:val="0"/>
          <w:color w:val="000000"/>
          <w:spacing w:val="0"/>
          <w:sz w:val="32"/>
          <w:szCs w:val="32"/>
        </w:rPr>
        <w:t>费</w:t>
      </w:r>
      <w:r>
        <w:rPr>
          <w:rFonts w:hint="default" w:ascii="Times New Roman" w:hAnsi="Times New Roman" w:eastAsia="仿宋_GB2312" w:cs="Times New Roman"/>
          <w:i w:val="0"/>
          <w:iCs w:val="0"/>
          <w:caps w:val="0"/>
          <w:color w:val="000000"/>
          <w:spacing w:val="0"/>
          <w:sz w:val="32"/>
          <w:szCs w:val="32"/>
          <w:lang w:val="en-US" w:eastAsia="zh-CN"/>
        </w:rPr>
        <w:t>15000</w:t>
      </w:r>
      <w:r>
        <w:rPr>
          <w:rFonts w:hint="default" w:ascii="Times New Roman" w:hAnsi="Times New Roman" w:eastAsia="仿宋_GB2312" w:cs="Times New Roman"/>
          <w:i w:val="0"/>
          <w:iCs w:val="0"/>
          <w:caps w:val="0"/>
          <w:color w:val="000000"/>
          <w:spacing w:val="0"/>
          <w:sz w:val="32"/>
          <w:szCs w:val="32"/>
        </w:rPr>
        <w:t>元</w:t>
      </w:r>
      <w:r>
        <w:rPr>
          <w:rFonts w:hint="default" w:ascii="仿宋_GB2312" w:hAnsi="仿宋_GB2312" w:eastAsia="仿宋_GB2312" w:cs="仿宋_GB2312"/>
          <w:i w:val="0"/>
          <w:iCs w:val="0"/>
          <w:caps w:val="0"/>
          <w:color w:val="000000"/>
          <w:spacing w:val="0"/>
          <w:sz w:val="32"/>
          <w:szCs w:val="32"/>
        </w:rPr>
        <w:t>，公务用车购置及运行维护费</w:t>
      </w:r>
      <w:r>
        <w:rPr>
          <w:rFonts w:hint="default" w:ascii="Times New Roman" w:hAnsi="Times New Roman" w:eastAsia="仿宋_GB2312" w:cs="Times New Roman"/>
          <w:i w:val="0"/>
          <w:iCs w:val="0"/>
          <w:caps w:val="0"/>
          <w:color w:val="000000"/>
          <w:spacing w:val="0"/>
          <w:sz w:val="32"/>
          <w:szCs w:val="32"/>
        </w:rPr>
        <w:t>15</w:t>
      </w:r>
      <w:r>
        <w:rPr>
          <w:rFonts w:hint="eastAsia" w:ascii="Times New Roman" w:hAnsi="Times New Roman" w:eastAsia="仿宋_GB2312" w:cs="Times New Roman"/>
          <w:i w:val="0"/>
          <w:iCs w:val="0"/>
          <w:caps w:val="0"/>
          <w:color w:val="000000"/>
          <w:spacing w:val="0"/>
          <w:sz w:val="32"/>
          <w:szCs w:val="32"/>
          <w:lang w:val="en-US" w:eastAsia="zh-CN"/>
        </w:rPr>
        <w:t>0000</w:t>
      </w:r>
      <w:r>
        <w:rPr>
          <w:rFonts w:hint="default" w:ascii="仿宋_GB2312" w:hAnsi="仿宋_GB2312" w:eastAsia="仿宋_GB2312" w:cs="仿宋_GB2312"/>
          <w:i w:val="0"/>
          <w:iCs w:val="0"/>
          <w:caps w:val="0"/>
          <w:color w:val="000000"/>
          <w:spacing w:val="0"/>
          <w:sz w:val="32"/>
          <w:szCs w:val="32"/>
        </w:rPr>
        <w:t>元。</w:t>
      </w:r>
    </w:p>
    <w:p w14:paraId="20B4D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bookmarkStart w:id="34" w:name="_Toc6415"/>
      <w:bookmarkStart w:id="35" w:name="_Toc18175"/>
      <w:r>
        <w:rPr>
          <w:rStyle w:val="18"/>
          <w:rFonts w:hint="default"/>
        </w:rPr>
        <w:t>（一）因公出国（境）经费较202</w:t>
      </w:r>
      <w:r>
        <w:rPr>
          <w:rStyle w:val="18"/>
          <w:rFonts w:hint="eastAsia" w:eastAsia="楷体_GB2312"/>
          <w:lang w:val="en-US" w:eastAsia="zh-CN"/>
        </w:rPr>
        <w:t>4</w:t>
      </w:r>
      <w:r>
        <w:rPr>
          <w:rStyle w:val="18"/>
          <w:rFonts w:hint="default"/>
        </w:rPr>
        <w:t>年预算算持平。</w:t>
      </w:r>
      <w:bookmarkEnd w:id="34"/>
      <w:bookmarkEnd w:id="35"/>
      <w:r>
        <w:rPr>
          <w:rFonts w:hint="default" w:ascii="仿宋_GB2312" w:hAnsi="仿宋_GB2312" w:eastAsia="仿宋_GB2312" w:cs="仿宋_GB2312"/>
          <w:i w:val="0"/>
          <w:iCs w:val="0"/>
          <w:caps w:val="0"/>
          <w:color w:val="000000"/>
          <w:spacing w:val="0"/>
          <w:sz w:val="32"/>
          <w:szCs w:val="32"/>
        </w:rPr>
        <w:t>主要原因是无因公出国（境）费用。</w:t>
      </w:r>
    </w:p>
    <w:p w14:paraId="72ACEF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default" w:ascii="仿宋_GB2312" w:hAnsi="仿宋_GB2312" w:eastAsia="仿宋_GB2312" w:cs="仿宋_GB2312"/>
          <w:i w:val="0"/>
          <w:iCs w:val="0"/>
          <w:caps w:val="0"/>
          <w:color w:val="000000"/>
          <w:spacing w:val="0"/>
          <w:sz w:val="32"/>
          <w:szCs w:val="32"/>
        </w:rPr>
        <w:t>根据市外事侨务办（台办）批准的</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年因公临时出国（境）安排，拟安排出国（境）团组</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次, </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人。</w:t>
      </w:r>
    </w:p>
    <w:p w14:paraId="4FB6E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bookmarkStart w:id="36" w:name="_Toc18708"/>
      <w:bookmarkStart w:id="37" w:name="_Toc25762"/>
      <w:r>
        <w:rPr>
          <w:rStyle w:val="18"/>
          <w:rFonts w:hint="default"/>
        </w:rPr>
        <w:t>（二）公务接待费</w:t>
      </w:r>
      <w:r>
        <w:rPr>
          <w:rStyle w:val="18"/>
          <w:rFonts w:hint="eastAsia" w:eastAsia="楷体_GB2312"/>
          <w:lang w:val="en-US" w:eastAsia="zh-CN"/>
        </w:rPr>
        <w:t>比</w:t>
      </w:r>
      <w:r>
        <w:rPr>
          <w:rStyle w:val="18"/>
          <w:rFonts w:hint="default"/>
        </w:rPr>
        <w:t>202</w:t>
      </w:r>
      <w:r>
        <w:rPr>
          <w:rStyle w:val="18"/>
          <w:rFonts w:hint="eastAsia" w:eastAsia="楷体_GB2312"/>
          <w:lang w:val="en-US" w:eastAsia="zh-CN"/>
        </w:rPr>
        <w:t>4</w:t>
      </w:r>
      <w:r>
        <w:rPr>
          <w:rStyle w:val="18"/>
          <w:rFonts w:hint="default"/>
        </w:rPr>
        <w:t>年预算</w:t>
      </w:r>
      <w:r>
        <w:rPr>
          <w:rStyle w:val="18"/>
          <w:rFonts w:hint="eastAsia" w:eastAsia="楷体_GB2312"/>
          <w:lang w:val="en-US" w:eastAsia="zh-CN"/>
        </w:rPr>
        <w:t>减少600元</w:t>
      </w:r>
      <w:r>
        <w:rPr>
          <w:rStyle w:val="18"/>
          <w:rFonts w:hint="default"/>
        </w:rPr>
        <w:t>。</w:t>
      </w:r>
      <w:bookmarkEnd w:id="36"/>
      <w:bookmarkEnd w:id="37"/>
      <w:r>
        <w:rPr>
          <w:rFonts w:hint="default" w:ascii="仿宋_GB2312" w:hAnsi="仿宋_GB2312" w:eastAsia="仿宋_GB2312" w:cs="仿宋_GB2312"/>
          <w:i w:val="0"/>
          <w:iCs w:val="0"/>
          <w:caps w:val="0"/>
          <w:color w:val="000000"/>
          <w:spacing w:val="0"/>
          <w:sz w:val="32"/>
          <w:szCs w:val="32"/>
        </w:rPr>
        <w:t>主要原因是</w:t>
      </w:r>
      <w:r>
        <w:rPr>
          <w:rFonts w:hint="eastAsia" w:ascii="仿宋_GB2312" w:hAnsi="仿宋_GB2312" w:eastAsia="仿宋_GB2312" w:cs="仿宋_GB2312"/>
          <w:i w:val="0"/>
          <w:iCs w:val="0"/>
          <w:caps w:val="0"/>
          <w:color w:val="000000"/>
          <w:spacing w:val="0"/>
          <w:sz w:val="32"/>
          <w:szCs w:val="32"/>
          <w:lang w:val="en-US" w:eastAsia="zh-CN"/>
        </w:rPr>
        <w:t>严格按照中央八项规定，厉行</w:t>
      </w:r>
      <w:r>
        <w:rPr>
          <w:rFonts w:hint="default" w:ascii="仿宋_GB2312" w:hAnsi="仿宋_GB2312" w:eastAsia="仿宋_GB2312" w:cs="仿宋_GB2312"/>
          <w:i w:val="0"/>
          <w:iCs w:val="0"/>
          <w:caps w:val="0"/>
          <w:color w:val="000000"/>
          <w:spacing w:val="0"/>
          <w:sz w:val="32"/>
          <w:szCs w:val="32"/>
        </w:rPr>
        <w:t>节约</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减少不必要的支出</w:t>
      </w:r>
      <w:r>
        <w:rPr>
          <w:rFonts w:hint="default" w:ascii="仿宋_GB2312" w:hAnsi="仿宋_GB2312" w:eastAsia="仿宋_GB2312" w:cs="仿宋_GB2312"/>
          <w:i w:val="0"/>
          <w:iCs w:val="0"/>
          <w:caps w:val="0"/>
          <w:color w:val="000000"/>
          <w:spacing w:val="0"/>
          <w:sz w:val="32"/>
          <w:szCs w:val="32"/>
        </w:rPr>
        <w:t>。</w:t>
      </w:r>
    </w:p>
    <w:p w14:paraId="71683E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年公务接待费计划用于上级部门及其他省级单位来调研、考察。</w:t>
      </w:r>
    </w:p>
    <w:p w14:paraId="52C42F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bookmarkStart w:id="38" w:name="_Toc8541"/>
      <w:bookmarkStart w:id="39" w:name="_Toc4527"/>
      <w:r>
        <w:rPr>
          <w:rStyle w:val="18"/>
          <w:rFonts w:hint="default"/>
        </w:rPr>
        <w:t>（三）公务用车购置及运行维护费较202</w:t>
      </w:r>
      <w:r>
        <w:rPr>
          <w:rStyle w:val="18"/>
          <w:rFonts w:hint="eastAsia" w:eastAsia="楷体_GB2312"/>
          <w:lang w:val="en-US" w:eastAsia="zh-CN"/>
        </w:rPr>
        <w:t>4</w:t>
      </w:r>
      <w:r>
        <w:rPr>
          <w:rStyle w:val="18"/>
          <w:rFonts w:hint="default"/>
        </w:rPr>
        <w:t>年</w:t>
      </w:r>
      <w:r>
        <w:rPr>
          <w:rStyle w:val="18"/>
          <w:rFonts w:hint="eastAsia"/>
          <w:lang w:eastAsia="zh-CN"/>
        </w:rPr>
        <w:t>持平。</w:t>
      </w:r>
      <w:bookmarkEnd w:id="38"/>
      <w:bookmarkEnd w:id="39"/>
      <w:r>
        <w:rPr>
          <w:rFonts w:hint="default" w:ascii="仿宋_GB2312" w:hAnsi="仿宋_GB2312" w:eastAsia="仿宋_GB2312" w:cs="仿宋_GB2312"/>
          <w:i w:val="0"/>
          <w:iCs w:val="0"/>
          <w:caps w:val="0"/>
          <w:color w:val="000000"/>
          <w:spacing w:val="0"/>
          <w:sz w:val="32"/>
          <w:szCs w:val="32"/>
        </w:rPr>
        <w:t>主要原因是落实党政机关节约的相关要求，从严控制和压缩三公经费支出，从而减少公务用车经费。</w:t>
      </w:r>
    </w:p>
    <w:p w14:paraId="7E46A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default" w:ascii="仿宋_GB2312" w:hAnsi="仿宋_GB2312" w:eastAsia="仿宋_GB2312" w:cs="仿宋_GB2312"/>
          <w:i w:val="0"/>
          <w:iCs w:val="0"/>
          <w:caps w:val="0"/>
          <w:color w:val="000000"/>
          <w:spacing w:val="0"/>
          <w:sz w:val="32"/>
          <w:szCs w:val="32"/>
        </w:rPr>
        <w:t>部门现有公务用车</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辆，其中：轿车（含7座以下商务车、城市越野车）</w:t>
      </w:r>
      <w:r>
        <w:rPr>
          <w:rFonts w:hint="eastAsia" w:ascii="Times New Roman" w:hAnsi="Times New Roman" w:eastAsia="仿宋_GB2312" w:cs="Times New Roman"/>
          <w:i w:val="0"/>
          <w:iCs w:val="0"/>
          <w:caps w:val="0"/>
          <w:color w:val="000000"/>
          <w:spacing w:val="0"/>
          <w:sz w:val="32"/>
          <w:szCs w:val="32"/>
          <w:lang w:val="en-US" w:eastAsia="zh-CN"/>
        </w:rPr>
        <w:t>1</w:t>
      </w:r>
      <w:r>
        <w:rPr>
          <w:rFonts w:hint="default" w:ascii="仿宋_GB2312" w:hAnsi="仿宋_GB2312" w:eastAsia="仿宋_GB2312" w:cs="仿宋_GB2312"/>
          <w:i w:val="0"/>
          <w:iCs w:val="0"/>
          <w:caps w:val="0"/>
          <w:color w:val="000000"/>
          <w:spacing w:val="0"/>
          <w:sz w:val="32"/>
          <w:szCs w:val="32"/>
        </w:rPr>
        <w:t>辆，7座以上</w:t>
      </w:r>
      <w:r>
        <w:rPr>
          <w:rFonts w:hint="default" w:ascii="Times New Roman" w:hAnsi="Times New Roman" w:eastAsia="仿宋_GB2312" w:cs="Times New Roman"/>
          <w:i w:val="0"/>
          <w:iCs w:val="0"/>
          <w:caps w:val="0"/>
          <w:color w:val="000000"/>
          <w:spacing w:val="0"/>
          <w:sz w:val="32"/>
          <w:szCs w:val="32"/>
        </w:rPr>
        <w:t>19</w:t>
      </w:r>
      <w:r>
        <w:rPr>
          <w:rFonts w:hint="default" w:ascii="仿宋_GB2312" w:hAnsi="仿宋_GB2312" w:eastAsia="仿宋_GB2312" w:cs="仿宋_GB2312"/>
          <w:i w:val="0"/>
          <w:iCs w:val="0"/>
          <w:caps w:val="0"/>
          <w:color w:val="000000"/>
          <w:spacing w:val="0"/>
          <w:sz w:val="32"/>
          <w:szCs w:val="32"/>
        </w:rPr>
        <w:t>座（含</w:t>
      </w:r>
      <w:r>
        <w:rPr>
          <w:rFonts w:hint="default" w:ascii="Times New Roman" w:hAnsi="Times New Roman" w:eastAsia="仿宋_GB2312" w:cs="Times New Roman"/>
          <w:i w:val="0"/>
          <w:iCs w:val="0"/>
          <w:caps w:val="0"/>
          <w:color w:val="000000"/>
          <w:spacing w:val="0"/>
          <w:sz w:val="32"/>
          <w:szCs w:val="32"/>
        </w:rPr>
        <w:t>19</w:t>
      </w:r>
      <w:r>
        <w:rPr>
          <w:rFonts w:hint="default" w:ascii="仿宋_GB2312" w:hAnsi="仿宋_GB2312" w:eastAsia="仿宋_GB2312" w:cs="仿宋_GB2312"/>
          <w:i w:val="0"/>
          <w:iCs w:val="0"/>
          <w:caps w:val="0"/>
          <w:color w:val="000000"/>
          <w:spacing w:val="0"/>
          <w:sz w:val="32"/>
          <w:szCs w:val="32"/>
        </w:rPr>
        <w:t>座）以下客车</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辆，越野车</w:t>
      </w:r>
      <w:r>
        <w:rPr>
          <w:rFonts w:hint="eastAsia" w:ascii="Times New Roman" w:hAnsi="Times New Roman" w:eastAsia="仿宋_GB2312" w:cs="Times New Roman"/>
          <w:i w:val="0"/>
          <w:iCs w:val="0"/>
          <w:caps w:val="0"/>
          <w:color w:val="000000"/>
          <w:spacing w:val="0"/>
          <w:sz w:val="32"/>
          <w:szCs w:val="32"/>
          <w:lang w:val="en-US" w:eastAsia="zh-CN"/>
        </w:rPr>
        <w:t>1</w:t>
      </w:r>
      <w:r>
        <w:rPr>
          <w:rFonts w:hint="default" w:ascii="仿宋_GB2312" w:hAnsi="仿宋_GB2312" w:eastAsia="仿宋_GB2312" w:cs="仿宋_GB2312"/>
          <w:i w:val="0"/>
          <w:iCs w:val="0"/>
          <w:caps w:val="0"/>
          <w:color w:val="000000"/>
          <w:spacing w:val="0"/>
          <w:sz w:val="32"/>
          <w:szCs w:val="32"/>
        </w:rPr>
        <w:t>辆，货车</w:t>
      </w:r>
      <w:r>
        <w:rPr>
          <w:rFonts w:hint="eastAsia" w:ascii="仿宋_GB2312" w:hAnsi="仿宋_GB2312" w:eastAsia="仿宋_GB2312" w:cs="仿宋_GB2312"/>
          <w:i w:val="0"/>
          <w:iCs w:val="0"/>
          <w:caps w:val="0"/>
          <w:color w:val="000000"/>
          <w:spacing w:val="0"/>
          <w:sz w:val="32"/>
          <w:szCs w:val="32"/>
          <w:lang w:eastAsia="zh-CN"/>
        </w:rPr>
        <w:t>（皮卡车）</w:t>
      </w:r>
      <w:r>
        <w:rPr>
          <w:rFonts w:hint="default" w:ascii="仿宋_GB2312" w:hAnsi="仿宋_GB2312" w:eastAsia="仿宋_GB2312" w:cs="仿宋_GB2312"/>
          <w:i w:val="0"/>
          <w:iCs w:val="0"/>
          <w:caps w:val="0"/>
          <w:color w:val="000000"/>
          <w:spacing w:val="0"/>
          <w:sz w:val="32"/>
          <w:szCs w:val="32"/>
        </w:rPr>
        <w:t>及19座以上客车</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仿宋_GB2312" w:hAnsi="仿宋_GB2312" w:eastAsia="仿宋_GB2312" w:cs="仿宋_GB2312"/>
          <w:i w:val="0"/>
          <w:iCs w:val="0"/>
          <w:caps w:val="0"/>
          <w:color w:val="000000"/>
          <w:spacing w:val="0"/>
          <w:sz w:val="32"/>
          <w:szCs w:val="32"/>
        </w:rPr>
        <w:t>辆。</w:t>
      </w:r>
    </w:p>
    <w:p w14:paraId="7AEF7B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年安排公务用车购置费</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万元，购置公务用车</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辆，其中：轿车（含7座以下商务车、城市越野车）</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辆，7座以上</w:t>
      </w:r>
      <w:r>
        <w:rPr>
          <w:rFonts w:hint="default" w:ascii="Times New Roman" w:hAnsi="Times New Roman" w:eastAsia="仿宋_GB2312" w:cs="Times New Roman"/>
          <w:i w:val="0"/>
          <w:iCs w:val="0"/>
          <w:caps w:val="0"/>
          <w:color w:val="000000"/>
          <w:spacing w:val="0"/>
          <w:sz w:val="32"/>
          <w:szCs w:val="32"/>
        </w:rPr>
        <w:t>19</w:t>
      </w:r>
      <w:r>
        <w:rPr>
          <w:rFonts w:hint="default" w:ascii="仿宋_GB2312" w:hAnsi="仿宋_GB2312" w:eastAsia="仿宋_GB2312" w:cs="仿宋_GB2312"/>
          <w:i w:val="0"/>
          <w:iCs w:val="0"/>
          <w:caps w:val="0"/>
          <w:color w:val="000000"/>
          <w:spacing w:val="0"/>
          <w:sz w:val="32"/>
          <w:szCs w:val="32"/>
        </w:rPr>
        <w:t>座（含</w:t>
      </w:r>
      <w:r>
        <w:rPr>
          <w:rFonts w:hint="default" w:ascii="Times New Roman" w:hAnsi="Times New Roman" w:eastAsia="仿宋_GB2312" w:cs="Times New Roman"/>
          <w:i w:val="0"/>
          <w:iCs w:val="0"/>
          <w:caps w:val="0"/>
          <w:color w:val="000000"/>
          <w:spacing w:val="0"/>
          <w:sz w:val="32"/>
          <w:szCs w:val="32"/>
        </w:rPr>
        <w:t>19</w:t>
      </w:r>
      <w:r>
        <w:rPr>
          <w:rFonts w:hint="default" w:ascii="仿宋_GB2312" w:hAnsi="仿宋_GB2312" w:eastAsia="仿宋_GB2312" w:cs="仿宋_GB2312"/>
          <w:i w:val="0"/>
          <w:iCs w:val="0"/>
          <w:caps w:val="0"/>
          <w:color w:val="000000"/>
          <w:spacing w:val="0"/>
          <w:sz w:val="32"/>
          <w:szCs w:val="32"/>
        </w:rPr>
        <w:t>座）以下客车</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辆，越野车</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辆，货车及19座以上客车</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辆，摩托车</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辆。</w:t>
      </w:r>
    </w:p>
    <w:p w14:paraId="0C763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年安排公务用车运行维护费</w:t>
      </w:r>
      <w:r>
        <w:rPr>
          <w:rFonts w:hint="eastAsia" w:ascii="Times New Roman" w:hAnsi="Times New Roman" w:eastAsia="仿宋_GB2312" w:cs="Times New Roman"/>
          <w:i w:val="0"/>
          <w:iCs w:val="0"/>
          <w:caps w:val="0"/>
          <w:color w:val="000000"/>
          <w:spacing w:val="0"/>
          <w:sz w:val="32"/>
          <w:szCs w:val="32"/>
          <w:lang w:val="en-US" w:eastAsia="zh-CN"/>
        </w:rPr>
        <w:t>150000</w:t>
      </w:r>
      <w:r>
        <w:rPr>
          <w:rFonts w:hint="default" w:ascii="仿宋_GB2312" w:hAnsi="仿宋_GB2312" w:eastAsia="仿宋_GB2312" w:cs="仿宋_GB2312"/>
          <w:i w:val="0"/>
          <w:iCs w:val="0"/>
          <w:caps w:val="0"/>
          <w:color w:val="000000"/>
          <w:spacing w:val="0"/>
          <w:sz w:val="32"/>
          <w:szCs w:val="32"/>
        </w:rPr>
        <w:t>元，用于</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辆公务用车燃油、维修、</w:t>
      </w:r>
      <w:r>
        <w:rPr>
          <w:rFonts w:hint="eastAsia" w:ascii="仿宋_GB2312" w:hAnsi="仿宋_GB2312" w:eastAsia="仿宋_GB2312" w:cs="仿宋_GB2312"/>
          <w:i w:val="0"/>
          <w:iCs w:val="0"/>
          <w:caps w:val="0"/>
          <w:color w:val="000000"/>
          <w:spacing w:val="0"/>
          <w:sz w:val="32"/>
          <w:szCs w:val="32"/>
          <w:lang w:val="en-US" w:eastAsia="zh-CN"/>
        </w:rPr>
        <w:t>森林防火、防汛、高速</w:t>
      </w:r>
      <w:r>
        <w:rPr>
          <w:rFonts w:hint="default" w:ascii="仿宋_GB2312" w:hAnsi="仿宋_GB2312" w:eastAsia="仿宋_GB2312" w:cs="仿宋_GB2312"/>
          <w:i w:val="0"/>
          <w:iCs w:val="0"/>
          <w:caps w:val="0"/>
          <w:color w:val="000000"/>
          <w:spacing w:val="0"/>
          <w:sz w:val="32"/>
          <w:szCs w:val="32"/>
        </w:rPr>
        <w:t>通行等方面支出。</w:t>
      </w:r>
    </w:p>
    <w:p w14:paraId="7A6C5C4F">
      <w:pPr>
        <w:pStyle w:val="2"/>
        <w:bidi w:val="0"/>
      </w:pPr>
      <w:bookmarkStart w:id="40" w:name="_Toc2069"/>
      <w:bookmarkStart w:id="41" w:name="_Toc25677"/>
      <w:bookmarkStart w:id="42" w:name="_Toc1386"/>
      <w:r>
        <w:rPr>
          <w:rFonts w:hint="default"/>
        </w:rPr>
        <w:t>八、“三公”经费非财政拨款预算安排情况说明</w:t>
      </w:r>
      <w:bookmarkEnd w:id="40"/>
      <w:bookmarkEnd w:id="41"/>
      <w:bookmarkEnd w:id="42"/>
    </w:p>
    <w:p w14:paraId="631E7E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0" w:lineRule="atLeast"/>
        <w:ind w:left="0" w:right="0" w:firstLine="640"/>
      </w:pPr>
      <w:r>
        <w:rPr>
          <w:rFonts w:hint="eastAsia" w:ascii="仿宋_GB2312" w:hAnsi="仿宋_GB2312" w:eastAsia="仿宋_GB2312" w:cs="仿宋_GB2312"/>
          <w:i w:val="0"/>
          <w:iCs w:val="0"/>
          <w:caps w:val="0"/>
          <w:color w:val="000000"/>
          <w:spacing w:val="0"/>
          <w:sz w:val="32"/>
          <w:szCs w:val="32"/>
          <w:lang w:eastAsia="zh-CN"/>
        </w:rPr>
        <w:t>米易县麻陇彝族乡人民政府</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年没有使用非财政拨款安排“三公”经费预算。</w:t>
      </w:r>
    </w:p>
    <w:p w14:paraId="3360B1A3">
      <w:pPr>
        <w:pStyle w:val="2"/>
        <w:bidi w:val="0"/>
      </w:pPr>
      <w:bookmarkStart w:id="43" w:name="_Toc31746"/>
      <w:bookmarkStart w:id="44" w:name="_Toc9120"/>
      <w:bookmarkStart w:id="45" w:name="_Toc31491"/>
      <w:r>
        <w:rPr>
          <w:rFonts w:hint="default"/>
        </w:rPr>
        <w:t>九、政府性基金预算支出情况说明</w:t>
      </w:r>
      <w:bookmarkEnd w:id="43"/>
      <w:bookmarkEnd w:id="44"/>
      <w:bookmarkEnd w:id="45"/>
    </w:p>
    <w:p w14:paraId="5D313A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eastAsia" w:ascii="仿宋_GB2312" w:hAnsi="仿宋_GB2312" w:eastAsia="仿宋_GB2312" w:cs="仿宋_GB2312"/>
          <w:i w:val="0"/>
          <w:iCs w:val="0"/>
          <w:caps w:val="0"/>
          <w:color w:val="000000"/>
          <w:spacing w:val="0"/>
          <w:sz w:val="32"/>
          <w:szCs w:val="32"/>
          <w:lang w:eastAsia="zh-CN"/>
        </w:rPr>
        <w:t>麻陇彝族乡人民政府</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年没有使用政府性基金预算拨款安排的支出。</w:t>
      </w:r>
    </w:p>
    <w:p w14:paraId="1B6ACB37">
      <w:pPr>
        <w:pStyle w:val="2"/>
        <w:bidi w:val="0"/>
      </w:pPr>
      <w:bookmarkStart w:id="46" w:name="_Toc9096"/>
      <w:bookmarkStart w:id="47" w:name="_Toc23170"/>
      <w:bookmarkStart w:id="48" w:name="_Toc18075"/>
      <w:r>
        <w:rPr>
          <w:rFonts w:hint="default"/>
        </w:rPr>
        <w:t>十、国有资本经营预算情况说明</w:t>
      </w:r>
      <w:bookmarkEnd w:id="46"/>
      <w:bookmarkEnd w:id="47"/>
      <w:bookmarkEnd w:id="48"/>
    </w:p>
    <w:p w14:paraId="78A358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0" w:lineRule="atLeast"/>
        <w:ind w:left="0" w:right="0" w:firstLine="640"/>
      </w:pPr>
      <w:r>
        <w:rPr>
          <w:rFonts w:hint="eastAsia" w:ascii="仿宋_GB2312" w:hAnsi="仿宋_GB2312" w:eastAsia="仿宋_GB2312" w:cs="仿宋_GB2312"/>
          <w:i w:val="0"/>
          <w:iCs w:val="0"/>
          <w:caps w:val="0"/>
          <w:color w:val="000000"/>
          <w:spacing w:val="0"/>
          <w:sz w:val="32"/>
          <w:szCs w:val="32"/>
          <w:lang w:eastAsia="zh-CN"/>
        </w:rPr>
        <w:t>麻陇彝族乡人民政府</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年没有使用国有资本经营预算拨款安排的支出。</w:t>
      </w:r>
    </w:p>
    <w:p w14:paraId="1293BB4C">
      <w:pPr>
        <w:pStyle w:val="2"/>
        <w:bidi w:val="0"/>
      </w:pPr>
      <w:bookmarkStart w:id="49" w:name="_Toc3927"/>
      <w:bookmarkStart w:id="50" w:name="_Toc3782"/>
      <w:bookmarkStart w:id="51" w:name="_Toc23295"/>
      <w:r>
        <w:rPr>
          <w:rFonts w:hint="default"/>
        </w:rPr>
        <w:t>十一、其他重要事项的情况说明</w:t>
      </w:r>
      <w:bookmarkEnd w:id="49"/>
      <w:bookmarkEnd w:id="50"/>
      <w:bookmarkEnd w:id="51"/>
    </w:p>
    <w:p w14:paraId="7FDC9146">
      <w:pPr>
        <w:pStyle w:val="4"/>
        <w:bidi w:val="0"/>
      </w:pPr>
      <w:bookmarkStart w:id="52" w:name="_Toc31420"/>
      <w:bookmarkStart w:id="53" w:name="_Toc11550"/>
      <w:r>
        <w:rPr>
          <w:rFonts w:hint="default"/>
        </w:rPr>
        <w:t>（一）机关运行经费。</w:t>
      </w:r>
      <w:bookmarkEnd w:id="52"/>
      <w:bookmarkEnd w:id="53"/>
    </w:p>
    <w:p w14:paraId="22E94A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rPr>
          <w:rFonts w:hint="default" w:eastAsia="微软雅黑"/>
          <w:color w:val="000000" w:themeColor="text1"/>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202</w:t>
      </w:r>
      <w:r>
        <w:rPr>
          <w:rFonts w:hint="eastAsia"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5</w:t>
      </w: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麻陇彝族乡人民政府</w:t>
      </w: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机关运行经费财政拨款预算为</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1985244</w:t>
      </w: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元，比</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202</w:t>
      </w:r>
      <w:r>
        <w:rPr>
          <w:rFonts w:hint="eastAsia"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4</w:t>
      </w: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年预算</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2670</w:t>
      </w: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元，</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增加</w:t>
      </w:r>
      <w:r>
        <w:rPr>
          <w:rFonts w:hint="eastAsia"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0.13</w:t>
      </w:r>
      <w:r>
        <w:rPr>
          <w:rFonts w:hint="default" w:ascii="Times New Roman" w:hAnsi="Times New Roman" w:eastAsia="微软雅黑" w:cs="Times New Roman"/>
          <w:i w:val="0"/>
          <w:iCs w:val="0"/>
          <w:caps w:val="0"/>
          <w:color w:val="000000" w:themeColor="text1"/>
          <w:spacing w:val="0"/>
          <w:sz w:val="32"/>
          <w:szCs w:val="32"/>
          <w14:textFill>
            <w14:solidFill>
              <w14:schemeClr w14:val="tx1"/>
            </w14:solidFill>
          </w14:textFill>
        </w:rPr>
        <w:t>%</w:t>
      </w:r>
      <w:r>
        <w:rPr>
          <w:rFonts w:hint="eastAsia" w:ascii="Times New Roman" w:hAnsi="Times New Roman" w:eastAsia="微软雅黑" w:cs="Times New Roman"/>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主要原因人员增加</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w:t>
      </w:r>
    </w:p>
    <w:p w14:paraId="33D4967D">
      <w:pPr>
        <w:pStyle w:val="4"/>
        <w:bidi w:val="0"/>
      </w:pPr>
      <w:bookmarkStart w:id="54" w:name="_Toc32141"/>
      <w:bookmarkStart w:id="55" w:name="_Toc3834"/>
      <w:r>
        <w:rPr>
          <w:rFonts w:hint="default"/>
        </w:rPr>
        <w:t>（二）政府采购情况。</w:t>
      </w:r>
      <w:bookmarkEnd w:id="54"/>
      <w:bookmarkEnd w:id="55"/>
    </w:p>
    <w:p w14:paraId="1BE72B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0" w:lineRule="atLeast"/>
        <w:ind w:left="0" w:right="0" w:firstLine="640"/>
      </w:pPr>
      <w:r>
        <w:rPr>
          <w:rFonts w:hint="eastAsia" w:ascii="仿宋_GB2312" w:hAnsi="仿宋_GB2312" w:eastAsia="仿宋_GB2312" w:cs="仿宋_GB2312"/>
          <w:i w:val="0"/>
          <w:iCs w:val="0"/>
          <w:caps w:val="0"/>
          <w:color w:val="000000"/>
          <w:spacing w:val="0"/>
          <w:sz w:val="32"/>
          <w:szCs w:val="32"/>
          <w:lang w:eastAsia="zh-CN"/>
        </w:rPr>
        <w:t>麻陇彝族乡人民政府</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年无政府采购项目，未安排政府采购预算。</w:t>
      </w:r>
    </w:p>
    <w:p w14:paraId="7BE6F84D">
      <w:pPr>
        <w:pStyle w:val="4"/>
        <w:bidi w:val="0"/>
      </w:pPr>
      <w:bookmarkStart w:id="56" w:name="_Toc3692"/>
      <w:bookmarkStart w:id="57" w:name="_Toc29102"/>
      <w:r>
        <w:rPr>
          <w:rFonts w:hint="default"/>
        </w:rPr>
        <w:t>（三）国有资产占有使用情况。</w:t>
      </w:r>
      <w:bookmarkEnd w:id="56"/>
      <w:bookmarkEnd w:id="57"/>
    </w:p>
    <w:p w14:paraId="24CCEB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pPr>
      <w:r>
        <w:rPr>
          <w:rFonts w:hint="default" w:ascii="仿宋_GB2312" w:hAnsi="仿宋_GB2312" w:eastAsia="仿宋_GB2312" w:cs="仿宋_GB2312"/>
          <w:i w:val="0"/>
          <w:iCs w:val="0"/>
          <w:caps w:val="0"/>
          <w:color w:val="000000"/>
          <w:spacing w:val="0"/>
          <w:sz w:val="32"/>
          <w:szCs w:val="32"/>
        </w:rPr>
        <w:t>截至</w:t>
      </w: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仿宋_GB2312" w:hAnsi="仿宋_GB2312" w:eastAsia="仿宋_GB2312" w:cs="仿宋_GB2312"/>
          <w:i w:val="0"/>
          <w:iCs w:val="0"/>
          <w:caps w:val="0"/>
          <w:color w:val="000000"/>
          <w:spacing w:val="0"/>
          <w:sz w:val="32"/>
          <w:szCs w:val="32"/>
        </w:rPr>
        <w:t>年底，</w:t>
      </w:r>
      <w:r>
        <w:rPr>
          <w:rFonts w:hint="eastAsia" w:ascii="仿宋_GB2312" w:hAnsi="仿宋_GB2312" w:eastAsia="仿宋_GB2312" w:cs="仿宋_GB2312"/>
          <w:i w:val="0"/>
          <w:iCs w:val="0"/>
          <w:caps w:val="0"/>
          <w:color w:val="000000"/>
          <w:spacing w:val="0"/>
          <w:sz w:val="32"/>
          <w:szCs w:val="32"/>
          <w:lang w:eastAsia="zh-CN"/>
        </w:rPr>
        <w:t>麻陇彝族乡人民政府</w:t>
      </w:r>
      <w:r>
        <w:rPr>
          <w:rFonts w:hint="default" w:ascii="仿宋_GB2312" w:hAnsi="仿宋_GB2312" w:eastAsia="仿宋_GB2312" w:cs="仿宋_GB2312"/>
          <w:i w:val="0"/>
          <w:iCs w:val="0"/>
          <w:caps w:val="0"/>
          <w:color w:val="000000"/>
          <w:spacing w:val="0"/>
          <w:sz w:val="32"/>
          <w:szCs w:val="32"/>
        </w:rPr>
        <w:t>及所属的非独立核算单位共有车辆</w:t>
      </w:r>
      <w:r>
        <w:rPr>
          <w:rFonts w:hint="eastAsia" w:ascii="Times New Roman" w:hAnsi="Times New Roman" w:eastAsia="仿宋_GB2312" w:cs="Times New Roman"/>
          <w:i w:val="0"/>
          <w:iCs w:val="0"/>
          <w:caps w:val="0"/>
          <w:color w:val="000000"/>
          <w:spacing w:val="0"/>
          <w:sz w:val="32"/>
          <w:szCs w:val="32"/>
          <w:lang w:val="en-US" w:eastAsia="zh-CN"/>
        </w:rPr>
        <w:t>5</w:t>
      </w:r>
      <w:r>
        <w:rPr>
          <w:rFonts w:hint="default" w:ascii="仿宋_GB2312" w:hAnsi="仿宋_GB2312" w:eastAsia="仿宋_GB2312" w:cs="仿宋_GB2312"/>
          <w:i w:val="0"/>
          <w:iCs w:val="0"/>
          <w:caps w:val="0"/>
          <w:color w:val="000000"/>
          <w:spacing w:val="0"/>
          <w:sz w:val="32"/>
          <w:szCs w:val="32"/>
        </w:rPr>
        <w:t>辆，其中，执法执勤用车</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辆。单位价值200万元以上大型设备</w:t>
      </w:r>
      <w:r>
        <w:rPr>
          <w:rFonts w:hint="default" w:ascii="Times New Roman" w:hAnsi="Times New Roman" w:eastAsia="仿宋_GB2312" w:cs="Times New Roman"/>
          <w:i w:val="0"/>
          <w:iCs w:val="0"/>
          <w:caps w:val="0"/>
          <w:color w:val="000000"/>
          <w:spacing w:val="0"/>
          <w:sz w:val="32"/>
          <w:szCs w:val="32"/>
        </w:rPr>
        <w:t>0</w:t>
      </w:r>
      <w:r>
        <w:rPr>
          <w:rFonts w:hint="default" w:ascii="仿宋_GB2312" w:hAnsi="仿宋_GB2312" w:eastAsia="仿宋_GB2312" w:cs="仿宋_GB2312"/>
          <w:i w:val="0"/>
          <w:iCs w:val="0"/>
          <w:caps w:val="0"/>
          <w:color w:val="000000"/>
          <w:spacing w:val="0"/>
          <w:sz w:val="32"/>
          <w:szCs w:val="32"/>
        </w:rPr>
        <w:t>台（套）。</w:t>
      </w:r>
    </w:p>
    <w:p w14:paraId="00662903">
      <w:pPr>
        <w:pStyle w:val="4"/>
        <w:bidi w:val="0"/>
      </w:pPr>
      <w:bookmarkStart w:id="58" w:name="_Toc19955"/>
      <w:bookmarkStart w:id="59" w:name="_Toc30587"/>
      <w:r>
        <w:rPr>
          <w:rFonts w:hint="default"/>
        </w:rPr>
        <w:t>（四）预算绩效情况。</w:t>
      </w:r>
      <w:bookmarkEnd w:id="58"/>
      <w:bookmarkEnd w:id="59"/>
    </w:p>
    <w:p w14:paraId="3C61E8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0"/>
        <w:rPr>
          <w:rFonts w:hint="default" w:ascii="仿宋_GB2312" w:hAnsi="仿宋_GB2312" w:eastAsia="仿宋_GB2312" w:cs="仿宋_GB2312"/>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5</w:t>
      </w:r>
      <w:r>
        <w:rPr>
          <w:rFonts w:hint="default" w:ascii="Times New Roman" w:hAnsi="Times New Roman" w:eastAsia="仿宋_GB2312" w:cs="Times New Roman"/>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lang w:eastAsia="zh-CN"/>
        </w:rPr>
        <w:t>麻陇彝族乡人民政府</w:t>
      </w:r>
      <w:r>
        <w:rPr>
          <w:rFonts w:hint="default" w:ascii="Times New Roman" w:hAnsi="Times New Roman" w:eastAsia="仿宋_GB2312" w:cs="Times New Roman"/>
          <w:i w:val="0"/>
          <w:iCs w:val="0"/>
          <w:caps w:val="0"/>
          <w:color w:val="000000"/>
          <w:spacing w:val="0"/>
          <w:sz w:val="32"/>
          <w:szCs w:val="32"/>
        </w:rPr>
        <w:t>开展绩效目标管理的项目</w:t>
      </w:r>
      <w:r>
        <w:rPr>
          <w:rFonts w:hint="eastAsia" w:ascii="Times New Roman" w:hAnsi="Times New Roman" w:eastAsia="仿宋_GB2312" w:cs="Times New Roman"/>
          <w:i w:val="0"/>
          <w:iCs w:val="0"/>
          <w:caps w:val="0"/>
          <w:color w:val="000000"/>
          <w:spacing w:val="0"/>
          <w:sz w:val="32"/>
          <w:szCs w:val="32"/>
          <w:lang w:val="en-US" w:eastAsia="zh-CN"/>
        </w:rPr>
        <w:t>54</w:t>
      </w:r>
      <w:r>
        <w:rPr>
          <w:rFonts w:hint="default" w:ascii="Times New Roman" w:hAnsi="Times New Roman" w:eastAsia="仿宋_GB2312" w:cs="Times New Roman"/>
          <w:i w:val="0"/>
          <w:iCs w:val="0"/>
          <w:caps w:val="0"/>
          <w:color w:val="000000"/>
          <w:spacing w:val="0"/>
          <w:sz w:val="32"/>
          <w:szCs w:val="32"/>
        </w:rPr>
        <w:t>个，涉及预算</w:t>
      </w:r>
      <w:r>
        <w:rPr>
          <w:rFonts w:hint="default" w:ascii="Times New Roman" w:hAnsi="Times New Roman" w:eastAsia="仿宋_GB2312" w:cs="Times New Roman"/>
          <w:i w:val="0"/>
          <w:iCs w:val="0"/>
          <w:caps w:val="0"/>
          <w:color w:val="000000"/>
          <w:spacing w:val="0"/>
          <w:sz w:val="32"/>
          <w:szCs w:val="32"/>
          <w:lang w:val="en-US" w:eastAsia="zh-CN"/>
        </w:rPr>
        <w:t>9621738.66</w:t>
      </w:r>
      <w:r>
        <w:rPr>
          <w:rFonts w:hint="default" w:ascii="Times New Roman" w:hAnsi="Times New Roman" w:eastAsia="仿宋_GB2312" w:cs="Times New Roman"/>
          <w:i w:val="0"/>
          <w:iCs w:val="0"/>
          <w:caps w:val="0"/>
          <w:color w:val="000000"/>
          <w:spacing w:val="0"/>
          <w:sz w:val="32"/>
          <w:szCs w:val="32"/>
        </w:rPr>
        <w:t>元。其中：人员类项目</w:t>
      </w:r>
      <w:r>
        <w:rPr>
          <w:rFonts w:hint="eastAsia" w:ascii="Times New Roman" w:hAnsi="Times New Roman" w:eastAsia="仿宋_GB2312" w:cs="Times New Roman"/>
          <w:i w:val="0"/>
          <w:iCs w:val="0"/>
          <w:caps w:val="0"/>
          <w:color w:val="000000"/>
          <w:spacing w:val="0"/>
          <w:sz w:val="32"/>
          <w:szCs w:val="32"/>
          <w:lang w:val="en-US" w:eastAsia="zh-CN"/>
        </w:rPr>
        <w:t>39</w:t>
      </w:r>
      <w:r>
        <w:rPr>
          <w:rFonts w:hint="default" w:ascii="Times New Roman" w:hAnsi="Times New Roman" w:eastAsia="仿宋_GB2312" w:cs="Times New Roman"/>
          <w:i w:val="0"/>
          <w:iCs w:val="0"/>
          <w:caps w:val="0"/>
          <w:color w:val="000000"/>
          <w:spacing w:val="0"/>
          <w:sz w:val="32"/>
          <w:szCs w:val="32"/>
        </w:rPr>
        <w:t>个，涉及预算4860386.66元；运转类项目</w:t>
      </w:r>
      <w:r>
        <w:rPr>
          <w:rFonts w:hint="eastAsia" w:ascii="Times New Roman" w:hAnsi="Times New Roman" w:eastAsia="仿宋_GB2312" w:cs="Times New Roman"/>
          <w:i w:val="0"/>
          <w:iCs w:val="0"/>
          <w:caps w:val="0"/>
          <w:color w:val="000000"/>
          <w:spacing w:val="0"/>
          <w:sz w:val="32"/>
          <w:szCs w:val="32"/>
          <w:lang w:val="en-US" w:eastAsia="zh-CN"/>
        </w:rPr>
        <w:t>8</w:t>
      </w:r>
      <w:r>
        <w:rPr>
          <w:rFonts w:hint="default" w:ascii="Times New Roman" w:hAnsi="Times New Roman" w:eastAsia="仿宋_GB2312" w:cs="Times New Roman"/>
          <w:i w:val="0"/>
          <w:iCs w:val="0"/>
          <w:caps w:val="0"/>
          <w:color w:val="000000"/>
          <w:spacing w:val="0"/>
          <w:sz w:val="32"/>
          <w:szCs w:val="32"/>
        </w:rPr>
        <w:t>个，涉及预算</w:t>
      </w:r>
      <w:r>
        <w:rPr>
          <w:rFonts w:hint="default" w:ascii="Times New Roman" w:hAnsi="Times New Roman" w:eastAsia="仿宋_GB2312" w:cs="Times New Roman"/>
          <w:i w:val="0"/>
          <w:iCs w:val="0"/>
          <w:caps w:val="0"/>
          <w:color w:val="000000"/>
          <w:spacing w:val="0"/>
          <w:sz w:val="32"/>
          <w:szCs w:val="32"/>
          <w:lang w:val="en-US" w:eastAsia="zh-CN"/>
        </w:rPr>
        <w:t>1985244</w:t>
      </w:r>
      <w:r>
        <w:rPr>
          <w:rFonts w:hint="default" w:ascii="Times New Roman" w:hAnsi="Times New Roman" w:eastAsia="仿宋_GB2312" w:cs="Times New Roman"/>
          <w:i w:val="0"/>
          <w:iCs w:val="0"/>
          <w:caps w:val="0"/>
          <w:color w:val="000000"/>
          <w:spacing w:val="0"/>
          <w:sz w:val="32"/>
          <w:szCs w:val="32"/>
        </w:rPr>
        <w:t>元；特定目标类项目</w:t>
      </w:r>
      <w:r>
        <w:rPr>
          <w:rFonts w:hint="eastAsia" w:ascii="Times New Roman" w:hAnsi="Times New Roman" w:eastAsia="仿宋_GB2312" w:cs="Times New Roman"/>
          <w:i w:val="0"/>
          <w:iCs w:val="0"/>
          <w:caps w:val="0"/>
          <w:color w:val="000000"/>
          <w:spacing w:val="0"/>
          <w:sz w:val="32"/>
          <w:szCs w:val="32"/>
          <w:lang w:val="en-US" w:eastAsia="zh-CN"/>
        </w:rPr>
        <w:t>7</w:t>
      </w:r>
      <w:r>
        <w:rPr>
          <w:rFonts w:hint="default" w:ascii="Times New Roman" w:hAnsi="Times New Roman" w:eastAsia="仿宋_GB2312" w:cs="Times New Roman"/>
          <w:i w:val="0"/>
          <w:iCs w:val="0"/>
          <w:caps w:val="0"/>
          <w:color w:val="000000"/>
          <w:spacing w:val="0"/>
          <w:sz w:val="32"/>
          <w:szCs w:val="32"/>
        </w:rPr>
        <w:t>个，涉及预算2776108元。</w:t>
      </w:r>
    </w:p>
    <w:p w14:paraId="1B3586D9">
      <w:pPr>
        <w:pStyle w:val="2"/>
        <w:bidi w:val="0"/>
      </w:pPr>
      <w:bookmarkStart w:id="60" w:name="_Toc30645"/>
      <w:bookmarkStart w:id="61" w:name="_Toc31820"/>
      <w:bookmarkStart w:id="62" w:name="_Toc3832"/>
      <w:r>
        <w:rPr>
          <w:rFonts w:hint="default"/>
        </w:rPr>
        <w:t>十二、名词解释</w:t>
      </w:r>
      <w:bookmarkEnd w:id="60"/>
      <w:bookmarkEnd w:id="61"/>
      <w:bookmarkEnd w:id="62"/>
    </w:p>
    <w:p w14:paraId="35D1D0D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1.一般公共预算拨款收入：指县级财政当年拨付的资金。</w:t>
      </w:r>
    </w:p>
    <w:p w14:paraId="39A6ADF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.基本支出：指为保证机构正常运转，完成日常工作任务而发生的人员支出和公用支出。</w:t>
      </w:r>
    </w:p>
    <w:p w14:paraId="2BF080F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.项目支出：指在基本支出之外为完成特定的工作任务和事业发展目标所发生的支出。</w:t>
      </w:r>
    </w:p>
    <w:p w14:paraId="7BB1500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.一般公共服务（类）人大事务（款）一般行政管理事务（项）</w:t>
      </w:r>
      <w:r>
        <w:rPr>
          <w:rFonts w:hint="eastAsia" w:ascii="仿宋_GB2312" w:hAnsi="仿宋_GB2312" w:eastAsia="仿宋_GB2312" w:cs="仿宋_GB2312"/>
          <w:sz w:val="32"/>
          <w:szCs w:val="32"/>
          <w:lang w:eastAsia="zh-CN"/>
        </w:rPr>
        <w:t>指人大事务支出中未单独设置项级科目的其他支出</w:t>
      </w:r>
      <w:r>
        <w:rPr>
          <w:rFonts w:hint="eastAsia" w:ascii="仿宋_GB2312" w:hAnsi="仿宋_GB2312" w:eastAsia="仿宋_GB2312" w:cs="仿宋_GB2312"/>
          <w:sz w:val="32"/>
          <w:szCs w:val="32"/>
        </w:rPr>
        <w:t>。</w:t>
      </w:r>
    </w:p>
    <w:p w14:paraId="79E865E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.一般公共服务（类）政府办公厅（室）及相关机构事务（款）行政运行（项）</w:t>
      </w:r>
      <w:r>
        <w:rPr>
          <w:rFonts w:hint="eastAsia" w:ascii="仿宋_GB2312" w:hAnsi="仿宋_GB2312" w:eastAsia="仿宋_GB2312" w:cs="仿宋_GB2312"/>
          <w:sz w:val="32"/>
          <w:szCs w:val="32"/>
          <w:lang w:eastAsia="zh-CN"/>
        </w:rPr>
        <w:t>指行政单位基本支出</w:t>
      </w:r>
      <w:r>
        <w:rPr>
          <w:rFonts w:hint="eastAsia" w:ascii="仿宋_GB2312" w:hAnsi="仿宋_GB2312" w:eastAsia="仿宋_GB2312" w:cs="仿宋_GB2312"/>
          <w:sz w:val="32"/>
          <w:szCs w:val="32"/>
        </w:rPr>
        <w:t>。</w:t>
      </w:r>
    </w:p>
    <w:p w14:paraId="34871A6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Style w:val="14"/>
          <w:rFonts w:hint="eastAsia" w:ascii="仿宋_GB2312" w:hAnsi="仿宋_GB2312" w:eastAsia="仿宋_GB2312" w:cs="仿宋_GB2312"/>
          <w:b w:val="0"/>
          <w:bCs w:val="0"/>
          <w:color w:val="auto"/>
          <w:sz w:val="32"/>
          <w:szCs w:val="32"/>
          <w:highlight w:val="none"/>
        </w:rPr>
        <w:t>一般公共服务（类）政府办公厅（室）及相关机构事务（款</w:t>
      </w:r>
      <w:r>
        <w:rPr>
          <w:rStyle w:val="14"/>
          <w:rFonts w:hint="eastAsia" w:ascii="仿宋_GB2312" w:hAnsi="仿宋_GB2312" w:eastAsia="仿宋_GB2312" w:cs="仿宋_GB2312"/>
          <w:b w:val="0"/>
          <w:bCs w:val="0"/>
          <w:color w:val="auto"/>
          <w:sz w:val="32"/>
          <w:szCs w:val="32"/>
          <w:highlight w:val="none"/>
          <w:lang w:eastAsia="zh-CN"/>
        </w:rPr>
        <w:t>）</w:t>
      </w:r>
      <w:r>
        <w:rPr>
          <w:rStyle w:val="14"/>
          <w:rFonts w:hint="eastAsia" w:ascii="仿宋_GB2312" w:hAnsi="仿宋_GB2312" w:eastAsia="仿宋_GB2312" w:cs="仿宋_GB2312"/>
          <w:b w:val="0"/>
          <w:bCs w:val="0"/>
          <w:color w:val="auto"/>
          <w:sz w:val="32"/>
          <w:szCs w:val="32"/>
          <w:highlight w:val="none"/>
        </w:rPr>
        <w:t>事业运行（项）</w:t>
      </w:r>
      <w:r>
        <w:rPr>
          <w:rStyle w:val="14"/>
          <w:rFonts w:hint="eastAsia" w:ascii="仿宋_GB2312" w:hAnsi="仿宋_GB2312" w:eastAsia="仿宋_GB2312" w:cs="仿宋_GB2312"/>
          <w:b w:val="0"/>
          <w:bCs w:val="0"/>
          <w:color w:val="auto"/>
          <w:sz w:val="32"/>
          <w:szCs w:val="32"/>
          <w:highlight w:val="none"/>
          <w:lang w:eastAsia="zh-CN"/>
        </w:rPr>
        <w:t>指</w:t>
      </w:r>
      <w:r>
        <w:rPr>
          <w:rFonts w:hint="eastAsia" w:ascii="仿宋_GB2312" w:hAnsi="仿宋_GB2312" w:eastAsia="仿宋_GB2312" w:cs="仿宋_GB2312"/>
          <w:sz w:val="32"/>
          <w:szCs w:val="32"/>
          <w:lang w:eastAsia="zh-CN"/>
        </w:rPr>
        <w:t>事业单位基本支出</w:t>
      </w:r>
      <w:r>
        <w:rPr>
          <w:rFonts w:hint="eastAsia" w:ascii="仿宋_GB2312" w:hAnsi="仿宋_GB2312" w:eastAsia="仿宋_GB2312" w:cs="仿宋_GB2312"/>
          <w:sz w:val="32"/>
          <w:szCs w:val="32"/>
        </w:rPr>
        <w:t>。</w:t>
      </w:r>
    </w:p>
    <w:p w14:paraId="474ECFE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Style w:val="14"/>
          <w:rFonts w:hint="eastAsia" w:ascii="仿宋_GB2312" w:hAnsi="仿宋_GB2312" w:eastAsia="仿宋_GB2312" w:cs="仿宋_GB2312"/>
          <w:b w:val="0"/>
          <w:bCs w:val="0"/>
          <w:color w:val="auto"/>
          <w:sz w:val="32"/>
          <w:szCs w:val="32"/>
          <w:highlight w:val="none"/>
          <w:lang w:eastAsia="zh-CN"/>
        </w:rPr>
        <w:t>社会保障和就业支出</w:t>
      </w:r>
      <w:r>
        <w:rPr>
          <w:rStyle w:val="14"/>
          <w:rFonts w:hint="eastAsia" w:ascii="仿宋_GB2312" w:hAnsi="仿宋_GB2312" w:eastAsia="仿宋_GB2312" w:cs="仿宋_GB2312"/>
          <w:b w:val="0"/>
          <w:bCs w:val="0"/>
          <w:color w:val="auto"/>
          <w:sz w:val="32"/>
          <w:szCs w:val="32"/>
          <w:highlight w:val="none"/>
        </w:rPr>
        <w:t>（类）</w:t>
      </w:r>
      <w:r>
        <w:rPr>
          <w:rStyle w:val="14"/>
          <w:rFonts w:hint="eastAsia" w:ascii="仿宋_GB2312" w:hAnsi="仿宋_GB2312" w:eastAsia="仿宋_GB2312" w:cs="仿宋_GB2312"/>
          <w:b w:val="0"/>
          <w:bCs w:val="0"/>
          <w:color w:val="auto"/>
          <w:sz w:val="32"/>
          <w:szCs w:val="32"/>
          <w:highlight w:val="none"/>
          <w:lang w:eastAsia="zh-CN"/>
        </w:rPr>
        <w:t>民政管理事务</w:t>
      </w:r>
      <w:r>
        <w:rPr>
          <w:rStyle w:val="14"/>
          <w:rFonts w:hint="eastAsia" w:ascii="仿宋_GB2312" w:hAnsi="仿宋_GB2312" w:eastAsia="仿宋_GB2312" w:cs="仿宋_GB2312"/>
          <w:b w:val="0"/>
          <w:bCs w:val="0"/>
          <w:color w:val="auto"/>
          <w:sz w:val="32"/>
          <w:szCs w:val="32"/>
          <w:highlight w:val="none"/>
        </w:rPr>
        <w:t>（款</w:t>
      </w:r>
      <w:r>
        <w:rPr>
          <w:rStyle w:val="14"/>
          <w:rFonts w:hint="eastAsia" w:ascii="仿宋_GB2312" w:hAnsi="仿宋_GB2312" w:eastAsia="仿宋_GB2312" w:cs="仿宋_GB2312"/>
          <w:b w:val="0"/>
          <w:bCs w:val="0"/>
          <w:color w:val="auto"/>
          <w:sz w:val="32"/>
          <w:szCs w:val="32"/>
          <w:highlight w:val="none"/>
          <w:lang w:eastAsia="zh-CN"/>
        </w:rPr>
        <w:t>）社会组织管理</w:t>
      </w:r>
      <w:r>
        <w:rPr>
          <w:rStyle w:val="14"/>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sz w:val="32"/>
          <w:szCs w:val="32"/>
          <w:lang w:eastAsia="zh-CN"/>
        </w:rPr>
        <w:t>指社会组织管理、支持社会组织发展等方面的支出</w:t>
      </w:r>
      <w:r>
        <w:rPr>
          <w:rFonts w:hint="eastAsia" w:ascii="仿宋_GB2312" w:hAnsi="仿宋_GB2312" w:eastAsia="仿宋_GB2312" w:cs="仿宋_GB2312"/>
          <w:sz w:val="32"/>
          <w:szCs w:val="32"/>
        </w:rPr>
        <w:t>。</w:t>
      </w:r>
    </w:p>
    <w:p w14:paraId="1E1677DB">
      <w:pPr>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8.</w:t>
      </w:r>
      <w:r>
        <w:rPr>
          <w:rStyle w:val="14"/>
          <w:rFonts w:hint="eastAsia" w:ascii="仿宋_GB2312" w:hAnsi="仿宋_GB2312" w:eastAsia="仿宋_GB2312" w:cs="仿宋_GB2312"/>
          <w:b w:val="0"/>
          <w:bCs w:val="0"/>
          <w:color w:val="auto"/>
          <w:sz w:val="32"/>
          <w:szCs w:val="32"/>
          <w:highlight w:val="none"/>
        </w:rPr>
        <w:t>社会保障和就业（类）行政事业单位养老支出（款）行政单位离退休（项）</w:t>
      </w:r>
      <w:r>
        <w:rPr>
          <w:rFonts w:hint="eastAsia" w:ascii="仿宋_GB2312" w:hAnsi="仿宋_GB2312" w:eastAsia="仿宋_GB2312" w:cs="仿宋_GB2312"/>
          <w:b w:val="0"/>
          <w:bCs w:val="0"/>
          <w:sz w:val="32"/>
          <w:szCs w:val="32"/>
          <w:lang w:eastAsia="zh-CN"/>
        </w:rPr>
        <w:t>指</w:t>
      </w:r>
      <w:r>
        <w:rPr>
          <w:rFonts w:hint="eastAsia" w:ascii="仿宋_GB2312" w:hAnsi="仿宋_GB2312" w:eastAsia="仿宋_GB2312" w:cs="仿宋_GB2312"/>
          <w:sz w:val="32"/>
          <w:szCs w:val="32"/>
          <w:lang w:eastAsia="zh-CN"/>
        </w:rPr>
        <w:t>行政单位开支的离退休经费</w:t>
      </w:r>
      <w:r>
        <w:rPr>
          <w:rFonts w:hint="eastAsia" w:ascii="仿宋_GB2312" w:hAnsi="仿宋_GB2312" w:eastAsia="仿宋_GB2312" w:cs="仿宋_GB2312"/>
          <w:b w:val="0"/>
          <w:bCs w:val="0"/>
          <w:sz w:val="32"/>
          <w:szCs w:val="32"/>
        </w:rPr>
        <w:t>。</w:t>
      </w:r>
    </w:p>
    <w:p w14:paraId="50DDA007">
      <w:pPr>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9.</w:t>
      </w:r>
      <w:r>
        <w:rPr>
          <w:rStyle w:val="14"/>
          <w:rFonts w:hint="eastAsia" w:ascii="仿宋_GB2312" w:hAnsi="仿宋_GB2312" w:eastAsia="仿宋_GB2312" w:cs="仿宋_GB2312"/>
          <w:b w:val="0"/>
          <w:bCs w:val="0"/>
          <w:color w:val="auto"/>
          <w:sz w:val="32"/>
          <w:szCs w:val="32"/>
          <w:highlight w:val="none"/>
        </w:rPr>
        <w:t>社会保障和就业（类）行政事业单位养老支出（款）</w:t>
      </w:r>
      <w:r>
        <w:rPr>
          <w:rStyle w:val="14"/>
          <w:rFonts w:hint="eastAsia" w:ascii="仿宋_GB2312" w:hAnsi="仿宋_GB2312" w:eastAsia="仿宋_GB2312" w:cs="仿宋_GB2312"/>
          <w:b w:val="0"/>
          <w:bCs w:val="0"/>
          <w:color w:val="auto"/>
          <w:sz w:val="32"/>
          <w:szCs w:val="32"/>
          <w:highlight w:val="none"/>
          <w:lang w:eastAsia="zh-CN"/>
        </w:rPr>
        <w:t>事业</w:t>
      </w:r>
      <w:r>
        <w:rPr>
          <w:rStyle w:val="14"/>
          <w:rFonts w:hint="eastAsia" w:ascii="仿宋_GB2312" w:hAnsi="仿宋_GB2312" w:eastAsia="仿宋_GB2312" w:cs="仿宋_GB2312"/>
          <w:b w:val="0"/>
          <w:bCs w:val="0"/>
          <w:color w:val="auto"/>
          <w:sz w:val="32"/>
          <w:szCs w:val="32"/>
          <w:highlight w:val="none"/>
        </w:rPr>
        <w:t>单位离退休（项）</w:t>
      </w:r>
      <w:r>
        <w:rPr>
          <w:rFonts w:hint="eastAsia" w:ascii="仿宋_GB2312" w:hAnsi="仿宋_GB2312" w:eastAsia="仿宋_GB2312" w:cs="仿宋_GB2312"/>
          <w:b w:val="0"/>
          <w:bCs w:val="0"/>
          <w:sz w:val="32"/>
          <w:szCs w:val="32"/>
          <w:lang w:eastAsia="zh-CN"/>
        </w:rPr>
        <w:t>指</w:t>
      </w:r>
      <w:r>
        <w:rPr>
          <w:rFonts w:hint="eastAsia" w:ascii="仿宋_GB2312" w:hAnsi="仿宋_GB2312" w:eastAsia="仿宋_GB2312" w:cs="仿宋_GB2312"/>
          <w:sz w:val="32"/>
          <w:szCs w:val="32"/>
          <w:lang w:eastAsia="zh-CN"/>
        </w:rPr>
        <w:t>事业单位开支的离退休经费</w:t>
      </w:r>
      <w:r>
        <w:rPr>
          <w:rFonts w:hint="eastAsia" w:ascii="仿宋_GB2312" w:hAnsi="仿宋_GB2312" w:eastAsia="仿宋_GB2312" w:cs="仿宋_GB2312"/>
          <w:b w:val="0"/>
          <w:bCs w:val="0"/>
          <w:sz w:val="32"/>
          <w:szCs w:val="32"/>
        </w:rPr>
        <w:t>。</w:t>
      </w:r>
    </w:p>
    <w:p w14:paraId="2787EDC4">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color w:val="auto"/>
          <w:sz w:val="32"/>
          <w:szCs w:val="32"/>
          <w:highlight w:val="none"/>
        </w:rPr>
        <w:t>卫生健康</w:t>
      </w:r>
      <w:r>
        <w:rPr>
          <w:rStyle w:val="14"/>
          <w:rFonts w:hint="eastAsia" w:ascii="仿宋_GB2312" w:hAnsi="仿宋_GB2312" w:eastAsia="仿宋_GB2312" w:cs="仿宋_GB2312"/>
          <w:b w:val="0"/>
          <w:bCs w:val="0"/>
          <w:color w:val="auto"/>
          <w:sz w:val="32"/>
          <w:szCs w:val="32"/>
          <w:highlight w:val="none"/>
        </w:rPr>
        <w:t>（类）行政事业单位医疗（款）行政单位医疗（项）</w:t>
      </w:r>
      <w:r>
        <w:rPr>
          <w:rFonts w:hint="eastAsia" w:ascii="仿宋_GB2312" w:hAnsi="仿宋_GB2312" w:eastAsia="仿宋_GB2312" w:cs="仿宋_GB2312"/>
          <w:b w:val="0"/>
          <w:bCs w:val="0"/>
          <w:sz w:val="32"/>
          <w:szCs w:val="32"/>
          <w:lang w:eastAsia="zh-CN"/>
        </w:rPr>
        <w:t>指行政单位基本医疗保险缴费经费</w:t>
      </w:r>
      <w:r>
        <w:rPr>
          <w:rFonts w:hint="eastAsia" w:ascii="仿宋_GB2312" w:hAnsi="仿宋_GB2312" w:eastAsia="仿宋_GB2312" w:cs="仿宋_GB2312"/>
          <w:b w:val="0"/>
          <w:bCs w:val="0"/>
          <w:sz w:val="32"/>
          <w:szCs w:val="32"/>
          <w:lang w:val="en-US" w:eastAsia="zh-CN"/>
        </w:rPr>
        <w:t>。</w:t>
      </w:r>
    </w:p>
    <w:p w14:paraId="226A2A4A">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color w:val="auto"/>
          <w:sz w:val="32"/>
          <w:szCs w:val="32"/>
          <w:highlight w:val="none"/>
        </w:rPr>
        <w:t>卫生健康（类）行政事业单位医疗（款）事业单位医疗（项）</w:t>
      </w:r>
      <w:r>
        <w:rPr>
          <w:rFonts w:hint="eastAsia" w:ascii="仿宋_GB2312" w:hAnsi="仿宋_GB2312" w:eastAsia="仿宋_GB2312" w:cs="仿宋_GB2312"/>
          <w:b w:val="0"/>
          <w:bCs w:val="0"/>
          <w:sz w:val="32"/>
          <w:szCs w:val="32"/>
          <w:lang w:eastAsia="zh-CN"/>
        </w:rPr>
        <w:t>指事业单位基本医疗保险缴费经费</w:t>
      </w:r>
      <w:r>
        <w:rPr>
          <w:rFonts w:hint="eastAsia" w:ascii="仿宋_GB2312" w:hAnsi="仿宋_GB2312" w:eastAsia="仿宋_GB2312" w:cs="仿宋_GB2312"/>
          <w:b w:val="0"/>
          <w:bCs w:val="0"/>
          <w:sz w:val="32"/>
          <w:szCs w:val="32"/>
          <w:lang w:val="en-US" w:eastAsia="zh-CN"/>
        </w:rPr>
        <w:t>。</w:t>
      </w:r>
    </w:p>
    <w:p w14:paraId="5CF8A869">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color w:val="auto"/>
          <w:sz w:val="32"/>
          <w:szCs w:val="32"/>
          <w:highlight w:val="none"/>
        </w:rPr>
        <w:t>卫生健康</w:t>
      </w:r>
      <w:r>
        <w:rPr>
          <w:rStyle w:val="14"/>
          <w:rFonts w:hint="eastAsia" w:ascii="仿宋_GB2312" w:hAnsi="仿宋_GB2312" w:eastAsia="仿宋_GB2312" w:cs="仿宋_GB2312"/>
          <w:b w:val="0"/>
          <w:bCs w:val="0"/>
          <w:color w:val="auto"/>
          <w:sz w:val="32"/>
          <w:szCs w:val="32"/>
          <w:highlight w:val="none"/>
        </w:rPr>
        <w:t>（类）行政事业单位医疗（款）公务员医疗补助（项）</w:t>
      </w:r>
      <w:r>
        <w:rPr>
          <w:rFonts w:hint="eastAsia" w:ascii="仿宋_GB2312" w:hAnsi="仿宋_GB2312" w:eastAsia="仿宋_GB2312" w:cs="仿宋_GB2312"/>
          <w:b w:val="0"/>
          <w:bCs w:val="0"/>
          <w:sz w:val="32"/>
          <w:szCs w:val="32"/>
          <w:lang w:eastAsia="zh-CN"/>
        </w:rPr>
        <w:t>指财政安排的公务员医疗补助经费。</w:t>
      </w:r>
    </w:p>
    <w:p w14:paraId="4BAE358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color w:val="auto"/>
          <w:sz w:val="32"/>
          <w:szCs w:val="32"/>
          <w:highlight w:val="none"/>
          <w:lang w:eastAsia="zh-CN"/>
        </w:rPr>
        <w:t>农林水支出</w:t>
      </w:r>
      <w:r>
        <w:rPr>
          <w:rStyle w:val="14"/>
          <w:rFonts w:hint="eastAsia" w:ascii="仿宋_GB2312" w:hAnsi="仿宋_GB2312" w:eastAsia="仿宋_GB2312" w:cs="仿宋_GB2312"/>
          <w:b w:val="0"/>
          <w:bCs w:val="0"/>
          <w:color w:val="auto"/>
          <w:sz w:val="32"/>
          <w:szCs w:val="32"/>
          <w:highlight w:val="none"/>
        </w:rPr>
        <w:t>（类）</w:t>
      </w:r>
      <w:r>
        <w:rPr>
          <w:rStyle w:val="14"/>
          <w:rFonts w:hint="eastAsia" w:ascii="仿宋_GB2312" w:hAnsi="仿宋_GB2312" w:eastAsia="仿宋_GB2312" w:cs="仿宋_GB2312"/>
          <w:b w:val="0"/>
          <w:bCs w:val="0"/>
          <w:color w:val="auto"/>
          <w:sz w:val="32"/>
          <w:szCs w:val="32"/>
          <w:highlight w:val="none"/>
          <w:lang w:eastAsia="zh-CN"/>
        </w:rPr>
        <w:t>农业农村</w:t>
      </w:r>
      <w:r>
        <w:rPr>
          <w:rStyle w:val="14"/>
          <w:rFonts w:hint="eastAsia" w:ascii="仿宋_GB2312" w:hAnsi="仿宋_GB2312" w:eastAsia="仿宋_GB2312" w:cs="仿宋_GB2312"/>
          <w:b w:val="0"/>
          <w:bCs w:val="0"/>
          <w:color w:val="auto"/>
          <w:sz w:val="32"/>
          <w:szCs w:val="32"/>
          <w:highlight w:val="none"/>
        </w:rPr>
        <w:t>（款）</w:t>
      </w:r>
      <w:r>
        <w:rPr>
          <w:rStyle w:val="14"/>
          <w:rFonts w:hint="eastAsia" w:ascii="仿宋_GB2312" w:hAnsi="仿宋_GB2312" w:eastAsia="仿宋_GB2312" w:cs="仿宋_GB2312"/>
          <w:b w:val="0"/>
          <w:bCs w:val="0"/>
          <w:color w:val="auto"/>
          <w:sz w:val="32"/>
          <w:szCs w:val="32"/>
          <w:highlight w:val="none"/>
          <w:lang w:eastAsia="zh-CN"/>
        </w:rPr>
        <w:t>事业运行</w:t>
      </w:r>
      <w:r>
        <w:rPr>
          <w:rStyle w:val="14"/>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b w:val="0"/>
          <w:bCs w:val="0"/>
          <w:sz w:val="32"/>
          <w:szCs w:val="32"/>
          <w:lang w:eastAsia="zh-CN"/>
        </w:rPr>
        <w:t>指农业事业单位基本支出、事业单位设施、系统运行与资产维护等方面的支出</w:t>
      </w:r>
      <w:r>
        <w:rPr>
          <w:rFonts w:hint="eastAsia" w:ascii="仿宋_GB2312" w:hAnsi="仿宋_GB2312" w:eastAsia="仿宋_GB2312" w:cs="仿宋_GB2312"/>
          <w:sz w:val="32"/>
          <w:szCs w:val="32"/>
        </w:rPr>
        <w:t>。</w:t>
      </w:r>
    </w:p>
    <w:p w14:paraId="346AE1DF">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color w:val="auto"/>
          <w:sz w:val="32"/>
          <w:szCs w:val="32"/>
          <w:highlight w:val="none"/>
          <w:lang w:eastAsia="zh-CN"/>
        </w:rPr>
        <w:t>农林水支出</w:t>
      </w:r>
      <w:r>
        <w:rPr>
          <w:rStyle w:val="14"/>
          <w:rFonts w:hint="eastAsia" w:ascii="仿宋_GB2312" w:hAnsi="仿宋_GB2312" w:eastAsia="仿宋_GB2312" w:cs="仿宋_GB2312"/>
          <w:b w:val="0"/>
          <w:bCs w:val="0"/>
          <w:color w:val="auto"/>
          <w:sz w:val="32"/>
          <w:szCs w:val="32"/>
          <w:highlight w:val="none"/>
        </w:rPr>
        <w:t>（类）</w:t>
      </w:r>
      <w:r>
        <w:rPr>
          <w:rStyle w:val="14"/>
          <w:rFonts w:hint="eastAsia" w:ascii="仿宋_GB2312" w:hAnsi="仿宋_GB2312" w:eastAsia="仿宋_GB2312" w:cs="仿宋_GB2312"/>
          <w:b w:val="0"/>
          <w:bCs w:val="0"/>
          <w:color w:val="auto"/>
          <w:sz w:val="32"/>
          <w:szCs w:val="32"/>
          <w:highlight w:val="none"/>
          <w:lang w:eastAsia="zh-CN"/>
        </w:rPr>
        <w:t>林业和草原</w:t>
      </w:r>
      <w:r>
        <w:rPr>
          <w:rStyle w:val="14"/>
          <w:rFonts w:hint="eastAsia" w:ascii="仿宋_GB2312" w:hAnsi="仿宋_GB2312" w:eastAsia="仿宋_GB2312" w:cs="仿宋_GB2312"/>
          <w:b w:val="0"/>
          <w:bCs w:val="0"/>
          <w:color w:val="auto"/>
          <w:sz w:val="32"/>
          <w:szCs w:val="32"/>
          <w:highlight w:val="none"/>
        </w:rPr>
        <w:t>（款）</w:t>
      </w:r>
      <w:r>
        <w:rPr>
          <w:rFonts w:hint="eastAsia" w:ascii="仿宋_GB2312" w:hAnsi="仿宋_GB2312" w:eastAsia="仿宋_GB2312" w:cs="仿宋_GB2312"/>
          <w:sz w:val="32"/>
          <w:szCs w:val="32"/>
        </w:rPr>
        <w:t>林业草原防灾减灾</w:t>
      </w:r>
      <w:r>
        <w:rPr>
          <w:rStyle w:val="14"/>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b w:val="0"/>
          <w:bCs w:val="0"/>
          <w:sz w:val="32"/>
          <w:szCs w:val="32"/>
          <w:lang w:eastAsia="zh-CN"/>
        </w:rPr>
        <w:t>指病虫害等有害生物灾害、森林草原防火、野生动物疫病灾害等支出</w:t>
      </w:r>
      <w:r>
        <w:rPr>
          <w:rFonts w:hint="eastAsia" w:ascii="仿宋_GB2312" w:hAnsi="仿宋_GB2312" w:eastAsia="仿宋_GB2312" w:cs="仿宋_GB2312"/>
          <w:sz w:val="32"/>
          <w:szCs w:val="32"/>
          <w:lang w:val="en-US" w:eastAsia="zh-CN"/>
        </w:rPr>
        <w:t>。</w:t>
      </w:r>
    </w:p>
    <w:p w14:paraId="4D7E0D0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b w:val="0"/>
          <w:bCs w:val="0"/>
          <w:color w:val="auto"/>
          <w:sz w:val="32"/>
          <w:szCs w:val="32"/>
          <w:highlight w:val="none"/>
        </w:rPr>
        <w:t>住房保障（类）住房改革（款）住房公积金（项）</w:t>
      </w:r>
      <w:r>
        <w:rPr>
          <w:rFonts w:hint="eastAsia" w:ascii="仿宋_GB2312" w:hAnsi="仿宋_GB2312" w:eastAsia="仿宋_GB2312" w:cs="仿宋_GB2312"/>
          <w:b w:val="0"/>
          <w:bCs w:val="0"/>
          <w:sz w:val="32"/>
          <w:szCs w:val="32"/>
          <w:lang w:eastAsia="zh-CN"/>
        </w:rPr>
        <w:t>指按规定比例为职工缴纳的住房公积金</w:t>
      </w:r>
      <w:r>
        <w:rPr>
          <w:rFonts w:hint="eastAsia" w:ascii="仿宋_GB2312" w:hAnsi="仿宋_GB2312" w:eastAsia="仿宋_GB2312" w:cs="仿宋_GB2312"/>
          <w:b w:val="0"/>
          <w:bCs w:val="0"/>
          <w:sz w:val="32"/>
          <w:szCs w:val="32"/>
          <w:lang w:val="en-US" w:eastAsia="zh-CN"/>
        </w:rPr>
        <w:t>。</w:t>
      </w:r>
    </w:p>
    <w:p w14:paraId="278E41A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三公”经费：纳入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14:paraId="5196306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.机关运行经费：为保障行政单位（包含参照公务员法管理的事业单位）运行用于购买货物和服务的各项资金。包括办公及办公费、水费、电费、印刷费、邮电费、差旅费、会议费等费用开支。</w:t>
      </w:r>
    </w:p>
    <w:p w14:paraId="43FED5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pPr>
    </w:p>
    <w:p w14:paraId="3C42E1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pPr>
      <w:r>
        <w:rPr>
          <w:rFonts w:hint="eastAsia" w:ascii="微软雅黑" w:hAnsi="微软雅黑" w:eastAsia="微软雅黑" w:cs="微软雅黑"/>
          <w:i w:val="0"/>
          <w:iCs w:val="0"/>
          <w:caps w:val="0"/>
          <w:color w:val="000000"/>
          <w:spacing w:val="0"/>
          <w:sz w:val="22"/>
          <w:szCs w:val="22"/>
        </w:rPr>
        <w:t> </w:t>
      </w:r>
    </w:p>
    <w:p w14:paraId="3D04D478">
      <w:pPr>
        <w:spacing w:line="600" w:lineRule="exact"/>
        <w:ind w:firstLine="640" w:firstLineChars="200"/>
        <w:rPr>
          <w:rFonts w:ascii="Times New Roman" w:hAnsi="Times New Roman" w:eastAsia="仿宋_GB2312" w:cs="Times New Roman"/>
          <w:sz w:val="32"/>
          <w:szCs w:val="32"/>
        </w:rPr>
      </w:pPr>
      <w:r>
        <w:rPr>
          <w:rFonts w:hint="default" w:ascii="仿宋_GB2312" w:hAnsi="仿宋_GB2312" w:eastAsia="仿宋_GB2312" w:cs="仿宋_GB2312"/>
          <w:i w:val="0"/>
          <w:iCs w:val="0"/>
          <w:caps w:val="0"/>
          <w:color w:val="000000"/>
          <w:spacing w:val="0"/>
          <w:sz w:val="32"/>
          <w:szCs w:val="32"/>
        </w:rPr>
        <w:t>附件：</w:t>
      </w: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收支总表</w:t>
      </w:r>
    </w:p>
    <w:p w14:paraId="11C88A74">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表1-1.</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收入总表</w:t>
      </w:r>
    </w:p>
    <w:p w14:paraId="6AE55F9E">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表1-2.</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支出总表</w:t>
      </w:r>
    </w:p>
    <w:p w14:paraId="4F1F7D5A">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表2.财政拨款收支预算总表</w:t>
      </w:r>
    </w:p>
    <w:p w14:paraId="7053A6FD">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表2-1.财政拨款支出预算表</w:t>
      </w:r>
    </w:p>
    <w:p w14:paraId="38195315">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表3.一般公共预算支出预算表</w:t>
      </w:r>
    </w:p>
    <w:p w14:paraId="7A33BC43">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表3-1.一般公共预算基本支出预算表</w:t>
      </w:r>
    </w:p>
    <w:p w14:paraId="24B87B87">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表3-2.一般公共预算项目支出预算表</w:t>
      </w:r>
    </w:p>
    <w:p w14:paraId="4EA58E2F">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表3-3.一般公共预算“三公”经费支出预算表</w:t>
      </w:r>
    </w:p>
    <w:p w14:paraId="125C5EE2">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表4.政府性基金支出预算表</w:t>
      </w:r>
    </w:p>
    <w:p w14:paraId="7E11EF07">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表4-1.政府性基金预算“三公”经费支出预算表</w:t>
      </w:r>
    </w:p>
    <w:p w14:paraId="005F1D61">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表5.国有资本经营预算支出预算表</w:t>
      </w:r>
    </w:p>
    <w:p w14:paraId="354BC109">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表6</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预算项目绩效目标表</w:t>
      </w:r>
      <w:r>
        <w:rPr>
          <w:rFonts w:hint="eastAsia" w:ascii="Times New Roman" w:hAnsi="Times New Roman" w:eastAsia="仿宋_GB2312" w:cs="Times New Roman"/>
          <w:sz w:val="32"/>
          <w:szCs w:val="32"/>
          <w:lang w:eastAsia="zh-CN"/>
        </w:rPr>
        <w:t>（代表“家、站”建设运行经费）</w:t>
      </w:r>
    </w:p>
    <w:p w14:paraId="641049F8">
      <w:pPr>
        <w:keepNext w:val="0"/>
        <w:keepLines w:val="0"/>
        <w:pageBreakBefore w:val="0"/>
        <w:widowControl w:val="0"/>
        <w:kinsoku/>
        <w:wordWrap/>
        <w:overflowPunct/>
        <w:topLinePunct w:val="0"/>
        <w:autoSpaceDE/>
        <w:autoSpaceDN/>
        <w:bidi w:val="0"/>
        <w:adjustRightInd/>
        <w:snapToGrid/>
        <w:spacing w:line="600" w:lineRule="exact"/>
        <w:ind w:left="0" w:firstLine="1600" w:firstLineChars="5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表6</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预算项目绩效目标表</w:t>
      </w:r>
      <w:r>
        <w:rPr>
          <w:rFonts w:hint="eastAsia" w:ascii="Times New Roman" w:hAnsi="Times New Roman" w:eastAsia="仿宋_GB2312" w:cs="Times New Roman"/>
          <w:sz w:val="32"/>
          <w:szCs w:val="32"/>
          <w:lang w:eastAsia="zh-CN"/>
        </w:rPr>
        <w:t>（省级基层组织</w:t>
      </w:r>
    </w:p>
    <w:p w14:paraId="0490CE14">
      <w:pPr>
        <w:keepNext w:val="0"/>
        <w:keepLines w:val="0"/>
        <w:pageBreakBefore w:val="0"/>
        <w:widowControl w:val="0"/>
        <w:kinsoku/>
        <w:wordWrap/>
        <w:overflowPunct/>
        <w:topLinePunct w:val="0"/>
        <w:autoSpaceDE/>
        <w:autoSpaceDN/>
        <w:bidi w:val="0"/>
        <w:adjustRightInd/>
        <w:snapToGrid/>
        <w:spacing w:line="600" w:lineRule="exact"/>
        <w:ind w:left="0" w:firstLine="1600" w:firstLineChars="5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活动和公共服务运行经费）</w:t>
      </w:r>
    </w:p>
    <w:p w14:paraId="1C2DA458">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表6</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预算项目绩效目标表</w:t>
      </w:r>
      <w:r>
        <w:rPr>
          <w:rFonts w:hint="eastAsia" w:ascii="Times New Roman" w:hAnsi="Times New Roman" w:eastAsia="仿宋_GB2312" w:cs="Times New Roman"/>
          <w:sz w:val="32"/>
          <w:szCs w:val="32"/>
          <w:lang w:eastAsia="zh-CN"/>
        </w:rPr>
        <w:t>（村组干部基本报酬（25起））</w:t>
      </w:r>
    </w:p>
    <w:p w14:paraId="72CBC9C1">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表6</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预算项目绩效目标表</w:t>
      </w:r>
      <w:r>
        <w:rPr>
          <w:rFonts w:hint="eastAsia" w:ascii="Times New Roman" w:hAnsi="Times New Roman" w:eastAsia="仿宋_GB2312" w:cs="Times New Roman"/>
          <w:sz w:val="32"/>
          <w:szCs w:val="32"/>
          <w:lang w:eastAsia="zh-CN"/>
        </w:rPr>
        <w:t>（村办公经费（25起））</w:t>
      </w:r>
    </w:p>
    <w:p w14:paraId="631BFDF2">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表</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预算项目绩效目标表</w:t>
      </w:r>
      <w:r>
        <w:rPr>
          <w:rFonts w:hint="eastAsia" w:ascii="Times New Roman" w:hAnsi="Times New Roman" w:eastAsia="仿宋_GB2312" w:cs="Times New Roman"/>
          <w:sz w:val="32"/>
          <w:szCs w:val="32"/>
          <w:lang w:eastAsia="zh-CN"/>
        </w:rPr>
        <w:t>（党员培训费（25起））</w:t>
      </w:r>
    </w:p>
    <w:p w14:paraId="3CD27B36">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表6</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预算项目绩效目标表</w:t>
      </w:r>
      <w:r>
        <w:rPr>
          <w:rFonts w:hint="eastAsia" w:ascii="Times New Roman" w:hAnsi="Times New Roman" w:eastAsia="仿宋_GB2312" w:cs="Times New Roman"/>
          <w:sz w:val="32"/>
          <w:szCs w:val="32"/>
          <w:lang w:eastAsia="zh-CN"/>
        </w:rPr>
        <w:t>（GM麻陇彝族乡综合应急救援分队相关经费）</w:t>
      </w:r>
    </w:p>
    <w:p w14:paraId="3057FEF4">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表6</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预算项目绩效目标表</w:t>
      </w:r>
      <w:r>
        <w:rPr>
          <w:rFonts w:hint="eastAsia" w:ascii="Times New Roman" w:hAnsi="Times New Roman" w:eastAsia="仿宋_GB2312" w:cs="Times New Roman"/>
          <w:sz w:val="32"/>
          <w:szCs w:val="32"/>
          <w:lang w:eastAsia="zh-CN"/>
        </w:rPr>
        <w:t>（中央和省级农村综合改革资金）</w:t>
      </w:r>
    </w:p>
    <w:p w14:paraId="51C9DE26">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表7.</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整体支出绩效目标表</w:t>
      </w:r>
    </w:p>
    <w:p w14:paraId="55A5C6CF">
      <w:pPr>
        <w:spacing w:line="600" w:lineRule="exact"/>
        <w:ind w:firstLine="1050" w:firstLineChars="500"/>
      </w:pPr>
    </w:p>
    <w:p w14:paraId="23D80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16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891637-ED2B-4852-9573-DA9085F56C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247B613E-AE49-4D6E-8A90-404A6359B01A}"/>
  </w:font>
  <w:font w:name="仿宋_GB2312">
    <w:panose1 w:val="02010609030101010101"/>
    <w:charset w:val="86"/>
    <w:family w:val="auto"/>
    <w:pitch w:val="default"/>
    <w:sig w:usb0="00000001" w:usb1="080E0000" w:usb2="00000000" w:usb3="00000000" w:csb0="00040000" w:csb1="00000000"/>
    <w:embedRegular r:id="rId3" w:fontKey="{A0CBFD91-83EF-4E11-B765-406FDB8E4BC8}"/>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1CCDA776-0904-4D8E-953F-B2B6C6467E24}"/>
  </w:font>
  <w:font w:name="方正黑体_GBK">
    <w:panose1 w:val="03000509000000000000"/>
    <w:charset w:val="86"/>
    <w:family w:val="auto"/>
    <w:pitch w:val="default"/>
    <w:sig w:usb0="00000001" w:usb1="080E0000" w:usb2="00000000" w:usb3="00000000" w:csb0="00040000" w:csb1="00000000"/>
    <w:embedRegular r:id="rId5" w:fontKey="{011886EB-CAFB-4A75-A275-6861D29679A1}"/>
  </w:font>
  <w:font w:name="方正仿宋_GB2312">
    <w:panose1 w:val="02000000000000000000"/>
    <w:charset w:val="86"/>
    <w:family w:val="auto"/>
    <w:pitch w:val="default"/>
    <w:sig w:usb0="A00002BF" w:usb1="184F6CFA" w:usb2="00000012" w:usb3="00000000" w:csb0="00040001" w:csb1="00000000"/>
    <w:embedRegular r:id="rId6" w:fontKey="{7AACA151-9251-4561-AD3B-51314646B8B8}"/>
  </w:font>
  <w:font w:name="方正楷体_GB2312">
    <w:panose1 w:val="02000000000000000000"/>
    <w:charset w:val="86"/>
    <w:family w:val="auto"/>
    <w:pitch w:val="default"/>
    <w:sig w:usb0="A00002BF" w:usb1="184F6CFA" w:usb2="00000012" w:usb3="00000000" w:csb0="00040001" w:csb1="00000000"/>
    <w:embedRegular r:id="rId7" w:fontKey="{0D978807-4238-4088-BD22-85DDD89B71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48C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061F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061F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13EA3"/>
    <w:multiLevelType w:val="singleLevel"/>
    <w:tmpl w:val="9F013E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NTdkNjdmZDgzMjNiYzQ5MmFiYmQwNzBiNDY5N2YifQ=="/>
  </w:docVars>
  <w:rsids>
    <w:rsidRoot w:val="0B9E0742"/>
    <w:rsid w:val="01EB1803"/>
    <w:rsid w:val="022C6982"/>
    <w:rsid w:val="05087233"/>
    <w:rsid w:val="05EA3803"/>
    <w:rsid w:val="09411EDF"/>
    <w:rsid w:val="09C6146A"/>
    <w:rsid w:val="0A233852"/>
    <w:rsid w:val="0B9E0742"/>
    <w:rsid w:val="0CA72900"/>
    <w:rsid w:val="0CDF4D1D"/>
    <w:rsid w:val="0D411534"/>
    <w:rsid w:val="0D6F24D2"/>
    <w:rsid w:val="0F055977"/>
    <w:rsid w:val="0F9C5363"/>
    <w:rsid w:val="10F85FCD"/>
    <w:rsid w:val="1246139A"/>
    <w:rsid w:val="1AE71C76"/>
    <w:rsid w:val="1AF8344E"/>
    <w:rsid w:val="1C2C1601"/>
    <w:rsid w:val="1CC23D13"/>
    <w:rsid w:val="1E512BB8"/>
    <w:rsid w:val="1E9547D3"/>
    <w:rsid w:val="1F486865"/>
    <w:rsid w:val="21B2337A"/>
    <w:rsid w:val="21FA5CFD"/>
    <w:rsid w:val="22462569"/>
    <w:rsid w:val="22B61131"/>
    <w:rsid w:val="24D6622D"/>
    <w:rsid w:val="250A44A9"/>
    <w:rsid w:val="255B4D05"/>
    <w:rsid w:val="259D3E5E"/>
    <w:rsid w:val="263E0B11"/>
    <w:rsid w:val="29121B7F"/>
    <w:rsid w:val="294C32E2"/>
    <w:rsid w:val="2B4B28B0"/>
    <w:rsid w:val="2BF91E68"/>
    <w:rsid w:val="2D60110A"/>
    <w:rsid w:val="2F866E22"/>
    <w:rsid w:val="2FD90DC0"/>
    <w:rsid w:val="30186259"/>
    <w:rsid w:val="32DC7485"/>
    <w:rsid w:val="32E17D88"/>
    <w:rsid w:val="34CA0497"/>
    <w:rsid w:val="35D47CA0"/>
    <w:rsid w:val="36820344"/>
    <w:rsid w:val="36E00AE7"/>
    <w:rsid w:val="377759CE"/>
    <w:rsid w:val="3A5B3385"/>
    <w:rsid w:val="3AC3717D"/>
    <w:rsid w:val="3C7B7D0F"/>
    <w:rsid w:val="3D9338CE"/>
    <w:rsid w:val="3E612F34"/>
    <w:rsid w:val="3F081602"/>
    <w:rsid w:val="3F681CC5"/>
    <w:rsid w:val="40754A75"/>
    <w:rsid w:val="412B7054"/>
    <w:rsid w:val="46D85D5E"/>
    <w:rsid w:val="4CE70AA9"/>
    <w:rsid w:val="4D4131C2"/>
    <w:rsid w:val="4D4C1028"/>
    <w:rsid w:val="4D5335D5"/>
    <w:rsid w:val="4ED37B80"/>
    <w:rsid w:val="500C6545"/>
    <w:rsid w:val="52D03091"/>
    <w:rsid w:val="536966BB"/>
    <w:rsid w:val="53F2393D"/>
    <w:rsid w:val="54273E81"/>
    <w:rsid w:val="56097CE2"/>
    <w:rsid w:val="56220DA3"/>
    <w:rsid w:val="563A5ADF"/>
    <w:rsid w:val="566C6854"/>
    <w:rsid w:val="587847E5"/>
    <w:rsid w:val="58FE12B9"/>
    <w:rsid w:val="5B873132"/>
    <w:rsid w:val="5D63417B"/>
    <w:rsid w:val="5DB449D7"/>
    <w:rsid w:val="5E553D79"/>
    <w:rsid w:val="5F7E529D"/>
    <w:rsid w:val="606C1599"/>
    <w:rsid w:val="6262485A"/>
    <w:rsid w:val="62683FE2"/>
    <w:rsid w:val="634405AB"/>
    <w:rsid w:val="65711413"/>
    <w:rsid w:val="69747710"/>
    <w:rsid w:val="6A585D0E"/>
    <w:rsid w:val="6F190B3E"/>
    <w:rsid w:val="6F9C351D"/>
    <w:rsid w:val="6FCD40BA"/>
    <w:rsid w:val="71E35433"/>
    <w:rsid w:val="71EA1411"/>
    <w:rsid w:val="731E4F5A"/>
    <w:rsid w:val="73A0182E"/>
    <w:rsid w:val="73DA4614"/>
    <w:rsid w:val="75C46E90"/>
    <w:rsid w:val="77071BC4"/>
    <w:rsid w:val="7CA51C63"/>
    <w:rsid w:val="7CBE2D25"/>
    <w:rsid w:val="7E1D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widowControl/>
      <w:pBdr>
        <w:top w:val="none" w:color="auto" w:sz="0" w:space="0"/>
        <w:left w:val="none" w:color="auto" w:sz="0" w:space="0"/>
        <w:bottom w:val="none" w:color="auto" w:sz="0" w:space="0"/>
        <w:right w:val="none" w:color="auto" w:sz="0" w:space="0"/>
      </w:pBdr>
      <w:spacing w:beforeAutospacing="0" w:after="150" w:afterAutospacing="0" w:line="600" w:lineRule="atLeast"/>
      <w:ind w:firstLine="640"/>
      <w:outlineLvl w:val="0"/>
    </w:pPr>
    <w:rPr>
      <w:rFonts w:ascii="黑体" w:hAnsi="宋体" w:eastAsia="黑体" w:cs="黑体"/>
      <w:color w:val="000000"/>
      <w:sz w:val="32"/>
      <w:szCs w:val="32"/>
    </w:rPr>
  </w:style>
  <w:style w:type="paragraph" w:styleId="4">
    <w:name w:val="heading 2"/>
    <w:basedOn w:val="3"/>
    <w:next w:val="1"/>
    <w:link w:val="18"/>
    <w:unhideWhenUsed/>
    <w:qFormat/>
    <w:uiPriority w:val="0"/>
    <w:pPr>
      <w:widowControl/>
      <w:pBdr>
        <w:top w:val="none" w:color="auto" w:sz="0" w:space="0"/>
        <w:left w:val="none" w:color="auto" w:sz="0" w:space="0"/>
        <w:bottom w:val="none" w:color="auto" w:sz="0" w:space="0"/>
        <w:right w:val="none" w:color="auto" w:sz="0" w:space="0"/>
      </w:pBdr>
      <w:spacing w:before="130" w:beforeAutospacing="0" w:after="150" w:afterAutospacing="0" w:line="600" w:lineRule="atLeast"/>
      <w:ind w:firstLine="675"/>
      <w:outlineLvl w:val="1"/>
    </w:pPr>
    <w:rPr>
      <w:rFonts w:ascii="楷体_GB2312" w:hAnsi="楷体_GB2312" w:eastAsia="楷体_GB2312" w:cs="楷体_GB2312"/>
      <w:b/>
      <w:color w:val="000000"/>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Normal Indent"/>
    <w:basedOn w:val="1"/>
    <w:next w:val="1"/>
    <w:autoRedefine/>
    <w:qFormat/>
    <w:uiPriority w:val="99"/>
    <w:pPr>
      <w:ind w:firstLine="420" w:firstLineChars="200"/>
    </w:pPr>
  </w:style>
  <w:style w:type="paragraph" w:styleId="6">
    <w:name w:val="index 5"/>
    <w:next w:val="1"/>
    <w:qFormat/>
    <w:uiPriority w:val="0"/>
    <w:pPr>
      <w:widowControl w:val="0"/>
      <w:ind w:left="800" w:leftChars="800"/>
      <w:jc w:val="both"/>
    </w:pPr>
    <w:rPr>
      <w:rFonts w:ascii="Times New Roman" w:hAnsi="Times New Roman" w:eastAsia="仿宋_GB2312" w:cs="Times New Roman"/>
      <w:kern w:val="2"/>
      <w:sz w:val="21"/>
      <w:szCs w:val="24"/>
      <w:lang w:val="en-US" w:eastAsia="zh-CN" w:bidi="ar-SA"/>
    </w:rPr>
  </w:style>
  <w:style w:type="paragraph" w:styleId="7">
    <w:name w:val="Body Text"/>
    <w:basedOn w:val="1"/>
    <w:next w:val="6"/>
    <w:autoRedefine/>
    <w:qFormat/>
    <w:uiPriority w:val="0"/>
    <w:pPr>
      <w:spacing w:before="93" w:beforeLines="30"/>
    </w:pPr>
    <w:rPr>
      <w:rFonts w:ascii="仿宋_GB2312" w:eastAsia="仿宋_GB2312"/>
      <w:sz w:val="3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autoRedefine/>
    <w:qFormat/>
    <w:uiPriority w:val="0"/>
    <w:pPr>
      <w:ind w:left="420" w:leftChars="200"/>
    </w:p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paragraph" w:customStyle="1" w:styleId="16">
    <w:name w:val="List Paragraph"/>
    <w:basedOn w:val="1"/>
    <w:autoRedefine/>
    <w:qFormat/>
    <w:uiPriority w:val="99"/>
    <w:pPr>
      <w:ind w:firstLine="420" w:firstLineChars="200"/>
    </w:p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character" w:customStyle="1" w:styleId="18">
    <w:name w:val="标题 2 Char"/>
    <w:link w:val="4"/>
    <w:autoRedefine/>
    <w:qFormat/>
    <w:uiPriority w:val="0"/>
    <w:rPr>
      <w:rFonts w:ascii="楷体_GB2312" w:hAnsi="楷体_GB2312" w:eastAsia="楷体_GB2312" w:cs="楷体_GB2312"/>
      <w:b/>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7158</Words>
  <Characters>7829</Characters>
  <Lines>0</Lines>
  <Paragraphs>0</Paragraphs>
  <TotalTime>18</TotalTime>
  <ScaleCrop>false</ScaleCrop>
  <LinksUpToDate>false</LinksUpToDate>
  <CharactersWithSpaces>7876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2024-03-19T01:52:00Z</dcterms:created>
  <dc:creator>Administrator</dc:creator>
  <cp:lastModifiedBy>识途。</cp:lastModifiedBy>
  <dcterms:modified xsi:type="dcterms:W3CDTF">2025-06-05T02:29:37Z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F5D9F17DE8454D7D9E50B2171C2575B4_13</vt:lpwstr>
  </property>
  <property fmtid="{D5CDD505-2E9C-101B-9397-08002B2CF9AE}" pid="4" name="KSOTemplateDocerSaveRecord">
    <vt:lpwstr>eyJoZGlkIjoiNGE1NTdkNjdmZDgzMjNiYzQ5MmFiYmQwNzBiNDY5N2YiLCJ1c2VySWQiOiI2ODA0NzU0OTUifQ==</vt:lpwstr>
  </property>
</Properties>
</file>