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27D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763FC48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FD4168A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D65335E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71E6BF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2A6005F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63F6CCE2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46A66F6C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307882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米易县</w:t>
      </w:r>
      <w:r>
        <w:rPr>
          <w:rFonts w:hint="eastAsia" w:eastAsia="方正小标宋简体"/>
          <w:sz w:val="44"/>
          <w:szCs w:val="44"/>
          <w:lang w:val="en-US" w:eastAsia="zh-CN"/>
        </w:rPr>
        <w:t>医疗保障局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</w:t>
      </w:r>
    </w:p>
    <w:p w14:paraId="49AA5AED">
      <w:pPr>
        <w:spacing w:line="600" w:lineRule="exact"/>
        <w:jc w:val="center"/>
        <w:rPr>
          <w:rFonts w:hint="eastAsia" w:eastAsia="方正小标宋简体"/>
          <w:sz w:val="44"/>
          <w:szCs w:val="44"/>
          <w:u w:val="single"/>
        </w:rPr>
      </w:pPr>
      <w:r>
        <w:rPr>
          <w:rFonts w:hint="eastAsia" w:eastAsia="方正小标宋简体"/>
          <w:sz w:val="44"/>
          <w:szCs w:val="44"/>
          <w:lang w:eastAsia="zh-CN"/>
        </w:rPr>
        <w:t>单位“</w:t>
      </w:r>
      <w:r>
        <w:rPr>
          <w:rFonts w:hint="eastAsia" w:eastAsia="方正小标宋简体"/>
          <w:sz w:val="44"/>
          <w:szCs w:val="44"/>
          <w:lang w:val="en-US" w:eastAsia="zh-CN"/>
        </w:rPr>
        <w:t>三公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hint="eastAsia" w:eastAsia="方正小标宋简体"/>
          <w:sz w:val="44"/>
          <w:szCs w:val="44"/>
          <w:lang w:val="en-US" w:eastAsia="zh-CN"/>
        </w:rPr>
        <w:t>经费</w:t>
      </w:r>
      <w:r>
        <w:rPr>
          <w:rFonts w:eastAsia="方正小标宋简体"/>
          <w:sz w:val="44"/>
          <w:szCs w:val="44"/>
        </w:rPr>
        <w:t>预算编制说明</w:t>
      </w:r>
    </w:p>
    <w:p w14:paraId="6E49F43C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6CD4E91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63242DE5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FCDF6E0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D3ABB53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11EA7F0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08A9C95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32AA7E2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5784AF6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14B44F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6305BB1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E738B3E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B1273D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F99E31D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1A74FC9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EC97489">
      <w:pPr>
        <w:spacing w:line="400" w:lineRule="exact"/>
        <w:jc w:val="center"/>
        <w:rPr>
          <w:rFonts w:hint="eastAsia" w:eastAsia="黑体"/>
        </w:rPr>
      </w:pPr>
    </w:p>
    <w:p w14:paraId="6DF47EA5">
      <w:pPr>
        <w:spacing w:line="400" w:lineRule="exact"/>
        <w:jc w:val="center"/>
        <w:rPr>
          <w:rFonts w:hint="eastAsia" w:eastAsia="黑体"/>
        </w:rPr>
      </w:pPr>
      <w:r>
        <w:rPr>
          <w:rFonts w:hint="eastAsia" w:eastAsia="黑体"/>
        </w:rPr>
        <w:t>目录</w:t>
      </w:r>
    </w:p>
    <w:p w14:paraId="6BF1A810">
      <w:pPr>
        <w:spacing w:line="400" w:lineRule="exact"/>
        <w:ind w:firstLine="640" w:firstLineChars="200"/>
        <w:jc w:val="center"/>
        <w:rPr>
          <w:rFonts w:hint="eastAsia" w:eastAsia="黑体"/>
        </w:rPr>
      </w:pPr>
    </w:p>
    <w:p w14:paraId="0A2DF25F">
      <w:pPr>
        <w:spacing w:line="560" w:lineRule="exact"/>
        <w:jc w:val="left"/>
        <w:rPr>
          <w:rFonts w:hint="default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t>一</w:t>
      </w:r>
      <w:r>
        <w:rPr>
          <w:rFonts w:eastAsia="楷体_GB2312"/>
        </w:rPr>
        <w:t>、“三公”经费财政拨款预算安排情况说明</w:t>
      </w:r>
      <w:r>
        <w:rPr>
          <w:rFonts w:hint="eastAsia" w:eastAsia="楷体_GB2312"/>
        </w:rPr>
        <w:t>.......................</w:t>
      </w:r>
      <w:r>
        <w:rPr>
          <w:rFonts w:hint="eastAsia" w:eastAsia="楷体_GB2312"/>
          <w:lang w:val="en-US" w:eastAsia="zh-CN"/>
        </w:rPr>
        <w:t>1二</w:t>
      </w:r>
      <w:r>
        <w:rPr>
          <w:rFonts w:eastAsia="楷体_GB2312"/>
        </w:rPr>
        <w:t>、“三公”经费</w:t>
      </w:r>
      <w:r>
        <w:rPr>
          <w:rFonts w:hint="eastAsia" w:eastAsia="楷体_GB2312"/>
        </w:rPr>
        <w:t>非</w:t>
      </w:r>
      <w:r>
        <w:rPr>
          <w:rFonts w:eastAsia="楷体_GB2312"/>
        </w:rPr>
        <w:t>财政拨款预算安排情况说明</w:t>
      </w:r>
      <w:r>
        <w:rPr>
          <w:rFonts w:hint="eastAsia" w:eastAsia="楷体_GB2312"/>
        </w:rPr>
        <w:t>...................</w:t>
      </w:r>
      <w:r>
        <w:rPr>
          <w:rFonts w:hint="eastAsia" w:eastAsia="楷体_GB2312"/>
          <w:lang w:val="en-US" w:eastAsia="zh-CN"/>
        </w:rPr>
        <w:t>2</w:t>
      </w:r>
    </w:p>
    <w:p w14:paraId="11AD20EC">
      <w:pPr>
        <w:spacing w:line="560" w:lineRule="exact"/>
        <w:rPr>
          <w:rFonts w:hint="default" w:eastAsia="楷体_GB2312"/>
          <w:lang w:val="en-US" w:eastAsia="zh-CN"/>
        </w:rPr>
        <w:sectPr>
          <w:footerReference r:id="rId3" w:type="default"/>
          <w:pgSz w:w="11906" w:h="16838"/>
          <w:pgMar w:top="1247" w:right="1542" w:bottom="1247" w:left="2098" w:header="851" w:footer="992" w:gutter="0"/>
          <w:pgNumType w:fmt="decimal" w:start="1"/>
          <w:cols w:space="720" w:num="1"/>
          <w:docGrid w:type="lines" w:linePitch="435" w:charSpace="0"/>
        </w:sectPr>
      </w:pPr>
      <w:r>
        <w:rPr>
          <w:rFonts w:hint="eastAsia" w:eastAsia="楷体_GB2312"/>
        </w:rPr>
        <w:t>附件...........................................................................................</w:t>
      </w:r>
      <w:r>
        <w:rPr>
          <w:rFonts w:hint="eastAsia" w:eastAsia="楷体_GB2312"/>
          <w:lang w:val="en-US" w:eastAsia="zh-CN"/>
        </w:rPr>
        <w:t>2</w:t>
      </w:r>
    </w:p>
    <w:p w14:paraId="0117E36D">
      <w:pPr>
        <w:spacing w:line="560" w:lineRule="exact"/>
        <w:jc w:val="both"/>
        <w:rPr>
          <w:rFonts w:hint="eastAsia" w:ascii="小标宋" w:hAnsi="黑体" w:eastAsia="小标宋"/>
          <w:sz w:val="44"/>
          <w:szCs w:val="44"/>
        </w:rPr>
      </w:pPr>
    </w:p>
    <w:p w14:paraId="25519D8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米易县医疗保障局</w:t>
      </w:r>
    </w:p>
    <w:p w14:paraId="30FA14EA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202</w:t>
      </w:r>
      <w:r>
        <w:rPr>
          <w:rFonts w:hint="eastAsia" w:eastAsia="小标宋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小标宋"/>
          <w:sz w:val="44"/>
          <w:szCs w:val="44"/>
        </w:rPr>
        <w:t>年</w:t>
      </w:r>
      <w:r>
        <w:rPr>
          <w:rFonts w:hint="eastAsia" w:ascii="小标宋" w:hAnsi="黑体" w:eastAsia="小标宋"/>
          <w:sz w:val="44"/>
          <w:szCs w:val="44"/>
        </w:rPr>
        <w:t>“三公”经费预算编制说明</w:t>
      </w:r>
    </w:p>
    <w:p w14:paraId="726AAF0D">
      <w:pPr>
        <w:spacing w:line="600" w:lineRule="exact"/>
        <w:ind w:firstLine="640" w:firstLineChars="200"/>
        <w:rPr>
          <w:rFonts w:hint="eastAsia"/>
          <w:lang w:eastAsia="zh-CN"/>
        </w:rPr>
      </w:pPr>
    </w:p>
    <w:p w14:paraId="7F59D7B7"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  <w:lang w:eastAsia="zh-CN"/>
        </w:rPr>
        <w:t>一</w:t>
      </w:r>
      <w:r>
        <w:rPr>
          <w:rFonts w:eastAsia="黑体"/>
        </w:rPr>
        <w:t>、“三公”经费财政拨款预算安排情况说明</w:t>
      </w:r>
    </w:p>
    <w:p w14:paraId="139804F7">
      <w:pPr>
        <w:spacing w:line="600" w:lineRule="exact"/>
        <w:ind w:firstLine="640" w:firstLineChars="200"/>
      </w:pPr>
      <w:r>
        <w:rPr>
          <w:rFonts w:hint="eastAsia"/>
          <w:lang w:eastAsia="zh-CN"/>
        </w:rPr>
        <w:t>县医保局2025</w:t>
      </w:r>
      <w:r>
        <w:t>年“三公”经费财政拨款预算数</w:t>
      </w:r>
      <w:r>
        <w:rPr>
          <w:rFonts w:hint="eastAsia"/>
          <w:lang w:val="en-US" w:eastAsia="zh-CN"/>
        </w:rPr>
        <w:t>12,100.00</w:t>
      </w:r>
    </w:p>
    <w:p w14:paraId="2FA76ECA">
      <w:pPr>
        <w:spacing w:line="600" w:lineRule="exact"/>
      </w:pPr>
      <w:r>
        <w:t>元，其中：因公出国（境）经费</w:t>
      </w:r>
      <w:r>
        <w:rPr>
          <w:rFonts w:hint="eastAsia"/>
          <w:lang w:val="en-US" w:eastAsia="zh-CN"/>
        </w:rPr>
        <w:t>0.00</w:t>
      </w:r>
      <w:r>
        <w:t>元，公务接待费</w:t>
      </w:r>
      <w:r>
        <w:rPr>
          <w:rFonts w:hint="eastAsia"/>
          <w:lang w:val="en-US" w:eastAsia="zh-CN"/>
        </w:rPr>
        <w:t>12,100.00</w:t>
      </w:r>
      <w:r>
        <w:t>元，公务用车购置及运行维护费</w:t>
      </w:r>
      <w:r>
        <w:rPr>
          <w:rFonts w:hint="eastAsia"/>
          <w:lang w:val="en-US" w:eastAsia="zh-CN"/>
        </w:rPr>
        <w:t>0.00</w:t>
      </w:r>
      <w:r>
        <w:t>元。</w:t>
      </w:r>
    </w:p>
    <w:p w14:paraId="29426DE2">
      <w:pPr>
        <w:numPr>
          <w:ilvl w:val="0"/>
          <w:numId w:val="1"/>
        </w:numPr>
        <w:spacing w:line="600" w:lineRule="exact"/>
        <w:ind w:firstLine="640"/>
      </w:pPr>
      <w:r>
        <w:rPr>
          <w:rFonts w:eastAsia="楷体_GB2312"/>
          <w:b/>
        </w:rPr>
        <w:t>因公出国（境）经费</w:t>
      </w:r>
      <w:r>
        <w:rPr>
          <w:rFonts w:hint="eastAsia" w:eastAsia="楷体_GB2312"/>
          <w:b/>
          <w:lang w:eastAsia="zh-CN"/>
        </w:rPr>
        <w:t>与2024</w:t>
      </w:r>
      <w:r>
        <w:rPr>
          <w:rFonts w:eastAsia="楷体_GB2312"/>
          <w:b/>
        </w:rPr>
        <w:t>年预算</w:t>
      </w:r>
      <w:r>
        <w:rPr>
          <w:rFonts w:hint="eastAsia" w:eastAsia="楷体_GB2312"/>
          <w:b/>
          <w:u w:val="none"/>
          <w:lang w:eastAsia="zh-CN"/>
        </w:rPr>
        <w:t>持平</w:t>
      </w:r>
      <w:r>
        <w:rPr>
          <w:rFonts w:eastAsia="楷体_GB2312"/>
          <w:b/>
        </w:rPr>
        <w:t>。</w:t>
      </w:r>
      <w:r>
        <w:t>主要原因</w:t>
      </w:r>
      <w:r>
        <w:rPr>
          <w:rFonts w:hint="eastAsia"/>
          <w:lang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无因公出国（境）费用</w:t>
      </w:r>
      <w:r>
        <w:t>。</w:t>
      </w:r>
    </w:p>
    <w:p w14:paraId="525812B1">
      <w:pPr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t>根据市外事侨务办</w:t>
      </w:r>
      <w:r>
        <w:rPr>
          <w:u w:val="none"/>
        </w:rPr>
        <w:t>（台办）</w:t>
      </w:r>
      <w:r>
        <w:t>批准的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t>年因公临时出国（境）安排，拟安排出国（境）团组</w:t>
      </w:r>
      <w:r>
        <w:rPr>
          <w:rFonts w:hint="eastAsia"/>
          <w:lang w:val="en-US" w:eastAsia="zh-CN"/>
        </w:rPr>
        <w:t>0</w:t>
      </w:r>
      <w:r>
        <w:t xml:space="preserve">次, </w:t>
      </w:r>
      <w:r>
        <w:rPr>
          <w:rFonts w:hint="eastAsia"/>
          <w:lang w:val="en-US" w:eastAsia="zh-CN"/>
        </w:rPr>
        <w:t>0</w:t>
      </w:r>
      <w:r>
        <w:t>人。</w:t>
      </w:r>
    </w:p>
    <w:p w14:paraId="6412831C">
      <w:pPr>
        <w:numPr>
          <w:ilvl w:val="0"/>
          <w:numId w:val="0"/>
        </w:numPr>
        <w:spacing w:line="600" w:lineRule="exact"/>
        <w:ind w:firstLine="643" w:firstLineChars="200"/>
        <w:rPr>
          <w:rFonts w:eastAsia="黑体"/>
          <w:b/>
        </w:rPr>
      </w:pPr>
      <w:r>
        <w:rPr>
          <w:rFonts w:eastAsia="楷体_GB2312"/>
          <w:b/>
        </w:rPr>
        <w:t>（二）公务接待费较</w:t>
      </w:r>
      <w:r>
        <w:rPr>
          <w:rFonts w:hint="eastAsia" w:eastAsia="楷体_GB2312"/>
          <w:b/>
          <w:lang w:eastAsia="zh-CN"/>
        </w:rPr>
        <w:t>2024</w:t>
      </w:r>
      <w:r>
        <w:rPr>
          <w:rFonts w:eastAsia="楷体_GB2312"/>
          <w:b/>
        </w:rPr>
        <w:t>年预算</w:t>
      </w:r>
      <w:r>
        <w:rPr>
          <w:rFonts w:eastAsia="楷体_GB2312"/>
          <w:b/>
          <w:u w:val="none"/>
        </w:rPr>
        <w:t>下降</w:t>
      </w:r>
      <w:r>
        <w:rPr>
          <w:rFonts w:hint="eastAsia" w:eastAsia="楷体_GB2312"/>
          <w:b/>
          <w:lang w:val="en-US" w:eastAsia="zh-CN"/>
        </w:rPr>
        <w:t>0.80</w:t>
      </w:r>
      <w:r>
        <w:rPr>
          <w:rFonts w:eastAsia="楷体_GB2312"/>
          <w:b/>
        </w:rPr>
        <w:t>%。</w:t>
      </w:r>
      <w:r>
        <w:t>主要原因是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落实中央八项规定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厉行勤俭节约，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压缩公务接待</w:t>
      </w:r>
      <w:r>
        <w:t>。</w:t>
      </w:r>
    </w:p>
    <w:p w14:paraId="215EA679">
      <w:pPr>
        <w:spacing w:line="600" w:lineRule="exact"/>
        <w:ind w:firstLine="64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t>年公务接待费计划用于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接待上级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及其他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市县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级单位来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米易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调研、考察</w:t>
      </w:r>
      <w:r>
        <w:t>。</w:t>
      </w:r>
    </w:p>
    <w:p w14:paraId="06C51E1D">
      <w:pPr>
        <w:spacing w:line="600" w:lineRule="exact"/>
        <w:ind w:firstLine="640"/>
        <w:rPr>
          <w:rFonts w:eastAsia="黑体"/>
          <w:b/>
        </w:rPr>
      </w:pPr>
      <w:r>
        <w:rPr>
          <w:rFonts w:eastAsia="楷体_GB2312"/>
          <w:b/>
        </w:rPr>
        <w:t>（三）公务用车购置及运行维护费</w:t>
      </w:r>
      <w:r>
        <w:rPr>
          <w:rFonts w:eastAsia="楷体_GB2312"/>
          <w:b/>
          <w:u w:val="none"/>
        </w:rPr>
        <w:t>与</w:t>
      </w:r>
      <w:r>
        <w:rPr>
          <w:rFonts w:hint="eastAsia" w:eastAsia="楷体_GB2312"/>
          <w:b/>
          <w:u w:val="none"/>
        </w:rPr>
        <w:t>202</w:t>
      </w:r>
      <w:r>
        <w:rPr>
          <w:rFonts w:hint="eastAsia" w:eastAsia="楷体_GB2312"/>
          <w:b/>
          <w:u w:val="none"/>
          <w:lang w:val="en-US" w:eastAsia="zh-CN"/>
        </w:rPr>
        <w:t>4年</w:t>
      </w:r>
      <w:r>
        <w:rPr>
          <w:rFonts w:eastAsia="楷体_GB2312"/>
          <w:b/>
          <w:u w:val="none"/>
        </w:rPr>
        <w:t>预算持平</w:t>
      </w:r>
      <w:r>
        <w:rPr>
          <w:rFonts w:eastAsia="楷体_GB2312"/>
          <w:b/>
        </w:rPr>
        <w:t>。</w:t>
      </w:r>
      <w:r>
        <w:t>主要原因是主要原因是</w:t>
      </w:r>
      <w:r>
        <w:rPr>
          <w:rFonts w:hint="eastAsia"/>
          <w:lang w:eastAsia="zh-CN"/>
        </w:rPr>
        <w:t>本单位无公务用车，没有安排公务用车配置及运行维护费</w:t>
      </w:r>
      <w:r>
        <w:t>。</w:t>
      </w:r>
    </w:p>
    <w:p w14:paraId="03B2FB07">
      <w:pPr>
        <w:spacing w:line="600" w:lineRule="exact"/>
        <w:ind w:firstLine="640"/>
      </w:pPr>
      <w:r>
        <w:rPr>
          <w:rFonts w:hint="eastAsia"/>
        </w:rPr>
        <w:t>部门</w:t>
      </w:r>
      <w:r>
        <w:t>现有公务用车</w:t>
      </w:r>
      <w:r>
        <w:rPr>
          <w:rFonts w:hint="eastAsia"/>
          <w:lang w:val="en-US" w:eastAsia="zh-CN"/>
        </w:rPr>
        <w:t>0</w:t>
      </w:r>
      <w:r>
        <w:t>辆，其中：轿车（含7座以下商务车、城市越野车）</w:t>
      </w:r>
      <w:r>
        <w:rPr>
          <w:rFonts w:hint="eastAsia"/>
          <w:lang w:val="en-US" w:eastAsia="zh-CN"/>
        </w:rPr>
        <w:t>0</w:t>
      </w:r>
      <w:r>
        <w:t>辆，7座以上19座（含19座）以下客车</w:t>
      </w:r>
      <w:r>
        <w:rPr>
          <w:rFonts w:hint="eastAsia"/>
          <w:lang w:val="en-US" w:eastAsia="zh-CN"/>
        </w:rPr>
        <w:t>0</w:t>
      </w:r>
      <w:r>
        <w:t>辆，越野车</w:t>
      </w:r>
      <w:r>
        <w:rPr>
          <w:rFonts w:hint="eastAsia"/>
          <w:lang w:val="en-US" w:eastAsia="zh-CN"/>
        </w:rPr>
        <w:t>0</w:t>
      </w:r>
      <w:r>
        <w:t>辆，货车及19座以上客车</w:t>
      </w:r>
      <w:r>
        <w:rPr>
          <w:rFonts w:hint="eastAsia"/>
          <w:lang w:val="en-US" w:eastAsia="zh-CN"/>
        </w:rPr>
        <w:t>0</w:t>
      </w:r>
      <w:r>
        <w:t>辆，摩托车</w:t>
      </w:r>
      <w:r>
        <w:rPr>
          <w:rFonts w:hint="eastAsia"/>
          <w:lang w:val="en-US" w:eastAsia="zh-CN"/>
        </w:rPr>
        <w:t>0</w:t>
      </w:r>
      <w:r>
        <w:t>辆。</w:t>
      </w:r>
    </w:p>
    <w:p w14:paraId="77A885FD">
      <w:pPr>
        <w:spacing w:line="600" w:lineRule="exact"/>
        <w:ind w:firstLine="640"/>
      </w:pPr>
      <w:r>
        <w:rPr>
          <w:rFonts w:hint="eastAsia"/>
          <w:lang w:eastAsia="zh-CN"/>
        </w:rPr>
        <w:t>2025</w:t>
      </w:r>
      <w:r>
        <w:t>年安排公务用车购置费</w:t>
      </w:r>
      <w:r>
        <w:rPr>
          <w:rFonts w:hint="eastAsia"/>
          <w:lang w:val="en-US" w:eastAsia="zh-CN"/>
        </w:rPr>
        <w:t>0.00</w:t>
      </w:r>
      <w:r>
        <w:t>元，购置公务用车</w:t>
      </w:r>
      <w:r>
        <w:rPr>
          <w:rFonts w:hint="eastAsia"/>
          <w:lang w:val="en-US" w:eastAsia="zh-CN"/>
        </w:rPr>
        <w:t>0</w:t>
      </w:r>
      <w:r>
        <w:t>辆，其中：轿车（含7座以下商务车、城市越野车）</w:t>
      </w:r>
      <w:r>
        <w:rPr>
          <w:rFonts w:hint="eastAsia"/>
          <w:lang w:val="en-US" w:eastAsia="zh-CN"/>
        </w:rPr>
        <w:t>0</w:t>
      </w:r>
      <w:r>
        <w:t>辆，7座以上19座（含19座）以下客车</w:t>
      </w:r>
      <w:r>
        <w:rPr>
          <w:rFonts w:hint="eastAsia"/>
          <w:lang w:val="en-US" w:eastAsia="zh-CN"/>
        </w:rPr>
        <w:t>0</w:t>
      </w:r>
      <w:r>
        <w:t>辆，越野车</w:t>
      </w:r>
      <w:r>
        <w:rPr>
          <w:rFonts w:hint="eastAsia"/>
          <w:lang w:val="en-US" w:eastAsia="zh-CN"/>
        </w:rPr>
        <w:t>0</w:t>
      </w:r>
      <w:r>
        <w:t>辆，货车及19座以上客车</w:t>
      </w:r>
      <w:r>
        <w:rPr>
          <w:rFonts w:hint="eastAsia"/>
          <w:lang w:val="en-US" w:eastAsia="zh-CN"/>
        </w:rPr>
        <w:t>0</w:t>
      </w:r>
      <w:r>
        <w:t>辆，摩托车</w:t>
      </w:r>
      <w:r>
        <w:rPr>
          <w:rFonts w:hint="eastAsia"/>
          <w:lang w:val="en-US" w:eastAsia="zh-CN"/>
        </w:rPr>
        <w:t>0</w:t>
      </w:r>
      <w:r>
        <w:t>辆。</w:t>
      </w:r>
    </w:p>
    <w:p w14:paraId="0AD47544">
      <w:pPr>
        <w:spacing w:line="600" w:lineRule="exact"/>
        <w:ind w:firstLine="640"/>
      </w:pPr>
      <w:r>
        <w:rPr>
          <w:rFonts w:hint="eastAsia"/>
          <w:lang w:eastAsia="zh-CN"/>
        </w:rPr>
        <w:t>2025</w:t>
      </w:r>
      <w:r>
        <w:t>年安排公务用车运行维护费</w:t>
      </w:r>
      <w:r>
        <w:rPr>
          <w:rFonts w:hint="eastAsia"/>
          <w:lang w:val="en-US" w:eastAsia="zh-CN"/>
        </w:rPr>
        <w:t>0</w:t>
      </w:r>
      <w:r>
        <w:t>元，用于</w:t>
      </w:r>
      <w:r>
        <w:rPr>
          <w:rFonts w:hint="eastAsia"/>
          <w:lang w:val="en-US" w:eastAsia="zh-CN"/>
        </w:rPr>
        <w:t>0</w:t>
      </w:r>
      <w:r>
        <w:t>辆公务用车</w:t>
      </w:r>
      <w:r>
        <w:rPr>
          <w:u w:val="none"/>
        </w:rPr>
        <w:t>燃油、维修、车辆通行</w:t>
      </w:r>
      <w:r>
        <w:t>等方面支出</w:t>
      </w:r>
      <w:r>
        <w:rPr>
          <w:rFonts w:hint="eastAsia"/>
          <w:lang w:eastAsia="zh-CN"/>
        </w:rPr>
        <w:t>。</w:t>
      </w:r>
    </w:p>
    <w:p w14:paraId="2405E9EB">
      <w:pPr>
        <w:suppressAutoHyphens/>
        <w:spacing w:line="580" w:lineRule="exact"/>
        <w:ind w:firstLine="640" w:firstLineChars="200"/>
        <w:outlineLvl w:val="1"/>
        <w:rPr>
          <w:rFonts w:hint="eastAsia" w:eastAsia="黑体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、“三公”经费非财政拨款预算安排情况说明</w:t>
      </w:r>
    </w:p>
    <w:p w14:paraId="65C2BF5F">
      <w:pPr>
        <w:suppressAutoHyphens/>
        <w:spacing w:line="580" w:lineRule="exact"/>
        <w:ind w:firstLine="640" w:firstLineChars="200"/>
        <w:rPr>
          <w:rFonts w:hint="eastAsia"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年没有使用非财政拨款安排“三公”经费预算。</w:t>
      </w:r>
    </w:p>
    <w:p w14:paraId="735C333D">
      <w:pPr>
        <w:suppressAutoHyphens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</w:rPr>
        <w:t>）非财政拨款安排公务接待费情况说明</w:t>
      </w:r>
    </w:p>
    <w:p w14:paraId="4C6386FF">
      <w:pPr>
        <w:suppressAutoHyphens/>
        <w:spacing w:line="580" w:lineRule="exact"/>
        <w:ind w:firstLine="640" w:firstLineChars="200"/>
        <w:rPr>
          <w:rFonts w:hint="eastAsia" w:eastAsia="黑体"/>
          <w:b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</w:t>
      </w:r>
      <w:r>
        <w:rPr>
          <w:rFonts w:hint="eastAsia"/>
          <w:lang w:eastAsia="zh-CN"/>
        </w:rPr>
        <w:t>公务接待</w:t>
      </w:r>
      <w:r>
        <w:rPr>
          <w:rFonts w:hint="eastAsia"/>
        </w:rPr>
        <w:t>经费预算。</w:t>
      </w:r>
    </w:p>
    <w:p w14:paraId="06264A0B">
      <w:pPr>
        <w:suppressAutoHyphens/>
        <w:spacing w:line="580" w:lineRule="exact"/>
        <w:ind w:firstLine="640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</w:rPr>
        <w:t>）非财政拨款安排</w:t>
      </w:r>
      <w:r>
        <w:rPr>
          <w:rFonts w:hint="eastAsia" w:eastAsia="楷体_GB2312"/>
          <w:b/>
        </w:rPr>
        <w:t>公务用车购置及运行维护费</w:t>
      </w:r>
      <w:r>
        <w:rPr>
          <w:rFonts w:hint="eastAsia" w:ascii="楷体_GB2312" w:hAnsi="楷体_GB2312" w:eastAsia="楷体_GB2312" w:cs="楷体_GB2312"/>
          <w:b/>
          <w:bCs/>
        </w:rPr>
        <w:t>情况说明</w:t>
      </w:r>
    </w:p>
    <w:p w14:paraId="7295B20A">
      <w:pPr>
        <w:suppressAutoHyphens/>
        <w:spacing w:line="580" w:lineRule="exact"/>
        <w:ind w:firstLine="640" w:firstLineChars="200"/>
        <w:rPr>
          <w:rFonts w:hint="eastAsia"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年没有使用非财政拨款安排公务用车购置及运行维护</w:t>
      </w:r>
      <w:r>
        <w:rPr>
          <w:rFonts w:hint="eastAsia"/>
          <w:lang w:eastAsia="zh-CN"/>
        </w:rPr>
        <w:t>经费</w:t>
      </w:r>
      <w:r>
        <w:rPr>
          <w:rFonts w:hint="eastAsia"/>
        </w:rPr>
        <w:t>预算。</w:t>
      </w:r>
      <w:bookmarkStart w:id="0" w:name="_GoBack"/>
      <w:bookmarkEnd w:id="0"/>
    </w:p>
    <w:p w14:paraId="0C3F742A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02B144C">
      <w:pPr>
        <w:suppressAutoHyphens/>
        <w:spacing w:line="580" w:lineRule="exact"/>
        <w:ind w:firstLine="640" w:firstLineChars="200"/>
        <w:outlineLvl w:val="1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.一般公共预算“三公”经费支出预算表</w:t>
      </w:r>
    </w:p>
    <w:p w14:paraId="54777581">
      <w:pPr>
        <w:suppressAutoHyphens/>
        <w:spacing w:line="580" w:lineRule="exact"/>
        <w:ind w:left="0" w:leftChars="0" w:firstLine="1597" w:firstLineChars="536"/>
        <w:outlineLvl w:val="1"/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政府性基金预算“三公”经费支出预算表（空表）</w:t>
      </w:r>
    </w:p>
    <w:p w14:paraId="1204E3D9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38D4E354">
      <w:pPr>
        <w:spacing w:line="6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210C87E3">
      <w:pPr>
        <w:spacing w:line="6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米易县医疗保障局</w:t>
      </w:r>
    </w:p>
    <w:p w14:paraId="7B750BC3">
      <w:pPr>
        <w:tabs>
          <w:tab w:val="left" w:pos="7740"/>
        </w:tabs>
        <w:spacing w:line="600" w:lineRule="exact"/>
        <w:ind w:firstLine="4960" w:firstLineChars="15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2025年5月28日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9D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9DF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9DF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F4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B7E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B7E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8802F"/>
    <w:multiLevelType w:val="singleLevel"/>
    <w:tmpl w:val="5208802F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cxNGQ3MWM5NjgwZTJmNTJhMGVjODJjNjUxN2IifQ=="/>
  </w:docVars>
  <w:rsids>
    <w:rsidRoot w:val="00000000"/>
    <w:rsid w:val="02726585"/>
    <w:rsid w:val="106E1C0C"/>
    <w:rsid w:val="14EA7B12"/>
    <w:rsid w:val="1804523B"/>
    <w:rsid w:val="199C2F92"/>
    <w:rsid w:val="274F2647"/>
    <w:rsid w:val="2875730F"/>
    <w:rsid w:val="2E43715B"/>
    <w:rsid w:val="334F429F"/>
    <w:rsid w:val="35CA337A"/>
    <w:rsid w:val="391943DB"/>
    <w:rsid w:val="3D5A7043"/>
    <w:rsid w:val="3D7D127A"/>
    <w:rsid w:val="47176B91"/>
    <w:rsid w:val="64F8164D"/>
    <w:rsid w:val="6F5840C4"/>
    <w:rsid w:val="70952446"/>
    <w:rsid w:val="7CFD3C5D"/>
    <w:rsid w:val="7DF27546"/>
    <w:rsid w:val="7F7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1022</Characters>
  <Lines>0</Lines>
  <Paragraphs>0</Paragraphs>
  <TotalTime>0</TotalTime>
  <ScaleCrop>false</ScaleCrop>
  <LinksUpToDate>false</LinksUpToDate>
  <CharactersWithSpaces>1023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2024-03-21T03:20:00Z</dcterms:created>
  <dc:creator>Administrator.WIN-KGVQ2NU1UD9</dc:creator>
  <cp:lastModifiedBy>鲤科生</cp:lastModifiedBy>
  <dcterms:modified xsi:type="dcterms:W3CDTF">2025-05-28T07:46:30Z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904A87FC1D78408683E2DC3CB401D2A4_12</vt:lpwstr>
  </property>
  <property fmtid="{D5CDD505-2E9C-101B-9397-08002B2CF9AE}" pid="4" name="KSOTemplateDocerSaveRecord">
    <vt:lpwstr>eyJoZGlkIjoiODcxNzcxNGQ3MWM5NjgwZTJmNTJhMGVjODJjNjUxN2IiLCJ1c2VySWQiOiI0NDE3NjM0MzcifQ==</vt:lpwstr>
  </property>
</Properties>
</file>