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8E" w:rsidRDefault="00EC2F27">
      <w:pPr>
        <w:spacing w:line="560" w:lineRule="exact"/>
        <w:ind w:firstLineChars="150" w:firstLine="663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米易县</w:t>
      </w:r>
      <w:r w:rsidR="000B4DD6">
        <w:rPr>
          <w:rFonts w:ascii="宋体" w:eastAsia="宋体" w:hAnsi="宋体" w:cs="宋体" w:hint="eastAsia"/>
          <w:b/>
          <w:sz w:val="44"/>
          <w:szCs w:val="44"/>
        </w:rPr>
        <w:t>疾病预防控制中心</w:t>
      </w:r>
    </w:p>
    <w:p w:rsidR="004C0F8E" w:rsidRDefault="00EC2F27">
      <w:pPr>
        <w:spacing w:line="560" w:lineRule="exact"/>
        <w:ind w:firstLineChars="150" w:firstLine="663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sz w:val="44"/>
          <w:szCs w:val="44"/>
        </w:rPr>
        <w:t>5</w:t>
      </w:r>
      <w:r>
        <w:rPr>
          <w:rFonts w:ascii="宋体" w:eastAsia="宋体" w:hAnsi="宋体" w:cs="宋体" w:hint="eastAsia"/>
          <w:b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sz w:val="44"/>
          <w:szCs w:val="44"/>
        </w:rPr>
        <w:t>单位</w:t>
      </w:r>
      <w:r>
        <w:rPr>
          <w:rFonts w:ascii="宋体" w:eastAsia="宋体" w:hAnsi="宋体" w:cs="宋体" w:hint="eastAsia"/>
          <w:b/>
          <w:sz w:val="44"/>
          <w:szCs w:val="44"/>
        </w:rPr>
        <w:t>预算绩效情况说明</w:t>
      </w:r>
    </w:p>
    <w:p w:rsidR="004C0F8E" w:rsidRDefault="00EC2F27" w:rsidP="000B4DD6">
      <w:pPr>
        <w:spacing w:beforeLines="50" w:afterLines="50" w:line="560" w:lineRule="exact"/>
        <w:ind w:firstLineChars="200" w:firstLine="640"/>
        <w:rPr>
          <w:rFonts w:ascii="仿宋_GB2312" w:eastAsia="仿宋_GB2312" w:hAnsi="仿宋_GB2312" w:cs="仿宋_GB2312"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我单位按要求编制了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整体支出及特定项目支出绩效目标情况表，</w:t>
      </w:r>
      <w:r>
        <w:rPr>
          <w:rFonts w:ascii="仿宋_GB2312" w:eastAsia="仿宋_GB2312" w:hAnsi="仿宋_GB2312" w:cs="仿宋_GB2312" w:hint="eastAsia"/>
          <w:color w:val="0F0E0E"/>
          <w:kern w:val="0"/>
          <w:sz w:val="32"/>
          <w:szCs w:val="32"/>
        </w:rPr>
        <w:t>从数量、质量、时效、成本预期达到的社会效益、经济效益以及服务对象满意度等方面基本反映了</w:t>
      </w:r>
      <w:r w:rsidR="00981886">
        <w:rPr>
          <w:rFonts w:ascii="仿宋_GB2312" w:eastAsia="仿宋_GB2312" w:hAnsi="仿宋_GB2312" w:cs="仿宋_GB2312" w:hint="eastAsia"/>
          <w:color w:val="0F0E0E"/>
          <w:kern w:val="0"/>
          <w:sz w:val="32"/>
          <w:szCs w:val="32"/>
        </w:rPr>
        <w:t>疾病预防控制</w:t>
      </w:r>
      <w:r>
        <w:rPr>
          <w:rFonts w:ascii="仿宋_GB2312" w:eastAsia="仿宋_GB2312" w:hAnsi="仿宋_GB2312" w:cs="仿宋_GB2312" w:hint="eastAsia"/>
          <w:color w:val="0F0E0E"/>
          <w:kern w:val="0"/>
          <w:sz w:val="32"/>
          <w:szCs w:val="32"/>
        </w:rPr>
        <w:t>的整体运行情况。</w:t>
      </w:r>
    </w:p>
    <w:p w:rsidR="004C0F8E" w:rsidRDefault="00EC2F27" w:rsidP="000B4DD6">
      <w:pPr>
        <w:spacing w:beforeLines="50" w:afterLines="50" w:line="560" w:lineRule="exact"/>
        <w:ind w:firstLineChars="200" w:firstLine="643"/>
        <w:rPr>
          <w:rFonts w:ascii="仿宋_GB2312" w:eastAsia="仿宋_GB2312" w:hAnsi="仿宋_GB2312" w:cs="仿宋_GB2312"/>
          <w:b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整体支出绩效</w:t>
      </w:r>
      <w:r>
        <w:rPr>
          <w:rFonts w:ascii="仿宋_GB2312" w:eastAsia="仿宋_GB2312" w:hAnsi="仿宋_GB2312" w:cs="仿宋_GB2312" w:hint="eastAsia"/>
          <w:b/>
          <w:color w:val="0F0E0E"/>
          <w:kern w:val="0"/>
          <w:sz w:val="32"/>
          <w:szCs w:val="32"/>
        </w:rPr>
        <w:t>目标</w:t>
      </w:r>
    </w:p>
    <w:p w:rsidR="004C0F8E" w:rsidRDefault="00EC2F27" w:rsidP="000B4DD6">
      <w:pPr>
        <w:spacing w:beforeLines="50" w:afterLines="50" w:line="560" w:lineRule="exact"/>
        <w:ind w:firstLineChars="200" w:firstLine="640"/>
        <w:rPr>
          <w:rFonts w:ascii="仿宋_GB2312" w:eastAsia="仿宋_GB2312" w:hAnsi="仿宋_GB2312" w:cs="仿宋_GB2312"/>
          <w:bCs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（一）年度</w:t>
      </w: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主要任务</w:t>
      </w:r>
    </w:p>
    <w:p w:rsidR="00981886" w:rsidRDefault="00981886" w:rsidP="00981886">
      <w:pPr>
        <w:spacing w:line="560" w:lineRule="exact"/>
        <w:ind w:rightChars="-7" w:right="-15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全面贯彻党的二十大和二十届二中、三中全会精神，落实“预防为主、防治结合”的卫生健康工作方针，完善疾病预防控制体系，认真履行疾病预防控制基本公共卫生职责，全面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推行疾控工作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绩效考核机制，加大职工学习培训力度，努力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打造疾控文化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，不断提高科学规范管理水平、工作效率和服务质量，进一步发挥党建引领业务作用，提升疾病防控能力，</w:t>
      </w:r>
      <w:r>
        <w:rPr>
          <w:rFonts w:ascii="仿宋_GB2312" w:eastAsia="仿宋_GB2312" w:hAnsi="宋体" w:cs="宋体" w:hint="eastAsia"/>
          <w:sz w:val="32"/>
          <w:szCs w:val="32"/>
        </w:rPr>
        <w:t>加快推进我县疾病预防控制事业高质量发展。</w:t>
      </w:r>
    </w:p>
    <w:p w:rsidR="004C0F8E" w:rsidRDefault="00EC2F27" w:rsidP="000B4DD6">
      <w:pPr>
        <w:spacing w:beforeLines="50" w:afterLines="50" w:line="560" w:lineRule="exact"/>
        <w:ind w:firstLineChars="200" w:firstLine="640"/>
        <w:rPr>
          <w:rFonts w:ascii="仿宋_GB2312" w:eastAsia="仿宋_GB2312" w:hAnsi="仿宋_GB2312" w:cs="仿宋_GB2312"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年度总体目标</w:t>
      </w:r>
    </w:p>
    <w:p w:rsidR="004C0F8E" w:rsidRDefault="00EC2F27" w:rsidP="000B4DD6">
      <w:pPr>
        <w:spacing w:beforeLines="50" w:afterLines="50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基本支出方面逐月发放职工工资，按时</w:t>
      </w:r>
      <w:r w:rsidR="00981886">
        <w:rPr>
          <w:rFonts w:ascii="仿宋_GB2312" w:eastAsia="仿宋_GB2312" w:hAnsi="仿宋_GB2312" w:cs="仿宋_GB2312" w:hint="eastAsia"/>
          <w:sz w:val="32"/>
          <w:szCs w:val="32"/>
        </w:rPr>
        <w:t>足额</w:t>
      </w:r>
      <w:r>
        <w:rPr>
          <w:rFonts w:ascii="仿宋_GB2312" w:eastAsia="仿宋_GB2312" w:hAnsi="仿宋_GB2312" w:cs="仿宋_GB2312" w:hint="eastAsia"/>
          <w:sz w:val="32"/>
          <w:szCs w:val="32"/>
        </w:rPr>
        <w:t>缴纳职工机关事业单位基本养老保险、其他社会保障性缴费、住房公积金等各项人员经费，严格分解使用本单位的公用经费，把好审核关，把本单位的公用经费支出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</w:t>
      </w:r>
      <w:r>
        <w:rPr>
          <w:rFonts w:ascii="仿宋_GB2312" w:eastAsia="仿宋_GB2312" w:hAnsi="仿宋_GB2312" w:cs="仿宋_GB2312" w:hint="eastAsia"/>
          <w:sz w:val="32"/>
          <w:szCs w:val="32"/>
        </w:rPr>
        <w:t>在规定的范围内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其他运转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类用于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美沙酮门诊保安、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公共卫生特别服务岗人员、临聘人员、驻村工作队员生活补助、卫计执法大队协管员等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人员的报酬、补助发放，保障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单位正常运转，保障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项目的实施，充分发挥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财政资金的效益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，促进疾病预防控制机构能力提升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0F8E" w:rsidRDefault="00EC2F27" w:rsidP="000B4DD6">
      <w:pPr>
        <w:spacing w:beforeLines="50" w:afterLines="50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（三）年度绩效指标</w:t>
      </w:r>
    </w:p>
    <w:p w:rsidR="004C0F8E" w:rsidRDefault="00EC2F27" w:rsidP="000B4DD6">
      <w:pPr>
        <w:spacing w:beforeLines="50" w:afterLines="5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产出指标</w:t>
      </w:r>
    </w:p>
    <w:p w:rsidR="004C0F8E" w:rsidRDefault="00EC2F27" w:rsidP="000B4DD6">
      <w:pPr>
        <w:numPr>
          <w:ilvl w:val="0"/>
          <w:numId w:val="1"/>
        </w:num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数量指标：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全年完成疫情简报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12期，舆情简报12期，疫情预测预报2期，编发疾病预防控制简报12期以上、疾病预防控制信息10期。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每月召开艾滋病防治工作例会，每季度做好艾滋病防治工作督导检查工作；按时推进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CD4检测、阳性者配偶检测、病毒载量检测等重要工作；做好新报告感染者的流调溯源和治疗转介动员；持续强化“五进”</w:t>
      </w:r>
      <w:proofErr w:type="gramStart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防艾宣传</w:t>
      </w:r>
      <w:proofErr w:type="gramEnd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教育；开展乡镇网底随访管理工作培训。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加强疫苗安全接种，严格落实“三查七对</w:t>
      </w:r>
      <w:proofErr w:type="gramStart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验证”。做好麻疹、风疹、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AFP病例主动监测工作，发现病例需及时调查、处理和报告。充分利用四川省免疫规划信息系统功能，梳理应种未种儿童，发挥</w:t>
      </w:r>
      <w:proofErr w:type="gramStart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村医职能通知</w:t>
      </w:r>
      <w:proofErr w:type="gramEnd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未种儿童及时接种，提高国家免疫规划疫苗接种率，确保疫苗接种率达标。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numPr>
          <w:ilvl w:val="0"/>
          <w:numId w:val="1"/>
        </w:num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质量指标：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及时报送年、月、</w:t>
      </w:r>
      <w:proofErr w:type="gramStart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旬报表</w:t>
      </w:r>
      <w:proofErr w:type="gramEnd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和各类计划、总结材料。充分利用中心</w:t>
      </w:r>
      <w:proofErr w:type="gramStart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微信公众号</w:t>
      </w:r>
      <w:proofErr w:type="gramEnd"/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新闻媒体等信息载体，面向社会，及时反映我县疾病预防控制工作动态；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2025年全县各医疗卫生机构提供HIV抗体检测覆盖率达45%，重点人群</w:t>
      </w:r>
      <w:proofErr w:type="gramStart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检测占</w:t>
      </w:r>
      <w:proofErr w:type="gramEnd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比达28%以上；符合治疗条件的感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染者和病人接受抗病毒治疗比例达95%以上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-6岁儿童22剂次国家免疫规划疫苗接种率≥90%；乙肝疫苗</w:t>
      </w:r>
      <w:proofErr w:type="gramStart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首针及时</w:t>
      </w:r>
      <w:proofErr w:type="gramEnd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接种率≥90%；儿童建卡、</w:t>
      </w:r>
      <w:proofErr w:type="gramStart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建证率</w:t>
      </w:r>
      <w:proofErr w:type="gramEnd"/>
      <w:r w:rsidRPr="00EC2F27">
        <w:rPr>
          <w:rFonts w:ascii="仿宋_GB2312" w:eastAsia="仿宋_GB2312" w:hAnsi="仿宋_GB2312" w:cs="仿宋_GB2312"/>
          <w:kern w:val="0"/>
          <w:sz w:val="32"/>
          <w:szCs w:val="32"/>
        </w:rPr>
        <w:t>均≥98%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numPr>
          <w:ilvl w:val="0"/>
          <w:numId w:val="1"/>
        </w:num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时效指标：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整体工作推进完成时间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=1年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numPr>
          <w:ilvl w:val="0"/>
          <w:numId w:val="1"/>
        </w:num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成本指标：全年单位基本支出、项目支出财政资金≥1250.76万元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、效益指标</w:t>
      </w:r>
    </w:p>
    <w:p w:rsidR="004C0F8E" w:rsidRDefault="00EC2F27" w:rsidP="000B4DD6">
      <w:pPr>
        <w:numPr>
          <w:ilvl w:val="0"/>
          <w:numId w:val="2"/>
        </w:numPr>
        <w:spacing w:beforeLines="50" w:afterLines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社会效益指标：</w:t>
      </w:r>
      <w:r w:rsidRPr="00EC2F27">
        <w:rPr>
          <w:rFonts w:ascii="仿宋_GB2312" w:eastAsia="仿宋_GB2312" w:hAnsi="仿宋_GB2312" w:cs="仿宋_GB2312" w:hint="eastAsia"/>
          <w:kern w:val="0"/>
          <w:sz w:val="32"/>
          <w:szCs w:val="32"/>
        </w:rPr>
        <w:t>提高人民的生活质量和幸福感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numPr>
          <w:ilvl w:val="0"/>
          <w:numId w:val="2"/>
        </w:numPr>
        <w:spacing w:beforeLines="50" w:afterLines="5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服务对象满意度指标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：服务对象满意度≥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0F8E" w:rsidRDefault="00EC2F27" w:rsidP="000B4DD6">
      <w:pPr>
        <w:spacing w:beforeLines="50" w:afterLines="50" w:line="560" w:lineRule="exact"/>
        <w:ind w:left="630"/>
        <w:rPr>
          <w:rFonts w:ascii="仿宋_GB2312" w:eastAsia="仿宋_GB2312" w:hAnsi="仿宋_GB2312" w:cs="仿宋_GB2312"/>
          <w:b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项目支出绩效</w:t>
      </w:r>
      <w:r>
        <w:rPr>
          <w:rFonts w:ascii="仿宋_GB2312" w:eastAsia="仿宋_GB2312" w:hAnsi="仿宋_GB2312" w:cs="仿宋_GB2312" w:hint="eastAsia"/>
          <w:b/>
          <w:color w:val="0F0E0E"/>
          <w:kern w:val="0"/>
          <w:sz w:val="32"/>
          <w:szCs w:val="32"/>
        </w:rPr>
        <w:t>目标</w:t>
      </w:r>
    </w:p>
    <w:p w:rsidR="004C0F8E" w:rsidRDefault="00EC2F27" w:rsidP="000B4DD6">
      <w:pPr>
        <w:spacing w:beforeLines="50" w:afterLines="50" w:line="560" w:lineRule="exact"/>
        <w:ind w:leftChars="150" w:left="315" w:firstLineChars="200" w:firstLine="640"/>
        <w:rPr>
          <w:rFonts w:ascii="仿宋_GB2312" w:eastAsia="仿宋_GB2312" w:hAnsi="仿宋_GB2312" w:cs="仿宋_GB2312"/>
          <w:bCs/>
          <w:color w:val="0F0E0E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、项目预算数146.28</w:t>
      </w: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万元，年度目标：完成各项目指标任务，促进全县</w:t>
      </w:r>
      <w:r w:rsidR="000B4DD6"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疾病预防控制中心</w:t>
      </w:r>
      <w:r>
        <w:rPr>
          <w:rFonts w:ascii="仿宋_GB2312" w:eastAsia="仿宋_GB2312" w:hAnsi="仿宋_GB2312" w:cs="仿宋_GB2312" w:hint="eastAsia"/>
          <w:bCs/>
          <w:color w:val="0F0E0E"/>
          <w:kern w:val="0"/>
          <w:sz w:val="32"/>
          <w:szCs w:val="32"/>
        </w:rPr>
        <w:t>事业发展（具体目标详见绩效目标表）。</w:t>
      </w:r>
    </w:p>
    <w:p w:rsidR="004C0F8E" w:rsidRDefault="00EC2F27" w:rsidP="000B4DD6">
      <w:pPr>
        <w:spacing w:beforeLines="50" w:afterLines="5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米易县</w:t>
      </w:r>
      <w:r w:rsidR="000B4DD6">
        <w:rPr>
          <w:rFonts w:ascii="仿宋_GB2312" w:eastAsia="仿宋_GB2312" w:hAnsi="仿宋_GB2312" w:cs="仿宋_GB2312" w:hint="eastAsia"/>
          <w:sz w:val="32"/>
          <w:szCs w:val="32"/>
        </w:rPr>
        <w:t>疾病预防控制中心</w:t>
      </w:r>
    </w:p>
    <w:p w:rsidR="004C0F8E" w:rsidRDefault="00EC2F27" w:rsidP="004C0F8E">
      <w:pPr>
        <w:spacing w:beforeLines="50" w:afterLines="5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C0F8E" w:rsidSect="004C0F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8E" w:rsidRDefault="004C0F8E" w:rsidP="004C0F8E">
      <w:r>
        <w:separator/>
      </w:r>
    </w:p>
  </w:endnote>
  <w:endnote w:type="continuationSeparator" w:id="1">
    <w:p w:rsidR="004C0F8E" w:rsidRDefault="004C0F8E" w:rsidP="004C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624"/>
    </w:sdtPr>
    <w:sdtContent>
      <w:p w:rsidR="004C0F8E" w:rsidRDefault="004C0F8E">
        <w:pPr>
          <w:pStyle w:val="a4"/>
          <w:jc w:val="center"/>
        </w:pPr>
        <w:r w:rsidRPr="004C0F8E">
          <w:fldChar w:fldCharType="begin"/>
        </w:r>
        <w:r w:rsidR="00EC2F27">
          <w:instrText xml:space="preserve"> PAGE   \* MERGEFORMAT </w:instrText>
        </w:r>
        <w:r w:rsidRPr="004C0F8E">
          <w:fldChar w:fldCharType="separate"/>
        </w:r>
        <w:r w:rsidR="00EC2F27" w:rsidRPr="00EC2F2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C0F8E" w:rsidRDefault="004C0F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8E" w:rsidRDefault="004C0F8E" w:rsidP="004C0F8E">
      <w:r>
        <w:separator/>
      </w:r>
    </w:p>
  </w:footnote>
  <w:footnote w:type="continuationSeparator" w:id="1">
    <w:p w:rsidR="004C0F8E" w:rsidRDefault="004C0F8E" w:rsidP="004C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7F8615"/>
    <w:multiLevelType w:val="singleLevel"/>
    <w:tmpl w:val="F97F8615"/>
    <w:lvl w:ilvl="0">
      <w:start w:val="1"/>
      <w:numFmt w:val="decimal"/>
      <w:suff w:val="nothing"/>
      <w:lvlText w:val="（%1）"/>
      <w:lvlJc w:val="left"/>
      <w:pPr>
        <w:ind w:left="630" w:firstLine="0"/>
      </w:pPr>
    </w:lvl>
  </w:abstractNum>
  <w:abstractNum w:abstractNumId="1">
    <w:nsid w:val="79DECA6C"/>
    <w:multiLevelType w:val="singleLevel"/>
    <w:tmpl w:val="79DECA6C"/>
    <w:lvl w:ilvl="0">
      <w:start w:val="1"/>
      <w:numFmt w:val="decimal"/>
      <w:suff w:val="nothing"/>
      <w:lvlText w:val="（%1）"/>
      <w:lvlJc w:val="left"/>
      <w:pPr>
        <w:ind w:left="6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hiY2UwMjVlYzJkOTYwNjY3ZDU0OWJiODJjYmRlMTIifQ=="/>
  </w:docVars>
  <w:rsids>
    <w:rsidRoot w:val="003B7406"/>
    <w:rsid w:val="000014F9"/>
    <w:rsid w:val="000201D6"/>
    <w:rsid w:val="000454B4"/>
    <w:rsid w:val="00055B8E"/>
    <w:rsid w:val="00057B0C"/>
    <w:rsid w:val="000700C0"/>
    <w:rsid w:val="0007086C"/>
    <w:rsid w:val="00094F37"/>
    <w:rsid w:val="000A6702"/>
    <w:rsid w:val="000B3401"/>
    <w:rsid w:val="000B42C9"/>
    <w:rsid w:val="000B4DD6"/>
    <w:rsid w:val="000D6D8E"/>
    <w:rsid w:val="000E1A04"/>
    <w:rsid w:val="000E2B52"/>
    <w:rsid w:val="000F7B6C"/>
    <w:rsid w:val="00114295"/>
    <w:rsid w:val="00134224"/>
    <w:rsid w:val="001757F4"/>
    <w:rsid w:val="0019582F"/>
    <w:rsid w:val="001B288C"/>
    <w:rsid w:val="00202F1D"/>
    <w:rsid w:val="00215777"/>
    <w:rsid w:val="00233BFA"/>
    <w:rsid w:val="0024406C"/>
    <w:rsid w:val="002629CC"/>
    <w:rsid w:val="00280CF6"/>
    <w:rsid w:val="002954AC"/>
    <w:rsid w:val="002C2B4F"/>
    <w:rsid w:val="00345D13"/>
    <w:rsid w:val="0035066D"/>
    <w:rsid w:val="003559AD"/>
    <w:rsid w:val="00357A8A"/>
    <w:rsid w:val="00376EDB"/>
    <w:rsid w:val="00380090"/>
    <w:rsid w:val="003A5C4B"/>
    <w:rsid w:val="003B57D4"/>
    <w:rsid w:val="003B7406"/>
    <w:rsid w:val="003D6F29"/>
    <w:rsid w:val="00405A84"/>
    <w:rsid w:val="00417FA4"/>
    <w:rsid w:val="00421422"/>
    <w:rsid w:val="004332BD"/>
    <w:rsid w:val="00435D7E"/>
    <w:rsid w:val="00494979"/>
    <w:rsid w:val="004B7CA9"/>
    <w:rsid w:val="004C0F8E"/>
    <w:rsid w:val="004C5AC3"/>
    <w:rsid w:val="004F2D79"/>
    <w:rsid w:val="005007F2"/>
    <w:rsid w:val="00525051"/>
    <w:rsid w:val="00531D8C"/>
    <w:rsid w:val="00536ECA"/>
    <w:rsid w:val="005D4F46"/>
    <w:rsid w:val="005D72B0"/>
    <w:rsid w:val="005E5625"/>
    <w:rsid w:val="00636498"/>
    <w:rsid w:val="00672777"/>
    <w:rsid w:val="00685058"/>
    <w:rsid w:val="006851CD"/>
    <w:rsid w:val="00695680"/>
    <w:rsid w:val="006A3F8F"/>
    <w:rsid w:val="006A636E"/>
    <w:rsid w:val="006D5EF9"/>
    <w:rsid w:val="006E095E"/>
    <w:rsid w:val="007053E1"/>
    <w:rsid w:val="007114BF"/>
    <w:rsid w:val="007170B7"/>
    <w:rsid w:val="00723819"/>
    <w:rsid w:val="00745FE1"/>
    <w:rsid w:val="0075511B"/>
    <w:rsid w:val="007802C4"/>
    <w:rsid w:val="00785AA1"/>
    <w:rsid w:val="007A1A39"/>
    <w:rsid w:val="007A7C2D"/>
    <w:rsid w:val="007B1859"/>
    <w:rsid w:val="007D23A5"/>
    <w:rsid w:val="007E6624"/>
    <w:rsid w:val="007F7A9E"/>
    <w:rsid w:val="0082315D"/>
    <w:rsid w:val="008267CD"/>
    <w:rsid w:val="0083556A"/>
    <w:rsid w:val="00836DF9"/>
    <w:rsid w:val="00857081"/>
    <w:rsid w:val="00857AC4"/>
    <w:rsid w:val="008971E4"/>
    <w:rsid w:val="008B75FB"/>
    <w:rsid w:val="008C346D"/>
    <w:rsid w:val="008C41C6"/>
    <w:rsid w:val="00907AAD"/>
    <w:rsid w:val="00912731"/>
    <w:rsid w:val="00960910"/>
    <w:rsid w:val="00981886"/>
    <w:rsid w:val="00983D52"/>
    <w:rsid w:val="00986BCA"/>
    <w:rsid w:val="009A5D5F"/>
    <w:rsid w:val="009A6F4E"/>
    <w:rsid w:val="009B6069"/>
    <w:rsid w:val="009C3B58"/>
    <w:rsid w:val="009D3C64"/>
    <w:rsid w:val="009D5E75"/>
    <w:rsid w:val="009F072C"/>
    <w:rsid w:val="00A50767"/>
    <w:rsid w:val="00A844F2"/>
    <w:rsid w:val="00A924F3"/>
    <w:rsid w:val="00AB7D3B"/>
    <w:rsid w:val="00AE5E1F"/>
    <w:rsid w:val="00B25311"/>
    <w:rsid w:val="00B35FB4"/>
    <w:rsid w:val="00B56339"/>
    <w:rsid w:val="00B65F17"/>
    <w:rsid w:val="00B8057E"/>
    <w:rsid w:val="00BA48D5"/>
    <w:rsid w:val="00BC58E6"/>
    <w:rsid w:val="00BD1660"/>
    <w:rsid w:val="00BD7631"/>
    <w:rsid w:val="00BE24A4"/>
    <w:rsid w:val="00BF4B8F"/>
    <w:rsid w:val="00C04B28"/>
    <w:rsid w:val="00C206D0"/>
    <w:rsid w:val="00C25046"/>
    <w:rsid w:val="00C65ACE"/>
    <w:rsid w:val="00C666B5"/>
    <w:rsid w:val="00C77FA2"/>
    <w:rsid w:val="00C94FFD"/>
    <w:rsid w:val="00CC57CB"/>
    <w:rsid w:val="00CC79C3"/>
    <w:rsid w:val="00CD1C6A"/>
    <w:rsid w:val="00D1122D"/>
    <w:rsid w:val="00D1567C"/>
    <w:rsid w:val="00D355DF"/>
    <w:rsid w:val="00D8311B"/>
    <w:rsid w:val="00D86BB6"/>
    <w:rsid w:val="00D87DFF"/>
    <w:rsid w:val="00DB4913"/>
    <w:rsid w:val="00E104E4"/>
    <w:rsid w:val="00E37F71"/>
    <w:rsid w:val="00E767A8"/>
    <w:rsid w:val="00E8773E"/>
    <w:rsid w:val="00EB35FA"/>
    <w:rsid w:val="00EC2F27"/>
    <w:rsid w:val="00EF2BA4"/>
    <w:rsid w:val="00EF590D"/>
    <w:rsid w:val="00F15CDB"/>
    <w:rsid w:val="00F25557"/>
    <w:rsid w:val="00F31A31"/>
    <w:rsid w:val="00F65F9E"/>
    <w:rsid w:val="00F918C1"/>
    <w:rsid w:val="00FB0B4D"/>
    <w:rsid w:val="00FC0195"/>
    <w:rsid w:val="00FC59E5"/>
    <w:rsid w:val="00FF2788"/>
    <w:rsid w:val="072D4D2F"/>
    <w:rsid w:val="085F2BD5"/>
    <w:rsid w:val="094B5940"/>
    <w:rsid w:val="0B2F5641"/>
    <w:rsid w:val="16426D6C"/>
    <w:rsid w:val="188043D6"/>
    <w:rsid w:val="1B6369FB"/>
    <w:rsid w:val="1D3C5874"/>
    <w:rsid w:val="28EF40E2"/>
    <w:rsid w:val="2AAB41AA"/>
    <w:rsid w:val="2F1F4B4D"/>
    <w:rsid w:val="2FB92D54"/>
    <w:rsid w:val="30B41EA7"/>
    <w:rsid w:val="314A45AB"/>
    <w:rsid w:val="345D2B24"/>
    <w:rsid w:val="35F61D20"/>
    <w:rsid w:val="364D41F6"/>
    <w:rsid w:val="37F57B4B"/>
    <w:rsid w:val="39861EF9"/>
    <w:rsid w:val="3A6839E8"/>
    <w:rsid w:val="3A954637"/>
    <w:rsid w:val="3C282DFC"/>
    <w:rsid w:val="3CC66AB0"/>
    <w:rsid w:val="3DFA1107"/>
    <w:rsid w:val="441478FD"/>
    <w:rsid w:val="474E7DCE"/>
    <w:rsid w:val="488A12DA"/>
    <w:rsid w:val="48E01209"/>
    <w:rsid w:val="4A510301"/>
    <w:rsid w:val="4AC26B09"/>
    <w:rsid w:val="4BE14466"/>
    <w:rsid w:val="4C404189"/>
    <w:rsid w:val="4D5A127B"/>
    <w:rsid w:val="4D761EDA"/>
    <w:rsid w:val="4DFF1E22"/>
    <w:rsid w:val="4EA06BEB"/>
    <w:rsid w:val="5377783F"/>
    <w:rsid w:val="56430D0D"/>
    <w:rsid w:val="57342B3C"/>
    <w:rsid w:val="57A001D2"/>
    <w:rsid w:val="5B50287E"/>
    <w:rsid w:val="5E6A4E76"/>
    <w:rsid w:val="5E9A1E1F"/>
    <w:rsid w:val="619D2F8E"/>
    <w:rsid w:val="65DD2ABD"/>
    <w:rsid w:val="65F20792"/>
    <w:rsid w:val="689C3D98"/>
    <w:rsid w:val="6B6D66EB"/>
    <w:rsid w:val="6CD93611"/>
    <w:rsid w:val="70CC57C2"/>
    <w:rsid w:val="71D40D4C"/>
    <w:rsid w:val="73E3736A"/>
    <w:rsid w:val="743F699B"/>
    <w:rsid w:val="746F7452"/>
    <w:rsid w:val="78175E36"/>
    <w:rsid w:val="7EAD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8E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4C0F8E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4C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C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4C0F8E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0F8E"/>
    <w:rPr>
      <w:rFonts w:ascii="等线" w:eastAsia="等线" w:hAnsi="等线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4C0F8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1213</Words>
  <Characters>57</Characters>
  <Application>Microsoft Office Word</Application>
  <DocSecurity>0</DocSecurity>
  <Lines>1</Lines>
  <Paragraphs>2</Paragraphs>
  <ScaleCrop>false</ScaleCrop>
  <Company>Sky123.Org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陈忠林</dc:creator>
  <cp:lastModifiedBy>Y</cp:lastModifiedBy>
  <cp:revision>3</cp:revision>
  <cp:lastPrinted>2021-03-03T02:16:00Z</cp:lastPrinted>
  <dcterms:created xsi:type="dcterms:W3CDTF">2025-05-26T03:10:00Z</dcterms:created>
  <dcterms:modified xsi:type="dcterms:W3CDTF">2025-05-26T03:19:00Z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6D69E3A8F8754884A1E2A61FE7C3B3E2</vt:lpwstr>
  </property>
  <property fmtid="{D5CDD505-2E9C-101B-9397-08002B2CF9AE}" pid="4" name="KSOTemplateDocerSaveRecord">
    <vt:lpwstr>eyJoZGlkIjoiNjBiY2ZhNTYyYzk4NTU0NThmYTRkZWVkNmQwZGVkMDEifQ==</vt:lpwstr>
  </property>
</Properties>
</file>