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78" w:rsidRDefault="00000A77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bookmarkStart w:id="0" w:name="_Toc15377426"/>
      <w:bookmarkStart w:id="1" w:name="_Toc15396598"/>
      <w:bookmarkStart w:id="2" w:name="_Toc15377194"/>
      <w:bookmarkStart w:id="3" w:name="_Toc47519987"/>
      <w:bookmarkStart w:id="4" w:name="_Toc15378442"/>
      <w:bookmarkStart w:id="5" w:name="_Toc15396476"/>
      <w:r>
        <w:rPr>
          <w:rFonts w:ascii="方正小标宋简体" w:eastAsia="方正小标宋简体" w:hAnsi="宋体" w:hint="eastAsia"/>
          <w:sz w:val="44"/>
          <w:szCs w:val="44"/>
        </w:rPr>
        <w:t>米易县</w:t>
      </w:r>
      <w:bookmarkStart w:id="6" w:name="_Toc15306268"/>
      <w:r>
        <w:rPr>
          <w:rFonts w:ascii="方正小标宋简体" w:eastAsia="方正小标宋简体" w:hAnsi="宋体" w:hint="eastAsia"/>
          <w:sz w:val="44"/>
          <w:szCs w:val="44"/>
        </w:rPr>
        <w:t>妇幼保健服务中心</w:t>
      </w:r>
      <w:bookmarkStart w:id="7" w:name="_Toc15396597"/>
      <w:bookmarkStart w:id="8" w:name="_Toc15377193"/>
      <w:bookmarkStart w:id="9" w:name="_Toc15377425"/>
      <w:bookmarkStart w:id="10" w:name="_Toc15396475"/>
      <w:bookmarkStart w:id="11" w:name="_Toc15378441"/>
      <w:bookmarkStart w:id="12" w:name="_Toc47519986"/>
      <w:r>
        <w:rPr>
          <w:rFonts w:ascii="方正小标宋简体" w:eastAsia="方正小标宋简体" w:hAnsi="黑体" w:hint="eastAsia"/>
          <w:sz w:val="44"/>
          <w:szCs w:val="44"/>
        </w:rPr>
        <w:t>202</w:t>
      </w:r>
      <w:r w:rsidR="006B7907">
        <w:rPr>
          <w:rFonts w:ascii="方正小标宋简体" w:eastAsia="方正小标宋简体" w:hAnsi="黑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年度</w:t>
      </w:r>
      <w:bookmarkEnd w:id="7"/>
      <w:bookmarkEnd w:id="8"/>
      <w:bookmarkEnd w:id="9"/>
      <w:bookmarkEnd w:id="10"/>
      <w:bookmarkEnd w:id="11"/>
      <w:bookmarkEnd w:id="12"/>
    </w:p>
    <w:p w:rsidR="00CA2978" w:rsidRDefault="00000A77">
      <w:pPr>
        <w:adjustRightInd w:val="0"/>
        <w:snapToGrid w:val="0"/>
        <w:spacing w:line="360" w:lineRule="auto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“三公”经费</w:t>
      </w:r>
      <w:r>
        <w:rPr>
          <w:rFonts w:ascii="方正小标宋简体" w:eastAsia="方正小标宋简体" w:hAnsi="宋体" w:hint="eastAsia"/>
          <w:sz w:val="44"/>
          <w:szCs w:val="44"/>
        </w:rPr>
        <w:t>单位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方正小标宋简体" w:eastAsia="方正小标宋简体" w:hAnsi="宋体" w:hint="eastAsia"/>
          <w:sz w:val="44"/>
          <w:szCs w:val="44"/>
        </w:rPr>
        <w:t>预算</w:t>
      </w:r>
      <w:r>
        <w:rPr>
          <w:rFonts w:ascii="方正小标宋简体" w:eastAsia="方正小标宋简体" w:hAnsi="宋体" w:hint="eastAsia"/>
          <w:sz w:val="44"/>
          <w:szCs w:val="44"/>
        </w:rPr>
        <w:t>公开</w:t>
      </w:r>
      <w:r>
        <w:rPr>
          <w:rFonts w:ascii="方正小标宋简体" w:eastAsia="方正小标宋简体" w:hAnsi="宋体" w:hint="eastAsia"/>
          <w:sz w:val="44"/>
          <w:szCs w:val="44"/>
        </w:rPr>
        <w:t>安排情况</w:t>
      </w:r>
      <w:r>
        <w:rPr>
          <w:rFonts w:ascii="方正小标宋简体" w:eastAsia="方正小标宋简体" w:hAnsi="宋体" w:hint="eastAsia"/>
          <w:sz w:val="44"/>
          <w:szCs w:val="44"/>
        </w:rPr>
        <w:t>说明</w:t>
      </w:r>
    </w:p>
    <w:p w:rsidR="00CA2978" w:rsidRDefault="00000A7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int="eastAsia"/>
          <w:b/>
          <w:bCs/>
          <w:sz w:val="32"/>
          <w:szCs w:val="32"/>
        </w:rPr>
        <w:t>、“三公”经费财政拨款预算安排情况说明</w:t>
      </w:r>
    </w:p>
    <w:p w:rsidR="00CA2978" w:rsidRDefault="00000A7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县妇幼保健服务中心</w:t>
      </w:r>
      <w:r>
        <w:rPr>
          <w:rFonts w:ascii="仿宋_GB2312" w:eastAsia="仿宋_GB2312" w:hint="eastAsia"/>
          <w:sz w:val="32"/>
          <w:szCs w:val="32"/>
        </w:rPr>
        <w:t>202</w:t>
      </w:r>
      <w:r w:rsidR="006B790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年没有使用财政拨款安排“三公”经费预算。</w:t>
      </w:r>
    </w:p>
    <w:p w:rsidR="00CA2978" w:rsidRDefault="00000A77">
      <w:pPr>
        <w:spacing w:line="600" w:lineRule="exact"/>
        <w:ind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（一）因公出国（境）经费</w:t>
      </w:r>
      <w:r>
        <w:rPr>
          <w:rFonts w:ascii="仿宋_GB2312" w:eastAsia="仿宋_GB2312" w:hint="eastAsia"/>
          <w:b/>
          <w:bCs/>
          <w:sz w:val="32"/>
          <w:szCs w:val="32"/>
        </w:rPr>
        <w:t>与</w:t>
      </w:r>
      <w:r>
        <w:rPr>
          <w:rFonts w:ascii="仿宋_GB2312" w:eastAsia="仿宋_GB2312" w:hint="eastAsia"/>
          <w:b/>
          <w:bCs/>
          <w:sz w:val="32"/>
          <w:szCs w:val="32"/>
        </w:rPr>
        <w:t>202</w:t>
      </w:r>
      <w:r w:rsidR="006B7907"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年预算</w:t>
      </w:r>
      <w:r>
        <w:rPr>
          <w:rFonts w:ascii="仿宋_GB2312" w:eastAsia="仿宋_GB2312" w:hint="eastAsia"/>
          <w:b/>
          <w:bCs/>
          <w:sz w:val="32"/>
          <w:szCs w:val="32"/>
        </w:rPr>
        <w:t>持平</w:t>
      </w:r>
    </w:p>
    <w:p w:rsidR="00CA2978" w:rsidRDefault="00000A77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根据市外事侨务办（台办）批准的</w:t>
      </w: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年因公临时出国（境）安排，拟安排出国（境）团组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次</w:t>
      </w:r>
      <w:r>
        <w:rPr>
          <w:rFonts w:ascii="仿宋_GB2312" w:eastAsia="仿宋_GB2312" w:hAnsi="Times New Roman" w:hint="eastAsia"/>
          <w:sz w:val="32"/>
          <w:szCs w:val="32"/>
        </w:rPr>
        <w:t xml:space="preserve">, 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人。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二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公务接待费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与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年预算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持平</w:t>
      </w:r>
    </w:p>
    <w:p w:rsidR="00CA2978" w:rsidRDefault="00000A77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年安排公务接待费预</w:t>
      </w:r>
      <w:r>
        <w:rPr>
          <w:rFonts w:ascii="仿宋_GB2312" w:eastAsia="仿宋_GB2312" w:hint="eastAsia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（三）公务用车购置及运行维护费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与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年预算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持平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单位现有公务用车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辆，其中：轿车（含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座以下商务车、城市越野车）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座以上</w:t>
      </w: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座（含</w:t>
      </w: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座）以下客车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辆，越野车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辆，货车及</w:t>
      </w: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座以上客车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辆，摩托车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年安排公务用车购置费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元，购置公务用车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辆，其中：轿车（含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座以下商务车、城市越野车）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座以上</w:t>
      </w: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座（含</w:t>
      </w: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座）以下客车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辆，越野车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辆，货车及</w:t>
      </w:r>
      <w:r>
        <w:rPr>
          <w:rFonts w:ascii="仿宋_GB2312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座以上客车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辆，摩托车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年安排公务用车运行维护费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二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、“三公”经费非财政拨款预算安排情况说明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县妇幼保健服务中心</w:t>
      </w: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年非财政拨款“三公”经费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预算数</w:t>
      </w:r>
      <w:r w:rsidR="006B7907"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,</w:t>
      </w:r>
      <w:r w:rsidR="006B7907">
        <w:rPr>
          <w:rFonts w:ascii="仿宋_GB2312" w:eastAsia="仿宋_GB2312" w:hAnsi="Times New Roman" w:hint="eastAsia"/>
          <w:sz w:val="32"/>
          <w:szCs w:val="32"/>
        </w:rPr>
        <w:t>00</w:t>
      </w:r>
      <w:r>
        <w:rPr>
          <w:rFonts w:ascii="仿宋_GB2312" w:eastAsia="仿宋_GB2312" w:hAnsi="Times New Roman" w:hint="eastAsia"/>
          <w:sz w:val="32"/>
          <w:szCs w:val="32"/>
        </w:rPr>
        <w:t>0.00</w:t>
      </w:r>
      <w:r>
        <w:rPr>
          <w:rFonts w:ascii="仿宋_GB2312" w:eastAsia="仿宋_GB2312" w:hAnsi="Times New Roman" w:hint="eastAsia"/>
          <w:sz w:val="32"/>
          <w:szCs w:val="32"/>
        </w:rPr>
        <w:t>元，其中：因公出国（境）经费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元，公务接待费</w:t>
      </w:r>
      <w:r w:rsidR="006B7907"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,</w:t>
      </w:r>
      <w:r w:rsidR="006B7907">
        <w:rPr>
          <w:rFonts w:ascii="仿宋_GB2312" w:eastAsia="仿宋_GB2312" w:hAnsi="Times New Roman" w:hint="eastAsia"/>
          <w:sz w:val="32"/>
          <w:szCs w:val="32"/>
        </w:rPr>
        <w:t>000</w:t>
      </w:r>
      <w:r>
        <w:rPr>
          <w:rFonts w:ascii="仿宋_GB2312" w:eastAsia="仿宋_GB2312" w:hAnsi="Times New Roman" w:hint="eastAsia"/>
          <w:sz w:val="32"/>
          <w:szCs w:val="32"/>
        </w:rPr>
        <w:t>.00</w:t>
      </w:r>
      <w:r>
        <w:rPr>
          <w:rFonts w:ascii="仿宋_GB2312" w:eastAsia="仿宋_GB2312" w:hAnsi="Times New Roman" w:hint="eastAsia"/>
          <w:sz w:val="32"/>
          <w:szCs w:val="32"/>
        </w:rPr>
        <w:t>元，公务用车购置及运行维护费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（一）非财政拨款安排公务接待费情况说明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年非财政拨款安排公务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接待费较</w:t>
      </w: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预算</w:t>
      </w:r>
      <w:r w:rsidR="006B7907">
        <w:rPr>
          <w:rFonts w:ascii="仿宋_GB2312" w:eastAsia="仿宋_GB2312" w:hAnsi="Times New Roman" w:hint="eastAsia"/>
          <w:sz w:val="32"/>
          <w:szCs w:val="32"/>
        </w:rPr>
        <w:t>增长92.30</w:t>
      </w:r>
      <w:r>
        <w:rPr>
          <w:rFonts w:ascii="仿宋_GB2312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Times New Roman" w:hint="eastAsia"/>
          <w:sz w:val="32"/>
          <w:szCs w:val="32"/>
        </w:rPr>
        <w:t>主要原因是</w:t>
      </w:r>
      <w:r w:rsidR="0086408A">
        <w:rPr>
          <w:rFonts w:ascii="仿宋_GB2312" w:eastAsia="仿宋_GB2312" w:hAnsi="Times New Roman" w:hint="eastAsia"/>
          <w:sz w:val="32"/>
          <w:szCs w:val="32"/>
        </w:rPr>
        <w:t>2025年较2024年增加二甲复审检查工作。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6B7907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年非财政拨款安排公务接待费计划用于</w:t>
      </w:r>
      <w:r>
        <w:rPr>
          <w:rFonts w:ascii="仿宋_GB2312" w:eastAsia="仿宋_GB2312" w:hAnsi="Times New Roman" w:hint="eastAsia"/>
          <w:sz w:val="32"/>
          <w:szCs w:val="32"/>
        </w:rPr>
        <w:t>接待上级督导检查</w:t>
      </w:r>
      <w:r w:rsidR="0086408A">
        <w:rPr>
          <w:rFonts w:ascii="仿宋_GB2312" w:eastAsia="仿宋_GB2312" w:hAnsi="Times New Roman" w:hint="eastAsia"/>
          <w:sz w:val="32"/>
          <w:szCs w:val="32"/>
        </w:rPr>
        <w:t>及</w:t>
      </w:r>
      <w:r w:rsidR="0086408A">
        <w:rPr>
          <w:rFonts w:ascii="仿宋_GB2312" w:eastAsia="仿宋_GB2312" w:hAnsi="Times New Roman" w:hint="eastAsia"/>
          <w:sz w:val="32"/>
          <w:szCs w:val="32"/>
        </w:rPr>
        <w:t>二甲复审检查</w:t>
      </w:r>
      <w:r>
        <w:rPr>
          <w:rFonts w:ascii="仿宋_GB2312" w:eastAsia="仿宋_GB2312" w:hAnsi="Times New Roman" w:hint="eastAsia"/>
          <w:sz w:val="32"/>
          <w:szCs w:val="32"/>
        </w:rPr>
        <w:t>相关工作。</w:t>
      </w:r>
      <w:bookmarkStart w:id="13" w:name="_GoBack"/>
      <w:bookmarkEnd w:id="13"/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（二）非财政拨款安排公务用车购置及运行维护费情况说明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非财政拨款安排公务用车购置及运行维护费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与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202</w:t>
      </w:r>
      <w:r w:rsidR="00DB5E6F">
        <w:rPr>
          <w:rFonts w:ascii="仿宋_GB2312" w:eastAsia="仿宋_GB2312" w:hAnsi="Times New Roman" w:hint="eastAsia"/>
          <w:b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年预算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持平。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单位现有公务用车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辆，其中：轿车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辆，旅行车（含商务车）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辆，越野车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辆，大型客、货车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hint="eastAsia"/>
          <w:sz w:val="32"/>
          <w:szCs w:val="32"/>
        </w:rPr>
        <w:t>年安排非财政拨款公务用车购置费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元，拟购置公务用车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辆，其中：轿车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辆，旅行车（含商务车）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辆，越野车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辆，大型客、货车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辆。</w:t>
      </w:r>
    </w:p>
    <w:p w:rsidR="00CA2978" w:rsidRDefault="00000A77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hint="eastAsia"/>
          <w:sz w:val="32"/>
          <w:szCs w:val="32"/>
        </w:rPr>
        <w:t>年安排非财政拨款公务用车运行维护费</w:t>
      </w:r>
      <w:r>
        <w:rPr>
          <w:rFonts w:ascii="仿宋_GB2312" w:eastAsia="仿宋_GB2312" w:hAnsi="Times New Roman" w:hint="eastAsia"/>
          <w:sz w:val="32"/>
          <w:szCs w:val="32"/>
        </w:rPr>
        <w:t>0</w:t>
      </w:r>
      <w:r>
        <w:rPr>
          <w:rFonts w:ascii="仿宋_GB2312" w:eastAsia="仿宋_GB2312" w:hAnsi="Times New Roman" w:hint="eastAsia"/>
          <w:sz w:val="32"/>
          <w:szCs w:val="32"/>
        </w:rPr>
        <w:t>元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A2978" w:rsidRDefault="00CA2978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:rsidR="00CA2978" w:rsidRDefault="00CA2978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:rsidR="00CA2978" w:rsidRDefault="00CA2978">
      <w:pPr>
        <w:spacing w:line="600" w:lineRule="exact"/>
        <w:ind w:firstLine="640"/>
        <w:rPr>
          <w:rFonts w:ascii="仿宋_GB2312" w:eastAsia="仿宋_GB2312" w:hAnsi="Times New Roman"/>
          <w:sz w:val="32"/>
          <w:szCs w:val="32"/>
        </w:rPr>
      </w:pPr>
    </w:p>
    <w:p w:rsidR="00CA2978" w:rsidRDefault="00000A77">
      <w:pPr>
        <w:spacing w:line="600" w:lineRule="exact"/>
        <w:ind w:firstLineChars="1200" w:firstLine="38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米易县妇幼保健服务中心</w:t>
      </w:r>
    </w:p>
    <w:p w:rsidR="00CA2978" w:rsidRDefault="00000A77">
      <w:pPr>
        <w:spacing w:line="600" w:lineRule="exact"/>
        <w:ind w:firstLineChars="1400" w:firstLine="44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202</w:t>
      </w:r>
      <w:r w:rsidR="00DB5E6F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 w:rsidR="00DB5E6F">
        <w:rPr>
          <w:rFonts w:ascii="仿宋_GB2312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DB5E6F">
        <w:rPr>
          <w:rFonts w:ascii="仿宋_GB2312" w:eastAsia="仿宋_GB2312" w:hAnsi="Times New Roman" w:hint="eastAsia"/>
          <w:sz w:val="32"/>
          <w:szCs w:val="32"/>
        </w:rPr>
        <w:t>22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CA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77" w:rsidRDefault="00000A77">
      <w:r>
        <w:separator/>
      </w:r>
    </w:p>
  </w:endnote>
  <w:endnote w:type="continuationSeparator" w:id="0">
    <w:p w:rsidR="00000A77" w:rsidRDefault="0000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77" w:rsidRDefault="00000A77">
      <w:r>
        <w:separator/>
      </w:r>
    </w:p>
  </w:footnote>
  <w:footnote w:type="continuationSeparator" w:id="0">
    <w:p w:rsidR="00000A77" w:rsidRDefault="0000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1YzRlMmRlNTdjNzU4YmUxZDBkY2NiOWU0YjY2NWQifQ=="/>
  </w:docVars>
  <w:rsids>
    <w:rsidRoot w:val="00B44725"/>
    <w:rsid w:val="00000A77"/>
    <w:rsid w:val="000150B0"/>
    <w:rsid w:val="00030AF5"/>
    <w:rsid w:val="000454B4"/>
    <w:rsid w:val="000534F6"/>
    <w:rsid w:val="00055B8E"/>
    <w:rsid w:val="00057B0C"/>
    <w:rsid w:val="0007086C"/>
    <w:rsid w:val="00094F37"/>
    <w:rsid w:val="000B42C9"/>
    <w:rsid w:val="000D6D8E"/>
    <w:rsid w:val="000F077A"/>
    <w:rsid w:val="00134224"/>
    <w:rsid w:val="001757F4"/>
    <w:rsid w:val="0019582F"/>
    <w:rsid w:val="001B288C"/>
    <w:rsid w:val="001B6FD1"/>
    <w:rsid w:val="00202F1D"/>
    <w:rsid w:val="00215777"/>
    <w:rsid w:val="002629CC"/>
    <w:rsid w:val="00280CF6"/>
    <w:rsid w:val="002954AC"/>
    <w:rsid w:val="0035066D"/>
    <w:rsid w:val="003559AD"/>
    <w:rsid w:val="00357A8A"/>
    <w:rsid w:val="00380090"/>
    <w:rsid w:val="003A5C4B"/>
    <w:rsid w:val="003B660C"/>
    <w:rsid w:val="003D6F29"/>
    <w:rsid w:val="00405A84"/>
    <w:rsid w:val="00417FA4"/>
    <w:rsid w:val="004332BD"/>
    <w:rsid w:val="00435D7E"/>
    <w:rsid w:val="004B7CA9"/>
    <w:rsid w:val="004C5AC3"/>
    <w:rsid w:val="004F2D79"/>
    <w:rsid w:val="00500E8E"/>
    <w:rsid w:val="00525051"/>
    <w:rsid w:val="00531D8C"/>
    <w:rsid w:val="005D3386"/>
    <w:rsid w:val="005D4F46"/>
    <w:rsid w:val="005E5625"/>
    <w:rsid w:val="00636498"/>
    <w:rsid w:val="00672777"/>
    <w:rsid w:val="006762AB"/>
    <w:rsid w:val="00685058"/>
    <w:rsid w:val="00695680"/>
    <w:rsid w:val="006A3F8F"/>
    <w:rsid w:val="006A636E"/>
    <w:rsid w:val="006B7907"/>
    <w:rsid w:val="007053E1"/>
    <w:rsid w:val="007114BF"/>
    <w:rsid w:val="00723819"/>
    <w:rsid w:val="00745FE1"/>
    <w:rsid w:val="0075511B"/>
    <w:rsid w:val="007802C4"/>
    <w:rsid w:val="00785AA1"/>
    <w:rsid w:val="007B1859"/>
    <w:rsid w:val="007E6624"/>
    <w:rsid w:val="0083556A"/>
    <w:rsid w:val="00836DF9"/>
    <w:rsid w:val="00857081"/>
    <w:rsid w:val="00857AC4"/>
    <w:rsid w:val="0086408A"/>
    <w:rsid w:val="008971E4"/>
    <w:rsid w:val="008C346D"/>
    <w:rsid w:val="008C41C6"/>
    <w:rsid w:val="00907AAD"/>
    <w:rsid w:val="00983D52"/>
    <w:rsid w:val="00986BCA"/>
    <w:rsid w:val="009A5D5F"/>
    <w:rsid w:val="009A6F4E"/>
    <w:rsid w:val="009B6069"/>
    <w:rsid w:val="009C3B58"/>
    <w:rsid w:val="009D5E75"/>
    <w:rsid w:val="009F072C"/>
    <w:rsid w:val="00A844F2"/>
    <w:rsid w:val="00A924F3"/>
    <w:rsid w:val="00A95088"/>
    <w:rsid w:val="00AB7D3B"/>
    <w:rsid w:val="00AE5E1F"/>
    <w:rsid w:val="00AF4E3F"/>
    <w:rsid w:val="00B25311"/>
    <w:rsid w:val="00B44725"/>
    <w:rsid w:val="00B8057E"/>
    <w:rsid w:val="00BC53AE"/>
    <w:rsid w:val="00BD1660"/>
    <w:rsid w:val="00BD7631"/>
    <w:rsid w:val="00BE24A4"/>
    <w:rsid w:val="00BF4B8F"/>
    <w:rsid w:val="00C04B28"/>
    <w:rsid w:val="00C206D0"/>
    <w:rsid w:val="00C25046"/>
    <w:rsid w:val="00C31E2C"/>
    <w:rsid w:val="00C65ACE"/>
    <w:rsid w:val="00C666B5"/>
    <w:rsid w:val="00C77FA2"/>
    <w:rsid w:val="00CA2978"/>
    <w:rsid w:val="00CC6134"/>
    <w:rsid w:val="00CC79C3"/>
    <w:rsid w:val="00CD1C6A"/>
    <w:rsid w:val="00D1122D"/>
    <w:rsid w:val="00D1567C"/>
    <w:rsid w:val="00D8311B"/>
    <w:rsid w:val="00D86BB6"/>
    <w:rsid w:val="00DB5E6F"/>
    <w:rsid w:val="00E104E4"/>
    <w:rsid w:val="00E37E6C"/>
    <w:rsid w:val="00E8773E"/>
    <w:rsid w:val="00EB35FA"/>
    <w:rsid w:val="00ED04C9"/>
    <w:rsid w:val="00EF2BA4"/>
    <w:rsid w:val="00EF590D"/>
    <w:rsid w:val="00F15CDB"/>
    <w:rsid w:val="00F25557"/>
    <w:rsid w:val="00F31A31"/>
    <w:rsid w:val="00F65F9E"/>
    <w:rsid w:val="00F918C1"/>
    <w:rsid w:val="00FA6279"/>
    <w:rsid w:val="00FB0B4D"/>
    <w:rsid w:val="00FC59E5"/>
    <w:rsid w:val="00FE2E54"/>
    <w:rsid w:val="00FF2788"/>
    <w:rsid w:val="06DE2FB2"/>
    <w:rsid w:val="125547BA"/>
    <w:rsid w:val="159E6171"/>
    <w:rsid w:val="19D67A05"/>
    <w:rsid w:val="2C21650C"/>
    <w:rsid w:val="35C0229D"/>
    <w:rsid w:val="36C43C21"/>
    <w:rsid w:val="38DB65CB"/>
    <w:rsid w:val="3FE35DEA"/>
    <w:rsid w:val="465325AE"/>
    <w:rsid w:val="46EE4B80"/>
    <w:rsid w:val="4B3F4556"/>
    <w:rsid w:val="553925B4"/>
    <w:rsid w:val="56B12A4C"/>
    <w:rsid w:val="68263B7F"/>
    <w:rsid w:val="69C4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unhideWhenUsed/>
    <w:qFormat/>
    <w:pPr>
      <w:tabs>
        <w:tab w:val="right" w:leader="dot" w:pos="8296"/>
      </w:tabs>
      <w:spacing w:before="100" w:beforeAutospacing="1" w:after="100" w:afterAutospacing="1"/>
      <w:jc w:val="center"/>
    </w:pPr>
    <w:rPr>
      <w:rFonts w:ascii="黑体" w:eastAsia="黑体" w:hAnsi="黑体"/>
      <w:sz w:val="36"/>
      <w:szCs w:val="36"/>
    </w:rPr>
  </w:style>
  <w:style w:type="character" w:styleId="a5">
    <w:name w:val="Hyperlink"/>
    <w:autoRedefine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749</Characters>
  <Application>Microsoft Office Word</Application>
  <DocSecurity>0</DocSecurity>
  <Lines>6</Lines>
  <Paragraphs>1</Paragraphs>
  <ScaleCrop>false</ScaleCrop>
  <Company>Sky123.Org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陈忠林</dc:creator>
  <cp:lastModifiedBy>Administrator</cp:lastModifiedBy>
  <cp:revision>15</cp:revision>
  <dcterms:created xsi:type="dcterms:W3CDTF">2021-03-02T02:15:00Z</dcterms:created>
  <dcterms:modified xsi:type="dcterms:W3CDTF">2025-05-22T08:20:00Z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40113419B2604E169268698A3B6A6D39</vt:lpwstr>
  </property>
</Properties>
</file>