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8164B">
      <w:pPr>
        <w:widowControl/>
        <w:shd w:val="clear" w:color="auto" w:fill="FFFFFF"/>
        <w:spacing w:line="600" w:lineRule="atLeast"/>
        <w:jc w:val="center"/>
        <w:rPr>
          <w:rFonts w:hint="eastAsia" w:ascii="方正小标宋简体" w:hAnsi="宋体" w:eastAsia="方正小标宋简体" w:cs="宋体"/>
          <w:color w:val="000000"/>
          <w:kern w:val="0"/>
          <w:sz w:val="44"/>
          <w:szCs w:val="44"/>
          <w:lang w:eastAsia="zh-CN"/>
        </w:rPr>
      </w:pPr>
    </w:p>
    <w:p w14:paraId="1A47069C">
      <w:pPr>
        <w:widowControl/>
        <w:shd w:val="clear" w:color="auto" w:fill="FFFFFF"/>
        <w:spacing w:line="600" w:lineRule="atLeast"/>
        <w:jc w:val="center"/>
        <w:rPr>
          <w:rFonts w:hint="eastAsia" w:ascii="方正小标宋简体" w:hAnsi="宋体" w:eastAsia="方正小标宋简体" w:cs="宋体"/>
          <w:color w:val="000000"/>
          <w:kern w:val="0"/>
          <w:sz w:val="44"/>
          <w:szCs w:val="44"/>
          <w:lang w:eastAsia="zh-CN"/>
        </w:rPr>
      </w:pPr>
    </w:p>
    <w:p w14:paraId="1DF18F9E">
      <w:pPr>
        <w:widowControl/>
        <w:shd w:val="clear" w:color="auto" w:fill="FFFFFF"/>
        <w:spacing w:line="600" w:lineRule="atLeast"/>
        <w:jc w:val="center"/>
        <w:rPr>
          <w:rFonts w:hint="eastAsia" w:ascii="方正小标宋简体" w:hAnsi="宋体" w:eastAsia="方正小标宋简体" w:cs="宋体"/>
          <w:color w:val="000000"/>
          <w:kern w:val="0"/>
          <w:sz w:val="44"/>
          <w:szCs w:val="44"/>
          <w:lang w:eastAsia="zh-CN"/>
        </w:rPr>
      </w:pPr>
    </w:p>
    <w:p w14:paraId="2DB416CB">
      <w:pPr>
        <w:widowControl/>
        <w:shd w:val="clear" w:color="auto" w:fill="FFFFFF"/>
        <w:spacing w:line="600" w:lineRule="atLeast"/>
        <w:jc w:val="center"/>
        <w:rPr>
          <w:rFonts w:hint="eastAsia" w:ascii="方正小标宋简体" w:hAnsi="宋体" w:eastAsia="方正小标宋简体" w:cs="宋体"/>
          <w:color w:val="000000"/>
          <w:kern w:val="0"/>
          <w:sz w:val="44"/>
          <w:szCs w:val="44"/>
          <w:lang w:eastAsia="zh-CN"/>
        </w:rPr>
      </w:pPr>
    </w:p>
    <w:p w14:paraId="437B5B2B">
      <w:pPr>
        <w:widowControl/>
        <w:shd w:val="clear" w:color="auto" w:fill="FFFFFF"/>
        <w:spacing w:line="600" w:lineRule="atLeast"/>
        <w:jc w:val="center"/>
        <w:rPr>
          <w:rFonts w:hint="eastAsia" w:ascii="方正小标宋简体" w:hAnsi="宋体" w:eastAsia="方正小标宋简体" w:cs="宋体"/>
          <w:color w:val="000000"/>
          <w:kern w:val="0"/>
          <w:sz w:val="44"/>
          <w:szCs w:val="44"/>
          <w:lang w:eastAsia="zh-CN"/>
        </w:rPr>
      </w:pPr>
    </w:p>
    <w:p w14:paraId="1638C65B">
      <w:pPr>
        <w:widowControl/>
        <w:shd w:val="clear" w:color="auto" w:fill="FFFFFF"/>
        <w:spacing w:line="600" w:lineRule="atLeast"/>
        <w:jc w:val="center"/>
        <w:rPr>
          <w:rFonts w:ascii="宋体" w:hAnsi="宋体" w:eastAsia="宋体" w:cs="宋体"/>
          <w:color w:val="000000"/>
          <w:kern w:val="0"/>
          <w:sz w:val="32"/>
          <w:szCs w:val="32"/>
        </w:rPr>
      </w:pPr>
      <w:r>
        <w:rPr>
          <w:rFonts w:hint="eastAsia" w:ascii="方正小标宋简体" w:hAnsi="宋体" w:eastAsia="方正小标宋简体" w:cs="宋体"/>
          <w:color w:val="000000"/>
          <w:kern w:val="0"/>
          <w:sz w:val="44"/>
          <w:szCs w:val="44"/>
          <w:lang w:eastAsia="zh-CN"/>
        </w:rPr>
        <w:t>米易县行政审批局</w:t>
      </w:r>
      <w:r>
        <w:rPr>
          <w:rFonts w:ascii="Times New Roman" w:hAnsi="Times New Roman" w:eastAsia="宋体" w:cs="Times New Roman"/>
          <w:color w:val="000000"/>
          <w:kern w:val="0"/>
          <w:sz w:val="44"/>
          <w:szCs w:val="44"/>
        </w:rPr>
        <w:t>202</w:t>
      </w:r>
      <w:r>
        <w:rPr>
          <w:rFonts w:hint="eastAsia" w:ascii="Times New Roman" w:hAnsi="Times New Roman" w:eastAsia="方正小标宋简体" w:cs="Times New Roman"/>
          <w:color w:val="000000"/>
          <w:kern w:val="0"/>
          <w:sz w:val="44"/>
          <w:szCs w:val="44"/>
          <w:lang w:val="en-US" w:eastAsia="zh-CN"/>
        </w:rPr>
        <w:t>5</w:t>
      </w:r>
      <w:r>
        <w:rPr>
          <w:rFonts w:hint="eastAsia" w:ascii="方正小标宋简体" w:hAnsi="Times New Roman" w:eastAsia="方正小标宋简体" w:cs="Times New Roman"/>
          <w:color w:val="000000"/>
          <w:kern w:val="0"/>
          <w:sz w:val="44"/>
          <w:szCs w:val="44"/>
        </w:rPr>
        <w:t>年</w:t>
      </w:r>
    </w:p>
    <w:p w14:paraId="29845F12">
      <w:pPr>
        <w:widowControl/>
        <w:shd w:val="clear" w:color="auto" w:fill="FFFFFF"/>
        <w:spacing w:line="600" w:lineRule="atLeast"/>
        <w:jc w:val="center"/>
        <w:rPr>
          <w:rFonts w:hint="eastAsia" w:ascii="宋体" w:hAnsi="宋体" w:eastAsia="宋体" w:cs="宋体"/>
          <w:color w:val="000000"/>
          <w:kern w:val="0"/>
          <w:sz w:val="32"/>
          <w:szCs w:val="32"/>
        </w:rPr>
      </w:pPr>
      <w:r>
        <w:rPr>
          <w:rFonts w:hint="eastAsia" w:ascii="方正小标宋简体" w:hAnsi="Times New Roman" w:eastAsia="方正小标宋简体" w:cs="Times New Roman"/>
          <w:color w:val="000000"/>
          <w:kern w:val="0"/>
          <w:sz w:val="44"/>
          <w:szCs w:val="44"/>
          <w:lang w:eastAsia="zh-CN"/>
        </w:rPr>
        <w:t>部门</w:t>
      </w:r>
      <w:r>
        <w:rPr>
          <w:rFonts w:hint="eastAsia" w:ascii="方正小标宋简体" w:hAnsi="Times New Roman" w:eastAsia="方正小标宋简体" w:cs="Times New Roman"/>
          <w:color w:val="000000"/>
          <w:kern w:val="0"/>
          <w:sz w:val="44"/>
          <w:szCs w:val="44"/>
        </w:rPr>
        <w:t>预算编制说明</w:t>
      </w:r>
    </w:p>
    <w:p w14:paraId="4E3EDB8C">
      <w:pPr>
        <w:widowControl/>
        <w:shd w:val="clear" w:color="auto" w:fill="FFFFFF"/>
        <w:spacing w:after="212" w:line="600" w:lineRule="atLeas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w:t>
      </w:r>
    </w:p>
    <w:p w14:paraId="07FC54FD">
      <w:pPr>
        <w:widowControl/>
        <w:shd w:val="clear" w:color="auto" w:fill="FFFFFF"/>
        <w:spacing w:after="212"/>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w:t>
      </w:r>
    </w:p>
    <w:p w14:paraId="1806F3DF">
      <w:pPr>
        <w:pStyle w:val="2"/>
        <w:rPr>
          <w:rFonts w:hint="eastAsia" w:ascii="宋体" w:hAnsi="宋体" w:eastAsia="宋体" w:cs="宋体"/>
          <w:color w:val="000000"/>
          <w:kern w:val="0"/>
          <w:sz w:val="32"/>
          <w:szCs w:val="32"/>
        </w:rPr>
      </w:pPr>
    </w:p>
    <w:p w14:paraId="36943674">
      <w:pPr>
        <w:pStyle w:val="3"/>
        <w:rPr>
          <w:rFonts w:hint="eastAsia" w:ascii="宋体" w:hAnsi="宋体" w:eastAsia="宋体" w:cs="宋体"/>
          <w:color w:val="000000"/>
          <w:kern w:val="0"/>
          <w:sz w:val="32"/>
          <w:szCs w:val="32"/>
        </w:rPr>
      </w:pPr>
    </w:p>
    <w:p w14:paraId="37D748A3">
      <w:pPr>
        <w:pStyle w:val="3"/>
        <w:rPr>
          <w:rFonts w:hint="eastAsia" w:ascii="宋体" w:hAnsi="宋体" w:eastAsia="宋体" w:cs="宋体"/>
          <w:color w:val="000000"/>
          <w:kern w:val="0"/>
          <w:sz w:val="32"/>
          <w:szCs w:val="32"/>
        </w:rPr>
      </w:pPr>
    </w:p>
    <w:p w14:paraId="2C8974DD">
      <w:pPr>
        <w:pStyle w:val="3"/>
        <w:rPr>
          <w:rFonts w:hint="eastAsia" w:ascii="宋体" w:hAnsi="宋体" w:eastAsia="宋体" w:cs="宋体"/>
          <w:color w:val="000000"/>
          <w:kern w:val="0"/>
          <w:sz w:val="32"/>
          <w:szCs w:val="32"/>
        </w:rPr>
      </w:pPr>
    </w:p>
    <w:p w14:paraId="21DBD3DA">
      <w:pPr>
        <w:pStyle w:val="3"/>
        <w:rPr>
          <w:rFonts w:hint="eastAsia" w:ascii="宋体" w:hAnsi="宋体" w:eastAsia="宋体" w:cs="宋体"/>
          <w:color w:val="000000"/>
          <w:kern w:val="0"/>
          <w:sz w:val="32"/>
          <w:szCs w:val="32"/>
        </w:rPr>
      </w:pPr>
    </w:p>
    <w:p w14:paraId="53A7838E">
      <w:pPr>
        <w:pStyle w:val="3"/>
        <w:rPr>
          <w:rFonts w:hint="eastAsia" w:ascii="宋体" w:hAnsi="宋体" w:eastAsia="宋体" w:cs="宋体"/>
          <w:color w:val="000000"/>
          <w:kern w:val="0"/>
          <w:sz w:val="32"/>
          <w:szCs w:val="32"/>
        </w:rPr>
      </w:pPr>
    </w:p>
    <w:p w14:paraId="16DEA337">
      <w:pPr>
        <w:pStyle w:val="3"/>
        <w:rPr>
          <w:rFonts w:hint="eastAsia" w:ascii="宋体" w:hAnsi="宋体" w:eastAsia="宋体" w:cs="宋体"/>
          <w:color w:val="000000"/>
          <w:kern w:val="0"/>
          <w:sz w:val="32"/>
          <w:szCs w:val="32"/>
        </w:rPr>
      </w:pPr>
    </w:p>
    <w:p w14:paraId="7D24FD76">
      <w:pPr>
        <w:pStyle w:val="3"/>
        <w:rPr>
          <w:rFonts w:hint="eastAsia" w:ascii="宋体" w:hAnsi="宋体" w:eastAsia="宋体" w:cs="宋体"/>
          <w:color w:val="000000"/>
          <w:kern w:val="0"/>
          <w:sz w:val="32"/>
          <w:szCs w:val="32"/>
        </w:rPr>
      </w:pPr>
    </w:p>
    <w:p w14:paraId="2FE6C37E">
      <w:pPr>
        <w:pStyle w:val="3"/>
        <w:rPr>
          <w:rFonts w:hint="eastAsia" w:ascii="宋体" w:hAnsi="宋体" w:eastAsia="宋体" w:cs="宋体"/>
          <w:color w:val="000000"/>
          <w:kern w:val="0"/>
          <w:sz w:val="32"/>
          <w:szCs w:val="32"/>
        </w:rPr>
      </w:pPr>
    </w:p>
    <w:p w14:paraId="443CD541">
      <w:pPr>
        <w:pStyle w:val="3"/>
        <w:ind w:left="0" w:leftChars="0" w:firstLine="0" w:firstLineChars="0"/>
        <w:rPr>
          <w:rFonts w:hint="eastAsia" w:ascii="宋体" w:hAnsi="宋体" w:eastAsia="宋体" w:cs="宋体"/>
          <w:color w:val="000000"/>
          <w:kern w:val="0"/>
          <w:sz w:val="32"/>
          <w:szCs w:val="32"/>
        </w:rPr>
      </w:pPr>
    </w:p>
    <w:p w14:paraId="38DEA2EC">
      <w:pPr>
        <w:pStyle w:val="3"/>
        <w:rPr>
          <w:rFonts w:hint="eastAsia" w:ascii="宋体" w:hAnsi="宋体" w:eastAsia="宋体" w:cs="宋体"/>
          <w:color w:val="000000"/>
          <w:kern w:val="0"/>
          <w:sz w:val="32"/>
          <w:szCs w:val="32"/>
        </w:rPr>
      </w:pPr>
    </w:p>
    <w:p w14:paraId="244ACB67">
      <w:pPr>
        <w:widowControl/>
        <w:shd w:val="clear" w:color="auto" w:fill="FFFFFF"/>
        <w:spacing w:line="400" w:lineRule="atLeast"/>
        <w:jc w:val="center"/>
        <w:rPr>
          <w:rFonts w:hint="eastAsia" w:ascii="宋体" w:hAnsi="宋体" w:eastAsia="宋体" w:cs="宋体"/>
          <w:color w:val="000000"/>
          <w:kern w:val="0"/>
          <w:sz w:val="32"/>
          <w:szCs w:val="32"/>
        </w:rPr>
      </w:pPr>
      <w:r>
        <w:rPr>
          <w:rFonts w:hint="eastAsia" w:ascii="黑体" w:hAnsi="宋体" w:eastAsia="黑体" w:cs="宋体"/>
          <w:color w:val="000000"/>
          <w:kern w:val="0"/>
          <w:sz w:val="32"/>
          <w:szCs w:val="32"/>
        </w:rPr>
        <w:t>目录</w:t>
      </w:r>
      <w:r>
        <w:rPr>
          <w:rFonts w:hint="eastAsia" w:ascii="宋体" w:hAnsi="宋体" w:eastAsia="宋体" w:cs="宋体"/>
          <w:color w:val="000000"/>
          <w:kern w:val="0"/>
          <w:sz w:val="32"/>
          <w:szCs w:val="32"/>
        </w:rPr>
        <w:t> </w:t>
      </w:r>
    </w:p>
    <w:p w14:paraId="76D35EDF">
      <w:pPr>
        <w:pStyle w:val="2"/>
        <w:rPr>
          <w:rFonts w:hint="eastAsia"/>
        </w:rPr>
      </w:pPr>
    </w:p>
    <w:p w14:paraId="1870F5E2">
      <w:pPr>
        <w:widowControl/>
        <w:shd w:val="clear" w:color="auto" w:fill="FFFFFF"/>
        <w:spacing w:line="560" w:lineRule="atLeast"/>
        <w:jc w:val="left"/>
        <w:rPr>
          <w:rFonts w:hint="eastAsia" w:ascii="宋体" w:hAnsi="宋体" w:eastAsia="宋体" w:cs="宋体"/>
          <w:color w:val="000000"/>
          <w:kern w:val="0"/>
          <w:sz w:val="32"/>
          <w:szCs w:val="32"/>
        </w:rPr>
      </w:pPr>
      <w:r>
        <w:rPr>
          <w:rFonts w:hint="eastAsia" w:ascii="楷体_GB2312" w:hAnsi="Times New Roman" w:eastAsia="楷体_GB2312" w:cs="Times New Roman"/>
          <w:color w:val="000000"/>
          <w:kern w:val="0"/>
          <w:sz w:val="32"/>
          <w:szCs w:val="32"/>
        </w:rPr>
        <w:t>一、基本职能及主要工作</w:t>
      </w:r>
      <w:r>
        <w:rPr>
          <w:rFonts w:ascii="Times New Roman" w:hAnsi="Times New Roman" w:eastAsia="楷体_GB2312" w:cs="Times New Roman"/>
          <w:color w:val="000000"/>
          <w:kern w:val="0"/>
          <w:sz w:val="32"/>
          <w:szCs w:val="32"/>
        </w:rPr>
        <w:t>.......................................................1</w:t>
      </w:r>
    </w:p>
    <w:p w14:paraId="515CDFAB">
      <w:pPr>
        <w:widowControl/>
        <w:shd w:val="clear" w:color="auto" w:fill="FFFFFF"/>
        <w:spacing w:line="560" w:lineRule="atLeast"/>
        <w:ind w:firstLine="640"/>
        <w:jc w:val="left"/>
        <w:rPr>
          <w:rFonts w:hint="eastAsia" w:ascii="宋体" w:hAnsi="宋体" w:eastAsia="宋体" w:cs="宋体"/>
          <w:color w:val="000000"/>
          <w:kern w:val="0"/>
          <w:sz w:val="32"/>
          <w:szCs w:val="32"/>
        </w:rPr>
      </w:pPr>
      <w:r>
        <w:rPr>
          <w:rFonts w:hint="eastAsia" w:ascii="仿宋_GB2312" w:hAnsi="Times New Roman" w:eastAsia="仿宋_GB2312" w:cs="Times New Roman"/>
          <w:color w:val="000000"/>
          <w:kern w:val="0"/>
          <w:sz w:val="32"/>
          <w:szCs w:val="32"/>
        </w:rPr>
        <w:t>（一）</w:t>
      </w:r>
      <w:r>
        <w:rPr>
          <w:rFonts w:hint="eastAsia" w:ascii="仿宋_GB2312" w:hAnsi="宋体" w:eastAsia="仿宋_GB2312" w:cs="宋体"/>
          <w:color w:val="000000"/>
          <w:kern w:val="0"/>
          <w:sz w:val="32"/>
          <w:szCs w:val="32"/>
          <w:lang w:eastAsia="zh-CN"/>
        </w:rPr>
        <w:t>县行政审批局</w:t>
      </w:r>
      <w:r>
        <w:rPr>
          <w:rFonts w:hint="eastAsia" w:ascii="仿宋_GB2312" w:hAnsi="Times New Roman" w:eastAsia="仿宋_GB2312" w:cs="Times New Roman"/>
          <w:color w:val="000000"/>
          <w:kern w:val="0"/>
          <w:sz w:val="32"/>
          <w:szCs w:val="32"/>
        </w:rPr>
        <w:t>职能简介</w:t>
      </w:r>
      <w:r>
        <w:rPr>
          <w:rFonts w:ascii="Times New Roman" w:hAnsi="Times New Roman" w:eastAsia="楷体_GB2312" w:cs="Times New Roman"/>
          <w:color w:val="000000"/>
          <w:kern w:val="0"/>
          <w:sz w:val="32"/>
          <w:szCs w:val="32"/>
        </w:rPr>
        <w:t>.......................................</w:t>
      </w:r>
      <w:r>
        <w:rPr>
          <w:rFonts w:ascii="Times New Roman" w:hAnsi="Times New Roman" w:eastAsia="仿宋_GB2312" w:cs="Times New Roman"/>
          <w:color w:val="000000"/>
          <w:kern w:val="0"/>
          <w:sz w:val="32"/>
          <w:szCs w:val="32"/>
        </w:rPr>
        <w:t>1</w:t>
      </w:r>
    </w:p>
    <w:p w14:paraId="5D39496E">
      <w:pPr>
        <w:widowControl/>
        <w:shd w:val="clear" w:color="auto" w:fill="FFFFFF"/>
        <w:spacing w:line="560" w:lineRule="atLeast"/>
        <w:ind w:firstLine="640"/>
        <w:jc w:val="left"/>
        <w:rPr>
          <w:rFonts w:hint="eastAsia" w:ascii="宋体" w:hAnsi="宋体" w:eastAsia="楷体_GB2312" w:cs="宋体"/>
          <w:color w:val="000000"/>
          <w:kern w:val="0"/>
          <w:sz w:val="32"/>
          <w:szCs w:val="32"/>
          <w:lang w:eastAsia="zh-CN"/>
        </w:rPr>
      </w:pPr>
      <w:r>
        <w:rPr>
          <w:rFonts w:hint="eastAsia" w:ascii="仿宋_GB2312" w:hAnsi="Times New Roman" w:eastAsia="仿宋_GB2312" w:cs="Times New Roman"/>
          <w:color w:val="000000"/>
          <w:kern w:val="0"/>
          <w:sz w:val="32"/>
          <w:szCs w:val="32"/>
        </w:rPr>
        <w:t>（二）</w:t>
      </w:r>
      <w:r>
        <w:rPr>
          <w:rFonts w:hint="eastAsia" w:ascii="仿宋_GB2312" w:hAnsi="宋体" w:eastAsia="仿宋_GB2312" w:cs="宋体"/>
          <w:color w:val="000000"/>
          <w:kern w:val="0"/>
          <w:sz w:val="32"/>
          <w:szCs w:val="32"/>
          <w:lang w:eastAsia="zh-CN"/>
        </w:rPr>
        <w:t>县行政审批局</w:t>
      </w:r>
      <w:r>
        <w:rPr>
          <w:rFonts w:ascii="Times New Roman" w:hAnsi="Times New Roman" w:eastAsia="宋体" w:cs="Times New Roman"/>
          <w:color w:val="000000"/>
          <w:kern w:val="0"/>
          <w:sz w:val="32"/>
          <w:szCs w:val="32"/>
        </w:rPr>
        <w:t>202</w:t>
      </w:r>
      <w:r>
        <w:rPr>
          <w:rFonts w:hint="eastAsia" w:ascii="Times New Roman" w:hAnsi="Times New Roman" w:eastAsia="仿宋_GB2312" w:cs="Times New Roman"/>
          <w:color w:val="000000"/>
          <w:kern w:val="0"/>
          <w:sz w:val="32"/>
          <w:szCs w:val="32"/>
          <w:lang w:val="en-US" w:eastAsia="zh-CN"/>
        </w:rPr>
        <w:t>5</w:t>
      </w:r>
      <w:r>
        <w:rPr>
          <w:rFonts w:hint="eastAsia" w:ascii="仿宋_GB2312" w:hAnsi="Times New Roman" w:eastAsia="仿宋_GB2312" w:cs="Times New Roman"/>
          <w:color w:val="000000"/>
          <w:kern w:val="0"/>
          <w:sz w:val="32"/>
          <w:szCs w:val="32"/>
        </w:rPr>
        <w:t>年重点工作</w:t>
      </w:r>
      <w:r>
        <w:rPr>
          <w:rFonts w:ascii="Times New Roman" w:hAnsi="Times New Roman" w:eastAsia="楷体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1</w:t>
      </w:r>
    </w:p>
    <w:p w14:paraId="55DBFD21">
      <w:pPr>
        <w:widowControl/>
        <w:shd w:val="clear" w:color="auto" w:fill="FFFFFF"/>
        <w:spacing w:line="560" w:lineRule="atLeast"/>
        <w:jc w:val="left"/>
        <w:rPr>
          <w:rFonts w:hint="eastAsia" w:ascii="宋体" w:hAnsi="宋体" w:eastAsia="宋体" w:cs="宋体"/>
          <w:color w:val="000000"/>
          <w:kern w:val="0"/>
          <w:sz w:val="32"/>
          <w:szCs w:val="32"/>
        </w:rPr>
      </w:pPr>
      <w:r>
        <w:rPr>
          <w:rFonts w:hint="eastAsia" w:ascii="楷体_GB2312" w:hAnsi="Times New Roman" w:eastAsia="楷体_GB2312" w:cs="Times New Roman"/>
          <w:color w:val="000000"/>
          <w:kern w:val="0"/>
          <w:sz w:val="32"/>
          <w:szCs w:val="32"/>
        </w:rPr>
        <w:t>二、机构设置情况</w:t>
      </w:r>
      <w:r>
        <w:rPr>
          <w:rFonts w:ascii="Times New Roman" w:hAnsi="Times New Roman" w:eastAsia="楷体_GB2312" w:cs="Times New Roman"/>
          <w:color w:val="000000"/>
          <w:kern w:val="0"/>
          <w:sz w:val="32"/>
          <w:szCs w:val="32"/>
        </w:rPr>
        <w:t>....................................................................3</w:t>
      </w:r>
    </w:p>
    <w:p w14:paraId="2735FCFB">
      <w:pPr>
        <w:widowControl/>
        <w:shd w:val="clear" w:color="auto" w:fill="FFFFFF"/>
        <w:spacing w:line="560" w:lineRule="atLeast"/>
        <w:jc w:val="left"/>
        <w:rPr>
          <w:rFonts w:hint="eastAsia" w:ascii="宋体" w:hAnsi="宋体" w:eastAsia="楷体_GB2312" w:cs="宋体"/>
          <w:color w:val="000000"/>
          <w:kern w:val="0"/>
          <w:sz w:val="32"/>
          <w:szCs w:val="32"/>
          <w:lang w:eastAsia="zh-CN"/>
        </w:rPr>
      </w:pPr>
      <w:r>
        <w:rPr>
          <w:rFonts w:hint="eastAsia" w:ascii="楷体_GB2312" w:hAnsi="Times New Roman" w:eastAsia="楷体_GB2312" w:cs="Times New Roman"/>
          <w:color w:val="000000"/>
          <w:kern w:val="0"/>
          <w:sz w:val="32"/>
          <w:szCs w:val="32"/>
        </w:rPr>
        <w:t>三、收支预算情况说明</w:t>
      </w: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val="en-US" w:eastAsia="zh-CN"/>
        </w:rPr>
        <w:t>3</w:t>
      </w:r>
    </w:p>
    <w:p w14:paraId="7B7437BC">
      <w:pPr>
        <w:widowControl/>
        <w:shd w:val="clear" w:color="auto" w:fill="FFFFFF"/>
        <w:spacing w:line="560" w:lineRule="atLeast"/>
        <w:ind w:firstLine="640"/>
        <w:jc w:val="left"/>
        <w:rPr>
          <w:rFonts w:hint="eastAsia" w:ascii="宋体" w:hAnsi="宋体" w:eastAsia="楷体_GB2312" w:cs="宋体"/>
          <w:color w:val="000000"/>
          <w:kern w:val="0"/>
          <w:sz w:val="32"/>
          <w:szCs w:val="32"/>
          <w:lang w:eastAsia="zh-CN"/>
        </w:rPr>
      </w:pPr>
      <w:r>
        <w:rPr>
          <w:rFonts w:hint="eastAsia" w:ascii="仿宋_GB2312" w:hAnsi="Times New Roman" w:eastAsia="仿宋_GB2312" w:cs="Times New Roman"/>
          <w:color w:val="000000"/>
          <w:kern w:val="0"/>
          <w:sz w:val="32"/>
          <w:szCs w:val="32"/>
        </w:rPr>
        <w:t>（一）收入预算情况</w:t>
      </w:r>
      <w:r>
        <w:rPr>
          <w:rFonts w:ascii="Times New Roman" w:hAnsi="Times New Roman" w:eastAsia="楷体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3</w:t>
      </w:r>
    </w:p>
    <w:p w14:paraId="7FC3E5DA">
      <w:pPr>
        <w:widowControl/>
        <w:shd w:val="clear" w:color="auto" w:fill="FFFFFF"/>
        <w:spacing w:line="560" w:lineRule="atLeast"/>
        <w:ind w:firstLine="640"/>
        <w:jc w:val="left"/>
        <w:rPr>
          <w:rFonts w:hint="eastAsia" w:ascii="宋体" w:hAnsi="宋体" w:eastAsia="楷体_GB2312" w:cs="宋体"/>
          <w:color w:val="000000"/>
          <w:kern w:val="0"/>
          <w:sz w:val="32"/>
          <w:szCs w:val="32"/>
          <w:lang w:eastAsia="zh-CN"/>
        </w:rPr>
      </w:pPr>
      <w:r>
        <w:rPr>
          <w:rFonts w:hint="eastAsia" w:ascii="仿宋_GB2312" w:hAnsi="Times New Roman" w:eastAsia="仿宋_GB2312" w:cs="Times New Roman"/>
          <w:color w:val="000000"/>
          <w:kern w:val="0"/>
          <w:sz w:val="32"/>
          <w:szCs w:val="32"/>
        </w:rPr>
        <w:t>（二）支出预算情况</w:t>
      </w:r>
      <w:r>
        <w:rPr>
          <w:rFonts w:ascii="Times New Roman" w:hAnsi="Times New Roman" w:eastAsia="楷体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3</w:t>
      </w:r>
    </w:p>
    <w:p w14:paraId="6EFE6390">
      <w:pPr>
        <w:widowControl/>
        <w:shd w:val="clear" w:color="auto" w:fill="FFFFFF"/>
        <w:spacing w:line="560" w:lineRule="atLeast"/>
        <w:jc w:val="left"/>
        <w:rPr>
          <w:rFonts w:hint="eastAsia" w:ascii="宋体" w:hAnsi="宋体" w:eastAsia="宋体" w:cs="宋体"/>
          <w:color w:val="000000"/>
          <w:kern w:val="0"/>
          <w:sz w:val="32"/>
          <w:szCs w:val="32"/>
        </w:rPr>
      </w:pPr>
      <w:r>
        <w:rPr>
          <w:rFonts w:hint="eastAsia" w:ascii="楷体_GB2312" w:hAnsi="Times New Roman" w:eastAsia="楷体_GB2312" w:cs="Times New Roman"/>
          <w:color w:val="000000"/>
          <w:kern w:val="0"/>
          <w:sz w:val="32"/>
          <w:szCs w:val="32"/>
        </w:rPr>
        <w:t>四、财政拨款收支预算情况说明</w:t>
      </w:r>
      <w:r>
        <w:rPr>
          <w:rFonts w:ascii="Times New Roman" w:hAnsi="Times New Roman" w:eastAsia="楷体_GB2312" w:cs="Times New Roman"/>
          <w:color w:val="000000"/>
          <w:kern w:val="0"/>
          <w:sz w:val="32"/>
          <w:szCs w:val="32"/>
        </w:rPr>
        <w:t>............................................4</w:t>
      </w:r>
    </w:p>
    <w:p w14:paraId="5F5623CE">
      <w:pPr>
        <w:widowControl/>
        <w:shd w:val="clear" w:color="auto" w:fill="FFFFFF"/>
        <w:spacing w:line="560" w:lineRule="atLeast"/>
        <w:jc w:val="left"/>
        <w:rPr>
          <w:rFonts w:hint="eastAsia" w:ascii="宋体" w:hAnsi="宋体" w:eastAsia="宋体" w:cs="宋体"/>
          <w:color w:val="000000"/>
          <w:kern w:val="0"/>
          <w:sz w:val="32"/>
          <w:szCs w:val="32"/>
        </w:rPr>
      </w:pPr>
      <w:r>
        <w:rPr>
          <w:rFonts w:hint="eastAsia" w:ascii="楷体_GB2312" w:hAnsi="Times New Roman" w:eastAsia="楷体_GB2312" w:cs="Times New Roman"/>
          <w:color w:val="000000"/>
          <w:kern w:val="0"/>
          <w:sz w:val="32"/>
          <w:szCs w:val="32"/>
        </w:rPr>
        <w:t>五、一般公共预算当年拨款情况说明</w:t>
      </w:r>
      <w:r>
        <w:rPr>
          <w:rFonts w:ascii="Times New Roman" w:hAnsi="Times New Roman" w:eastAsia="楷体_GB2312" w:cs="Times New Roman"/>
          <w:color w:val="000000"/>
          <w:kern w:val="0"/>
          <w:sz w:val="32"/>
          <w:szCs w:val="32"/>
        </w:rPr>
        <w:t>....................................4</w:t>
      </w:r>
    </w:p>
    <w:p w14:paraId="58B43574">
      <w:pPr>
        <w:widowControl/>
        <w:shd w:val="clear" w:color="auto" w:fill="FFFFFF"/>
        <w:spacing w:line="560" w:lineRule="atLeast"/>
        <w:ind w:firstLine="640"/>
        <w:jc w:val="left"/>
        <w:rPr>
          <w:rFonts w:hint="eastAsia" w:ascii="宋体" w:hAnsi="宋体" w:eastAsia="宋体" w:cs="宋体"/>
          <w:color w:val="000000"/>
          <w:kern w:val="0"/>
          <w:sz w:val="32"/>
          <w:szCs w:val="32"/>
        </w:rPr>
      </w:pPr>
      <w:r>
        <w:rPr>
          <w:rFonts w:hint="eastAsia" w:ascii="仿宋_GB2312" w:hAnsi="Times New Roman" w:eastAsia="仿宋_GB2312" w:cs="Times New Roman"/>
          <w:color w:val="000000"/>
          <w:kern w:val="0"/>
          <w:sz w:val="32"/>
          <w:szCs w:val="32"/>
        </w:rPr>
        <w:t>（一）一般公共预算当年拨款规模变化情况</w:t>
      </w:r>
      <w:r>
        <w:rPr>
          <w:rFonts w:ascii="Times New Roman" w:hAnsi="Times New Roman" w:eastAsia="楷体_GB2312" w:cs="Times New Roman"/>
          <w:color w:val="000000"/>
          <w:kern w:val="0"/>
          <w:sz w:val="32"/>
          <w:szCs w:val="32"/>
        </w:rPr>
        <w:t>..................</w:t>
      </w:r>
      <w:r>
        <w:rPr>
          <w:rFonts w:ascii="Times New Roman" w:hAnsi="Times New Roman" w:eastAsia="仿宋_GB2312" w:cs="Times New Roman"/>
          <w:color w:val="000000"/>
          <w:kern w:val="0"/>
          <w:sz w:val="32"/>
          <w:szCs w:val="32"/>
        </w:rPr>
        <w:t>4</w:t>
      </w:r>
    </w:p>
    <w:p w14:paraId="23C59B02">
      <w:pPr>
        <w:widowControl/>
        <w:shd w:val="clear" w:color="auto" w:fill="FFFFFF"/>
        <w:spacing w:line="560" w:lineRule="atLeast"/>
        <w:ind w:firstLine="640"/>
        <w:jc w:val="left"/>
        <w:rPr>
          <w:rFonts w:hint="eastAsia" w:ascii="宋体" w:hAnsi="宋体" w:eastAsia="楷体_GB2312" w:cs="宋体"/>
          <w:color w:val="000000"/>
          <w:kern w:val="0"/>
          <w:sz w:val="32"/>
          <w:szCs w:val="32"/>
          <w:lang w:eastAsia="zh-CN"/>
        </w:rPr>
      </w:pPr>
      <w:r>
        <w:rPr>
          <w:rFonts w:hint="eastAsia" w:ascii="仿宋_GB2312" w:hAnsi="Times New Roman" w:eastAsia="仿宋_GB2312" w:cs="Times New Roman"/>
          <w:color w:val="000000"/>
          <w:kern w:val="0"/>
          <w:sz w:val="32"/>
          <w:szCs w:val="32"/>
        </w:rPr>
        <w:t>（二）一般公共预算当年拨款结构情况</w:t>
      </w:r>
      <w:r>
        <w:rPr>
          <w:rFonts w:ascii="Times New Roman" w:hAnsi="Times New Roman" w:eastAsia="楷体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4</w:t>
      </w:r>
    </w:p>
    <w:p w14:paraId="5237CDEC">
      <w:pPr>
        <w:widowControl/>
        <w:shd w:val="clear" w:color="auto" w:fill="FFFFFF"/>
        <w:spacing w:line="560" w:lineRule="atLeast"/>
        <w:ind w:firstLine="640"/>
        <w:jc w:val="left"/>
        <w:rPr>
          <w:rFonts w:hint="eastAsia" w:ascii="宋体" w:hAnsi="宋体" w:eastAsia="楷体_GB2312" w:cs="宋体"/>
          <w:color w:val="000000"/>
          <w:kern w:val="0"/>
          <w:sz w:val="32"/>
          <w:szCs w:val="32"/>
          <w:lang w:eastAsia="zh-CN"/>
        </w:rPr>
      </w:pPr>
      <w:r>
        <w:rPr>
          <w:rFonts w:hint="eastAsia" w:ascii="仿宋_GB2312" w:hAnsi="Times New Roman" w:eastAsia="仿宋_GB2312" w:cs="Times New Roman"/>
          <w:color w:val="000000"/>
          <w:kern w:val="0"/>
          <w:sz w:val="32"/>
          <w:szCs w:val="32"/>
        </w:rPr>
        <w:t>（三）一般公共预算当年拨款具体使用情况</w:t>
      </w:r>
      <w:r>
        <w:rPr>
          <w:rFonts w:ascii="Times New Roman" w:hAnsi="Times New Roman" w:eastAsia="楷体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5</w:t>
      </w:r>
    </w:p>
    <w:p w14:paraId="60E012C3">
      <w:pPr>
        <w:widowControl/>
        <w:shd w:val="clear" w:color="auto" w:fill="FFFFFF"/>
        <w:spacing w:line="560" w:lineRule="atLeast"/>
        <w:jc w:val="left"/>
        <w:rPr>
          <w:rFonts w:hint="eastAsia" w:ascii="宋体" w:hAnsi="宋体" w:eastAsia="宋体" w:cs="宋体"/>
          <w:color w:val="000000"/>
          <w:kern w:val="0"/>
          <w:sz w:val="32"/>
          <w:szCs w:val="32"/>
        </w:rPr>
      </w:pPr>
      <w:r>
        <w:rPr>
          <w:rFonts w:hint="eastAsia" w:ascii="楷体_GB2312" w:hAnsi="Times New Roman" w:eastAsia="楷体_GB2312" w:cs="Times New Roman"/>
          <w:color w:val="000000"/>
          <w:kern w:val="0"/>
          <w:sz w:val="32"/>
          <w:szCs w:val="32"/>
        </w:rPr>
        <w:t>六、一般公共预算基本支出情况说明</w:t>
      </w:r>
      <w:r>
        <w:rPr>
          <w:rFonts w:ascii="Times New Roman" w:hAnsi="Times New Roman" w:eastAsia="楷体_GB2312" w:cs="Times New Roman"/>
          <w:color w:val="000000"/>
          <w:kern w:val="0"/>
          <w:sz w:val="32"/>
          <w:szCs w:val="32"/>
        </w:rPr>
        <w:t>.....................................6</w:t>
      </w:r>
    </w:p>
    <w:p w14:paraId="7A4F3BEC">
      <w:pPr>
        <w:widowControl/>
        <w:shd w:val="clear" w:color="auto" w:fill="FFFFFF"/>
        <w:spacing w:line="560" w:lineRule="atLeast"/>
        <w:jc w:val="left"/>
        <w:rPr>
          <w:rFonts w:hint="eastAsia" w:ascii="宋体" w:hAnsi="宋体" w:eastAsia="楷体_GB2312" w:cs="宋体"/>
          <w:color w:val="000000"/>
          <w:kern w:val="0"/>
          <w:sz w:val="32"/>
          <w:szCs w:val="32"/>
          <w:lang w:eastAsia="zh-CN"/>
        </w:rPr>
      </w:pPr>
      <w:r>
        <w:rPr>
          <w:rFonts w:hint="eastAsia" w:ascii="楷体_GB2312" w:hAnsi="Times New Roman" w:eastAsia="楷体_GB2312" w:cs="Times New Roman"/>
          <w:color w:val="000000"/>
          <w:kern w:val="0"/>
          <w:sz w:val="32"/>
          <w:szCs w:val="32"/>
        </w:rPr>
        <w:t>七、</w:t>
      </w:r>
      <w:r>
        <w:rPr>
          <w:rFonts w:ascii="Times New Roman" w:hAnsi="Times New Roman" w:eastAsia="楷体_GB2312" w:cs="Times New Roman"/>
          <w:color w:val="000000"/>
          <w:kern w:val="0"/>
          <w:sz w:val="32"/>
          <w:szCs w:val="32"/>
        </w:rPr>
        <w:t>“</w:t>
      </w:r>
      <w:r>
        <w:rPr>
          <w:rFonts w:hint="eastAsia" w:ascii="楷体_GB2312" w:hAnsi="Times New Roman" w:eastAsia="楷体_GB2312" w:cs="Times New Roman"/>
          <w:color w:val="000000"/>
          <w:kern w:val="0"/>
          <w:sz w:val="32"/>
          <w:szCs w:val="32"/>
        </w:rPr>
        <w:t>三公</w:t>
      </w:r>
      <w:r>
        <w:rPr>
          <w:rFonts w:ascii="Times New Roman" w:hAnsi="Times New Roman" w:eastAsia="楷体_GB2312" w:cs="Times New Roman"/>
          <w:color w:val="000000"/>
          <w:kern w:val="0"/>
          <w:sz w:val="32"/>
          <w:szCs w:val="32"/>
        </w:rPr>
        <w:t>”</w:t>
      </w:r>
      <w:r>
        <w:rPr>
          <w:rFonts w:hint="eastAsia" w:ascii="楷体_GB2312" w:hAnsi="Times New Roman" w:eastAsia="楷体_GB2312" w:cs="Times New Roman"/>
          <w:color w:val="000000"/>
          <w:kern w:val="0"/>
          <w:sz w:val="32"/>
          <w:szCs w:val="32"/>
        </w:rPr>
        <w:t>经费财政拨款预算安排情况说明</w:t>
      </w: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val="en-US" w:eastAsia="zh-CN"/>
        </w:rPr>
        <w:t>7</w:t>
      </w:r>
    </w:p>
    <w:p w14:paraId="4F04FB02">
      <w:pPr>
        <w:widowControl/>
        <w:shd w:val="clear" w:color="auto" w:fill="FFFFFF"/>
        <w:spacing w:line="560" w:lineRule="atLeast"/>
        <w:jc w:val="left"/>
        <w:rPr>
          <w:rFonts w:hint="eastAsia" w:ascii="宋体" w:hAnsi="宋体" w:eastAsia="楷体_GB2312" w:cs="宋体"/>
          <w:color w:val="000000"/>
          <w:kern w:val="0"/>
          <w:sz w:val="32"/>
          <w:szCs w:val="32"/>
          <w:lang w:eastAsia="zh-CN"/>
        </w:rPr>
      </w:pPr>
      <w:r>
        <w:rPr>
          <w:rFonts w:hint="eastAsia" w:ascii="楷体_GB2312" w:hAnsi="宋体" w:eastAsia="楷体_GB2312" w:cs="宋体"/>
          <w:color w:val="000000"/>
          <w:kern w:val="0"/>
          <w:sz w:val="32"/>
          <w:szCs w:val="32"/>
        </w:rPr>
        <w:t>八</w:t>
      </w:r>
      <w:r>
        <w:rPr>
          <w:rFonts w:hint="eastAsia" w:ascii="楷体_GB2312" w:hAnsi="Times New Roman" w:eastAsia="楷体_GB2312" w:cs="Times New Roman"/>
          <w:color w:val="000000"/>
          <w:kern w:val="0"/>
          <w:sz w:val="32"/>
          <w:szCs w:val="32"/>
        </w:rPr>
        <w:t>、</w:t>
      </w:r>
      <w:r>
        <w:rPr>
          <w:rFonts w:ascii="Times New Roman" w:hAnsi="Times New Roman" w:eastAsia="楷体_GB2312" w:cs="Times New Roman"/>
          <w:color w:val="000000"/>
          <w:kern w:val="0"/>
          <w:sz w:val="32"/>
          <w:szCs w:val="32"/>
        </w:rPr>
        <w:t>“</w:t>
      </w:r>
      <w:r>
        <w:rPr>
          <w:rFonts w:hint="eastAsia" w:ascii="楷体_GB2312" w:hAnsi="Times New Roman" w:eastAsia="楷体_GB2312" w:cs="Times New Roman"/>
          <w:color w:val="000000"/>
          <w:kern w:val="0"/>
          <w:sz w:val="32"/>
          <w:szCs w:val="32"/>
        </w:rPr>
        <w:t>三公</w:t>
      </w:r>
      <w:r>
        <w:rPr>
          <w:rFonts w:ascii="Times New Roman" w:hAnsi="Times New Roman" w:eastAsia="楷体_GB2312" w:cs="Times New Roman"/>
          <w:color w:val="000000"/>
          <w:kern w:val="0"/>
          <w:sz w:val="32"/>
          <w:szCs w:val="32"/>
        </w:rPr>
        <w:t>”</w:t>
      </w:r>
      <w:r>
        <w:rPr>
          <w:rFonts w:hint="eastAsia" w:ascii="楷体_GB2312" w:hAnsi="Times New Roman" w:eastAsia="楷体_GB2312" w:cs="Times New Roman"/>
          <w:color w:val="000000"/>
          <w:kern w:val="0"/>
          <w:sz w:val="32"/>
          <w:szCs w:val="32"/>
        </w:rPr>
        <w:t>经费</w:t>
      </w:r>
      <w:r>
        <w:rPr>
          <w:rFonts w:hint="eastAsia" w:ascii="楷体_GB2312" w:hAnsi="宋体" w:eastAsia="楷体_GB2312" w:cs="宋体"/>
          <w:color w:val="000000"/>
          <w:kern w:val="0"/>
          <w:sz w:val="32"/>
          <w:szCs w:val="32"/>
        </w:rPr>
        <w:t>非</w:t>
      </w:r>
      <w:r>
        <w:rPr>
          <w:rFonts w:hint="eastAsia" w:ascii="楷体_GB2312" w:hAnsi="Times New Roman" w:eastAsia="楷体_GB2312" w:cs="Times New Roman"/>
          <w:color w:val="000000"/>
          <w:kern w:val="0"/>
          <w:sz w:val="32"/>
          <w:szCs w:val="32"/>
        </w:rPr>
        <w:t>财政拨款预算安排情况说明</w:t>
      </w: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val="en-US" w:eastAsia="zh-CN"/>
        </w:rPr>
        <w:t>8</w:t>
      </w:r>
    </w:p>
    <w:p w14:paraId="48480943">
      <w:pPr>
        <w:widowControl/>
        <w:shd w:val="clear" w:color="auto" w:fill="FFFFFF"/>
        <w:spacing w:line="560" w:lineRule="atLeast"/>
        <w:jc w:val="left"/>
        <w:rPr>
          <w:rFonts w:hint="eastAsia" w:ascii="宋体" w:hAnsi="宋体" w:eastAsia="楷体_GB2312" w:cs="宋体"/>
          <w:color w:val="000000"/>
          <w:kern w:val="0"/>
          <w:sz w:val="32"/>
          <w:szCs w:val="32"/>
          <w:lang w:eastAsia="zh-CN"/>
        </w:rPr>
      </w:pPr>
      <w:r>
        <w:rPr>
          <w:rFonts w:hint="eastAsia" w:ascii="楷体_GB2312" w:hAnsi="Times New Roman" w:eastAsia="楷体_GB2312" w:cs="Times New Roman"/>
          <w:color w:val="000000"/>
          <w:kern w:val="0"/>
          <w:sz w:val="32"/>
          <w:szCs w:val="32"/>
        </w:rPr>
        <w:t>九、政府性基金预算支出情况说明</w:t>
      </w: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val="en-US" w:eastAsia="zh-CN"/>
        </w:rPr>
        <w:t>8</w:t>
      </w:r>
    </w:p>
    <w:p w14:paraId="3B18D317">
      <w:pPr>
        <w:widowControl/>
        <w:shd w:val="clear" w:color="auto" w:fill="FFFFFF"/>
        <w:spacing w:line="560" w:lineRule="atLeast"/>
        <w:jc w:val="left"/>
        <w:rPr>
          <w:rFonts w:hint="eastAsia" w:ascii="宋体" w:hAnsi="宋体" w:eastAsia="楷体_GB2312" w:cs="宋体"/>
          <w:color w:val="000000"/>
          <w:kern w:val="0"/>
          <w:sz w:val="32"/>
          <w:szCs w:val="32"/>
          <w:lang w:eastAsia="zh-CN"/>
        </w:rPr>
      </w:pPr>
      <w:r>
        <w:rPr>
          <w:rFonts w:hint="eastAsia" w:ascii="楷体_GB2312" w:hAnsi="Times New Roman" w:eastAsia="楷体_GB2312" w:cs="Times New Roman"/>
          <w:color w:val="000000"/>
          <w:kern w:val="0"/>
          <w:sz w:val="32"/>
          <w:szCs w:val="32"/>
        </w:rPr>
        <w:t>十、国有资本经营预算情况说明</w:t>
      </w: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val="en-US" w:eastAsia="zh-CN"/>
        </w:rPr>
        <w:t>8</w:t>
      </w:r>
    </w:p>
    <w:p w14:paraId="64AE7AE0">
      <w:pPr>
        <w:widowControl/>
        <w:shd w:val="clear" w:color="auto" w:fill="FFFFFF"/>
        <w:spacing w:line="560" w:lineRule="atLeast"/>
        <w:jc w:val="left"/>
        <w:rPr>
          <w:rFonts w:hint="eastAsia" w:ascii="宋体" w:hAnsi="宋体" w:eastAsia="宋体" w:cs="宋体"/>
          <w:color w:val="000000"/>
          <w:kern w:val="0"/>
          <w:sz w:val="32"/>
          <w:szCs w:val="32"/>
        </w:rPr>
      </w:pPr>
      <w:r>
        <w:rPr>
          <w:rFonts w:hint="eastAsia" w:ascii="楷体_GB2312" w:hAnsi="Times New Roman" w:eastAsia="楷体_GB2312" w:cs="Times New Roman"/>
          <w:color w:val="000000"/>
          <w:kern w:val="0"/>
          <w:sz w:val="32"/>
          <w:szCs w:val="32"/>
        </w:rPr>
        <w:t>十</w:t>
      </w:r>
      <w:r>
        <w:rPr>
          <w:rFonts w:hint="eastAsia" w:ascii="楷体_GB2312" w:hAnsi="宋体" w:eastAsia="楷体_GB2312" w:cs="宋体"/>
          <w:color w:val="000000"/>
          <w:kern w:val="0"/>
          <w:sz w:val="32"/>
          <w:szCs w:val="32"/>
        </w:rPr>
        <w:t>一</w:t>
      </w:r>
      <w:r>
        <w:rPr>
          <w:rFonts w:hint="eastAsia" w:ascii="楷体_GB2312" w:hAnsi="Times New Roman" w:eastAsia="楷体_GB2312" w:cs="Times New Roman"/>
          <w:color w:val="000000"/>
          <w:kern w:val="0"/>
          <w:sz w:val="32"/>
          <w:szCs w:val="32"/>
        </w:rPr>
        <w:t>、其他重要事项的情况说明</w:t>
      </w:r>
      <w:r>
        <w:rPr>
          <w:rFonts w:ascii="Times New Roman" w:hAnsi="Times New Roman" w:eastAsia="楷体_GB2312" w:cs="Times New Roman"/>
          <w:color w:val="000000"/>
          <w:kern w:val="0"/>
          <w:sz w:val="32"/>
          <w:szCs w:val="32"/>
        </w:rPr>
        <w:t>.............................................8</w:t>
      </w:r>
    </w:p>
    <w:p w14:paraId="241F7FA4">
      <w:pPr>
        <w:widowControl/>
        <w:shd w:val="clear" w:color="auto" w:fill="FFFFFF"/>
        <w:spacing w:line="560" w:lineRule="atLeast"/>
        <w:ind w:firstLine="640"/>
        <w:jc w:val="left"/>
        <w:rPr>
          <w:rFonts w:hint="eastAsia" w:ascii="宋体" w:hAnsi="宋体" w:eastAsia="宋体" w:cs="宋体"/>
          <w:color w:val="000000"/>
          <w:kern w:val="0"/>
          <w:sz w:val="32"/>
          <w:szCs w:val="32"/>
        </w:rPr>
      </w:pPr>
      <w:r>
        <w:rPr>
          <w:rFonts w:hint="eastAsia" w:ascii="仿宋_GB2312" w:hAnsi="Times New Roman" w:eastAsia="仿宋_GB2312" w:cs="Times New Roman"/>
          <w:color w:val="000000"/>
          <w:kern w:val="0"/>
          <w:sz w:val="32"/>
          <w:szCs w:val="32"/>
        </w:rPr>
        <w:t>（一）机关运行经费</w:t>
      </w:r>
      <w:r>
        <w:rPr>
          <w:rFonts w:ascii="Times New Roman" w:hAnsi="Times New Roman" w:eastAsia="楷体_GB2312" w:cs="Times New Roman"/>
          <w:color w:val="000000"/>
          <w:kern w:val="0"/>
          <w:sz w:val="32"/>
          <w:szCs w:val="32"/>
        </w:rPr>
        <w:t>.........................................................8</w:t>
      </w:r>
    </w:p>
    <w:p w14:paraId="2184FD2C">
      <w:pPr>
        <w:widowControl/>
        <w:shd w:val="clear" w:color="auto" w:fill="FFFFFF"/>
        <w:spacing w:line="560" w:lineRule="atLeast"/>
        <w:ind w:firstLine="640"/>
        <w:jc w:val="left"/>
        <w:rPr>
          <w:rFonts w:hint="eastAsia" w:ascii="宋体" w:hAnsi="宋体" w:eastAsia="宋体" w:cs="宋体"/>
          <w:color w:val="000000"/>
          <w:kern w:val="0"/>
          <w:sz w:val="32"/>
          <w:szCs w:val="32"/>
        </w:rPr>
      </w:pPr>
      <w:r>
        <w:rPr>
          <w:rFonts w:hint="eastAsia" w:ascii="仿宋_GB2312" w:hAnsi="Times New Roman" w:eastAsia="仿宋_GB2312" w:cs="Times New Roman"/>
          <w:color w:val="000000"/>
          <w:kern w:val="0"/>
          <w:sz w:val="32"/>
          <w:szCs w:val="32"/>
        </w:rPr>
        <w:t>（二）政府采购情况</w:t>
      </w:r>
      <w:r>
        <w:rPr>
          <w:rFonts w:ascii="Times New Roman" w:hAnsi="Times New Roman" w:eastAsia="楷体_GB2312" w:cs="Times New Roman"/>
          <w:color w:val="000000"/>
          <w:kern w:val="0"/>
          <w:sz w:val="32"/>
          <w:szCs w:val="32"/>
        </w:rPr>
        <w:t>.........................................................</w:t>
      </w:r>
      <w:r>
        <w:rPr>
          <w:rFonts w:ascii="Times New Roman" w:hAnsi="Times New Roman" w:eastAsia="仿宋_GB2312" w:cs="Times New Roman"/>
          <w:color w:val="000000"/>
          <w:kern w:val="0"/>
          <w:sz w:val="32"/>
          <w:szCs w:val="32"/>
        </w:rPr>
        <w:t>8</w:t>
      </w:r>
    </w:p>
    <w:p w14:paraId="759C82D4">
      <w:pPr>
        <w:widowControl/>
        <w:shd w:val="clear" w:color="auto" w:fill="FFFFFF"/>
        <w:spacing w:line="560" w:lineRule="atLeast"/>
        <w:ind w:firstLine="640"/>
        <w:jc w:val="left"/>
        <w:rPr>
          <w:rFonts w:hint="eastAsia" w:ascii="宋体" w:hAnsi="宋体" w:eastAsia="楷体_GB2312" w:cs="宋体"/>
          <w:color w:val="000000"/>
          <w:kern w:val="0"/>
          <w:sz w:val="32"/>
          <w:szCs w:val="32"/>
          <w:lang w:eastAsia="zh-CN"/>
        </w:rPr>
      </w:pPr>
      <w:r>
        <w:rPr>
          <w:rFonts w:hint="eastAsia" w:ascii="仿宋_GB2312" w:hAnsi="Times New Roman" w:eastAsia="仿宋_GB2312" w:cs="Times New Roman"/>
          <w:color w:val="000000"/>
          <w:kern w:val="0"/>
          <w:sz w:val="32"/>
          <w:szCs w:val="32"/>
        </w:rPr>
        <w:t>（三）国有资产占有使用情况</w:t>
      </w:r>
      <w:r>
        <w:rPr>
          <w:rFonts w:ascii="Times New Roman" w:hAnsi="Times New Roman" w:eastAsia="楷体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9</w:t>
      </w:r>
    </w:p>
    <w:p w14:paraId="32F737AC">
      <w:pPr>
        <w:widowControl/>
        <w:shd w:val="clear" w:color="auto" w:fill="FFFFFF"/>
        <w:spacing w:line="560" w:lineRule="atLeast"/>
        <w:ind w:firstLine="640"/>
        <w:jc w:val="left"/>
        <w:rPr>
          <w:rFonts w:hint="eastAsia" w:ascii="宋体" w:hAnsi="宋体" w:eastAsia="楷体_GB2312" w:cs="宋体"/>
          <w:color w:val="000000"/>
          <w:kern w:val="0"/>
          <w:sz w:val="32"/>
          <w:szCs w:val="32"/>
          <w:lang w:eastAsia="zh-CN"/>
        </w:rPr>
      </w:pPr>
      <w:r>
        <w:rPr>
          <w:rFonts w:hint="eastAsia" w:ascii="仿宋_GB2312" w:hAnsi="Times New Roman" w:eastAsia="仿宋_GB2312" w:cs="Times New Roman"/>
          <w:color w:val="000000"/>
          <w:kern w:val="0"/>
          <w:sz w:val="32"/>
          <w:szCs w:val="32"/>
        </w:rPr>
        <w:t>（四）</w:t>
      </w:r>
      <w:r>
        <w:rPr>
          <w:rFonts w:hint="eastAsia" w:ascii="仿宋_GB2312" w:hAnsi="Times New Roman" w:eastAsia="仿宋_GB2312" w:cs="Times New Roman"/>
          <w:color w:val="000000"/>
          <w:kern w:val="0"/>
          <w:sz w:val="32"/>
          <w:szCs w:val="32"/>
          <w:lang w:eastAsia="zh-CN"/>
        </w:rPr>
        <w:t>预算</w:t>
      </w:r>
      <w:r>
        <w:rPr>
          <w:rFonts w:hint="eastAsia" w:ascii="仿宋_GB2312" w:hAnsi="Times New Roman" w:eastAsia="仿宋_GB2312" w:cs="Times New Roman"/>
          <w:color w:val="000000"/>
          <w:kern w:val="0"/>
          <w:sz w:val="32"/>
          <w:szCs w:val="32"/>
        </w:rPr>
        <w:t>绩效</w:t>
      </w:r>
      <w:r>
        <w:rPr>
          <w:rFonts w:hint="eastAsia" w:ascii="仿宋_GB2312" w:hAnsi="Times New Roman" w:eastAsia="仿宋_GB2312" w:cs="Times New Roman"/>
          <w:color w:val="000000"/>
          <w:kern w:val="0"/>
          <w:sz w:val="32"/>
          <w:szCs w:val="32"/>
          <w:lang w:eastAsia="zh-CN"/>
        </w:rPr>
        <w:t>情</w:t>
      </w:r>
      <w:r>
        <w:rPr>
          <w:rFonts w:hint="eastAsia" w:ascii="仿宋_GB2312" w:hAnsi="Times New Roman" w:eastAsia="仿宋_GB2312" w:cs="Times New Roman"/>
          <w:color w:val="000000"/>
          <w:kern w:val="0"/>
          <w:sz w:val="32"/>
          <w:szCs w:val="32"/>
        </w:rPr>
        <w:t>况</w:t>
      </w: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val="en-US" w:eastAsia="zh-CN"/>
        </w:rPr>
        <w:t xml:space="preserve"> </w:t>
      </w:r>
      <w:r>
        <w:rPr>
          <w:rFonts w:ascii="Times New Roman" w:hAnsi="Times New Roman" w:eastAsia="楷体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9</w:t>
      </w:r>
    </w:p>
    <w:p w14:paraId="515881B6">
      <w:pPr>
        <w:widowControl/>
        <w:shd w:val="clear" w:color="auto" w:fill="FFFFFF"/>
        <w:spacing w:line="560" w:lineRule="atLeast"/>
        <w:jc w:val="left"/>
        <w:rPr>
          <w:rFonts w:hint="eastAsia" w:ascii="宋体" w:hAnsi="宋体" w:eastAsia="楷体_GB2312" w:cs="宋体"/>
          <w:color w:val="000000"/>
          <w:kern w:val="0"/>
          <w:sz w:val="32"/>
          <w:szCs w:val="32"/>
          <w:lang w:eastAsia="zh-CN"/>
        </w:rPr>
      </w:pPr>
      <w:r>
        <w:rPr>
          <w:rFonts w:hint="eastAsia" w:ascii="楷体_GB2312" w:hAnsi="Times New Roman" w:eastAsia="楷体_GB2312" w:cs="Times New Roman"/>
          <w:color w:val="000000"/>
          <w:kern w:val="0"/>
          <w:sz w:val="32"/>
          <w:szCs w:val="32"/>
        </w:rPr>
        <w:t>十</w:t>
      </w:r>
      <w:r>
        <w:rPr>
          <w:rFonts w:hint="eastAsia" w:ascii="楷体_GB2312" w:hAnsi="宋体" w:eastAsia="楷体_GB2312" w:cs="宋体"/>
          <w:color w:val="000000"/>
          <w:kern w:val="0"/>
          <w:sz w:val="32"/>
          <w:szCs w:val="32"/>
        </w:rPr>
        <w:t>二</w:t>
      </w:r>
      <w:r>
        <w:rPr>
          <w:rFonts w:hint="eastAsia" w:ascii="楷体_GB2312" w:hAnsi="Times New Roman" w:eastAsia="楷体_GB2312" w:cs="Times New Roman"/>
          <w:color w:val="000000"/>
          <w:kern w:val="0"/>
          <w:sz w:val="32"/>
          <w:szCs w:val="32"/>
        </w:rPr>
        <w:t>、名词解释</w:t>
      </w: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val="en-US" w:eastAsia="zh-CN"/>
        </w:rPr>
        <w:t>9</w:t>
      </w:r>
    </w:p>
    <w:p w14:paraId="1018CFF0">
      <w:pPr>
        <w:widowControl/>
        <w:shd w:val="clear" w:color="auto" w:fill="FFFFFF"/>
        <w:spacing w:line="560" w:lineRule="atLeast"/>
        <w:jc w:val="left"/>
        <w:rPr>
          <w:rFonts w:hint="eastAsia" w:ascii="宋体" w:hAnsi="宋体" w:eastAsia="楷体_GB2312" w:cs="宋体"/>
          <w:color w:val="000000"/>
          <w:kern w:val="0"/>
          <w:sz w:val="32"/>
          <w:szCs w:val="32"/>
          <w:lang w:eastAsia="zh-CN"/>
        </w:rPr>
      </w:pPr>
      <w:r>
        <w:rPr>
          <w:rFonts w:hint="eastAsia" w:ascii="楷体_GB2312" w:hAnsi="宋体" w:eastAsia="楷体_GB2312" w:cs="宋体"/>
          <w:color w:val="000000"/>
          <w:kern w:val="0"/>
          <w:sz w:val="32"/>
          <w:szCs w:val="32"/>
        </w:rPr>
        <w:t>附件</w:t>
      </w:r>
      <w:r>
        <w:rPr>
          <w:rFonts w:ascii="Times New Roman" w:hAnsi="Times New Roman" w:eastAsia="楷体_GB2312" w:cs="Times New Roman"/>
          <w:color w:val="000000"/>
          <w:kern w:val="0"/>
          <w:sz w:val="32"/>
          <w:szCs w:val="32"/>
        </w:rPr>
        <w:t>...........................................................................................1</w:t>
      </w:r>
      <w:r>
        <w:rPr>
          <w:rFonts w:hint="eastAsia" w:ascii="Times New Roman" w:hAnsi="Times New Roman" w:eastAsia="楷体_GB2312" w:cs="Times New Roman"/>
          <w:color w:val="000000"/>
          <w:kern w:val="0"/>
          <w:sz w:val="32"/>
          <w:szCs w:val="32"/>
          <w:lang w:val="en-US" w:eastAsia="zh-CN"/>
        </w:rPr>
        <w:t>1</w:t>
      </w:r>
      <w:bookmarkStart w:id="0" w:name="_GoBack"/>
      <w:bookmarkEnd w:id="0"/>
    </w:p>
    <w:p w14:paraId="12110473">
      <w:pPr>
        <w:widowControl/>
        <w:shd w:val="clear" w:color="auto" w:fill="FFFFFF"/>
        <w:spacing w:after="212"/>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w:t>
      </w:r>
    </w:p>
    <w:p w14:paraId="093346E0">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370A5F49">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540F2EB7">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6E5B9AC0">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6DE6487F">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504549F7">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056A7EC0">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58ABB570">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51B983AB">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38E97543">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0E7FEA2B">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45DA87C4">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52BB44C8">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7DF71BD8">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3127F72F">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2B6A7EFF">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38875AA9">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390EE9AD">
      <w:pPr>
        <w:pStyle w:val="2"/>
        <w:rPr>
          <w:rFonts w:hint="eastAsia"/>
          <w:color w:val="auto"/>
        </w:rPr>
      </w:pPr>
    </w:p>
    <w:p w14:paraId="7AA81D5B">
      <w:pPr>
        <w:widowControl/>
        <w:shd w:val="clear" w:color="auto" w:fill="FFFFFF"/>
        <w:spacing w:line="600" w:lineRule="atLeast"/>
        <w:ind w:firstLine="64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一、基本职能及主要工作</w:t>
      </w:r>
    </w:p>
    <w:p w14:paraId="1473E937">
      <w:pPr>
        <w:widowControl/>
        <w:shd w:val="clear" w:color="auto" w:fill="FFFFFF"/>
        <w:spacing w:line="600" w:lineRule="atLeast"/>
        <w:ind w:firstLine="675"/>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w:t>
      </w:r>
      <w:r>
        <w:rPr>
          <w:rFonts w:hint="eastAsia" w:ascii="仿宋_GB2312" w:hAnsi="仿宋_GB2312" w:eastAsia="仿宋_GB2312" w:cs="仿宋_GB2312"/>
          <w:b w:val="0"/>
          <w:bCs w:val="0"/>
          <w:color w:val="auto"/>
          <w:kern w:val="0"/>
          <w:sz w:val="32"/>
          <w:szCs w:val="32"/>
          <w:lang w:eastAsia="zh-CN"/>
        </w:rPr>
        <w:t>县行政审批局</w:t>
      </w:r>
      <w:r>
        <w:rPr>
          <w:rFonts w:hint="eastAsia" w:ascii="仿宋_GB2312" w:hAnsi="仿宋_GB2312" w:eastAsia="仿宋_GB2312" w:cs="仿宋_GB2312"/>
          <w:b w:val="0"/>
          <w:bCs w:val="0"/>
          <w:color w:val="auto"/>
          <w:kern w:val="0"/>
          <w:sz w:val="32"/>
          <w:szCs w:val="32"/>
        </w:rPr>
        <w:t>职能简介。</w:t>
      </w:r>
    </w:p>
    <w:p w14:paraId="5C02642F">
      <w:pPr>
        <w:pStyle w:val="2"/>
        <w:adjustRightInd w:val="0"/>
        <w:snapToGrid w:val="0"/>
        <w:spacing w:beforeLines="0" w:line="520" w:lineRule="exact"/>
        <w:ind w:firstLine="624" w:firstLineChars="195"/>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组织拟订全县政务服务、行政审批制度改革发展规划、政策和措施并组织、指导实施。</w:t>
      </w:r>
    </w:p>
    <w:p w14:paraId="7C636FC7">
      <w:pPr>
        <w:pStyle w:val="2"/>
        <w:adjustRightInd w:val="0"/>
        <w:snapToGrid w:val="0"/>
        <w:spacing w:beforeLines="0" w:line="520" w:lineRule="exact"/>
        <w:ind w:firstLine="200"/>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政务服务管理工作。指导、协调并推进全县政务服务体系建设。指导、协调和监督县级部门（单位）政务服务工作。指导、监督四川省一体化政务服务平台米易站点等网络平台建设和运行工作。对乡镇便民服务机构进行业务指导。</w:t>
      </w:r>
    </w:p>
    <w:p w14:paraId="2CAC3069">
      <w:pPr>
        <w:pStyle w:val="2"/>
        <w:adjustRightInd w:val="0"/>
        <w:snapToGrid w:val="0"/>
        <w:spacing w:beforeLines="0" w:line="520" w:lineRule="exact"/>
        <w:ind w:firstLine="200"/>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负责指导、协调、监督并推进全县深化行政审批制度改革工作。</w:t>
      </w:r>
    </w:p>
    <w:p w14:paraId="0BDCAD02">
      <w:pPr>
        <w:pStyle w:val="2"/>
        <w:adjustRightInd w:val="0"/>
        <w:snapToGrid w:val="0"/>
        <w:spacing w:beforeLines="0" w:line="520" w:lineRule="exact"/>
        <w:ind w:firstLine="200"/>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牵头负责公共资源交易服务管理工作。</w:t>
      </w:r>
    </w:p>
    <w:p w14:paraId="3A31534A">
      <w:pPr>
        <w:pStyle w:val="2"/>
        <w:adjustRightInd w:val="0"/>
        <w:snapToGrid w:val="0"/>
        <w:spacing w:beforeLines="0" w:line="520" w:lineRule="exact"/>
        <w:ind w:firstLine="200"/>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指导、协调、监督、考核进驻部门（单位）的政务服务工作，审核进驻政务服务事项，对部门（单位）独立设置的办事大厅进行业务指导和监督。</w:t>
      </w:r>
    </w:p>
    <w:p w14:paraId="5692B4B2">
      <w:pPr>
        <w:pStyle w:val="2"/>
        <w:adjustRightInd w:val="0"/>
        <w:snapToGrid w:val="0"/>
        <w:spacing w:beforeLines="0" w:line="520" w:lineRule="exact"/>
        <w:ind w:firstLine="200"/>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按照省、市、县部署和要求，推进相对集中行政许可权改革，规范行政审批行为。</w:t>
      </w:r>
    </w:p>
    <w:p w14:paraId="27354CB7">
      <w:pPr>
        <w:pStyle w:val="2"/>
        <w:adjustRightInd w:val="0"/>
        <w:snapToGrid w:val="0"/>
        <w:spacing w:beforeLines="0" w:line="520" w:lineRule="exact"/>
        <w:ind w:firstLine="200"/>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负责职责范围的安全生产和职业健康、生态环境保护、审批服务便民化等工作。</w:t>
      </w:r>
    </w:p>
    <w:p w14:paraId="7A21BAF7">
      <w:pPr>
        <w:widowControl/>
        <w:shd w:val="clear" w:color="auto" w:fill="FFFFFF"/>
        <w:spacing w:line="620" w:lineRule="atLeast"/>
        <w:ind w:firstLine="67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完成县委、县政府交办的其他任务。</w:t>
      </w:r>
    </w:p>
    <w:p w14:paraId="4B182599">
      <w:pPr>
        <w:widowControl/>
        <w:shd w:val="clear" w:color="auto" w:fill="FFFFFF"/>
        <w:spacing w:line="620" w:lineRule="atLeast"/>
        <w:ind w:firstLine="675"/>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w:t>
      </w:r>
      <w:r>
        <w:rPr>
          <w:rFonts w:hint="eastAsia" w:ascii="仿宋_GB2312" w:hAnsi="仿宋_GB2312" w:eastAsia="仿宋_GB2312" w:cs="仿宋_GB2312"/>
          <w:b w:val="0"/>
          <w:bCs w:val="0"/>
          <w:color w:val="auto"/>
          <w:kern w:val="0"/>
          <w:sz w:val="32"/>
          <w:szCs w:val="32"/>
          <w:lang w:eastAsia="zh-CN"/>
        </w:rPr>
        <w:t>县行政审批局</w:t>
      </w:r>
      <w:r>
        <w:rPr>
          <w:rFonts w:hint="eastAsia" w:ascii="仿宋_GB2312" w:hAnsi="仿宋_GB2312" w:eastAsia="仿宋_GB2312" w:cs="仿宋_GB2312"/>
          <w:b w:val="0"/>
          <w:bCs w:val="0"/>
          <w:color w:val="auto"/>
          <w:kern w:val="0"/>
          <w:sz w:val="32"/>
          <w:szCs w:val="32"/>
        </w:rPr>
        <w:t>202</w:t>
      </w:r>
      <w:r>
        <w:rPr>
          <w:rFonts w:hint="eastAsia" w:ascii="仿宋_GB2312" w:hAnsi="仿宋_GB2312" w:eastAsia="仿宋_GB2312" w:cs="仿宋_GB2312"/>
          <w:b w:val="0"/>
          <w:bCs w:val="0"/>
          <w:color w:val="auto"/>
          <w:kern w:val="0"/>
          <w:sz w:val="32"/>
          <w:szCs w:val="32"/>
          <w:lang w:val="en-US" w:eastAsia="zh-CN"/>
        </w:rPr>
        <w:t>5</w:t>
      </w:r>
      <w:r>
        <w:rPr>
          <w:rFonts w:hint="eastAsia" w:ascii="仿宋_GB2312" w:hAnsi="仿宋_GB2312" w:eastAsia="仿宋_GB2312" w:cs="仿宋_GB2312"/>
          <w:b w:val="0"/>
          <w:bCs w:val="0"/>
          <w:color w:val="auto"/>
          <w:kern w:val="0"/>
          <w:sz w:val="32"/>
          <w:szCs w:val="32"/>
        </w:rPr>
        <w:t>年重点工作。</w:t>
      </w:r>
    </w:p>
    <w:p w14:paraId="774112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1.持续拓展增值化服务。</w:t>
      </w:r>
      <w:r>
        <w:rPr>
          <w:rFonts w:hint="eastAsia" w:ascii="仿宋_GB2312" w:hAnsi="仿宋_GB2312" w:eastAsia="仿宋_GB2312" w:cs="仿宋_GB2312"/>
          <w:color w:val="auto"/>
          <w:sz w:val="32"/>
          <w:szCs w:val="32"/>
          <w:lang w:val="en-US" w:eastAsia="zh-CN"/>
        </w:rPr>
        <w:t>有序推进康养产业政务服务增值化改革试点工作，推动康养产业服务事项全面进驻企业服务专区“一站式”办理，依托省级平台搭建线上服务平台，</w:t>
      </w:r>
      <w:r>
        <w:rPr>
          <w:rFonts w:hint="eastAsia" w:ascii="仿宋_GB2312" w:hAnsi="仿宋_GB2312" w:eastAsia="仿宋_GB2312" w:cs="仿宋_GB2312"/>
          <w:color w:val="auto"/>
          <w:spacing w:val="0"/>
          <w:sz w:val="32"/>
          <w:szCs w:val="32"/>
          <w:lang w:val="en-US" w:eastAsia="zh-CN" w:bidi="ar-SA"/>
        </w:rPr>
        <w:t>实现康养产业链服务事项线上办理，</w:t>
      </w:r>
      <w:r>
        <w:rPr>
          <w:rFonts w:hint="eastAsia" w:ascii="仿宋_GB2312" w:hAnsi="仿宋_GB2312" w:eastAsia="仿宋_GB2312" w:cs="仿宋_GB2312"/>
          <w:color w:val="auto"/>
          <w:sz w:val="32"/>
          <w:szCs w:val="32"/>
          <w:lang w:val="en-US" w:eastAsia="zh-CN"/>
        </w:rPr>
        <w:t>持续完善工作体系和制度机制。围绕政策、法律、金融、人才等企业高频需求，聚焦群众办事个性化需求，持续整合公共服务、社会服务和市场服务功能，积极探索更多套餐式服务场景。</w:t>
      </w:r>
    </w:p>
    <w:p w14:paraId="49FBF9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2.持续深化“高效办成一件事”。</w:t>
      </w:r>
      <w:r>
        <w:rPr>
          <w:rFonts w:hint="eastAsia" w:ascii="仿宋_GB2312" w:hAnsi="仿宋_GB2312" w:eastAsia="仿宋_GB2312" w:cs="仿宋_GB2312"/>
          <w:color w:val="auto"/>
          <w:sz w:val="32"/>
          <w:szCs w:val="32"/>
          <w:lang w:val="en-US" w:eastAsia="zh-CN"/>
        </w:rPr>
        <w:t>在加快推进第一批13个重点事项落地见效的基础上，统筹推进新一批8个重点事项实施，同时加强宣传推广，推动在更多领域更大范围实现“高效办成一件事”。</w:t>
      </w:r>
    </w:p>
    <w:p w14:paraId="239FB4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3.推进企业服务专区高效运转。</w:t>
      </w:r>
      <w:r>
        <w:rPr>
          <w:rFonts w:hint="eastAsia" w:ascii="仿宋_GB2312" w:hAnsi="仿宋_GB2312" w:eastAsia="仿宋_GB2312" w:cs="仿宋_GB2312"/>
          <w:color w:val="auto"/>
          <w:sz w:val="32"/>
          <w:szCs w:val="32"/>
          <w:lang w:val="en-US" w:eastAsia="zh-CN"/>
        </w:rPr>
        <w:t>不断归集涉企服务事项“一站式”办理，探索组合式、个性化服务套餐。用好惠企政策专窗，动态调整事项清单，规范办事指南和申兑手册，建立惠企政策咨询解答库，配合省市搭建惠企政策信息化支撑模块。进一步完善联动工作机制、催办督办制度、人员培训等制度，畅通政企交流渠道，优化评估问效。</w:t>
      </w:r>
    </w:p>
    <w:p w14:paraId="477391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4.聚焦重点项目优服务。</w:t>
      </w:r>
      <w:r>
        <w:rPr>
          <w:rFonts w:hint="eastAsia" w:ascii="仿宋_GB2312" w:hAnsi="仿宋_GB2312" w:eastAsia="仿宋_GB2312" w:cs="仿宋_GB2312"/>
          <w:color w:val="auto"/>
          <w:sz w:val="32"/>
          <w:szCs w:val="32"/>
          <w:lang w:val="en-US" w:eastAsia="zh-CN"/>
        </w:rPr>
        <w:t>进一步完善跨层级、跨部门业务协同联动机制，对各审批环节进行“承诺+容缺”、并联审批、帮办代办等，全面实行多规合一、方案联审、多评多测合一、联合审图验收等改革措施，有效整合审批环节，加速推进项目落地。</w:t>
      </w:r>
    </w:p>
    <w:p w14:paraId="357125B6">
      <w:pPr>
        <w:widowControl/>
        <w:shd w:val="clear" w:color="auto" w:fill="FFFFFF"/>
        <w:spacing w:line="600" w:lineRule="atLeas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5.持续开展政务服务标准化规范化便利化建设。</w:t>
      </w:r>
      <w:r>
        <w:rPr>
          <w:rFonts w:hint="eastAsia" w:ascii="仿宋_GB2312" w:hAnsi="仿宋_GB2312" w:eastAsia="仿宋_GB2312" w:cs="仿宋_GB2312"/>
          <w:color w:val="auto"/>
          <w:sz w:val="32"/>
          <w:szCs w:val="32"/>
          <w:lang w:val="en-US" w:eastAsia="zh-CN"/>
        </w:rPr>
        <w:t>更加合理布局服务窗口，强化人员培训和管理，探索更多利企便民服务举措。持续优化提升镇村服务水平，深入拓展上门办、预约办、延时办等服务举措。用好四川省一体化政务服务平台，努力提升多端协同服务能力，拓展电子证照应用场景。注重政务服务工作与全县发展大局和中心工作相结合，积极探索“政务服务+”服务模式，为企业群众提供更加方便、快捷、高效、舒适的政务服务。</w:t>
      </w:r>
    </w:p>
    <w:p w14:paraId="195F9ADB">
      <w:pPr>
        <w:widowControl/>
        <w:shd w:val="clear" w:color="auto" w:fill="FFFFFF"/>
        <w:spacing w:line="600" w:lineRule="atLeast"/>
        <w:ind w:firstLine="643" w:firstLineChars="20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二、机构设置情况</w:t>
      </w:r>
    </w:p>
    <w:p w14:paraId="4B5E6D4C">
      <w:pPr>
        <w:widowControl/>
        <w:shd w:val="clear" w:color="auto" w:fill="FFFFFF"/>
        <w:spacing w:line="600" w:lineRule="atLeast"/>
        <w:ind w:firstLine="672"/>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县行政审批局</w:t>
      </w:r>
      <w:r>
        <w:rPr>
          <w:rFonts w:hint="eastAsia" w:ascii="仿宋_GB2312" w:hAnsi="仿宋_GB2312" w:eastAsia="仿宋_GB2312" w:cs="仿宋_GB2312"/>
          <w:color w:val="auto"/>
          <w:kern w:val="0"/>
          <w:sz w:val="32"/>
          <w:szCs w:val="32"/>
        </w:rPr>
        <w:t>下属二级</w:t>
      </w:r>
      <w:r>
        <w:rPr>
          <w:rFonts w:hint="eastAsia" w:ascii="仿宋_GB2312" w:hAnsi="仿宋_GB2312" w:eastAsia="仿宋_GB2312" w:cs="仿宋_GB2312"/>
          <w:color w:val="auto"/>
          <w:kern w:val="0"/>
          <w:sz w:val="32"/>
          <w:szCs w:val="32"/>
          <w:lang w:eastAsia="zh-CN"/>
        </w:rPr>
        <w:t>非独立</w:t>
      </w:r>
      <w:r>
        <w:rPr>
          <w:rFonts w:hint="eastAsia" w:ascii="仿宋_GB2312" w:hAnsi="仿宋_GB2312" w:eastAsia="仿宋_GB2312" w:cs="仿宋_GB2312"/>
          <w:color w:val="auto"/>
          <w:kern w:val="0"/>
          <w:sz w:val="32"/>
          <w:szCs w:val="32"/>
        </w:rPr>
        <w:t>预算单位1个，其中行政单位0，参照公务员法管理的事业单位0个，其他事业单位1个。主要包括：</w:t>
      </w:r>
    </w:p>
    <w:tbl>
      <w:tblPr>
        <w:tblStyle w:val="5"/>
        <w:tblW w:w="0" w:type="auto"/>
        <w:tblInd w:w="113" w:type="dxa"/>
        <w:shd w:val="clear" w:color="auto" w:fill="FFFFFF"/>
        <w:tblLayout w:type="autofit"/>
        <w:tblCellMar>
          <w:top w:w="0" w:type="dxa"/>
          <w:left w:w="0" w:type="dxa"/>
          <w:bottom w:w="0" w:type="dxa"/>
          <w:right w:w="0" w:type="dxa"/>
        </w:tblCellMar>
      </w:tblPr>
      <w:tblGrid>
        <w:gridCol w:w="2159"/>
        <w:gridCol w:w="6250"/>
      </w:tblGrid>
      <w:tr w14:paraId="6A395931">
        <w:tblPrEx>
          <w:shd w:val="clear" w:color="auto" w:fill="FFFFFF"/>
          <w:tblCellMar>
            <w:top w:w="0" w:type="dxa"/>
            <w:left w:w="0" w:type="dxa"/>
            <w:bottom w:w="0" w:type="dxa"/>
            <w:right w:w="0" w:type="dxa"/>
          </w:tblCellMar>
        </w:tblPrEx>
        <w:trPr>
          <w:trHeight w:val="953" w:hRule="atLeast"/>
        </w:trPr>
        <w:tc>
          <w:tcPr>
            <w:tcW w:w="283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473310CE">
            <w:pPr>
              <w:widowControl/>
              <w:spacing w:line="600" w:lineRule="atLeast"/>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序号</w:t>
            </w:r>
          </w:p>
        </w:tc>
        <w:tc>
          <w:tcPr>
            <w:tcW w:w="887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6BAEE8">
            <w:pPr>
              <w:widowControl/>
              <w:spacing w:line="600" w:lineRule="atLeast"/>
              <w:ind w:firstLine="640"/>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预算单位名称</w:t>
            </w:r>
          </w:p>
        </w:tc>
      </w:tr>
      <w:tr w14:paraId="50ABC339">
        <w:tblPrEx>
          <w:tblCellMar>
            <w:top w:w="0" w:type="dxa"/>
            <w:left w:w="0" w:type="dxa"/>
            <w:bottom w:w="0" w:type="dxa"/>
            <w:right w:w="0" w:type="dxa"/>
          </w:tblCellMar>
        </w:tblPrEx>
        <w:trPr>
          <w:trHeight w:val="953" w:hRule="atLeast"/>
        </w:trPr>
        <w:tc>
          <w:tcPr>
            <w:tcW w:w="283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5BD60167">
            <w:pPr>
              <w:widowControl/>
              <w:spacing w:line="600" w:lineRule="atLeast"/>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p>
        </w:tc>
        <w:tc>
          <w:tcPr>
            <w:tcW w:w="8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3629930E">
            <w:pPr>
              <w:widowControl/>
              <w:spacing w:line="600" w:lineRule="atLeast"/>
              <w:ind w:firstLine="192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县行政审批局</w:t>
            </w:r>
          </w:p>
        </w:tc>
      </w:tr>
      <w:tr w14:paraId="72AC86D7">
        <w:tblPrEx>
          <w:tblCellMar>
            <w:top w:w="0" w:type="dxa"/>
            <w:left w:w="0" w:type="dxa"/>
            <w:bottom w:w="0" w:type="dxa"/>
            <w:right w:w="0" w:type="dxa"/>
          </w:tblCellMar>
        </w:tblPrEx>
        <w:trPr>
          <w:trHeight w:val="953" w:hRule="atLeast"/>
        </w:trPr>
        <w:tc>
          <w:tcPr>
            <w:tcW w:w="283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5115F96E">
            <w:pPr>
              <w:widowControl/>
              <w:spacing w:line="600" w:lineRule="atLeast"/>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p>
        </w:tc>
        <w:tc>
          <w:tcPr>
            <w:tcW w:w="8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129B9B31">
            <w:pPr>
              <w:widowControl/>
              <w:spacing w:line="600" w:lineRule="atLeast"/>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米易县政务</w:t>
            </w:r>
            <w:r>
              <w:rPr>
                <w:rFonts w:hint="eastAsia" w:ascii="仿宋_GB2312" w:hAnsi="仿宋_GB2312" w:eastAsia="仿宋_GB2312" w:cs="仿宋_GB2312"/>
                <w:color w:val="auto"/>
                <w:kern w:val="0"/>
                <w:sz w:val="32"/>
                <w:szCs w:val="32"/>
              </w:rPr>
              <w:t>服务中心</w:t>
            </w:r>
            <w:r>
              <w:rPr>
                <w:rFonts w:hint="eastAsia" w:ascii="仿宋_GB2312" w:hAnsi="仿宋_GB2312" w:eastAsia="仿宋_GB2312" w:cs="仿宋_GB2312"/>
                <w:color w:val="auto"/>
                <w:kern w:val="0"/>
                <w:sz w:val="32"/>
                <w:szCs w:val="32"/>
                <w:lang w:eastAsia="zh-CN"/>
              </w:rPr>
              <w:t>（非独立</w:t>
            </w:r>
            <w:r>
              <w:rPr>
                <w:rFonts w:hint="eastAsia" w:ascii="仿宋_GB2312" w:hAnsi="仿宋_GB2312" w:eastAsia="仿宋_GB2312" w:cs="仿宋_GB2312"/>
                <w:color w:val="auto"/>
                <w:kern w:val="0"/>
                <w:sz w:val="32"/>
                <w:szCs w:val="32"/>
              </w:rPr>
              <w:t>预算</w:t>
            </w:r>
            <w:r>
              <w:rPr>
                <w:rFonts w:hint="eastAsia" w:ascii="仿宋_GB2312" w:hAnsi="仿宋_GB2312" w:eastAsia="仿宋_GB2312" w:cs="仿宋_GB2312"/>
                <w:color w:val="auto"/>
                <w:kern w:val="0"/>
                <w:sz w:val="32"/>
                <w:szCs w:val="32"/>
                <w:lang w:eastAsia="zh-CN"/>
              </w:rPr>
              <w:t>）</w:t>
            </w:r>
          </w:p>
        </w:tc>
      </w:tr>
    </w:tbl>
    <w:p w14:paraId="1242AF58">
      <w:pPr>
        <w:widowControl/>
        <w:shd w:val="clear" w:color="auto" w:fill="FFFFFF"/>
        <w:spacing w:line="600" w:lineRule="atLeast"/>
        <w:ind w:firstLine="64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三、收支预算情况说明</w:t>
      </w:r>
    </w:p>
    <w:p w14:paraId="27FEF737">
      <w:pPr>
        <w:widowControl/>
        <w:shd w:val="clear" w:color="auto" w:fill="FFFFFF"/>
        <w:spacing w:line="60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按照综合预算的原则，</w:t>
      </w:r>
      <w:r>
        <w:rPr>
          <w:rFonts w:hint="eastAsia" w:ascii="仿宋_GB2312" w:hAnsi="仿宋_GB2312" w:eastAsia="仿宋_GB2312" w:cs="仿宋_GB2312"/>
          <w:color w:val="auto"/>
          <w:kern w:val="0"/>
          <w:sz w:val="32"/>
          <w:szCs w:val="32"/>
          <w:lang w:eastAsia="zh-CN"/>
        </w:rPr>
        <w:t>县行政审批局</w:t>
      </w:r>
      <w:r>
        <w:rPr>
          <w:rFonts w:hint="eastAsia" w:ascii="仿宋_GB2312" w:hAnsi="仿宋_GB2312" w:eastAsia="仿宋_GB2312" w:cs="仿宋_GB2312"/>
          <w:color w:val="auto"/>
          <w:kern w:val="0"/>
          <w:sz w:val="32"/>
          <w:szCs w:val="32"/>
        </w:rPr>
        <w:t>所有收入和支出均纳入部门预算管理。收入包括：一般公共预算拨款收入；支出包括：一般公共服务支出、社会保障和就业支出、卫生健康支出、住房保障支出。</w:t>
      </w:r>
      <w:r>
        <w:rPr>
          <w:rFonts w:hint="eastAsia" w:ascii="仿宋_GB2312" w:hAnsi="仿宋_GB2312" w:eastAsia="仿宋_GB2312" w:cs="仿宋_GB2312"/>
          <w:color w:val="auto"/>
          <w:kern w:val="0"/>
          <w:sz w:val="32"/>
          <w:szCs w:val="32"/>
          <w:lang w:eastAsia="zh-CN"/>
        </w:rPr>
        <w:t>县行政审批局</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年收支总预算</w:t>
      </w:r>
      <w:r>
        <w:rPr>
          <w:rFonts w:hint="eastAsia" w:ascii="仿宋_GB2312" w:hAnsi="仿宋_GB2312" w:eastAsia="仿宋_GB2312" w:cs="仿宋_GB2312"/>
          <w:color w:val="auto"/>
          <w:kern w:val="0"/>
          <w:sz w:val="32"/>
          <w:szCs w:val="32"/>
          <w:lang w:val="en-US" w:eastAsia="zh-CN"/>
        </w:rPr>
        <w:t>3748031.44</w:t>
      </w:r>
      <w:r>
        <w:rPr>
          <w:rFonts w:hint="eastAsia" w:ascii="仿宋_GB2312" w:hAnsi="仿宋_GB2312" w:eastAsia="仿宋_GB2312" w:cs="仿宋_GB2312"/>
          <w:color w:val="auto"/>
          <w:kern w:val="0"/>
          <w:sz w:val="32"/>
          <w:szCs w:val="32"/>
        </w:rPr>
        <w:t>元。比202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年预算数</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538053.88</w:t>
      </w:r>
      <w:r>
        <w:rPr>
          <w:rFonts w:hint="eastAsia" w:ascii="仿宋_GB2312" w:hAnsi="仿宋_GB2312" w:eastAsia="仿宋_GB2312" w:cs="仿宋_GB2312"/>
          <w:color w:val="auto"/>
          <w:kern w:val="0"/>
          <w:sz w:val="32"/>
          <w:szCs w:val="32"/>
        </w:rPr>
        <w:t>元，主要是202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行政人员减少了</w:t>
      </w:r>
      <w:r>
        <w:rPr>
          <w:rFonts w:hint="eastAsia" w:ascii="仿宋_GB2312" w:hAnsi="仿宋_GB2312" w:eastAsia="仿宋_GB2312" w:cs="仿宋_GB2312"/>
          <w:color w:val="auto"/>
          <w:kern w:val="0"/>
          <w:sz w:val="32"/>
          <w:szCs w:val="32"/>
          <w:lang w:val="en-US" w:eastAsia="zh-CN"/>
        </w:rPr>
        <w:t>2名，事业人员减少了1名，相应收支也减少</w:t>
      </w:r>
      <w:r>
        <w:rPr>
          <w:rFonts w:hint="eastAsia" w:ascii="仿宋_GB2312" w:hAnsi="仿宋_GB2312" w:eastAsia="仿宋_GB2312" w:cs="仿宋_GB2312"/>
          <w:color w:val="auto"/>
          <w:kern w:val="0"/>
          <w:sz w:val="32"/>
          <w:szCs w:val="32"/>
        </w:rPr>
        <w:t>。</w:t>
      </w:r>
    </w:p>
    <w:p w14:paraId="6BCD4DDA">
      <w:pPr>
        <w:widowControl/>
        <w:shd w:val="clear" w:color="auto" w:fill="FFFFFF"/>
        <w:spacing w:line="600" w:lineRule="atLeast"/>
        <w:ind w:firstLine="640"/>
        <w:jc w:val="left"/>
        <w:rPr>
          <w:rFonts w:hint="eastAsia" w:ascii="仿宋_GB2312" w:hAnsi="仿宋_GB2312" w:eastAsia="仿宋_GB2312" w:cs="仿宋_GB2312"/>
          <w:color w:val="auto"/>
          <w:kern w:val="0"/>
          <w:sz w:val="32"/>
          <w:szCs w:val="32"/>
        </w:rPr>
      </w:pPr>
    </w:p>
    <w:p w14:paraId="38824657">
      <w:pPr>
        <w:widowControl/>
        <w:shd w:val="clear" w:color="auto" w:fill="FFFFFF"/>
        <w:spacing w:line="600" w:lineRule="atLeast"/>
        <w:ind w:firstLine="643"/>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（一）收入预算情况。</w:t>
      </w:r>
    </w:p>
    <w:p w14:paraId="0B202AAC">
      <w:pPr>
        <w:widowControl/>
        <w:shd w:val="clear" w:color="auto" w:fill="FFFFFF"/>
        <w:spacing w:line="600" w:lineRule="atLeast"/>
        <w:ind w:firstLine="640"/>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县行政审批局</w:t>
      </w:r>
      <w:r>
        <w:rPr>
          <w:rFonts w:hint="eastAsia" w:ascii="仿宋_GB2312" w:hAnsi="仿宋_GB2312" w:eastAsia="仿宋_GB2312" w:cs="仿宋_GB2312"/>
          <w:b w:val="0"/>
          <w:bCs w:val="0"/>
          <w:color w:val="auto"/>
          <w:kern w:val="0"/>
          <w:sz w:val="32"/>
          <w:szCs w:val="32"/>
        </w:rPr>
        <w:t>202</w:t>
      </w:r>
      <w:r>
        <w:rPr>
          <w:rFonts w:hint="eastAsia" w:ascii="仿宋_GB2312" w:hAnsi="仿宋_GB2312" w:eastAsia="仿宋_GB2312" w:cs="仿宋_GB2312"/>
          <w:b w:val="0"/>
          <w:bCs w:val="0"/>
          <w:color w:val="auto"/>
          <w:kern w:val="0"/>
          <w:sz w:val="32"/>
          <w:szCs w:val="32"/>
          <w:lang w:val="en-US" w:eastAsia="zh-CN"/>
        </w:rPr>
        <w:t>5</w:t>
      </w:r>
      <w:r>
        <w:rPr>
          <w:rFonts w:hint="eastAsia" w:ascii="仿宋_GB2312" w:hAnsi="仿宋_GB2312" w:eastAsia="仿宋_GB2312" w:cs="仿宋_GB2312"/>
          <w:b w:val="0"/>
          <w:bCs w:val="0"/>
          <w:color w:val="auto"/>
          <w:kern w:val="0"/>
          <w:sz w:val="32"/>
          <w:szCs w:val="32"/>
        </w:rPr>
        <w:t>年收入预算</w:t>
      </w:r>
      <w:r>
        <w:rPr>
          <w:rFonts w:hint="eastAsia" w:ascii="仿宋_GB2312" w:hAnsi="仿宋_GB2312" w:eastAsia="仿宋_GB2312" w:cs="仿宋_GB2312"/>
          <w:b w:val="0"/>
          <w:bCs w:val="0"/>
          <w:color w:val="auto"/>
          <w:kern w:val="0"/>
          <w:sz w:val="32"/>
          <w:szCs w:val="32"/>
          <w:lang w:val="en-US" w:eastAsia="zh-CN"/>
        </w:rPr>
        <w:t>3748031.44</w:t>
      </w:r>
      <w:r>
        <w:rPr>
          <w:rFonts w:hint="eastAsia" w:ascii="仿宋_GB2312" w:hAnsi="仿宋_GB2312" w:eastAsia="仿宋_GB2312" w:cs="仿宋_GB2312"/>
          <w:b w:val="0"/>
          <w:bCs w:val="0"/>
          <w:color w:val="auto"/>
          <w:kern w:val="0"/>
          <w:sz w:val="32"/>
          <w:szCs w:val="32"/>
        </w:rPr>
        <w:t>元，其中：上年结转0万元，占0%；一般公共预算拨款收入</w:t>
      </w:r>
      <w:r>
        <w:rPr>
          <w:rFonts w:hint="eastAsia" w:ascii="仿宋_GB2312" w:hAnsi="仿宋_GB2312" w:eastAsia="仿宋_GB2312" w:cs="仿宋_GB2312"/>
          <w:b w:val="0"/>
          <w:bCs w:val="0"/>
          <w:color w:val="auto"/>
          <w:kern w:val="0"/>
          <w:sz w:val="32"/>
          <w:szCs w:val="32"/>
          <w:lang w:val="en-US" w:eastAsia="zh-CN"/>
        </w:rPr>
        <w:t>3748031.44</w:t>
      </w:r>
      <w:r>
        <w:rPr>
          <w:rFonts w:hint="eastAsia" w:ascii="仿宋_GB2312" w:hAnsi="仿宋_GB2312" w:eastAsia="仿宋_GB2312" w:cs="仿宋_GB2312"/>
          <w:b w:val="0"/>
          <w:bCs w:val="0"/>
          <w:color w:val="auto"/>
          <w:kern w:val="0"/>
          <w:sz w:val="32"/>
          <w:szCs w:val="32"/>
        </w:rPr>
        <w:t>元，占100%。</w:t>
      </w:r>
    </w:p>
    <w:p w14:paraId="3D61C625">
      <w:pPr>
        <w:widowControl/>
        <w:numPr>
          <w:ilvl w:val="0"/>
          <w:numId w:val="1"/>
        </w:numPr>
        <w:shd w:val="clear" w:color="auto" w:fill="FFFFFF"/>
        <w:spacing w:line="600" w:lineRule="atLeast"/>
        <w:ind w:firstLine="643"/>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支出预算情况。</w:t>
      </w:r>
    </w:p>
    <w:p w14:paraId="2E2CB5B1">
      <w:pPr>
        <w:widowControl/>
        <w:shd w:val="clear" w:color="auto" w:fill="FFFFFF"/>
        <w:spacing w:line="60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县行政审批局</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年支出预算</w:t>
      </w:r>
      <w:r>
        <w:rPr>
          <w:rFonts w:hint="eastAsia" w:ascii="仿宋_GB2312" w:hAnsi="仿宋_GB2312" w:eastAsia="仿宋_GB2312" w:cs="仿宋_GB2312"/>
          <w:color w:val="auto"/>
          <w:kern w:val="0"/>
          <w:sz w:val="32"/>
          <w:szCs w:val="32"/>
          <w:lang w:val="en-US" w:eastAsia="zh-CN"/>
        </w:rPr>
        <w:t>3748031.44</w:t>
      </w:r>
      <w:r>
        <w:rPr>
          <w:rFonts w:hint="eastAsia" w:ascii="仿宋_GB2312" w:hAnsi="仿宋_GB2312" w:eastAsia="仿宋_GB2312" w:cs="仿宋_GB2312"/>
          <w:color w:val="auto"/>
          <w:kern w:val="0"/>
          <w:sz w:val="32"/>
          <w:szCs w:val="32"/>
        </w:rPr>
        <w:t>元，其中：基本支出</w:t>
      </w:r>
      <w:r>
        <w:rPr>
          <w:rFonts w:hint="eastAsia" w:ascii="仿宋_GB2312" w:hAnsi="仿宋_GB2312" w:eastAsia="仿宋_GB2312" w:cs="仿宋_GB2312"/>
          <w:color w:val="auto"/>
          <w:kern w:val="0"/>
          <w:sz w:val="32"/>
          <w:szCs w:val="32"/>
          <w:lang w:val="en-US" w:eastAsia="zh-CN"/>
        </w:rPr>
        <w:t>3285740.44</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87.67</w:t>
      </w:r>
      <w:r>
        <w:rPr>
          <w:rFonts w:hint="eastAsia" w:ascii="仿宋_GB2312" w:hAnsi="仿宋_GB2312" w:eastAsia="仿宋_GB2312" w:cs="仿宋_GB2312"/>
          <w:color w:val="auto"/>
          <w:kern w:val="0"/>
          <w:sz w:val="32"/>
          <w:szCs w:val="32"/>
        </w:rPr>
        <w:t>%；项目支出</w:t>
      </w:r>
      <w:r>
        <w:rPr>
          <w:rFonts w:hint="eastAsia" w:ascii="仿宋_GB2312" w:hAnsi="仿宋_GB2312" w:eastAsia="仿宋_GB2312" w:cs="仿宋_GB2312"/>
          <w:color w:val="auto"/>
          <w:kern w:val="0"/>
          <w:sz w:val="32"/>
          <w:szCs w:val="32"/>
          <w:lang w:val="en-US" w:eastAsia="zh-CN"/>
        </w:rPr>
        <w:t>462291.00</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12.33</w:t>
      </w:r>
      <w:r>
        <w:rPr>
          <w:rFonts w:hint="eastAsia" w:ascii="仿宋_GB2312" w:hAnsi="仿宋_GB2312" w:eastAsia="仿宋_GB2312" w:cs="仿宋_GB2312"/>
          <w:color w:val="auto"/>
          <w:kern w:val="0"/>
          <w:sz w:val="32"/>
          <w:szCs w:val="32"/>
        </w:rPr>
        <w:t>%。</w:t>
      </w:r>
    </w:p>
    <w:p w14:paraId="4B3B7712">
      <w:pPr>
        <w:widowControl/>
        <w:shd w:val="clear" w:color="auto" w:fill="FFFFFF"/>
        <w:spacing w:line="600" w:lineRule="atLeast"/>
        <w:ind w:firstLine="64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四、财政拨款收支预算情况说明</w:t>
      </w:r>
    </w:p>
    <w:p w14:paraId="553F2F49">
      <w:pPr>
        <w:widowControl/>
        <w:shd w:val="clear" w:color="auto" w:fill="FFFFFF"/>
        <w:spacing w:line="60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县行政审批局</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年财政拨款收支总预算</w:t>
      </w:r>
      <w:r>
        <w:rPr>
          <w:rFonts w:hint="eastAsia" w:ascii="仿宋_GB2312" w:hAnsi="仿宋_GB2312" w:eastAsia="仿宋_GB2312" w:cs="仿宋_GB2312"/>
          <w:color w:val="auto"/>
          <w:kern w:val="0"/>
          <w:sz w:val="32"/>
          <w:szCs w:val="32"/>
          <w:lang w:val="en-US" w:eastAsia="zh-CN"/>
        </w:rPr>
        <w:t>3748031.44</w:t>
      </w:r>
      <w:r>
        <w:rPr>
          <w:rFonts w:hint="eastAsia" w:ascii="仿宋_GB2312" w:hAnsi="仿宋_GB2312" w:eastAsia="仿宋_GB2312" w:cs="仿宋_GB2312"/>
          <w:color w:val="auto"/>
          <w:kern w:val="0"/>
          <w:sz w:val="32"/>
          <w:szCs w:val="32"/>
        </w:rPr>
        <w:t>元。收入包括：本年一般公共预算拨款收入</w:t>
      </w:r>
      <w:r>
        <w:rPr>
          <w:rFonts w:hint="eastAsia" w:ascii="仿宋_GB2312" w:hAnsi="仿宋_GB2312" w:eastAsia="仿宋_GB2312" w:cs="仿宋_GB2312"/>
          <w:color w:val="auto"/>
          <w:kern w:val="0"/>
          <w:sz w:val="32"/>
          <w:szCs w:val="32"/>
          <w:lang w:val="en-US" w:eastAsia="zh-CN"/>
        </w:rPr>
        <w:t>3748031.44</w:t>
      </w:r>
      <w:r>
        <w:rPr>
          <w:rFonts w:hint="eastAsia" w:ascii="仿宋_GB2312" w:hAnsi="仿宋_GB2312" w:eastAsia="仿宋_GB2312" w:cs="仿宋_GB2312"/>
          <w:color w:val="auto"/>
          <w:kern w:val="0"/>
          <w:sz w:val="32"/>
          <w:szCs w:val="32"/>
        </w:rPr>
        <w:t>元；支出包括：一般公共服务支出</w:t>
      </w:r>
      <w:r>
        <w:rPr>
          <w:rFonts w:hint="eastAsia" w:ascii="仿宋_GB2312" w:hAnsi="仿宋_GB2312" w:eastAsia="仿宋_GB2312" w:cs="仿宋_GB2312"/>
          <w:color w:val="auto"/>
          <w:kern w:val="0"/>
          <w:sz w:val="32"/>
          <w:szCs w:val="32"/>
          <w:lang w:val="en-US" w:eastAsia="zh-CN"/>
        </w:rPr>
        <w:t>2915536.44</w:t>
      </w:r>
      <w:r>
        <w:rPr>
          <w:rFonts w:hint="eastAsia" w:ascii="仿宋_GB2312" w:hAnsi="仿宋_GB2312" w:eastAsia="仿宋_GB2312" w:cs="仿宋_GB2312"/>
          <w:color w:val="auto"/>
          <w:kern w:val="0"/>
          <w:sz w:val="32"/>
          <w:szCs w:val="32"/>
        </w:rPr>
        <w:t>元、社会保障和就业支出</w:t>
      </w:r>
      <w:r>
        <w:rPr>
          <w:rFonts w:hint="eastAsia" w:ascii="仿宋_GB2312" w:hAnsi="仿宋_GB2312" w:eastAsia="仿宋_GB2312" w:cs="仿宋_GB2312"/>
          <w:color w:val="auto"/>
          <w:kern w:val="0"/>
          <w:sz w:val="32"/>
          <w:szCs w:val="32"/>
          <w:lang w:val="en-US" w:eastAsia="zh-CN"/>
        </w:rPr>
        <w:t>322359.00</w:t>
      </w:r>
      <w:r>
        <w:rPr>
          <w:rFonts w:hint="eastAsia" w:ascii="仿宋_GB2312" w:hAnsi="仿宋_GB2312" w:eastAsia="仿宋_GB2312" w:cs="仿宋_GB2312"/>
          <w:color w:val="auto"/>
          <w:kern w:val="0"/>
          <w:sz w:val="32"/>
          <w:szCs w:val="32"/>
        </w:rPr>
        <w:t>元、卫生健康支出</w:t>
      </w:r>
      <w:r>
        <w:rPr>
          <w:rFonts w:hint="eastAsia" w:ascii="仿宋_GB2312" w:hAnsi="仿宋_GB2312" w:eastAsia="仿宋_GB2312" w:cs="仿宋_GB2312"/>
          <w:color w:val="auto"/>
          <w:kern w:val="0"/>
          <w:sz w:val="32"/>
          <w:szCs w:val="32"/>
          <w:lang w:val="en-US" w:eastAsia="zh-CN"/>
        </w:rPr>
        <w:t>261472.00</w:t>
      </w:r>
      <w:r>
        <w:rPr>
          <w:rFonts w:hint="eastAsia" w:ascii="仿宋_GB2312" w:hAnsi="仿宋_GB2312" w:eastAsia="仿宋_GB2312" w:cs="仿宋_GB2312"/>
          <w:color w:val="auto"/>
          <w:kern w:val="0"/>
          <w:sz w:val="32"/>
          <w:szCs w:val="32"/>
        </w:rPr>
        <w:t>元、住房保障支出</w:t>
      </w:r>
      <w:r>
        <w:rPr>
          <w:rFonts w:hint="eastAsia" w:ascii="仿宋_GB2312" w:hAnsi="仿宋_GB2312" w:eastAsia="仿宋_GB2312" w:cs="仿宋_GB2312"/>
          <w:color w:val="auto"/>
          <w:kern w:val="0"/>
          <w:sz w:val="32"/>
          <w:szCs w:val="32"/>
          <w:lang w:val="en-US" w:eastAsia="zh-CN"/>
        </w:rPr>
        <w:t>248664.00</w:t>
      </w:r>
      <w:r>
        <w:rPr>
          <w:rFonts w:hint="eastAsia" w:ascii="仿宋_GB2312" w:hAnsi="仿宋_GB2312" w:eastAsia="仿宋_GB2312" w:cs="仿宋_GB2312"/>
          <w:color w:val="auto"/>
          <w:kern w:val="0"/>
          <w:sz w:val="32"/>
          <w:szCs w:val="32"/>
        </w:rPr>
        <w:t>元。</w:t>
      </w:r>
    </w:p>
    <w:p w14:paraId="621028B0">
      <w:pPr>
        <w:widowControl/>
        <w:shd w:val="clear" w:color="auto" w:fill="FFFFFF"/>
        <w:spacing w:line="600" w:lineRule="atLeast"/>
        <w:ind w:firstLine="64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五、一般公共预算当年拨款情况说明</w:t>
      </w:r>
    </w:p>
    <w:p w14:paraId="509C2AB0">
      <w:pPr>
        <w:widowControl/>
        <w:shd w:val="clear" w:color="auto" w:fill="FFFFFF"/>
        <w:spacing w:line="600" w:lineRule="atLeast"/>
        <w:ind w:firstLine="643"/>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（一）一般公共预算当年拨款规模变化情况。</w:t>
      </w:r>
    </w:p>
    <w:p w14:paraId="213FF083">
      <w:pPr>
        <w:widowControl/>
        <w:shd w:val="clear" w:color="auto" w:fill="FFFFFF"/>
        <w:spacing w:line="600" w:lineRule="atLeast"/>
        <w:ind w:firstLine="640"/>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县行政审批局</w:t>
      </w:r>
      <w:r>
        <w:rPr>
          <w:rFonts w:hint="eastAsia" w:ascii="仿宋_GB2312" w:hAnsi="仿宋_GB2312" w:eastAsia="仿宋_GB2312" w:cs="仿宋_GB2312"/>
          <w:b w:val="0"/>
          <w:bCs w:val="0"/>
          <w:color w:val="auto"/>
          <w:kern w:val="0"/>
          <w:sz w:val="32"/>
          <w:szCs w:val="32"/>
        </w:rPr>
        <w:t>202</w:t>
      </w:r>
      <w:r>
        <w:rPr>
          <w:rFonts w:hint="eastAsia" w:ascii="仿宋_GB2312" w:hAnsi="仿宋_GB2312" w:eastAsia="仿宋_GB2312" w:cs="仿宋_GB2312"/>
          <w:b w:val="0"/>
          <w:bCs w:val="0"/>
          <w:color w:val="auto"/>
          <w:kern w:val="0"/>
          <w:sz w:val="32"/>
          <w:szCs w:val="32"/>
          <w:lang w:val="en-US" w:eastAsia="zh-CN"/>
        </w:rPr>
        <w:t>5</w:t>
      </w:r>
      <w:r>
        <w:rPr>
          <w:rFonts w:hint="eastAsia" w:ascii="仿宋_GB2312" w:hAnsi="仿宋_GB2312" w:eastAsia="仿宋_GB2312" w:cs="仿宋_GB2312"/>
          <w:b w:val="0"/>
          <w:bCs w:val="0"/>
          <w:color w:val="auto"/>
          <w:kern w:val="0"/>
          <w:sz w:val="32"/>
          <w:szCs w:val="32"/>
        </w:rPr>
        <w:t>年一般公共预算当年拨款</w:t>
      </w:r>
      <w:r>
        <w:rPr>
          <w:rFonts w:hint="eastAsia" w:ascii="仿宋_GB2312" w:hAnsi="仿宋_GB2312" w:eastAsia="仿宋_GB2312" w:cs="仿宋_GB2312"/>
          <w:b w:val="0"/>
          <w:bCs w:val="0"/>
          <w:color w:val="auto"/>
          <w:kern w:val="0"/>
          <w:sz w:val="32"/>
          <w:szCs w:val="32"/>
          <w:lang w:val="en-US" w:eastAsia="zh-CN"/>
        </w:rPr>
        <w:t>3748031.44</w:t>
      </w:r>
      <w:r>
        <w:rPr>
          <w:rFonts w:hint="eastAsia" w:ascii="仿宋_GB2312" w:hAnsi="仿宋_GB2312" w:eastAsia="仿宋_GB2312" w:cs="仿宋_GB2312"/>
          <w:b w:val="0"/>
          <w:bCs w:val="0"/>
          <w:color w:val="auto"/>
          <w:kern w:val="0"/>
          <w:sz w:val="32"/>
          <w:szCs w:val="32"/>
        </w:rPr>
        <w:t>元，比202</w:t>
      </w: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rPr>
        <w:t>年预算数</w:t>
      </w:r>
      <w:r>
        <w:rPr>
          <w:rFonts w:hint="eastAsia" w:ascii="仿宋_GB2312" w:hAnsi="仿宋_GB2312" w:eastAsia="仿宋_GB2312" w:cs="仿宋_GB2312"/>
          <w:b w:val="0"/>
          <w:bCs w:val="0"/>
          <w:color w:val="auto"/>
          <w:kern w:val="0"/>
          <w:sz w:val="32"/>
          <w:szCs w:val="32"/>
          <w:lang w:eastAsia="zh-CN"/>
        </w:rPr>
        <w:t>减少</w:t>
      </w:r>
      <w:r>
        <w:rPr>
          <w:rFonts w:hint="eastAsia" w:ascii="仿宋_GB2312" w:hAnsi="仿宋_GB2312" w:eastAsia="仿宋_GB2312" w:cs="仿宋_GB2312"/>
          <w:b w:val="0"/>
          <w:bCs w:val="0"/>
          <w:color w:val="auto"/>
          <w:kern w:val="0"/>
          <w:sz w:val="32"/>
          <w:szCs w:val="32"/>
          <w:lang w:val="en-US" w:eastAsia="zh-CN"/>
        </w:rPr>
        <w:t>538053.88</w:t>
      </w:r>
      <w:r>
        <w:rPr>
          <w:rFonts w:hint="eastAsia" w:ascii="仿宋_GB2312" w:hAnsi="仿宋_GB2312" w:eastAsia="仿宋_GB2312" w:cs="仿宋_GB2312"/>
          <w:b w:val="0"/>
          <w:bCs w:val="0"/>
          <w:color w:val="auto"/>
          <w:kern w:val="0"/>
          <w:sz w:val="32"/>
          <w:szCs w:val="32"/>
        </w:rPr>
        <w:t>元，主要是202</w:t>
      </w:r>
      <w:r>
        <w:rPr>
          <w:rFonts w:hint="eastAsia" w:ascii="仿宋_GB2312" w:hAnsi="仿宋_GB2312" w:eastAsia="仿宋_GB2312" w:cs="仿宋_GB2312"/>
          <w:b w:val="0"/>
          <w:bCs w:val="0"/>
          <w:color w:val="auto"/>
          <w:kern w:val="0"/>
          <w:sz w:val="32"/>
          <w:szCs w:val="32"/>
          <w:lang w:val="en-US" w:eastAsia="zh-CN"/>
        </w:rPr>
        <w:t>5</w:t>
      </w:r>
      <w:r>
        <w:rPr>
          <w:rFonts w:hint="eastAsia" w:ascii="仿宋_GB2312" w:hAnsi="仿宋_GB2312" w:eastAsia="仿宋_GB2312" w:cs="仿宋_GB2312"/>
          <w:b w:val="0"/>
          <w:bCs w:val="0"/>
          <w:color w:val="auto"/>
          <w:kern w:val="0"/>
          <w:sz w:val="32"/>
          <w:szCs w:val="32"/>
        </w:rPr>
        <w:t>年</w:t>
      </w:r>
      <w:r>
        <w:rPr>
          <w:rFonts w:hint="eastAsia" w:ascii="仿宋_GB2312" w:hAnsi="仿宋_GB2312" w:eastAsia="仿宋_GB2312" w:cs="仿宋_GB2312"/>
          <w:b w:val="0"/>
          <w:bCs w:val="0"/>
          <w:color w:val="auto"/>
          <w:kern w:val="0"/>
          <w:sz w:val="32"/>
          <w:szCs w:val="32"/>
          <w:lang w:eastAsia="zh-CN"/>
        </w:rPr>
        <w:t>行政人员减少了</w:t>
      </w:r>
      <w:r>
        <w:rPr>
          <w:rFonts w:hint="eastAsia" w:ascii="仿宋_GB2312" w:hAnsi="仿宋_GB2312" w:eastAsia="仿宋_GB2312" w:cs="仿宋_GB2312"/>
          <w:b w:val="0"/>
          <w:bCs w:val="0"/>
          <w:color w:val="auto"/>
          <w:kern w:val="0"/>
          <w:sz w:val="32"/>
          <w:szCs w:val="32"/>
          <w:lang w:val="en-US" w:eastAsia="zh-CN"/>
        </w:rPr>
        <w:t>2名，事业人员减少了1名，相应收支也减少</w:t>
      </w:r>
      <w:r>
        <w:rPr>
          <w:rFonts w:hint="eastAsia" w:ascii="仿宋_GB2312" w:hAnsi="仿宋_GB2312" w:eastAsia="仿宋_GB2312" w:cs="仿宋_GB2312"/>
          <w:b w:val="0"/>
          <w:bCs w:val="0"/>
          <w:color w:val="auto"/>
          <w:kern w:val="0"/>
          <w:sz w:val="32"/>
          <w:szCs w:val="32"/>
        </w:rPr>
        <w:t>。</w:t>
      </w:r>
    </w:p>
    <w:p w14:paraId="25D7B8DF">
      <w:pPr>
        <w:widowControl/>
        <w:shd w:val="clear" w:color="auto" w:fill="FFFFFF"/>
        <w:spacing w:line="600" w:lineRule="atLeast"/>
        <w:ind w:firstLine="643"/>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kern w:val="0"/>
          <w:sz w:val="32"/>
          <w:szCs w:val="32"/>
        </w:rPr>
        <w:t>（二）一般公共预算当年拨款结构情况。</w:t>
      </w:r>
    </w:p>
    <w:p w14:paraId="03E50EEA">
      <w:pPr>
        <w:widowControl/>
        <w:shd w:val="clear" w:color="auto" w:fill="FFFFFF"/>
        <w:spacing w:line="60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一般公共服务支出</w:t>
      </w:r>
      <w:r>
        <w:rPr>
          <w:rFonts w:hint="eastAsia" w:ascii="仿宋_GB2312" w:hAnsi="仿宋_GB2312" w:eastAsia="仿宋_GB2312" w:cs="仿宋_GB2312"/>
          <w:color w:val="auto"/>
          <w:kern w:val="0"/>
          <w:sz w:val="32"/>
          <w:szCs w:val="32"/>
          <w:lang w:val="en-US" w:eastAsia="zh-CN"/>
        </w:rPr>
        <w:t>2915536.44</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77.79</w:t>
      </w:r>
      <w:r>
        <w:rPr>
          <w:rFonts w:hint="eastAsia" w:ascii="仿宋_GB2312" w:hAnsi="仿宋_GB2312" w:eastAsia="仿宋_GB2312" w:cs="仿宋_GB2312"/>
          <w:color w:val="auto"/>
          <w:kern w:val="0"/>
          <w:sz w:val="32"/>
          <w:szCs w:val="32"/>
        </w:rPr>
        <w:t>%；社会保障和就业支出</w:t>
      </w:r>
      <w:r>
        <w:rPr>
          <w:rFonts w:hint="eastAsia" w:ascii="仿宋_GB2312" w:hAnsi="仿宋_GB2312" w:eastAsia="仿宋_GB2312" w:cs="仿宋_GB2312"/>
          <w:color w:val="auto"/>
          <w:kern w:val="0"/>
          <w:sz w:val="32"/>
          <w:szCs w:val="32"/>
          <w:lang w:val="en-US" w:eastAsia="zh-CN"/>
        </w:rPr>
        <w:t>322359.00</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8.60</w:t>
      </w:r>
      <w:r>
        <w:rPr>
          <w:rFonts w:hint="eastAsia" w:ascii="仿宋_GB2312" w:hAnsi="仿宋_GB2312" w:eastAsia="仿宋_GB2312" w:cs="仿宋_GB2312"/>
          <w:color w:val="auto"/>
          <w:kern w:val="0"/>
          <w:sz w:val="32"/>
          <w:szCs w:val="32"/>
        </w:rPr>
        <w:t>%；卫生健康支出</w:t>
      </w:r>
      <w:r>
        <w:rPr>
          <w:rFonts w:hint="eastAsia" w:ascii="仿宋_GB2312" w:hAnsi="仿宋_GB2312" w:eastAsia="仿宋_GB2312" w:cs="仿宋_GB2312"/>
          <w:color w:val="auto"/>
          <w:kern w:val="0"/>
          <w:sz w:val="32"/>
          <w:szCs w:val="32"/>
          <w:lang w:val="en-US" w:eastAsia="zh-CN"/>
        </w:rPr>
        <w:t>261472.00</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6.98</w:t>
      </w:r>
      <w:r>
        <w:rPr>
          <w:rFonts w:hint="eastAsia" w:ascii="仿宋_GB2312" w:hAnsi="仿宋_GB2312" w:eastAsia="仿宋_GB2312" w:cs="仿宋_GB2312"/>
          <w:color w:val="auto"/>
          <w:kern w:val="0"/>
          <w:sz w:val="32"/>
          <w:szCs w:val="32"/>
        </w:rPr>
        <w:t>%；住房保障支出</w:t>
      </w:r>
      <w:r>
        <w:rPr>
          <w:rFonts w:hint="eastAsia" w:ascii="仿宋_GB2312" w:hAnsi="仿宋_GB2312" w:eastAsia="仿宋_GB2312" w:cs="仿宋_GB2312"/>
          <w:color w:val="auto"/>
          <w:kern w:val="0"/>
          <w:sz w:val="32"/>
          <w:szCs w:val="32"/>
          <w:lang w:val="en-US" w:eastAsia="zh-CN"/>
        </w:rPr>
        <w:t>248664.00</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6.630</w:t>
      </w:r>
      <w:r>
        <w:rPr>
          <w:rFonts w:hint="eastAsia" w:ascii="仿宋_GB2312" w:hAnsi="仿宋_GB2312" w:eastAsia="仿宋_GB2312" w:cs="仿宋_GB2312"/>
          <w:color w:val="auto"/>
          <w:kern w:val="0"/>
          <w:sz w:val="32"/>
          <w:szCs w:val="32"/>
        </w:rPr>
        <w:t>%。</w:t>
      </w:r>
    </w:p>
    <w:p w14:paraId="2582756A">
      <w:pPr>
        <w:widowControl/>
        <w:shd w:val="clear" w:color="auto" w:fill="FFFFFF"/>
        <w:spacing w:line="600" w:lineRule="atLeast"/>
        <w:ind w:firstLine="643"/>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（三）一般公共预算当年拨款具体使用情况。</w:t>
      </w:r>
    </w:p>
    <w:p w14:paraId="618DB039">
      <w:pPr>
        <w:widowControl/>
        <w:numPr>
          <w:ilvl w:val="0"/>
          <w:numId w:val="0"/>
        </w:numPr>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一般公共服务</w:t>
      </w:r>
      <w:r>
        <w:rPr>
          <w:rFonts w:hint="eastAsia" w:ascii="仿宋_GB2312" w:hAnsi="仿宋_GB2312" w:eastAsia="仿宋_GB2312" w:cs="仿宋_GB2312"/>
          <w:color w:val="auto"/>
          <w:kern w:val="0"/>
          <w:sz w:val="32"/>
          <w:szCs w:val="32"/>
          <w:lang w:eastAsia="zh-CN"/>
        </w:rPr>
        <w:t>支出</w:t>
      </w:r>
      <w:r>
        <w:rPr>
          <w:rFonts w:hint="eastAsia" w:ascii="仿宋_GB2312" w:hAnsi="仿宋_GB2312" w:eastAsia="仿宋_GB2312" w:cs="仿宋_GB2312"/>
          <w:color w:val="auto"/>
          <w:kern w:val="0"/>
          <w:sz w:val="32"/>
          <w:szCs w:val="32"/>
        </w:rPr>
        <w:t>（类）</w:t>
      </w:r>
      <w:r>
        <w:rPr>
          <w:rFonts w:hint="eastAsia" w:ascii="仿宋_GB2312" w:hAnsi="仿宋_GB2312" w:eastAsia="仿宋_GB2312" w:cs="仿宋_GB2312"/>
          <w:color w:val="auto"/>
          <w:kern w:val="0"/>
          <w:sz w:val="32"/>
          <w:szCs w:val="32"/>
          <w:lang w:eastAsia="zh-CN"/>
        </w:rPr>
        <w:t>人大事务</w:t>
      </w:r>
      <w:r>
        <w:rPr>
          <w:rFonts w:hint="eastAsia" w:ascii="仿宋_GB2312" w:hAnsi="仿宋_GB2312" w:eastAsia="仿宋_GB2312" w:cs="仿宋_GB2312"/>
          <w:color w:val="auto"/>
          <w:kern w:val="0"/>
          <w:sz w:val="32"/>
          <w:szCs w:val="32"/>
        </w:rPr>
        <w:t>（款）</w:t>
      </w:r>
      <w:r>
        <w:rPr>
          <w:rFonts w:hint="eastAsia" w:ascii="仿宋_GB2312" w:hAnsi="仿宋_GB2312" w:eastAsia="仿宋_GB2312" w:cs="仿宋_GB2312"/>
          <w:color w:val="auto"/>
          <w:kern w:val="0"/>
          <w:sz w:val="32"/>
          <w:szCs w:val="32"/>
          <w:lang w:eastAsia="zh-CN"/>
        </w:rPr>
        <w:t>事业</w:t>
      </w:r>
      <w:r>
        <w:rPr>
          <w:rFonts w:hint="eastAsia" w:ascii="仿宋_GB2312" w:hAnsi="仿宋_GB2312" w:eastAsia="仿宋_GB2312" w:cs="仿宋_GB2312"/>
          <w:color w:val="auto"/>
          <w:kern w:val="0"/>
          <w:sz w:val="32"/>
          <w:szCs w:val="32"/>
        </w:rPr>
        <w:t>运行（项）202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年预算数为</w:t>
      </w:r>
      <w:r>
        <w:rPr>
          <w:rFonts w:hint="eastAsia" w:ascii="仿宋_GB2312" w:hAnsi="仿宋_GB2312" w:eastAsia="仿宋_GB2312" w:cs="仿宋_GB2312"/>
          <w:color w:val="auto"/>
          <w:kern w:val="0"/>
          <w:sz w:val="32"/>
          <w:szCs w:val="32"/>
          <w:lang w:val="en-US" w:eastAsia="zh-CN"/>
        </w:rPr>
        <w:t>21000.00</w:t>
      </w:r>
      <w:r>
        <w:rPr>
          <w:rFonts w:hint="eastAsia" w:ascii="仿宋_GB2312" w:hAnsi="仿宋_GB2312" w:eastAsia="仿宋_GB2312" w:cs="仿宋_GB2312"/>
          <w:color w:val="auto"/>
          <w:kern w:val="0"/>
          <w:sz w:val="32"/>
          <w:szCs w:val="32"/>
        </w:rPr>
        <w:t>元，主要用于：</w:t>
      </w:r>
      <w:r>
        <w:rPr>
          <w:rFonts w:hint="eastAsia" w:ascii="仿宋_GB2312" w:hAnsi="仿宋_GB2312" w:eastAsia="仿宋_GB2312" w:cs="仿宋_GB2312"/>
          <w:color w:val="auto"/>
          <w:kern w:val="0"/>
          <w:sz w:val="32"/>
          <w:szCs w:val="32"/>
          <w:lang w:eastAsia="zh-CN"/>
        </w:rPr>
        <w:t>事业</w:t>
      </w:r>
      <w:r>
        <w:rPr>
          <w:rFonts w:hint="eastAsia" w:ascii="仿宋_GB2312" w:hAnsi="仿宋_GB2312" w:eastAsia="仿宋_GB2312" w:cs="仿宋_GB2312"/>
          <w:color w:val="auto"/>
          <w:kern w:val="0"/>
          <w:sz w:val="32"/>
          <w:szCs w:val="32"/>
        </w:rPr>
        <w:t>人员日常运行</w:t>
      </w:r>
      <w:r>
        <w:rPr>
          <w:rFonts w:hint="eastAsia" w:ascii="仿宋_GB2312" w:hAnsi="仿宋_GB2312" w:eastAsia="仿宋_GB2312" w:cs="仿宋_GB2312"/>
          <w:color w:val="auto"/>
          <w:kern w:val="0"/>
          <w:sz w:val="32"/>
          <w:szCs w:val="32"/>
          <w:lang w:eastAsia="zh-CN"/>
        </w:rPr>
        <w:t>，保障米易县政务服务中心</w:t>
      </w:r>
      <w:r>
        <w:rPr>
          <w:rFonts w:hint="eastAsia" w:ascii="仿宋_GB2312" w:hAnsi="仿宋_GB2312" w:eastAsia="仿宋_GB2312" w:cs="仿宋_GB2312"/>
          <w:color w:val="auto"/>
          <w:kern w:val="0"/>
          <w:sz w:val="32"/>
          <w:szCs w:val="32"/>
        </w:rPr>
        <w:t>日常</w:t>
      </w:r>
      <w:r>
        <w:rPr>
          <w:rFonts w:hint="eastAsia" w:ascii="仿宋_GB2312" w:hAnsi="仿宋_GB2312" w:eastAsia="仿宋_GB2312" w:cs="仿宋_GB2312"/>
          <w:color w:val="auto"/>
          <w:kern w:val="0"/>
          <w:sz w:val="32"/>
          <w:szCs w:val="32"/>
          <w:lang w:eastAsia="zh-CN"/>
        </w:rPr>
        <w:t>正常</w:t>
      </w:r>
      <w:r>
        <w:rPr>
          <w:rFonts w:hint="eastAsia" w:ascii="仿宋_GB2312" w:hAnsi="仿宋_GB2312" w:eastAsia="仿宋_GB2312" w:cs="仿宋_GB2312"/>
          <w:color w:val="auto"/>
          <w:kern w:val="0"/>
          <w:sz w:val="32"/>
          <w:szCs w:val="32"/>
        </w:rPr>
        <w:t>运行。</w:t>
      </w:r>
    </w:p>
    <w:p w14:paraId="56FE0FC9">
      <w:pPr>
        <w:widowControl/>
        <w:shd w:val="clear" w:color="auto" w:fill="FFFFFF"/>
        <w:spacing w:line="540" w:lineRule="atLeas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一般公共服务</w:t>
      </w:r>
      <w:r>
        <w:rPr>
          <w:rFonts w:hint="eastAsia" w:ascii="仿宋_GB2312" w:hAnsi="仿宋_GB2312" w:eastAsia="仿宋_GB2312" w:cs="仿宋_GB2312"/>
          <w:color w:val="auto"/>
          <w:kern w:val="0"/>
          <w:sz w:val="32"/>
          <w:szCs w:val="32"/>
          <w:lang w:eastAsia="zh-CN"/>
        </w:rPr>
        <w:t>支出</w:t>
      </w:r>
      <w:r>
        <w:rPr>
          <w:rFonts w:hint="eastAsia" w:ascii="仿宋_GB2312" w:hAnsi="仿宋_GB2312" w:eastAsia="仿宋_GB2312" w:cs="仿宋_GB2312"/>
          <w:color w:val="auto"/>
          <w:kern w:val="0"/>
          <w:sz w:val="32"/>
          <w:szCs w:val="32"/>
        </w:rPr>
        <w:t>（类）</w:t>
      </w:r>
      <w:r>
        <w:rPr>
          <w:rFonts w:hint="eastAsia" w:ascii="仿宋_GB2312" w:hAnsi="仿宋_GB2312" w:eastAsia="仿宋_GB2312" w:cs="仿宋_GB2312"/>
          <w:color w:val="auto"/>
          <w:kern w:val="0"/>
          <w:sz w:val="32"/>
          <w:szCs w:val="32"/>
          <w:lang w:eastAsia="zh-CN"/>
        </w:rPr>
        <w:t>政府办公厅（室）及相关机构事务</w:t>
      </w:r>
      <w:r>
        <w:rPr>
          <w:rFonts w:hint="eastAsia" w:ascii="仿宋_GB2312" w:hAnsi="仿宋_GB2312" w:eastAsia="仿宋_GB2312" w:cs="仿宋_GB2312"/>
          <w:color w:val="auto"/>
          <w:kern w:val="0"/>
          <w:sz w:val="32"/>
          <w:szCs w:val="32"/>
        </w:rPr>
        <w:t>（款）行政运行（项）202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年预算数为</w:t>
      </w:r>
      <w:r>
        <w:rPr>
          <w:rFonts w:hint="eastAsia" w:ascii="仿宋_GB2312" w:hAnsi="仿宋_GB2312" w:eastAsia="仿宋_GB2312" w:cs="仿宋_GB2312"/>
          <w:color w:val="auto"/>
          <w:kern w:val="0"/>
          <w:sz w:val="32"/>
          <w:szCs w:val="32"/>
          <w:lang w:val="en-US" w:eastAsia="zh-CN"/>
        </w:rPr>
        <w:t>1179159.00</w:t>
      </w:r>
      <w:r>
        <w:rPr>
          <w:rFonts w:hint="eastAsia" w:ascii="仿宋_GB2312" w:hAnsi="仿宋_GB2312" w:eastAsia="仿宋_GB2312" w:cs="仿宋_GB2312"/>
          <w:color w:val="auto"/>
          <w:kern w:val="0"/>
          <w:sz w:val="32"/>
          <w:szCs w:val="32"/>
        </w:rPr>
        <w:t>元，主要用于：</w:t>
      </w:r>
      <w:r>
        <w:rPr>
          <w:rFonts w:hint="eastAsia" w:ascii="仿宋_GB2312" w:hAnsi="仿宋_GB2312" w:eastAsia="仿宋_GB2312" w:cs="仿宋_GB2312"/>
          <w:color w:val="auto"/>
          <w:kern w:val="0"/>
          <w:sz w:val="32"/>
          <w:szCs w:val="32"/>
          <w:lang w:eastAsia="zh-CN"/>
        </w:rPr>
        <w:t>行政</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人员经费支出、机关日常运行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保障本单位正常运转</w:t>
      </w:r>
      <w:r>
        <w:rPr>
          <w:rFonts w:hint="eastAsia" w:ascii="仿宋_GB2312" w:hAnsi="仿宋_GB2312" w:eastAsia="仿宋_GB2312" w:cs="仿宋_GB2312"/>
          <w:color w:val="auto"/>
          <w:kern w:val="0"/>
          <w:sz w:val="32"/>
          <w:szCs w:val="32"/>
        </w:rPr>
        <w:t>。</w:t>
      </w:r>
    </w:p>
    <w:p w14:paraId="22DF8B17">
      <w:pPr>
        <w:widowControl/>
        <w:shd w:val="clear" w:color="auto" w:fill="FFFFFF"/>
        <w:spacing w:line="54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.一般公共服务</w:t>
      </w:r>
      <w:r>
        <w:rPr>
          <w:rFonts w:hint="eastAsia" w:ascii="仿宋_GB2312" w:hAnsi="仿宋_GB2312" w:eastAsia="仿宋_GB2312" w:cs="仿宋_GB2312"/>
          <w:color w:val="auto"/>
          <w:kern w:val="0"/>
          <w:sz w:val="32"/>
          <w:szCs w:val="32"/>
          <w:lang w:eastAsia="zh-CN"/>
        </w:rPr>
        <w:t>支出</w:t>
      </w:r>
      <w:r>
        <w:rPr>
          <w:rFonts w:hint="eastAsia" w:ascii="仿宋_GB2312" w:hAnsi="仿宋_GB2312" w:eastAsia="仿宋_GB2312" w:cs="仿宋_GB2312"/>
          <w:color w:val="auto"/>
          <w:kern w:val="0"/>
          <w:sz w:val="32"/>
          <w:szCs w:val="32"/>
        </w:rPr>
        <w:t>（类）</w:t>
      </w:r>
      <w:r>
        <w:rPr>
          <w:rFonts w:hint="eastAsia" w:ascii="仿宋_GB2312" w:hAnsi="仿宋_GB2312" w:eastAsia="仿宋_GB2312" w:cs="仿宋_GB2312"/>
          <w:color w:val="auto"/>
          <w:kern w:val="0"/>
          <w:sz w:val="32"/>
          <w:szCs w:val="32"/>
          <w:lang w:eastAsia="zh-CN"/>
        </w:rPr>
        <w:t>政府办公厅（室）及相关机构事务</w:t>
      </w:r>
      <w:r>
        <w:rPr>
          <w:rFonts w:hint="eastAsia" w:ascii="仿宋_GB2312" w:hAnsi="仿宋_GB2312" w:eastAsia="仿宋_GB2312" w:cs="仿宋_GB2312"/>
          <w:color w:val="auto"/>
          <w:kern w:val="0"/>
          <w:sz w:val="32"/>
          <w:szCs w:val="32"/>
        </w:rPr>
        <w:t>（款）</w:t>
      </w:r>
      <w:r>
        <w:rPr>
          <w:rFonts w:hint="eastAsia" w:ascii="仿宋_GB2312" w:hAnsi="仿宋_GB2312" w:eastAsia="仿宋_GB2312" w:cs="仿宋_GB2312"/>
          <w:color w:val="auto"/>
          <w:kern w:val="0"/>
          <w:sz w:val="32"/>
          <w:szCs w:val="32"/>
          <w:lang w:eastAsia="zh-CN"/>
        </w:rPr>
        <w:t>政务公开审批</w:t>
      </w:r>
      <w:r>
        <w:rPr>
          <w:rFonts w:hint="eastAsia" w:ascii="仿宋_GB2312" w:hAnsi="仿宋_GB2312" w:eastAsia="仿宋_GB2312" w:cs="仿宋_GB2312"/>
          <w:color w:val="auto"/>
          <w:kern w:val="0"/>
          <w:sz w:val="32"/>
          <w:szCs w:val="32"/>
        </w:rPr>
        <w:t>（项）202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年预算数为</w:t>
      </w:r>
      <w:r>
        <w:rPr>
          <w:rFonts w:hint="eastAsia" w:ascii="仿宋_GB2312" w:hAnsi="仿宋_GB2312" w:eastAsia="仿宋_GB2312" w:cs="仿宋_GB2312"/>
          <w:color w:val="auto"/>
          <w:kern w:val="0"/>
          <w:sz w:val="32"/>
          <w:szCs w:val="32"/>
          <w:lang w:val="en-US" w:eastAsia="zh-CN"/>
        </w:rPr>
        <w:t>462291.00</w:t>
      </w:r>
      <w:r>
        <w:rPr>
          <w:rFonts w:hint="eastAsia" w:ascii="仿宋_GB2312" w:hAnsi="仿宋_GB2312" w:eastAsia="仿宋_GB2312" w:cs="仿宋_GB2312"/>
          <w:color w:val="auto"/>
          <w:kern w:val="0"/>
          <w:sz w:val="32"/>
          <w:szCs w:val="32"/>
        </w:rPr>
        <w:t>元，主要用于：</w:t>
      </w:r>
      <w:r>
        <w:rPr>
          <w:rFonts w:hint="eastAsia" w:ascii="仿宋_GB2312" w:hAnsi="仿宋_GB2312" w:eastAsia="仿宋_GB2312" w:cs="仿宋_GB2312"/>
          <w:color w:val="auto"/>
          <w:kern w:val="0"/>
          <w:sz w:val="32"/>
          <w:szCs w:val="32"/>
          <w:lang w:eastAsia="zh-CN"/>
        </w:rPr>
        <w:t>临聘人员经费、大厅运转经费、网络运行经费及编外</w:t>
      </w:r>
      <w:r>
        <w:rPr>
          <w:rFonts w:hint="eastAsia" w:ascii="仿宋_GB2312" w:hAnsi="仿宋_GB2312" w:eastAsia="仿宋_GB2312" w:cs="仿宋_GB2312"/>
          <w:color w:val="auto"/>
          <w:kern w:val="0"/>
          <w:sz w:val="32"/>
          <w:szCs w:val="32"/>
        </w:rPr>
        <w:t>人员</w:t>
      </w:r>
      <w:r>
        <w:rPr>
          <w:rFonts w:hint="eastAsia" w:ascii="仿宋_GB2312" w:hAnsi="仿宋_GB2312" w:eastAsia="仿宋_GB2312" w:cs="仿宋_GB2312"/>
          <w:color w:val="auto"/>
          <w:kern w:val="0"/>
          <w:sz w:val="32"/>
          <w:szCs w:val="32"/>
          <w:lang w:eastAsia="zh-CN"/>
        </w:rPr>
        <w:t>经费，</w:t>
      </w:r>
      <w:r>
        <w:rPr>
          <w:rFonts w:hint="eastAsia" w:ascii="仿宋_GB2312" w:hAnsi="仿宋_GB2312" w:eastAsia="仿宋_GB2312" w:cs="仿宋_GB2312"/>
          <w:color w:val="auto"/>
          <w:sz w:val="32"/>
          <w:szCs w:val="32"/>
        </w:rPr>
        <w:t>确保大厅惠企窗口服务工作正常运转</w:t>
      </w:r>
      <w:r>
        <w:rPr>
          <w:rFonts w:hint="eastAsia" w:ascii="仿宋_GB2312" w:hAnsi="仿宋_GB2312" w:eastAsia="仿宋_GB2312" w:cs="仿宋_GB2312"/>
          <w:color w:val="auto"/>
          <w:sz w:val="32"/>
          <w:szCs w:val="32"/>
          <w:lang w:eastAsia="zh-CN"/>
        </w:rPr>
        <w:t>、保</w:t>
      </w:r>
      <w:r>
        <w:rPr>
          <w:rFonts w:hint="eastAsia" w:ascii="仿宋_GB2312" w:hAnsi="仿宋_GB2312" w:eastAsia="仿宋_GB2312" w:cs="仿宋_GB2312"/>
          <w:color w:val="auto"/>
          <w:sz w:val="32"/>
          <w:szCs w:val="32"/>
        </w:rPr>
        <w:t>障</w:t>
      </w:r>
      <w:r>
        <w:rPr>
          <w:rFonts w:hint="eastAsia" w:ascii="仿宋_GB2312" w:hAnsi="仿宋_GB2312" w:eastAsia="仿宋_GB2312" w:cs="仿宋_GB2312"/>
          <w:color w:val="auto"/>
          <w:sz w:val="32"/>
          <w:szCs w:val="32"/>
          <w:lang w:eastAsia="zh-CN"/>
        </w:rPr>
        <w:t>网络畅通，办公系统正常运行，大厅设备正常运行</w:t>
      </w:r>
      <w:r>
        <w:rPr>
          <w:rFonts w:hint="eastAsia" w:ascii="仿宋_GB2312" w:hAnsi="仿宋_GB2312" w:eastAsia="仿宋_GB2312" w:cs="仿宋_GB2312"/>
          <w:color w:val="auto"/>
          <w:kern w:val="0"/>
          <w:sz w:val="32"/>
          <w:szCs w:val="32"/>
        </w:rPr>
        <w:t>。</w:t>
      </w:r>
    </w:p>
    <w:p w14:paraId="2EA527B4">
      <w:pPr>
        <w:widowControl/>
        <w:numPr>
          <w:ilvl w:val="0"/>
          <w:numId w:val="0"/>
        </w:numPr>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一般公共服务</w:t>
      </w:r>
      <w:r>
        <w:rPr>
          <w:rFonts w:hint="eastAsia" w:ascii="仿宋_GB2312" w:hAnsi="仿宋_GB2312" w:eastAsia="仿宋_GB2312" w:cs="仿宋_GB2312"/>
          <w:color w:val="auto"/>
          <w:kern w:val="0"/>
          <w:sz w:val="32"/>
          <w:szCs w:val="32"/>
          <w:lang w:eastAsia="zh-CN"/>
        </w:rPr>
        <w:t>支出</w:t>
      </w:r>
      <w:r>
        <w:rPr>
          <w:rFonts w:hint="eastAsia" w:ascii="仿宋_GB2312" w:hAnsi="仿宋_GB2312" w:eastAsia="仿宋_GB2312" w:cs="仿宋_GB2312"/>
          <w:color w:val="auto"/>
          <w:kern w:val="0"/>
          <w:sz w:val="32"/>
          <w:szCs w:val="32"/>
        </w:rPr>
        <w:t>（类）</w:t>
      </w:r>
      <w:r>
        <w:rPr>
          <w:rFonts w:hint="eastAsia" w:ascii="仿宋_GB2312" w:hAnsi="仿宋_GB2312" w:eastAsia="仿宋_GB2312" w:cs="仿宋_GB2312"/>
          <w:color w:val="auto"/>
          <w:kern w:val="0"/>
          <w:sz w:val="32"/>
          <w:szCs w:val="32"/>
          <w:lang w:eastAsia="zh-CN"/>
        </w:rPr>
        <w:t>政府办公厅（室）及相关机构事务</w:t>
      </w:r>
      <w:r>
        <w:rPr>
          <w:rFonts w:hint="eastAsia" w:ascii="仿宋_GB2312" w:hAnsi="仿宋_GB2312" w:eastAsia="仿宋_GB2312" w:cs="仿宋_GB2312"/>
          <w:color w:val="auto"/>
          <w:kern w:val="0"/>
          <w:sz w:val="32"/>
          <w:szCs w:val="32"/>
        </w:rPr>
        <w:t>（款）</w:t>
      </w:r>
      <w:r>
        <w:rPr>
          <w:rFonts w:hint="eastAsia" w:ascii="仿宋_GB2312" w:hAnsi="仿宋_GB2312" w:eastAsia="仿宋_GB2312" w:cs="仿宋_GB2312"/>
          <w:color w:val="auto"/>
          <w:kern w:val="0"/>
          <w:sz w:val="32"/>
          <w:szCs w:val="32"/>
          <w:lang w:eastAsia="zh-CN"/>
        </w:rPr>
        <w:t>事业运行</w:t>
      </w:r>
      <w:r>
        <w:rPr>
          <w:rFonts w:hint="eastAsia" w:ascii="仿宋_GB2312" w:hAnsi="仿宋_GB2312" w:eastAsia="仿宋_GB2312" w:cs="仿宋_GB2312"/>
          <w:color w:val="auto"/>
          <w:kern w:val="0"/>
          <w:sz w:val="32"/>
          <w:szCs w:val="32"/>
        </w:rPr>
        <w:t>（项）202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年预算数为</w:t>
      </w:r>
      <w:r>
        <w:rPr>
          <w:rFonts w:hint="eastAsia" w:ascii="仿宋_GB2312" w:hAnsi="仿宋_GB2312" w:eastAsia="仿宋_GB2312" w:cs="仿宋_GB2312"/>
          <w:color w:val="auto"/>
          <w:kern w:val="0"/>
          <w:sz w:val="32"/>
          <w:szCs w:val="32"/>
          <w:lang w:val="en-US" w:eastAsia="zh-CN"/>
        </w:rPr>
        <w:t>1253086.44</w:t>
      </w:r>
      <w:r>
        <w:rPr>
          <w:rFonts w:hint="eastAsia" w:ascii="仿宋_GB2312" w:hAnsi="仿宋_GB2312" w:eastAsia="仿宋_GB2312" w:cs="仿宋_GB2312"/>
          <w:color w:val="auto"/>
          <w:kern w:val="0"/>
          <w:sz w:val="32"/>
          <w:szCs w:val="32"/>
        </w:rPr>
        <w:t>元，主要用于：</w:t>
      </w:r>
      <w:r>
        <w:rPr>
          <w:rFonts w:hint="eastAsia" w:ascii="仿宋_GB2312" w:hAnsi="仿宋_GB2312" w:eastAsia="仿宋_GB2312" w:cs="仿宋_GB2312"/>
          <w:color w:val="auto"/>
          <w:kern w:val="0"/>
          <w:sz w:val="32"/>
          <w:szCs w:val="32"/>
          <w:lang w:eastAsia="zh-CN"/>
        </w:rPr>
        <w:t>事业</w:t>
      </w:r>
      <w:r>
        <w:rPr>
          <w:rFonts w:hint="eastAsia" w:ascii="仿宋_GB2312" w:hAnsi="仿宋_GB2312" w:eastAsia="仿宋_GB2312" w:cs="仿宋_GB2312"/>
          <w:color w:val="auto"/>
          <w:kern w:val="0"/>
          <w:sz w:val="32"/>
          <w:szCs w:val="32"/>
        </w:rPr>
        <w:t>人员经费支出、</w:t>
      </w:r>
      <w:r>
        <w:rPr>
          <w:rFonts w:hint="eastAsia" w:ascii="仿宋_GB2312" w:hAnsi="仿宋_GB2312" w:eastAsia="仿宋_GB2312" w:cs="仿宋_GB2312"/>
          <w:color w:val="auto"/>
          <w:kern w:val="0"/>
          <w:sz w:val="32"/>
          <w:szCs w:val="32"/>
          <w:lang w:eastAsia="zh-CN"/>
        </w:rPr>
        <w:t>保障米易县政务服务中心</w:t>
      </w:r>
      <w:r>
        <w:rPr>
          <w:rFonts w:hint="eastAsia" w:ascii="仿宋_GB2312" w:hAnsi="仿宋_GB2312" w:eastAsia="仿宋_GB2312" w:cs="仿宋_GB2312"/>
          <w:color w:val="auto"/>
          <w:kern w:val="0"/>
          <w:sz w:val="32"/>
          <w:szCs w:val="32"/>
        </w:rPr>
        <w:t>日常</w:t>
      </w:r>
      <w:r>
        <w:rPr>
          <w:rFonts w:hint="eastAsia" w:ascii="仿宋_GB2312" w:hAnsi="仿宋_GB2312" w:eastAsia="仿宋_GB2312" w:cs="仿宋_GB2312"/>
          <w:color w:val="auto"/>
          <w:kern w:val="0"/>
          <w:sz w:val="32"/>
          <w:szCs w:val="32"/>
          <w:lang w:eastAsia="zh-CN"/>
        </w:rPr>
        <w:t>正常</w:t>
      </w:r>
      <w:r>
        <w:rPr>
          <w:rFonts w:hint="eastAsia" w:ascii="仿宋_GB2312" w:hAnsi="仿宋_GB2312" w:eastAsia="仿宋_GB2312" w:cs="仿宋_GB2312"/>
          <w:color w:val="auto"/>
          <w:kern w:val="0"/>
          <w:sz w:val="32"/>
          <w:szCs w:val="32"/>
        </w:rPr>
        <w:t>运行。</w:t>
      </w:r>
    </w:p>
    <w:p w14:paraId="55BD059F">
      <w:pPr>
        <w:widowControl/>
        <w:numPr>
          <w:ilvl w:val="0"/>
          <w:numId w:val="0"/>
        </w:numPr>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.社会保障和就业支出（类）行政事业单位养老支出（款）</w:t>
      </w:r>
      <w:r>
        <w:rPr>
          <w:rFonts w:hint="eastAsia" w:ascii="仿宋_GB2312" w:hAnsi="仿宋_GB2312" w:eastAsia="仿宋_GB2312" w:cs="仿宋_GB2312"/>
          <w:color w:val="auto"/>
          <w:kern w:val="0"/>
          <w:sz w:val="32"/>
          <w:szCs w:val="32"/>
          <w:lang w:eastAsia="zh-CN"/>
        </w:rPr>
        <w:t>行政单位离退休</w:t>
      </w:r>
      <w:r>
        <w:rPr>
          <w:rFonts w:hint="eastAsia" w:ascii="仿宋_GB2312" w:hAnsi="仿宋_GB2312" w:eastAsia="仿宋_GB2312" w:cs="仿宋_GB2312"/>
          <w:color w:val="auto"/>
          <w:kern w:val="0"/>
          <w:sz w:val="32"/>
          <w:szCs w:val="32"/>
        </w:rPr>
        <w:t>（项）202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年预算数为</w:t>
      </w:r>
      <w:r>
        <w:rPr>
          <w:rFonts w:hint="eastAsia" w:ascii="仿宋_GB2312" w:hAnsi="仿宋_GB2312" w:eastAsia="仿宋_GB2312" w:cs="仿宋_GB2312"/>
          <w:color w:val="auto"/>
          <w:kern w:val="0"/>
          <w:sz w:val="32"/>
          <w:szCs w:val="32"/>
          <w:lang w:val="en-US" w:eastAsia="zh-CN"/>
        </w:rPr>
        <w:t>16564.00</w:t>
      </w:r>
      <w:r>
        <w:rPr>
          <w:rFonts w:hint="eastAsia" w:ascii="仿宋_GB2312" w:hAnsi="仿宋_GB2312" w:eastAsia="仿宋_GB2312" w:cs="仿宋_GB2312"/>
          <w:color w:val="auto"/>
          <w:kern w:val="0"/>
          <w:sz w:val="32"/>
          <w:szCs w:val="32"/>
        </w:rPr>
        <w:t>元，主要用于：机关</w:t>
      </w:r>
      <w:r>
        <w:rPr>
          <w:rFonts w:hint="eastAsia" w:ascii="仿宋_GB2312" w:hAnsi="仿宋_GB2312" w:eastAsia="仿宋_GB2312" w:cs="仿宋_GB2312"/>
          <w:color w:val="auto"/>
          <w:kern w:val="0"/>
          <w:sz w:val="32"/>
          <w:szCs w:val="32"/>
          <w:lang w:eastAsia="zh-CN"/>
        </w:rPr>
        <w:t>行政退休人员生活补助、医疗补助等，保障按政策规定按时发放缴费。</w:t>
      </w:r>
    </w:p>
    <w:p w14:paraId="03AB94CD">
      <w:pPr>
        <w:pStyle w:val="2"/>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.社会保障和就业支出（类）行政事业单位养老支出（款）机关事业单位基本养老保险缴费支出（项）202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年预算数为</w:t>
      </w:r>
      <w:r>
        <w:rPr>
          <w:rFonts w:hint="eastAsia" w:ascii="仿宋_GB2312" w:hAnsi="仿宋_GB2312" w:eastAsia="仿宋_GB2312" w:cs="仿宋_GB2312"/>
          <w:color w:val="auto"/>
          <w:kern w:val="0"/>
          <w:sz w:val="32"/>
          <w:szCs w:val="32"/>
          <w:lang w:val="en-US" w:eastAsia="zh-CN"/>
        </w:rPr>
        <w:t>305795.00</w:t>
      </w:r>
      <w:r>
        <w:rPr>
          <w:rFonts w:hint="eastAsia" w:ascii="仿宋_GB2312" w:hAnsi="仿宋_GB2312" w:eastAsia="仿宋_GB2312" w:cs="仿宋_GB2312"/>
          <w:color w:val="auto"/>
          <w:kern w:val="0"/>
          <w:sz w:val="32"/>
          <w:szCs w:val="32"/>
        </w:rPr>
        <w:t>元，主要用于：机关事业单位基本养老保险缴费</w:t>
      </w:r>
      <w:r>
        <w:rPr>
          <w:rFonts w:hint="eastAsia" w:ascii="仿宋_GB2312" w:hAnsi="仿宋_GB2312" w:eastAsia="仿宋_GB2312" w:cs="仿宋_GB2312"/>
          <w:color w:val="auto"/>
          <w:kern w:val="0"/>
          <w:sz w:val="32"/>
          <w:szCs w:val="32"/>
          <w:lang w:eastAsia="zh-CN"/>
        </w:rPr>
        <w:t>，保障按政策规定按时缴费。</w:t>
      </w:r>
    </w:p>
    <w:p w14:paraId="02816D0C">
      <w:pPr>
        <w:widowControl/>
        <w:numPr>
          <w:ilvl w:val="0"/>
          <w:numId w:val="0"/>
        </w:numPr>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卫生健康支出（类）行政事业单位医疗（款）行政单位医疗（项）202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年预算数为</w:t>
      </w:r>
      <w:r>
        <w:rPr>
          <w:rFonts w:hint="eastAsia" w:ascii="仿宋_GB2312" w:hAnsi="仿宋_GB2312" w:eastAsia="仿宋_GB2312" w:cs="仿宋_GB2312"/>
          <w:color w:val="auto"/>
          <w:kern w:val="0"/>
          <w:sz w:val="32"/>
          <w:szCs w:val="32"/>
          <w:lang w:val="en-US" w:eastAsia="zh-CN"/>
        </w:rPr>
        <w:t>74839.00</w:t>
      </w:r>
      <w:r>
        <w:rPr>
          <w:rFonts w:hint="eastAsia" w:ascii="仿宋_GB2312" w:hAnsi="仿宋_GB2312" w:eastAsia="仿宋_GB2312" w:cs="仿宋_GB2312"/>
          <w:color w:val="auto"/>
          <w:kern w:val="0"/>
          <w:sz w:val="32"/>
          <w:szCs w:val="32"/>
        </w:rPr>
        <w:t>元，主要用于：行政人员医疗经费</w:t>
      </w:r>
      <w:r>
        <w:rPr>
          <w:rFonts w:hint="eastAsia" w:ascii="仿宋_GB2312" w:hAnsi="仿宋_GB2312" w:eastAsia="仿宋_GB2312" w:cs="仿宋_GB2312"/>
          <w:color w:val="auto"/>
          <w:kern w:val="0"/>
          <w:sz w:val="32"/>
          <w:szCs w:val="32"/>
          <w:lang w:eastAsia="zh-CN"/>
        </w:rPr>
        <w:t>，保障按政策规定按时缴费。</w:t>
      </w:r>
    </w:p>
    <w:p w14:paraId="716DDF86">
      <w:pPr>
        <w:widowControl/>
        <w:numPr>
          <w:ilvl w:val="0"/>
          <w:numId w:val="0"/>
        </w:numPr>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卫生健康支出（类）行政事业单位医疗（款）事业单位医疗（项）202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年预算数为</w:t>
      </w:r>
      <w:r>
        <w:rPr>
          <w:rFonts w:hint="eastAsia" w:ascii="仿宋_GB2312" w:hAnsi="仿宋_GB2312" w:eastAsia="仿宋_GB2312" w:cs="仿宋_GB2312"/>
          <w:color w:val="auto"/>
          <w:kern w:val="0"/>
          <w:sz w:val="32"/>
          <w:szCs w:val="32"/>
          <w:lang w:val="en-US" w:eastAsia="zh-CN"/>
        </w:rPr>
        <w:t>84606.00</w:t>
      </w:r>
      <w:r>
        <w:rPr>
          <w:rFonts w:hint="eastAsia" w:ascii="仿宋_GB2312" w:hAnsi="仿宋_GB2312" w:eastAsia="仿宋_GB2312" w:cs="仿宋_GB2312"/>
          <w:color w:val="auto"/>
          <w:kern w:val="0"/>
          <w:sz w:val="32"/>
          <w:szCs w:val="32"/>
        </w:rPr>
        <w:t>元，主要用于：事业人员医疗经费</w:t>
      </w:r>
      <w:r>
        <w:rPr>
          <w:rFonts w:hint="eastAsia" w:ascii="仿宋_GB2312" w:hAnsi="仿宋_GB2312" w:eastAsia="仿宋_GB2312" w:cs="仿宋_GB2312"/>
          <w:color w:val="auto"/>
          <w:kern w:val="0"/>
          <w:sz w:val="32"/>
          <w:szCs w:val="32"/>
          <w:lang w:eastAsia="zh-CN"/>
        </w:rPr>
        <w:t>，保障按政策规定按时缴费。</w:t>
      </w:r>
    </w:p>
    <w:p w14:paraId="16CC23A0">
      <w:pPr>
        <w:widowControl/>
        <w:numPr>
          <w:ilvl w:val="0"/>
          <w:numId w:val="0"/>
        </w:numPr>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卫生健康支出（类）行政事业单位医疗（款）公务员医疗补助（项）202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年预算数为</w:t>
      </w:r>
      <w:r>
        <w:rPr>
          <w:rFonts w:hint="eastAsia" w:ascii="仿宋_GB2312" w:hAnsi="仿宋_GB2312" w:eastAsia="仿宋_GB2312" w:cs="仿宋_GB2312"/>
          <w:color w:val="auto"/>
          <w:kern w:val="0"/>
          <w:sz w:val="32"/>
          <w:szCs w:val="32"/>
          <w:lang w:val="en-US" w:eastAsia="zh-CN"/>
        </w:rPr>
        <w:t>102027.00</w:t>
      </w:r>
      <w:r>
        <w:rPr>
          <w:rFonts w:hint="eastAsia" w:ascii="仿宋_GB2312" w:hAnsi="仿宋_GB2312" w:eastAsia="仿宋_GB2312" w:cs="仿宋_GB2312"/>
          <w:color w:val="auto"/>
          <w:kern w:val="0"/>
          <w:sz w:val="32"/>
          <w:szCs w:val="32"/>
        </w:rPr>
        <w:t>元，主要用于：公务员医疗补助</w:t>
      </w:r>
      <w:r>
        <w:rPr>
          <w:rFonts w:hint="eastAsia" w:ascii="仿宋_GB2312" w:hAnsi="仿宋_GB2312" w:eastAsia="仿宋_GB2312" w:cs="仿宋_GB2312"/>
          <w:color w:val="auto"/>
          <w:kern w:val="0"/>
          <w:sz w:val="32"/>
          <w:szCs w:val="32"/>
          <w:lang w:eastAsia="zh-CN"/>
        </w:rPr>
        <w:t>，保障按政策规定按时缴费。</w:t>
      </w:r>
    </w:p>
    <w:p w14:paraId="10FBB078">
      <w:pPr>
        <w:widowControl/>
        <w:numPr>
          <w:ilvl w:val="0"/>
          <w:numId w:val="0"/>
        </w:numPr>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住房保障支出（类）住房改革支出（款）住房公积金（项）202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年预算数为</w:t>
      </w:r>
      <w:r>
        <w:rPr>
          <w:rFonts w:hint="eastAsia" w:ascii="仿宋_GB2312" w:hAnsi="仿宋_GB2312" w:eastAsia="仿宋_GB2312" w:cs="仿宋_GB2312"/>
          <w:color w:val="auto"/>
          <w:kern w:val="0"/>
          <w:sz w:val="32"/>
          <w:szCs w:val="32"/>
          <w:lang w:val="en-US" w:eastAsia="zh-CN"/>
        </w:rPr>
        <w:t>248664.00</w:t>
      </w:r>
      <w:r>
        <w:rPr>
          <w:rFonts w:hint="eastAsia" w:ascii="仿宋_GB2312" w:hAnsi="仿宋_GB2312" w:eastAsia="仿宋_GB2312" w:cs="仿宋_GB2312"/>
          <w:color w:val="auto"/>
          <w:kern w:val="0"/>
          <w:sz w:val="32"/>
          <w:szCs w:val="32"/>
        </w:rPr>
        <w:t>元，主要用于：缴纳职工住房公积金经费</w:t>
      </w:r>
      <w:r>
        <w:rPr>
          <w:rFonts w:hint="eastAsia" w:ascii="仿宋_GB2312" w:hAnsi="仿宋_GB2312" w:eastAsia="仿宋_GB2312" w:cs="仿宋_GB2312"/>
          <w:color w:val="auto"/>
          <w:kern w:val="0"/>
          <w:sz w:val="32"/>
          <w:szCs w:val="32"/>
          <w:lang w:eastAsia="zh-CN"/>
        </w:rPr>
        <w:t>，保障按政策规定按时缴费。</w:t>
      </w:r>
    </w:p>
    <w:p w14:paraId="35CC92C4">
      <w:pPr>
        <w:widowControl/>
        <w:shd w:val="clear" w:color="auto" w:fill="FFFFFF"/>
        <w:spacing w:line="600" w:lineRule="atLeast"/>
        <w:ind w:firstLine="64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六、一般公共预算基本支出情况说明</w:t>
      </w:r>
    </w:p>
    <w:p w14:paraId="05A45FAB">
      <w:pPr>
        <w:widowControl/>
        <w:shd w:val="clear" w:color="auto" w:fill="FFFFFF"/>
        <w:spacing w:line="60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县行政审批局</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年一般公共预算基本支出</w:t>
      </w:r>
      <w:r>
        <w:rPr>
          <w:rFonts w:hint="eastAsia" w:ascii="仿宋_GB2312" w:hAnsi="仿宋_GB2312" w:eastAsia="仿宋_GB2312" w:cs="仿宋_GB2312"/>
          <w:color w:val="auto"/>
          <w:kern w:val="0"/>
          <w:sz w:val="32"/>
          <w:szCs w:val="32"/>
          <w:lang w:val="en-US" w:eastAsia="zh-CN"/>
        </w:rPr>
        <w:t>3285740.44</w:t>
      </w:r>
      <w:r>
        <w:rPr>
          <w:rFonts w:hint="eastAsia" w:ascii="仿宋_GB2312" w:hAnsi="仿宋_GB2312" w:eastAsia="仿宋_GB2312" w:cs="仿宋_GB2312"/>
          <w:color w:val="auto"/>
          <w:kern w:val="0"/>
          <w:sz w:val="32"/>
          <w:szCs w:val="32"/>
        </w:rPr>
        <w:t>元，其中：</w:t>
      </w:r>
    </w:p>
    <w:p w14:paraId="5D1C8D66">
      <w:pPr>
        <w:widowControl/>
        <w:shd w:val="clear" w:color="auto" w:fill="FFFFFF"/>
        <w:spacing w:line="60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人员经费</w:t>
      </w:r>
      <w:r>
        <w:rPr>
          <w:rFonts w:hint="eastAsia" w:ascii="仿宋_GB2312" w:hAnsi="仿宋_GB2312" w:eastAsia="仿宋_GB2312" w:cs="仿宋_GB2312"/>
          <w:color w:val="auto"/>
          <w:kern w:val="0"/>
          <w:sz w:val="32"/>
          <w:szCs w:val="32"/>
          <w:lang w:val="en-US" w:eastAsia="zh-CN"/>
        </w:rPr>
        <w:t>3000511.00</w:t>
      </w:r>
      <w:r>
        <w:rPr>
          <w:rFonts w:hint="eastAsia" w:ascii="仿宋_GB2312" w:hAnsi="仿宋_GB2312" w:eastAsia="仿宋_GB2312" w:cs="仿宋_GB2312"/>
          <w:color w:val="auto"/>
          <w:kern w:val="0"/>
          <w:sz w:val="32"/>
          <w:szCs w:val="32"/>
        </w:rPr>
        <w:t>元，主要包括：基本工资、津贴补贴、奖金、</w:t>
      </w:r>
      <w:r>
        <w:rPr>
          <w:rFonts w:hint="eastAsia" w:ascii="仿宋_GB2312" w:hAnsi="仿宋_GB2312" w:eastAsia="仿宋_GB2312" w:cs="仿宋_GB2312"/>
          <w:color w:val="auto"/>
          <w:kern w:val="0"/>
          <w:sz w:val="32"/>
          <w:szCs w:val="32"/>
          <w:lang w:eastAsia="zh-CN"/>
        </w:rPr>
        <w:t>绩效工资、</w:t>
      </w:r>
      <w:r>
        <w:rPr>
          <w:rFonts w:hint="eastAsia" w:ascii="仿宋_GB2312" w:hAnsi="仿宋_GB2312" w:eastAsia="仿宋_GB2312" w:cs="仿宋_GB2312"/>
          <w:color w:val="auto"/>
          <w:kern w:val="0"/>
          <w:sz w:val="32"/>
          <w:szCs w:val="32"/>
        </w:rPr>
        <w:t>社会保险缴费、住房公积金、其他工资福利支出。</w:t>
      </w:r>
    </w:p>
    <w:p w14:paraId="2F61B1A8">
      <w:pPr>
        <w:widowControl/>
        <w:shd w:val="clear" w:color="auto" w:fill="FFFFFF"/>
        <w:spacing w:line="480" w:lineRule="auto"/>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公用经费</w:t>
      </w:r>
      <w:r>
        <w:rPr>
          <w:rFonts w:hint="eastAsia" w:ascii="仿宋_GB2312" w:hAnsi="仿宋_GB2312" w:eastAsia="仿宋_GB2312" w:cs="仿宋_GB2312"/>
          <w:color w:val="auto"/>
          <w:kern w:val="0"/>
          <w:sz w:val="32"/>
          <w:szCs w:val="32"/>
          <w:lang w:val="en-US" w:eastAsia="zh-CN"/>
        </w:rPr>
        <w:t>285229.44元</w:t>
      </w:r>
      <w:r>
        <w:rPr>
          <w:rFonts w:hint="eastAsia" w:ascii="仿宋_GB2312" w:hAnsi="仿宋_GB2312" w:eastAsia="仿宋_GB2312" w:cs="仿宋_GB2312"/>
          <w:color w:val="auto"/>
          <w:kern w:val="0"/>
          <w:sz w:val="32"/>
          <w:szCs w:val="32"/>
        </w:rPr>
        <w:t>，主要包括： 办公经费、</w:t>
      </w:r>
      <w:r>
        <w:rPr>
          <w:rFonts w:hint="eastAsia" w:ascii="仿宋_GB2312" w:hAnsi="仿宋_GB2312" w:eastAsia="仿宋_GB2312" w:cs="仿宋_GB2312"/>
          <w:color w:val="auto"/>
          <w:kern w:val="0"/>
          <w:sz w:val="32"/>
          <w:szCs w:val="32"/>
          <w:lang w:eastAsia="zh-CN"/>
        </w:rPr>
        <w:t>邮电费、差旅费、</w:t>
      </w:r>
      <w:r>
        <w:rPr>
          <w:rFonts w:hint="eastAsia" w:ascii="仿宋_GB2312" w:hAnsi="仿宋_GB2312" w:eastAsia="仿宋_GB2312" w:cs="仿宋_GB2312"/>
          <w:color w:val="auto"/>
          <w:kern w:val="0"/>
          <w:sz w:val="32"/>
          <w:szCs w:val="32"/>
        </w:rPr>
        <w:t>公务接待费、</w:t>
      </w:r>
      <w:r>
        <w:rPr>
          <w:rFonts w:hint="eastAsia" w:ascii="仿宋_GB2312" w:hAnsi="仿宋_GB2312" w:eastAsia="仿宋_GB2312" w:cs="仿宋_GB2312"/>
          <w:color w:val="auto"/>
          <w:kern w:val="0"/>
          <w:sz w:val="32"/>
          <w:szCs w:val="32"/>
          <w:lang w:eastAsia="zh-CN"/>
        </w:rPr>
        <w:t>工会经费、其他交通费用</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福利费、</w:t>
      </w:r>
      <w:r>
        <w:rPr>
          <w:rFonts w:hint="eastAsia" w:ascii="仿宋_GB2312" w:hAnsi="仿宋_GB2312" w:eastAsia="仿宋_GB2312" w:cs="仿宋_GB2312"/>
          <w:color w:val="auto"/>
          <w:kern w:val="0"/>
          <w:sz w:val="32"/>
          <w:szCs w:val="32"/>
        </w:rPr>
        <w:t>其他商品和服务支出。</w:t>
      </w:r>
    </w:p>
    <w:p w14:paraId="1D394025">
      <w:pPr>
        <w:widowControl/>
        <w:shd w:val="clear" w:color="auto" w:fill="FFFFFF"/>
        <w:spacing w:line="600" w:lineRule="atLeast"/>
        <w:ind w:firstLine="64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七、“三公”经费财政拨款预算安排情况说明</w:t>
      </w:r>
    </w:p>
    <w:p w14:paraId="312BA670">
      <w:pPr>
        <w:widowControl/>
        <w:shd w:val="clear" w:color="auto" w:fill="FFFFFF"/>
        <w:spacing w:line="60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县行政审批局</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年“三公”经费财政拨款预算数</w:t>
      </w:r>
      <w:r>
        <w:rPr>
          <w:rFonts w:hint="eastAsia" w:ascii="仿宋_GB2312" w:hAnsi="仿宋_GB2312" w:eastAsia="仿宋_GB2312" w:cs="仿宋_GB2312"/>
          <w:color w:val="auto"/>
          <w:kern w:val="0"/>
          <w:sz w:val="32"/>
          <w:szCs w:val="32"/>
          <w:lang w:val="en-US" w:eastAsia="zh-CN"/>
        </w:rPr>
        <w:t>13500.00</w:t>
      </w:r>
      <w:r>
        <w:rPr>
          <w:rFonts w:hint="eastAsia" w:ascii="仿宋_GB2312" w:hAnsi="仿宋_GB2312" w:eastAsia="仿宋_GB2312" w:cs="仿宋_GB2312"/>
          <w:color w:val="auto"/>
          <w:kern w:val="0"/>
          <w:sz w:val="32"/>
          <w:szCs w:val="32"/>
        </w:rPr>
        <w:t>元，其中：因公出国（境）经费0元，公务接待费</w:t>
      </w:r>
      <w:r>
        <w:rPr>
          <w:rFonts w:hint="eastAsia" w:ascii="仿宋_GB2312" w:hAnsi="仿宋_GB2312" w:eastAsia="仿宋_GB2312" w:cs="仿宋_GB2312"/>
          <w:color w:val="auto"/>
          <w:kern w:val="0"/>
          <w:sz w:val="32"/>
          <w:szCs w:val="32"/>
          <w:lang w:val="en-US" w:eastAsia="zh-CN"/>
        </w:rPr>
        <w:t>13500.00</w:t>
      </w:r>
      <w:r>
        <w:rPr>
          <w:rFonts w:hint="eastAsia" w:ascii="仿宋_GB2312" w:hAnsi="仿宋_GB2312" w:eastAsia="仿宋_GB2312" w:cs="仿宋_GB2312"/>
          <w:color w:val="auto"/>
          <w:kern w:val="0"/>
          <w:sz w:val="32"/>
          <w:szCs w:val="32"/>
        </w:rPr>
        <w:t>元，公务用车购置及运行维护费</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w:t>
      </w:r>
    </w:p>
    <w:p w14:paraId="2737DA78">
      <w:pPr>
        <w:widowControl/>
        <w:shd w:val="clear" w:color="auto" w:fill="FFFFFF"/>
        <w:spacing w:line="600" w:lineRule="atLeast"/>
        <w:ind w:firstLine="640"/>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（一）因公出国（境）经费</w:t>
      </w:r>
      <w:r>
        <w:rPr>
          <w:rFonts w:hint="eastAsia" w:ascii="仿宋_GB2312" w:hAnsi="仿宋_GB2312" w:eastAsia="仿宋_GB2312" w:cs="仿宋_GB2312"/>
          <w:b w:val="0"/>
          <w:bCs w:val="0"/>
          <w:color w:val="auto"/>
          <w:kern w:val="0"/>
          <w:sz w:val="32"/>
          <w:szCs w:val="32"/>
          <w:lang w:eastAsia="zh-CN"/>
        </w:rPr>
        <w:t>较</w:t>
      </w:r>
      <w:r>
        <w:rPr>
          <w:rFonts w:hint="eastAsia" w:ascii="仿宋_GB2312" w:hAnsi="仿宋_GB2312" w:eastAsia="仿宋_GB2312" w:cs="仿宋_GB2312"/>
          <w:b w:val="0"/>
          <w:bCs w:val="0"/>
          <w:color w:val="auto"/>
          <w:kern w:val="0"/>
          <w:sz w:val="32"/>
          <w:szCs w:val="32"/>
        </w:rPr>
        <w:t>202</w:t>
      </w: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rPr>
        <w:t>年预算持</w:t>
      </w:r>
      <w:r>
        <w:rPr>
          <w:rFonts w:hint="eastAsia" w:ascii="仿宋_GB2312" w:hAnsi="仿宋_GB2312" w:eastAsia="仿宋_GB2312" w:cs="仿宋_GB2312"/>
          <w:b w:val="0"/>
          <w:bCs w:val="0"/>
          <w:color w:val="auto"/>
          <w:kern w:val="0"/>
          <w:sz w:val="32"/>
          <w:szCs w:val="32"/>
          <w:lang w:eastAsia="zh-CN"/>
        </w:rPr>
        <w:t>平</w:t>
      </w:r>
      <w:r>
        <w:rPr>
          <w:rFonts w:hint="eastAsia" w:ascii="仿宋_GB2312" w:hAnsi="仿宋_GB2312" w:eastAsia="仿宋_GB2312" w:cs="仿宋_GB2312"/>
          <w:b w:val="0"/>
          <w:bCs w:val="0"/>
          <w:color w:val="auto"/>
          <w:kern w:val="0"/>
          <w:sz w:val="32"/>
          <w:szCs w:val="32"/>
        </w:rPr>
        <w:t>。主要原因是无因公出国（境）费用。</w:t>
      </w:r>
    </w:p>
    <w:p w14:paraId="4D506893">
      <w:pPr>
        <w:widowControl/>
        <w:shd w:val="clear" w:color="auto" w:fill="FFFFFF"/>
        <w:spacing w:line="600" w:lineRule="atLeast"/>
        <w:ind w:firstLine="640"/>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根据市外事侨务办（台办）批准的202</w:t>
      </w:r>
      <w:r>
        <w:rPr>
          <w:rFonts w:hint="eastAsia" w:ascii="仿宋_GB2312" w:hAnsi="仿宋_GB2312" w:eastAsia="仿宋_GB2312" w:cs="仿宋_GB2312"/>
          <w:b w:val="0"/>
          <w:bCs w:val="0"/>
          <w:color w:val="auto"/>
          <w:kern w:val="0"/>
          <w:sz w:val="32"/>
          <w:szCs w:val="32"/>
          <w:lang w:val="en-US" w:eastAsia="zh-CN"/>
        </w:rPr>
        <w:t>5</w:t>
      </w:r>
      <w:r>
        <w:rPr>
          <w:rFonts w:hint="eastAsia" w:ascii="仿宋_GB2312" w:hAnsi="仿宋_GB2312" w:eastAsia="仿宋_GB2312" w:cs="仿宋_GB2312"/>
          <w:b w:val="0"/>
          <w:bCs w:val="0"/>
          <w:color w:val="auto"/>
          <w:kern w:val="0"/>
          <w:sz w:val="32"/>
          <w:szCs w:val="32"/>
        </w:rPr>
        <w:t>年因公临时出国（境）安排，拟安排出国（境）团组0次, 0人。</w:t>
      </w:r>
    </w:p>
    <w:p w14:paraId="63D8E842">
      <w:pPr>
        <w:widowControl/>
        <w:shd w:val="clear" w:color="auto" w:fill="FFFFFF"/>
        <w:spacing w:line="60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kern w:val="0"/>
          <w:sz w:val="32"/>
          <w:szCs w:val="32"/>
        </w:rPr>
        <w:t>（二）公务接待费</w:t>
      </w:r>
      <w:r>
        <w:rPr>
          <w:rFonts w:hint="eastAsia" w:ascii="仿宋_GB2312" w:hAnsi="仿宋_GB2312" w:eastAsia="仿宋_GB2312" w:cs="仿宋_GB2312"/>
          <w:b w:val="0"/>
          <w:bCs w:val="0"/>
          <w:color w:val="auto"/>
          <w:kern w:val="0"/>
          <w:sz w:val="32"/>
          <w:szCs w:val="32"/>
          <w:lang w:eastAsia="zh-CN"/>
        </w:rPr>
        <w:t>较</w:t>
      </w:r>
      <w:r>
        <w:rPr>
          <w:rFonts w:hint="eastAsia" w:ascii="仿宋_GB2312" w:hAnsi="仿宋_GB2312" w:eastAsia="仿宋_GB2312" w:cs="仿宋_GB2312"/>
          <w:b w:val="0"/>
          <w:bCs w:val="0"/>
          <w:color w:val="auto"/>
          <w:kern w:val="0"/>
          <w:sz w:val="32"/>
          <w:szCs w:val="32"/>
        </w:rPr>
        <w:t>202</w:t>
      </w: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rPr>
        <w:t>年预算持平。</w:t>
      </w:r>
      <w:r>
        <w:rPr>
          <w:rFonts w:hint="eastAsia" w:ascii="仿宋_GB2312" w:hAnsi="仿宋_GB2312" w:eastAsia="仿宋_GB2312" w:cs="仿宋_GB2312"/>
          <w:color w:val="auto"/>
          <w:kern w:val="0"/>
          <w:sz w:val="32"/>
          <w:szCs w:val="32"/>
        </w:rPr>
        <w:t>主要原因是保持节约作风。</w:t>
      </w:r>
    </w:p>
    <w:p w14:paraId="27580447">
      <w:pPr>
        <w:widowControl/>
        <w:shd w:val="clear" w:color="auto" w:fill="FFFFFF"/>
        <w:spacing w:line="54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年公务接待费计划用于上级部门及其他</w:t>
      </w:r>
      <w:r>
        <w:rPr>
          <w:rFonts w:hint="eastAsia" w:ascii="仿宋_GB2312" w:hAnsi="仿宋_GB2312" w:eastAsia="仿宋_GB2312" w:cs="仿宋_GB2312"/>
          <w:color w:val="auto"/>
          <w:kern w:val="0"/>
          <w:sz w:val="32"/>
          <w:szCs w:val="32"/>
          <w:lang w:eastAsia="zh-CN"/>
        </w:rPr>
        <w:t>区（县）</w:t>
      </w:r>
      <w:r>
        <w:rPr>
          <w:rFonts w:hint="eastAsia" w:ascii="仿宋_GB2312" w:hAnsi="仿宋_GB2312" w:eastAsia="仿宋_GB2312" w:cs="仿宋_GB2312"/>
          <w:color w:val="auto"/>
          <w:kern w:val="0"/>
          <w:sz w:val="32"/>
          <w:szCs w:val="32"/>
        </w:rPr>
        <w:t>级单位来调研、考察。</w:t>
      </w:r>
    </w:p>
    <w:p w14:paraId="7BC7D019">
      <w:pPr>
        <w:widowControl/>
        <w:shd w:val="clear" w:color="auto" w:fill="FFFFFF"/>
        <w:spacing w:line="54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b w:val="0"/>
          <w:bCs w:val="0"/>
          <w:color w:val="auto"/>
          <w:kern w:val="0"/>
          <w:sz w:val="32"/>
          <w:szCs w:val="32"/>
        </w:rPr>
        <w:t>三）公务用车购置及运行维护费</w:t>
      </w:r>
      <w:r>
        <w:rPr>
          <w:rFonts w:hint="eastAsia" w:ascii="仿宋_GB2312" w:hAnsi="仿宋_GB2312" w:eastAsia="仿宋_GB2312" w:cs="仿宋_GB2312"/>
          <w:b w:val="0"/>
          <w:bCs w:val="0"/>
          <w:color w:val="auto"/>
          <w:kern w:val="0"/>
          <w:sz w:val="32"/>
          <w:szCs w:val="32"/>
          <w:lang w:eastAsia="zh-CN"/>
        </w:rPr>
        <w:t>较</w:t>
      </w:r>
      <w:r>
        <w:rPr>
          <w:rFonts w:hint="eastAsia" w:ascii="仿宋_GB2312" w:hAnsi="仿宋_GB2312" w:eastAsia="仿宋_GB2312" w:cs="仿宋_GB2312"/>
          <w:b w:val="0"/>
          <w:bCs w:val="0"/>
          <w:color w:val="auto"/>
          <w:kern w:val="0"/>
          <w:sz w:val="32"/>
          <w:szCs w:val="32"/>
        </w:rPr>
        <w:t>202</w:t>
      </w: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rPr>
        <w:t>年预算持平。主要原因是</w:t>
      </w:r>
      <w:r>
        <w:rPr>
          <w:rFonts w:hint="eastAsia" w:ascii="仿宋_GB2312" w:hAnsi="仿宋_GB2312" w:eastAsia="仿宋_GB2312" w:cs="仿宋_GB2312"/>
          <w:b w:val="0"/>
          <w:bCs w:val="0"/>
          <w:color w:val="auto"/>
          <w:sz w:val="32"/>
          <w:szCs w:val="32"/>
        </w:rPr>
        <w:t>2016年公务用车制度改革后，</w:t>
      </w:r>
      <w:r>
        <w:rPr>
          <w:rFonts w:hint="eastAsia" w:ascii="仿宋_GB2312" w:hAnsi="仿宋_GB2312" w:eastAsia="仿宋_GB2312" w:cs="仿宋_GB2312"/>
          <w:b w:val="0"/>
          <w:bCs w:val="0"/>
          <w:color w:val="auto"/>
          <w:sz w:val="32"/>
          <w:szCs w:val="32"/>
          <w:lang w:eastAsia="zh-CN"/>
        </w:rPr>
        <w:t>县行政审批局就</w:t>
      </w:r>
      <w:r>
        <w:rPr>
          <w:rFonts w:hint="eastAsia" w:ascii="仿宋_GB2312" w:hAnsi="仿宋_GB2312" w:eastAsia="仿宋_GB2312" w:cs="仿宋_GB2312"/>
          <w:color w:val="auto"/>
          <w:sz w:val="32"/>
          <w:szCs w:val="32"/>
          <w:lang w:eastAsia="zh-CN"/>
        </w:rPr>
        <w:t>没有</w:t>
      </w:r>
      <w:r>
        <w:rPr>
          <w:rFonts w:hint="eastAsia" w:ascii="仿宋_GB2312" w:hAnsi="仿宋_GB2312" w:eastAsia="仿宋_GB2312" w:cs="仿宋_GB2312"/>
          <w:color w:val="auto"/>
          <w:sz w:val="32"/>
          <w:szCs w:val="32"/>
        </w:rPr>
        <w:t>公务用车</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w:t>
      </w:r>
    </w:p>
    <w:p w14:paraId="3510B9C5">
      <w:pPr>
        <w:widowControl/>
        <w:shd w:val="clear" w:color="auto" w:fill="FFFFFF"/>
        <w:spacing w:line="60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年安排公务用车购置费0元，购置公务用车0辆，其中：轿车（含7座以下商务车、城市越野车）0辆，7座以上19座（含19座）以下客车0辆，越野车0辆，货车及19座以上客车0辆，摩托车0辆。</w:t>
      </w:r>
    </w:p>
    <w:p w14:paraId="76C32461">
      <w:pPr>
        <w:widowControl/>
        <w:shd w:val="clear" w:color="auto" w:fill="FFFFFF"/>
        <w:spacing w:line="60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年安排公务用车运行维护费</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w:t>
      </w:r>
    </w:p>
    <w:p w14:paraId="101D61D4">
      <w:pPr>
        <w:widowControl/>
        <w:shd w:val="clear" w:color="auto" w:fill="FFFFFF"/>
        <w:spacing w:line="580" w:lineRule="atLeast"/>
        <w:ind w:firstLine="64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八、“三公”经费非财政拨款预算安排情况说明</w:t>
      </w:r>
    </w:p>
    <w:p w14:paraId="7A7474ED">
      <w:pPr>
        <w:widowControl/>
        <w:shd w:val="clear" w:color="auto" w:fill="FFFFFF"/>
        <w:spacing w:line="58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县行政审批局</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年没有使用非财政拨款安排“三公”经费预算。</w:t>
      </w:r>
    </w:p>
    <w:p w14:paraId="487D9983">
      <w:pPr>
        <w:widowControl/>
        <w:shd w:val="clear" w:color="auto" w:fill="FFFFFF"/>
        <w:spacing w:line="600" w:lineRule="atLeast"/>
        <w:ind w:firstLine="64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九、政府性基金预算支出情况说明</w:t>
      </w:r>
    </w:p>
    <w:p w14:paraId="3BFDD595">
      <w:pPr>
        <w:widowControl/>
        <w:shd w:val="clear" w:color="auto" w:fill="FFFFFF"/>
        <w:spacing w:line="60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县行政审批局</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年没有使用政府性基金预算拨款安排的支出。</w:t>
      </w:r>
    </w:p>
    <w:p w14:paraId="34FE649F">
      <w:pPr>
        <w:widowControl/>
        <w:shd w:val="clear" w:color="auto" w:fill="FFFFFF"/>
        <w:spacing w:line="580" w:lineRule="atLeast"/>
        <w:ind w:firstLine="64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十、国有资本经营预算情况说明</w:t>
      </w:r>
    </w:p>
    <w:p w14:paraId="699BE914">
      <w:pPr>
        <w:widowControl/>
        <w:shd w:val="clear" w:color="auto" w:fill="FFFFFF"/>
        <w:spacing w:line="58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县行政审批局</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年没有使用国有资本经营预算拨款安排的支出。</w:t>
      </w:r>
    </w:p>
    <w:p w14:paraId="2F31BF91">
      <w:pPr>
        <w:widowControl/>
        <w:shd w:val="clear" w:color="auto" w:fill="FFFFFF"/>
        <w:spacing w:line="600" w:lineRule="atLeast"/>
        <w:ind w:firstLine="64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十一、其他重要事项的情况说明</w:t>
      </w:r>
    </w:p>
    <w:p w14:paraId="153B3C2D">
      <w:pPr>
        <w:widowControl/>
        <w:shd w:val="clear" w:color="auto" w:fill="FFFFFF"/>
        <w:spacing w:line="600" w:lineRule="atLeast"/>
        <w:ind w:firstLine="643"/>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（一）机关运行经费。</w:t>
      </w:r>
    </w:p>
    <w:p w14:paraId="60C1705E">
      <w:pPr>
        <w:widowControl/>
        <w:shd w:val="clear" w:color="auto" w:fill="FFFFFF"/>
        <w:spacing w:line="600" w:lineRule="atLeast"/>
        <w:ind w:firstLine="640"/>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202</w:t>
      </w:r>
      <w:r>
        <w:rPr>
          <w:rFonts w:hint="eastAsia" w:ascii="仿宋_GB2312" w:hAnsi="仿宋_GB2312" w:eastAsia="仿宋_GB2312" w:cs="仿宋_GB2312"/>
          <w:b w:val="0"/>
          <w:bCs w:val="0"/>
          <w:color w:val="auto"/>
          <w:kern w:val="0"/>
          <w:sz w:val="32"/>
          <w:szCs w:val="32"/>
          <w:lang w:val="en-US" w:eastAsia="zh-CN"/>
        </w:rPr>
        <w:t>5</w:t>
      </w:r>
      <w:r>
        <w:rPr>
          <w:rFonts w:hint="eastAsia" w:ascii="仿宋_GB2312" w:hAnsi="仿宋_GB2312" w:eastAsia="仿宋_GB2312" w:cs="仿宋_GB2312"/>
          <w:b w:val="0"/>
          <w:bCs w:val="0"/>
          <w:color w:val="auto"/>
          <w:kern w:val="0"/>
          <w:sz w:val="32"/>
          <w:szCs w:val="32"/>
        </w:rPr>
        <w:t>年，</w:t>
      </w:r>
      <w:r>
        <w:rPr>
          <w:rFonts w:hint="eastAsia" w:ascii="仿宋_GB2312" w:hAnsi="仿宋_GB2312" w:eastAsia="仿宋_GB2312" w:cs="仿宋_GB2312"/>
          <w:b w:val="0"/>
          <w:bCs w:val="0"/>
          <w:color w:val="auto"/>
          <w:kern w:val="0"/>
          <w:sz w:val="32"/>
          <w:szCs w:val="32"/>
          <w:lang w:eastAsia="zh-CN"/>
        </w:rPr>
        <w:t>县行政审批局</w:t>
      </w:r>
      <w:r>
        <w:rPr>
          <w:rFonts w:hint="eastAsia" w:ascii="仿宋_GB2312" w:hAnsi="仿宋_GB2312" w:eastAsia="仿宋_GB2312" w:cs="仿宋_GB2312"/>
          <w:b w:val="0"/>
          <w:bCs w:val="0"/>
          <w:color w:val="auto"/>
          <w:kern w:val="0"/>
          <w:sz w:val="32"/>
          <w:szCs w:val="32"/>
        </w:rPr>
        <w:t>机关运行经费财政拨款预算为</w:t>
      </w:r>
      <w:r>
        <w:rPr>
          <w:rFonts w:hint="eastAsia" w:ascii="仿宋_GB2312" w:hAnsi="仿宋_GB2312" w:eastAsia="仿宋_GB2312" w:cs="仿宋_GB2312"/>
          <w:b w:val="0"/>
          <w:bCs w:val="0"/>
          <w:color w:val="auto"/>
          <w:kern w:val="0"/>
          <w:sz w:val="32"/>
          <w:szCs w:val="32"/>
          <w:lang w:val="en-US" w:eastAsia="zh-CN"/>
        </w:rPr>
        <w:t>285229.44</w:t>
      </w:r>
      <w:r>
        <w:rPr>
          <w:rFonts w:hint="eastAsia" w:ascii="仿宋_GB2312" w:hAnsi="仿宋_GB2312" w:eastAsia="仿宋_GB2312" w:cs="仿宋_GB2312"/>
          <w:b w:val="0"/>
          <w:bCs w:val="0"/>
          <w:color w:val="auto"/>
          <w:kern w:val="0"/>
          <w:sz w:val="32"/>
          <w:szCs w:val="32"/>
        </w:rPr>
        <w:t>元，比202</w:t>
      </w: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rPr>
        <w:t>年预算</w:t>
      </w:r>
      <w:r>
        <w:rPr>
          <w:rFonts w:hint="eastAsia" w:ascii="仿宋_GB2312" w:hAnsi="仿宋_GB2312" w:eastAsia="仿宋_GB2312" w:cs="仿宋_GB2312"/>
          <w:b w:val="0"/>
          <w:bCs w:val="0"/>
          <w:color w:val="auto"/>
          <w:kern w:val="0"/>
          <w:sz w:val="32"/>
          <w:szCs w:val="32"/>
          <w:lang w:eastAsia="zh-CN"/>
        </w:rPr>
        <w:t>减少</w:t>
      </w:r>
      <w:r>
        <w:rPr>
          <w:rFonts w:hint="eastAsia" w:ascii="仿宋_GB2312" w:hAnsi="仿宋_GB2312" w:eastAsia="仿宋_GB2312" w:cs="仿宋_GB2312"/>
          <w:b w:val="0"/>
          <w:bCs w:val="0"/>
          <w:color w:val="auto"/>
          <w:kern w:val="0"/>
          <w:sz w:val="32"/>
          <w:szCs w:val="32"/>
          <w:lang w:val="en-US" w:eastAsia="zh-CN"/>
        </w:rPr>
        <w:t>29666.88</w:t>
      </w:r>
      <w:r>
        <w:rPr>
          <w:rFonts w:hint="eastAsia" w:ascii="仿宋_GB2312" w:hAnsi="仿宋_GB2312" w:eastAsia="仿宋_GB2312" w:cs="仿宋_GB2312"/>
          <w:b w:val="0"/>
          <w:bCs w:val="0"/>
          <w:color w:val="auto"/>
          <w:kern w:val="0"/>
          <w:sz w:val="32"/>
          <w:szCs w:val="32"/>
        </w:rPr>
        <w:t>元，</w:t>
      </w:r>
      <w:r>
        <w:rPr>
          <w:rFonts w:hint="eastAsia" w:ascii="仿宋_GB2312" w:hAnsi="仿宋_GB2312" w:eastAsia="仿宋_GB2312" w:cs="仿宋_GB2312"/>
          <w:b w:val="0"/>
          <w:bCs w:val="0"/>
          <w:color w:val="auto"/>
          <w:kern w:val="0"/>
          <w:sz w:val="32"/>
          <w:szCs w:val="32"/>
          <w:lang w:eastAsia="zh-CN"/>
        </w:rPr>
        <w:t>下降</w:t>
      </w:r>
      <w:r>
        <w:rPr>
          <w:rFonts w:hint="eastAsia" w:ascii="仿宋_GB2312" w:hAnsi="仿宋_GB2312" w:eastAsia="仿宋_GB2312" w:cs="仿宋_GB2312"/>
          <w:b w:val="0"/>
          <w:bCs w:val="0"/>
          <w:color w:val="auto"/>
          <w:kern w:val="0"/>
          <w:sz w:val="32"/>
          <w:szCs w:val="32"/>
          <w:lang w:val="en-US" w:eastAsia="zh-CN"/>
        </w:rPr>
        <w:t>10.41</w:t>
      </w:r>
      <w:r>
        <w:rPr>
          <w:rFonts w:hint="eastAsia" w:ascii="仿宋_GB2312" w:hAnsi="仿宋_GB2312" w:eastAsia="仿宋_GB2312" w:cs="仿宋_GB2312"/>
          <w:b w:val="0"/>
          <w:bCs w:val="0"/>
          <w:color w:val="auto"/>
          <w:kern w:val="0"/>
          <w:sz w:val="32"/>
          <w:szCs w:val="32"/>
        </w:rPr>
        <w:t>%。</w:t>
      </w:r>
    </w:p>
    <w:p w14:paraId="6317743E">
      <w:pPr>
        <w:widowControl/>
        <w:shd w:val="clear" w:color="auto" w:fill="FFFFFF"/>
        <w:spacing w:line="600" w:lineRule="atLeast"/>
        <w:ind w:firstLine="643"/>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（二）政府采购情况。</w:t>
      </w:r>
    </w:p>
    <w:p w14:paraId="506DB019">
      <w:pPr>
        <w:widowControl/>
        <w:shd w:val="clear" w:color="auto" w:fill="FFFFFF"/>
        <w:spacing w:line="58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县行政审批局</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年无政府采购项目，未安排政府采购预算。</w:t>
      </w:r>
    </w:p>
    <w:p w14:paraId="22CEB311">
      <w:pPr>
        <w:widowControl/>
        <w:shd w:val="clear" w:color="auto" w:fill="FFFFFF"/>
        <w:spacing w:line="600" w:lineRule="atLeast"/>
        <w:ind w:firstLine="643"/>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（三）国有资产占有使用情况。</w:t>
      </w:r>
    </w:p>
    <w:p w14:paraId="3612873D">
      <w:pPr>
        <w:widowControl/>
        <w:shd w:val="clear" w:color="auto" w:fill="FFFFFF"/>
        <w:spacing w:line="600" w:lineRule="atLeast"/>
        <w:ind w:firstLine="640"/>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截至202</w:t>
      </w: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rPr>
        <w:t>年底，</w:t>
      </w:r>
      <w:r>
        <w:rPr>
          <w:rFonts w:hint="eastAsia" w:ascii="仿宋_GB2312" w:hAnsi="仿宋_GB2312" w:eastAsia="仿宋_GB2312" w:cs="仿宋_GB2312"/>
          <w:b w:val="0"/>
          <w:bCs w:val="0"/>
          <w:color w:val="auto"/>
          <w:kern w:val="0"/>
          <w:sz w:val="32"/>
          <w:szCs w:val="32"/>
          <w:lang w:eastAsia="zh-CN"/>
        </w:rPr>
        <w:t>县行政审批局</w:t>
      </w:r>
      <w:r>
        <w:rPr>
          <w:rFonts w:hint="eastAsia" w:ascii="仿宋_GB2312" w:hAnsi="仿宋_GB2312" w:eastAsia="仿宋_GB2312" w:cs="仿宋_GB2312"/>
          <w:b w:val="0"/>
          <w:bCs w:val="0"/>
          <w:color w:val="auto"/>
          <w:kern w:val="0"/>
          <w:sz w:val="32"/>
          <w:szCs w:val="32"/>
        </w:rPr>
        <w:t>及所属的非独立核算单位共有车辆</w:t>
      </w:r>
      <w:r>
        <w:rPr>
          <w:rFonts w:hint="eastAsia" w:ascii="仿宋_GB2312" w:hAnsi="仿宋_GB2312" w:eastAsia="仿宋_GB2312" w:cs="仿宋_GB2312"/>
          <w:b w:val="0"/>
          <w:bCs w:val="0"/>
          <w:color w:val="auto"/>
          <w:kern w:val="0"/>
          <w:sz w:val="32"/>
          <w:szCs w:val="32"/>
          <w:lang w:val="en-US" w:eastAsia="zh-CN"/>
        </w:rPr>
        <w:t>0</w:t>
      </w:r>
      <w:r>
        <w:rPr>
          <w:rFonts w:hint="eastAsia" w:ascii="仿宋_GB2312" w:hAnsi="仿宋_GB2312" w:eastAsia="仿宋_GB2312" w:cs="仿宋_GB2312"/>
          <w:b w:val="0"/>
          <w:bCs w:val="0"/>
          <w:color w:val="auto"/>
          <w:kern w:val="0"/>
          <w:sz w:val="32"/>
          <w:szCs w:val="32"/>
        </w:rPr>
        <w:t>辆，其中，执法执勤用车0辆。单位价值200万元以上大型设备0台（套）。</w:t>
      </w:r>
    </w:p>
    <w:p w14:paraId="41A370DA">
      <w:pPr>
        <w:widowControl/>
        <w:shd w:val="clear" w:color="auto" w:fill="FFFFFF"/>
        <w:spacing w:line="600" w:lineRule="atLeast"/>
        <w:ind w:firstLine="643"/>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（四）预算绩效情况。</w:t>
      </w:r>
    </w:p>
    <w:p w14:paraId="04E65F24">
      <w:pPr>
        <w:widowControl/>
        <w:shd w:val="clear" w:color="auto" w:fill="FFFFFF"/>
        <w:spacing w:line="578"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县行政审批局</w:t>
      </w:r>
      <w:r>
        <w:rPr>
          <w:rFonts w:hint="eastAsia" w:ascii="仿宋_GB2312" w:hAnsi="仿宋_GB2312" w:eastAsia="仿宋_GB2312" w:cs="仿宋_GB2312"/>
          <w:color w:val="auto"/>
          <w:kern w:val="0"/>
          <w:sz w:val="32"/>
          <w:szCs w:val="32"/>
        </w:rPr>
        <w:t>开展绩效目标管理的项目</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个，涉及预算</w:t>
      </w:r>
      <w:r>
        <w:rPr>
          <w:rFonts w:hint="eastAsia" w:ascii="仿宋_GB2312" w:hAnsi="仿宋_GB2312" w:eastAsia="仿宋_GB2312" w:cs="仿宋_GB2312"/>
          <w:color w:val="auto"/>
          <w:kern w:val="0"/>
          <w:sz w:val="32"/>
          <w:szCs w:val="32"/>
          <w:lang w:val="en-US" w:eastAsia="zh-CN"/>
        </w:rPr>
        <w:t>462291.00</w:t>
      </w:r>
      <w:r>
        <w:rPr>
          <w:rFonts w:hint="eastAsia" w:ascii="仿宋_GB2312" w:hAnsi="仿宋_GB2312" w:eastAsia="仿宋_GB2312" w:cs="仿宋_GB2312"/>
          <w:color w:val="auto"/>
          <w:kern w:val="0"/>
          <w:sz w:val="32"/>
          <w:szCs w:val="32"/>
        </w:rPr>
        <w:t>元。其中：人员类项目0个，涉及预算0元；运转类项目</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个，涉及预算</w:t>
      </w:r>
      <w:r>
        <w:rPr>
          <w:rFonts w:hint="eastAsia" w:ascii="仿宋_GB2312" w:hAnsi="仿宋_GB2312" w:eastAsia="仿宋_GB2312" w:cs="仿宋_GB2312"/>
          <w:color w:val="auto"/>
          <w:kern w:val="0"/>
          <w:sz w:val="32"/>
          <w:szCs w:val="32"/>
          <w:lang w:val="en-US" w:eastAsia="zh-CN"/>
        </w:rPr>
        <w:t>462291.00</w:t>
      </w:r>
      <w:r>
        <w:rPr>
          <w:rFonts w:hint="eastAsia" w:ascii="仿宋_GB2312" w:hAnsi="仿宋_GB2312" w:eastAsia="仿宋_GB2312" w:cs="仿宋_GB2312"/>
          <w:color w:val="auto"/>
          <w:kern w:val="0"/>
          <w:sz w:val="32"/>
          <w:szCs w:val="32"/>
        </w:rPr>
        <w:t>元；特定目标类项目0个，涉及预算0元。</w:t>
      </w:r>
    </w:p>
    <w:p w14:paraId="5D2316F0">
      <w:pPr>
        <w:widowControl/>
        <w:shd w:val="clear" w:color="auto" w:fill="FFFFFF"/>
        <w:spacing w:line="600" w:lineRule="atLeast"/>
        <w:ind w:firstLine="64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十二、名词解释</w:t>
      </w:r>
    </w:p>
    <w:p w14:paraId="0A3CC12D">
      <w:pPr>
        <w:widowControl/>
        <w:shd w:val="clear" w:color="auto" w:fill="FFFFFF"/>
        <w:spacing w:line="60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1.一般公共预算拨款收入：指</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级财政当年拨付的资金。</w:t>
      </w:r>
    </w:p>
    <w:p w14:paraId="584B5478">
      <w:pPr>
        <w:widowControl/>
        <w:shd w:val="clear" w:color="auto" w:fill="FFFFFF"/>
        <w:spacing w:line="60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2.基本支出：指为保证机构正常运转，完成日常工作任务而发生的人员支出和公用支出。</w:t>
      </w:r>
    </w:p>
    <w:p w14:paraId="5004362B">
      <w:pPr>
        <w:widowControl/>
        <w:shd w:val="clear" w:color="auto" w:fill="FFFFFF"/>
        <w:spacing w:line="60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3.项目支出：指在基本支出之外为完成</w:t>
      </w:r>
      <w:r>
        <w:rPr>
          <w:rFonts w:hint="eastAsia" w:ascii="仿宋_GB2312" w:hAnsi="仿宋_GB2312" w:eastAsia="仿宋_GB2312" w:cs="仿宋_GB2312"/>
          <w:color w:val="auto"/>
          <w:kern w:val="0"/>
          <w:sz w:val="32"/>
          <w:szCs w:val="32"/>
          <w:lang w:eastAsia="zh-CN"/>
        </w:rPr>
        <w:t>其他运转类</w:t>
      </w:r>
      <w:r>
        <w:rPr>
          <w:rFonts w:hint="eastAsia" w:ascii="仿宋_GB2312" w:hAnsi="仿宋_GB2312" w:eastAsia="仿宋_GB2312" w:cs="仿宋_GB2312"/>
          <w:color w:val="auto"/>
          <w:kern w:val="0"/>
          <w:sz w:val="32"/>
          <w:szCs w:val="32"/>
        </w:rPr>
        <w:t>的工作任务和事业发展目标所发生的支出。</w:t>
      </w:r>
    </w:p>
    <w:p w14:paraId="6EB98800">
      <w:pPr>
        <w:widowControl/>
        <w:shd w:val="clear" w:color="auto" w:fill="FFFFFF"/>
        <w:spacing w:line="60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三公”经费：纳入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14:paraId="55A721D5">
      <w:pPr>
        <w:widowControl/>
        <w:shd w:val="clear" w:color="auto" w:fill="FFFFFF"/>
        <w:spacing w:line="60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.机关运行经费：</w:t>
      </w:r>
      <w:r>
        <w:rPr>
          <w:rFonts w:hint="eastAsia" w:ascii="仿宋_GB2312" w:hAnsi="仿宋_GB2312" w:eastAsia="仿宋_GB2312" w:cs="仿宋_GB2312"/>
          <w:color w:val="auto"/>
          <w:sz w:val="32"/>
          <w:szCs w:val="32"/>
        </w:rPr>
        <w:t>指为保障单位运行</w:t>
      </w:r>
      <w:r>
        <w:rPr>
          <w:rFonts w:hint="eastAsia" w:ascii="仿宋_GB2312" w:hAnsi="仿宋_GB2312" w:eastAsia="仿宋_GB2312" w:cs="仿宋_GB2312"/>
          <w:color w:val="auto"/>
          <w:kern w:val="0"/>
          <w:sz w:val="32"/>
          <w:szCs w:val="32"/>
        </w:rPr>
        <w:t>用于购买货物和服务的各项资金。包括办公及办公费、水费、电费、印刷费、邮电费、差旅费、会议费等费用开支。</w:t>
      </w:r>
    </w:p>
    <w:p w14:paraId="7BCC5DF0">
      <w:pPr>
        <w:pStyle w:val="2"/>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.工资福利支出：反映单位开支的在职职工的各类劳动报酬，以及为上述人员缴纳的各项社会保险费等。</w:t>
      </w:r>
    </w:p>
    <w:p w14:paraId="33DBB2A8">
      <w:pPr>
        <w:pStyle w:val="2"/>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.商品和服务支出：反映单位购买商品和服务的支出。</w:t>
      </w:r>
    </w:p>
    <w:p w14:paraId="366476F8">
      <w:pPr>
        <w:widowControl/>
        <w:shd w:val="clear" w:color="auto" w:fill="FFFFFF"/>
        <w:spacing w:line="54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.社会保障和就业支出（类）行政事业单位养老支出（款）机关事业单位基本养老保险缴费支出（项）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指机关事业单位实施养老保险制度由单位缴纳的基本养老保险费支出。</w:t>
      </w:r>
    </w:p>
    <w:p w14:paraId="5D93E9FC">
      <w:pPr>
        <w:widowControl/>
        <w:shd w:val="clear" w:color="auto" w:fill="FFFFFF"/>
        <w:spacing w:line="54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 卫生健康支出（类）行政事业单位医疗（款）行政单位医疗（项）：指机关及参公管理事业单位用于缴纳单位基本医疗保险支出。</w:t>
      </w:r>
    </w:p>
    <w:p w14:paraId="00D888DD">
      <w:pPr>
        <w:widowControl/>
        <w:shd w:val="clear" w:color="auto" w:fill="FFFFFF"/>
        <w:spacing w:line="60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 卫生健康支出（类）行政事业单位医疗（款）事业单位医疗（项）：指事业单位用于缴纳单位基本医疗保险支出。</w:t>
      </w:r>
    </w:p>
    <w:p w14:paraId="1D7F75FC">
      <w:pPr>
        <w:widowControl/>
        <w:shd w:val="clear" w:color="auto" w:fill="FFFFFF"/>
        <w:spacing w:line="54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rPr>
        <w:t>.住房保障支出（类）住房改革支出（款）住房公积金（项）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指行政事业单位按人力资源和社会保障部、财政部规定的基本工资和津贴补贴以及规定比例为职工缴纳的住房公积金。</w:t>
      </w:r>
    </w:p>
    <w:p w14:paraId="7A17A410">
      <w:pPr>
        <w:widowControl/>
        <w:shd w:val="clear" w:color="auto" w:fill="FFFFFF"/>
        <w:spacing w:line="540" w:lineRule="atLeast"/>
        <w:ind w:firstLine="640"/>
        <w:jc w:val="left"/>
        <w:rPr>
          <w:rFonts w:hint="eastAsia" w:ascii="仿宋_GB2312" w:hAnsi="仿宋_GB2312" w:eastAsia="仿宋_GB2312" w:cs="仿宋_GB2312"/>
          <w:color w:val="auto"/>
          <w:kern w:val="0"/>
          <w:sz w:val="32"/>
          <w:szCs w:val="32"/>
        </w:rPr>
      </w:pPr>
    </w:p>
    <w:p w14:paraId="3B74872C">
      <w:pPr>
        <w:pStyle w:val="2"/>
        <w:rPr>
          <w:rFonts w:hint="eastAsia" w:ascii="仿宋_GB2312" w:hAnsi="仿宋_GB2312" w:eastAsia="仿宋_GB2312" w:cs="仿宋_GB2312"/>
          <w:color w:val="auto"/>
          <w:sz w:val="32"/>
          <w:szCs w:val="32"/>
        </w:rPr>
      </w:pPr>
    </w:p>
    <w:p w14:paraId="238EAC6D">
      <w:pPr>
        <w:widowControl/>
        <w:shd w:val="clear" w:color="auto" w:fill="FFFFFF"/>
        <w:spacing w:after="212" w:line="600" w:lineRule="atLeas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p w14:paraId="25505C69">
      <w:pPr>
        <w:widowControl/>
        <w:shd w:val="clear" w:color="auto" w:fill="FFFFFF"/>
        <w:spacing w:line="60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附件：</w:t>
      </w:r>
      <w:r>
        <w:rPr>
          <w:rFonts w:hint="eastAsia" w:ascii="仿宋_GB2312" w:hAnsi="仿宋_GB2312" w:eastAsia="仿宋_GB2312" w:cs="仿宋_GB2312"/>
          <w:color w:val="auto"/>
          <w:kern w:val="0"/>
          <w:sz w:val="32"/>
          <w:szCs w:val="32"/>
        </w:rPr>
        <w:t>表1.</w:t>
      </w:r>
      <w:r>
        <w:rPr>
          <w:rFonts w:hint="eastAsia" w:ascii="仿宋_GB2312" w:hAnsi="仿宋_GB2312" w:eastAsia="仿宋_GB2312" w:cs="仿宋_GB2312"/>
          <w:color w:val="auto"/>
          <w:kern w:val="0"/>
          <w:sz w:val="32"/>
          <w:szCs w:val="32"/>
          <w:lang w:eastAsia="zh-CN"/>
        </w:rPr>
        <w:t>部门</w:t>
      </w:r>
      <w:r>
        <w:rPr>
          <w:rFonts w:hint="eastAsia" w:ascii="仿宋_GB2312" w:hAnsi="仿宋_GB2312" w:eastAsia="仿宋_GB2312" w:cs="仿宋_GB2312"/>
          <w:color w:val="auto"/>
          <w:kern w:val="0"/>
          <w:sz w:val="32"/>
          <w:szCs w:val="32"/>
        </w:rPr>
        <w:t>收支总表</w:t>
      </w:r>
    </w:p>
    <w:p w14:paraId="63D8090F">
      <w:pPr>
        <w:widowControl/>
        <w:shd w:val="clear" w:color="auto" w:fill="FFFFFF"/>
        <w:spacing w:line="600" w:lineRule="atLeas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表1-1.</w:t>
      </w:r>
      <w:r>
        <w:rPr>
          <w:rFonts w:hint="eastAsia" w:ascii="仿宋_GB2312" w:hAnsi="仿宋_GB2312" w:eastAsia="仿宋_GB2312" w:cs="仿宋_GB2312"/>
          <w:color w:val="auto"/>
          <w:kern w:val="0"/>
          <w:sz w:val="32"/>
          <w:szCs w:val="32"/>
          <w:lang w:eastAsia="zh-CN"/>
        </w:rPr>
        <w:t>部门</w:t>
      </w:r>
      <w:r>
        <w:rPr>
          <w:rFonts w:hint="eastAsia" w:ascii="仿宋_GB2312" w:hAnsi="仿宋_GB2312" w:eastAsia="仿宋_GB2312" w:cs="仿宋_GB2312"/>
          <w:color w:val="auto"/>
          <w:kern w:val="0"/>
          <w:sz w:val="32"/>
          <w:szCs w:val="32"/>
        </w:rPr>
        <w:t>收入总表</w:t>
      </w:r>
    </w:p>
    <w:p w14:paraId="5F0B6488">
      <w:pPr>
        <w:widowControl/>
        <w:shd w:val="clear" w:color="auto" w:fill="FFFFFF"/>
        <w:spacing w:line="600" w:lineRule="atLeas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表1-2.</w:t>
      </w:r>
      <w:r>
        <w:rPr>
          <w:rFonts w:hint="eastAsia" w:ascii="仿宋_GB2312" w:hAnsi="仿宋_GB2312" w:eastAsia="仿宋_GB2312" w:cs="仿宋_GB2312"/>
          <w:color w:val="auto"/>
          <w:kern w:val="0"/>
          <w:sz w:val="32"/>
          <w:szCs w:val="32"/>
          <w:lang w:eastAsia="zh-CN"/>
        </w:rPr>
        <w:t>部门</w:t>
      </w:r>
      <w:r>
        <w:rPr>
          <w:rFonts w:hint="eastAsia" w:ascii="仿宋_GB2312" w:hAnsi="仿宋_GB2312" w:eastAsia="仿宋_GB2312" w:cs="仿宋_GB2312"/>
          <w:color w:val="auto"/>
          <w:kern w:val="0"/>
          <w:sz w:val="32"/>
          <w:szCs w:val="32"/>
        </w:rPr>
        <w:t>支出总表</w:t>
      </w:r>
    </w:p>
    <w:p w14:paraId="06A6A3F3">
      <w:pPr>
        <w:widowControl/>
        <w:shd w:val="clear" w:color="auto" w:fill="FFFFFF"/>
        <w:spacing w:line="600" w:lineRule="atLeast"/>
        <w:ind w:firstLine="16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表2.财政拨款收支预算总表</w:t>
      </w:r>
    </w:p>
    <w:p w14:paraId="33C2D54B">
      <w:pPr>
        <w:widowControl/>
        <w:shd w:val="clear" w:color="auto" w:fill="FFFFFF"/>
        <w:spacing w:line="600" w:lineRule="atLeast"/>
        <w:ind w:firstLine="16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表2-1.财政拨款支出预算表</w:t>
      </w:r>
    </w:p>
    <w:p w14:paraId="003CABCF">
      <w:pPr>
        <w:widowControl/>
        <w:shd w:val="clear" w:color="auto" w:fill="FFFFFF"/>
        <w:spacing w:line="600" w:lineRule="atLeast"/>
        <w:ind w:firstLine="16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表3.一般公共预算支出预算表</w:t>
      </w:r>
    </w:p>
    <w:p w14:paraId="05F229EC">
      <w:pPr>
        <w:widowControl/>
        <w:shd w:val="clear" w:color="auto" w:fill="FFFFFF"/>
        <w:spacing w:line="600" w:lineRule="atLeast"/>
        <w:ind w:firstLine="16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表3-1.一般公共预算基本支出预算表</w:t>
      </w:r>
    </w:p>
    <w:p w14:paraId="1F8D8153">
      <w:pPr>
        <w:widowControl/>
        <w:shd w:val="clear" w:color="auto" w:fill="FFFFFF"/>
        <w:spacing w:line="600" w:lineRule="atLeast"/>
        <w:ind w:firstLine="16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表3-2.一般公共预算项目支出预算表</w:t>
      </w:r>
    </w:p>
    <w:p w14:paraId="04DDAACA">
      <w:pPr>
        <w:widowControl/>
        <w:shd w:val="clear" w:color="auto" w:fill="FFFFFF"/>
        <w:spacing w:line="600" w:lineRule="atLeast"/>
        <w:ind w:firstLine="16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表3-3.一般公共预算“三公”经费支出预算表</w:t>
      </w:r>
    </w:p>
    <w:p w14:paraId="415F4AF7">
      <w:pPr>
        <w:widowControl/>
        <w:shd w:val="clear" w:color="auto" w:fill="FFFFFF"/>
        <w:spacing w:line="600" w:lineRule="atLeast"/>
        <w:ind w:firstLine="16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表4.政府性基金</w:t>
      </w:r>
      <w:r>
        <w:rPr>
          <w:rFonts w:hint="eastAsia" w:ascii="仿宋_GB2312" w:hAnsi="仿宋_GB2312" w:eastAsia="仿宋_GB2312" w:cs="仿宋_GB2312"/>
          <w:color w:val="auto"/>
          <w:kern w:val="0"/>
          <w:sz w:val="32"/>
          <w:szCs w:val="32"/>
          <w:lang w:eastAsia="zh-CN"/>
        </w:rPr>
        <w:t>预算</w:t>
      </w:r>
      <w:r>
        <w:rPr>
          <w:rFonts w:hint="eastAsia" w:ascii="仿宋_GB2312" w:hAnsi="仿宋_GB2312" w:eastAsia="仿宋_GB2312" w:cs="仿宋_GB2312"/>
          <w:color w:val="auto"/>
          <w:kern w:val="0"/>
          <w:sz w:val="32"/>
          <w:szCs w:val="32"/>
        </w:rPr>
        <w:t>支出预算表</w:t>
      </w:r>
    </w:p>
    <w:p w14:paraId="396564CA">
      <w:pPr>
        <w:widowControl/>
        <w:shd w:val="clear" w:color="auto" w:fill="FFFFFF"/>
        <w:spacing w:line="600" w:lineRule="atLeast"/>
        <w:ind w:firstLine="16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表4-1.政府性基金预算“三公”经费支出预算表</w:t>
      </w:r>
    </w:p>
    <w:p w14:paraId="1A97ABAF">
      <w:pPr>
        <w:widowControl/>
        <w:shd w:val="clear" w:color="auto" w:fill="FFFFFF"/>
        <w:spacing w:line="600" w:lineRule="atLeast"/>
        <w:ind w:firstLine="16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表5.国有资本经营预算支出预算表</w:t>
      </w:r>
    </w:p>
    <w:p w14:paraId="45BFC05F">
      <w:pPr>
        <w:widowControl/>
        <w:shd w:val="clear" w:color="auto" w:fill="FFFFFF"/>
        <w:spacing w:line="600" w:lineRule="atLeast"/>
        <w:ind w:firstLine="16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表</w:t>
      </w:r>
      <w:r>
        <w:rPr>
          <w:rFonts w:hint="eastAsia" w:ascii="仿宋_GB2312" w:hAnsi="仿宋_GB2312" w:eastAsia="仿宋_GB2312" w:cs="仿宋_GB2312"/>
          <w:color w:val="auto"/>
          <w:kern w:val="0"/>
          <w:sz w:val="32"/>
          <w:szCs w:val="32"/>
          <w:lang w:val="en-US" w:eastAsia="zh-CN"/>
        </w:rPr>
        <w:t>6-1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部门</w:t>
      </w:r>
      <w:r>
        <w:rPr>
          <w:rFonts w:hint="eastAsia" w:ascii="仿宋_GB2312" w:hAnsi="仿宋_GB2312" w:eastAsia="仿宋_GB2312" w:cs="仿宋_GB2312"/>
          <w:color w:val="auto"/>
          <w:kern w:val="0"/>
          <w:sz w:val="32"/>
          <w:szCs w:val="32"/>
        </w:rPr>
        <w:t>预算项目绩效目标表</w:t>
      </w:r>
    </w:p>
    <w:p w14:paraId="5C3CCEAA">
      <w:pPr>
        <w:widowControl/>
        <w:shd w:val="clear" w:color="auto" w:fill="FFFFFF"/>
        <w:spacing w:line="600" w:lineRule="atLeast"/>
        <w:ind w:firstLine="16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表</w:t>
      </w:r>
      <w:r>
        <w:rPr>
          <w:rFonts w:hint="eastAsia" w:ascii="仿宋_GB2312" w:hAnsi="仿宋_GB2312" w:eastAsia="仿宋_GB2312" w:cs="仿宋_GB2312"/>
          <w:color w:val="auto"/>
          <w:kern w:val="0"/>
          <w:sz w:val="32"/>
          <w:szCs w:val="32"/>
          <w:lang w:val="en-US" w:eastAsia="zh-CN"/>
        </w:rPr>
        <w:t>6-2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部门预算项目</w:t>
      </w:r>
      <w:r>
        <w:rPr>
          <w:rFonts w:hint="eastAsia" w:ascii="仿宋_GB2312" w:hAnsi="仿宋_GB2312" w:eastAsia="仿宋_GB2312" w:cs="仿宋_GB2312"/>
          <w:color w:val="auto"/>
          <w:kern w:val="0"/>
          <w:sz w:val="32"/>
          <w:szCs w:val="32"/>
        </w:rPr>
        <w:t>绩效目标表</w:t>
      </w:r>
    </w:p>
    <w:p w14:paraId="721E3525">
      <w:pPr>
        <w:widowControl/>
        <w:shd w:val="clear" w:color="auto" w:fill="FFFFFF"/>
        <w:spacing w:line="600" w:lineRule="atLeast"/>
        <w:ind w:firstLine="16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表6</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部门</w:t>
      </w:r>
      <w:r>
        <w:rPr>
          <w:rFonts w:hint="eastAsia" w:ascii="仿宋_GB2312" w:hAnsi="仿宋_GB2312" w:eastAsia="仿宋_GB2312" w:cs="仿宋_GB2312"/>
          <w:color w:val="auto"/>
          <w:kern w:val="0"/>
          <w:sz w:val="32"/>
          <w:szCs w:val="32"/>
        </w:rPr>
        <w:t>预算项目绩效目标表</w:t>
      </w:r>
    </w:p>
    <w:p w14:paraId="32C13DA3">
      <w:pPr>
        <w:widowControl/>
        <w:shd w:val="clear" w:color="auto" w:fill="FFFFFF"/>
        <w:spacing w:line="600" w:lineRule="atLeast"/>
        <w:ind w:firstLine="16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表6</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部门</w:t>
      </w:r>
      <w:r>
        <w:rPr>
          <w:rFonts w:hint="eastAsia" w:ascii="仿宋_GB2312" w:hAnsi="仿宋_GB2312" w:eastAsia="仿宋_GB2312" w:cs="仿宋_GB2312"/>
          <w:color w:val="auto"/>
          <w:kern w:val="0"/>
          <w:sz w:val="32"/>
          <w:szCs w:val="32"/>
        </w:rPr>
        <w:t>预算项目绩效目标表</w:t>
      </w:r>
    </w:p>
    <w:p w14:paraId="39FFD0B3">
      <w:pPr>
        <w:widowControl/>
        <w:shd w:val="clear" w:color="auto" w:fill="FFFFFF"/>
        <w:spacing w:line="600" w:lineRule="atLeast"/>
        <w:ind w:firstLine="16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表7.</w:t>
      </w:r>
      <w:r>
        <w:rPr>
          <w:rFonts w:hint="eastAsia" w:ascii="仿宋_GB2312" w:hAnsi="仿宋_GB2312" w:eastAsia="仿宋_GB2312" w:cs="仿宋_GB2312"/>
          <w:color w:val="auto"/>
          <w:kern w:val="0"/>
          <w:sz w:val="32"/>
          <w:szCs w:val="32"/>
          <w:lang w:eastAsia="zh-CN"/>
        </w:rPr>
        <w:t>部门</w:t>
      </w:r>
      <w:r>
        <w:rPr>
          <w:rFonts w:hint="eastAsia" w:ascii="仿宋_GB2312" w:hAnsi="仿宋_GB2312" w:eastAsia="仿宋_GB2312" w:cs="仿宋_GB2312"/>
          <w:color w:val="auto"/>
          <w:kern w:val="0"/>
          <w:sz w:val="32"/>
          <w:szCs w:val="32"/>
        </w:rPr>
        <w:t>整体支出绩效目标表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E6F549"/>
    <w:multiLevelType w:val="singleLevel"/>
    <w:tmpl w:val="6AE6F54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3F47"/>
    <w:rsid w:val="00B3561A"/>
    <w:rsid w:val="00F93F47"/>
    <w:rsid w:val="04620EB4"/>
    <w:rsid w:val="08FC6352"/>
    <w:rsid w:val="09FD5740"/>
    <w:rsid w:val="0A8C53FE"/>
    <w:rsid w:val="0C0D4E11"/>
    <w:rsid w:val="0CE27DCE"/>
    <w:rsid w:val="0EC65802"/>
    <w:rsid w:val="105E76C0"/>
    <w:rsid w:val="135B3C85"/>
    <w:rsid w:val="175963F9"/>
    <w:rsid w:val="1903496B"/>
    <w:rsid w:val="19B45475"/>
    <w:rsid w:val="1B67023F"/>
    <w:rsid w:val="1C7C0111"/>
    <w:rsid w:val="1EA5193B"/>
    <w:rsid w:val="250E3F9A"/>
    <w:rsid w:val="25237AF0"/>
    <w:rsid w:val="259C1936"/>
    <w:rsid w:val="266A1D73"/>
    <w:rsid w:val="275C30FF"/>
    <w:rsid w:val="2A8502A4"/>
    <w:rsid w:val="2AAC0A4F"/>
    <w:rsid w:val="2D21747B"/>
    <w:rsid w:val="2F2632CE"/>
    <w:rsid w:val="33170EF4"/>
    <w:rsid w:val="34DD45EB"/>
    <w:rsid w:val="35992892"/>
    <w:rsid w:val="372F5714"/>
    <w:rsid w:val="3BCA1239"/>
    <w:rsid w:val="3D253EA4"/>
    <w:rsid w:val="40E7403A"/>
    <w:rsid w:val="43792B6D"/>
    <w:rsid w:val="47325954"/>
    <w:rsid w:val="4837066F"/>
    <w:rsid w:val="48B87B27"/>
    <w:rsid w:val="4C19080A"/>
    <w:rsid w:val="4E8D0A84"/>
    <w:rsid w:val="4EB86BA1"/>
    <w:rsid w:val="53520CA5"/>
    <w:rsid w:val="53C35C63"/>
    <w:rsid w:val="540C1D80"/>
    <w:rsid w:val="558700F5"/>
    <w:rsid w:val="564123A6"/>
    <w:rsid w:val="59E37EA7"/>
    <w:rsid w:val="5BD02BBE"/>
    <w:rsid w:val="5D361351"/>
    <w:rsid w:val="5E9F047F"/>
    <w:rsid w:val="5EFA2FD8"/>
    <w:rsid w:val="60F92187"/>
    <w:rsid w:val="61C57E03"/>
    <w:rsid w:val="62795921"/>
    <w:rsid w:val="66B37CC4"/>
    <w:rsid w:val="6B0C0416"/>
    <w:rsid w:val="6B15799C"/>
    <w:rsid w:val="6C6B18E7"/>
    <w:rsid w:val="6EEC36B3"/>
    <w:rsid w:val="75A849CA"/>
    <w:rsid w:val="765F79FA"/>
    <w:rsid w:val="7BC03DC5"/>
    <w:rsid w:val="7E223E5A"/>
    <w:rsid w:val="7EE13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93" w:beforeLines="30"/>
    </w:pPr>
    <w:rPr>
      <w:rFonts w:ascii="仿宋_GB2312" w:eastAsia="仿宋_GB2312"/>
      <w:sz w:val="30"/>
    </w:rPr>
  </w:style>
  <w:style w:type="paragraph" w:styleId="3">
    <w:name w:val="Body Text Indent"/>
    <w:basedOn w:val="1"/>
    <w:qFormat/>
    <w:uiPriority w:val="99"/>
    <w:pPr>
      <w:spacing w:line="480" w:lineRule="exact"/>
      <w:ind w:firstLine="570"/>
    </w:pPr>
    <w:rPr>
      <w:rFonts w:ascii="仿宋_GB2312" w:eastAsia="仿宋_GB2312" w:cs="仿宋_GB2312"/>
      <w:sz w:val="28"/>
      <w:szCs w:val="2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4766</Words>
  <Characters>6406</Characters>
  <Lines>49</Lines>
  <Paragraphs>13</Paragraphs>
  <TotalTime>213</TotalTime>
  <ScaleCrop>false</ScaleCrop>
  <LinksUpToDate>false</LinksUpToDate>
  <CharactersWithSpaces>6458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2024-03-19T02:21:00Z</dcterms:created>
  <dc:creator>周明芳</dc:creator>
  <cp:lastModifiedBy>WPS_1602135795</cp:lastModifiedBy>
  <cp:lastPrinted>2025-05-23T07:45:38Z</cp:lastPrinted>
  <dcterms:modified xsi:type="dcterms:W3CDTF">2025-05-23T07:52:56Z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eyJoZGlkIjoiMzY0MmQ1OGEyZGQzZThhNzRhNDI0NGE2ZWNhYzkyMWIiLCJ1c2VySWQiOiIxMTI4NDg4ODUxIn0=</vt:lpwstr>
  </property>
  <property fmtid="{D5CDD505-2E9C-101B-9397-08002B2CF9AE}" pid="4" name="ICV">
    <vt:lpwstr>A378CB216B014E47963EE9D3D9A90001_12</vt:lpwstr>
  </property>
</Properties>
</file>