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米易县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"/>
        </w:rPr>
        <w:t>白坡彝族乡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人民政府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u w:val="singl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2024年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"/>
        </w:rPr>
        <w:t>单位</w:t>
      </w:r>
      <w:bookmarkStart w:id="1" w:name="_GoBack"/>
      <w:bookmarkEnd w:id="1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“三公”经费预算编制说明</w:t>
      </w:r>
    </w:p>
    <w:p>
      <w:pPr>
        <w:rPr>
          <w:rFonts w:hint="default" w:ascii="Times New Roman" w:hAnsi="Times New Roman" w:eastAsia="黑体" w:cs="Times New Roman"/>
          <w:kern w:val="2"/>
          <w:sz w:val="32"/>
          <w:szCs w:val="32"/>
        </w:rPr>
        <w:sectPr>
          <w:pgSz w:w="11906" w:h="16838"/>
          <w:pgMar w:top="1247" w:right="1542" w:bottom="1247" w:left="2098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 w:firstLine="640" w:firstLineChars="200"/>
        <w:jc w:val="center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一、“三公”经费财政拨款预算安排情况说明..........................1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二、“三公”经费非财政拨款预算安排情况说明......................1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楷体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三、名词解释.............................................................................2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附件.............................................................................................2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一、“三公”经费财政拨款预算安排情况说明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eastAsia="zh-CN"/>
        </w:rPr>
      </w:pPr>
      <w:bookmarkStart w:id="0" w:name="_Toc7425"/>
      <w:r>
        <w:rPr>
          <w:rFonts w:hint="eastAsia" w:eastAsia="仿宋_GB2312"/>
          <w:sz w:val="32"/>
          <w:szCs w:val="32"/>
          <w:lang w:val="en-US" w:eastAsia="zh-CN"/>
        </w:rPr>
        <w:t>白坡彝族乡人民政府</w:t>
      </w:r>
      <w:r>
        <w:rPr>
          <w:rFonts w:hint="default" w:eastAsia="仿宋_GB2312"/>
          <w:sz w:val="32"/>
          <w:szCs w:val="32"/>
          <w:lang w:val="en-US" w:eastAsia="zh-CN"/>
        </w:rPr>
        <w:t>2024</w:t>
      </w:r>
      <w:r>
        <w:rPr>
          <w:rFonts w:hint="eastAsia" w:eastAsia="仿宋_GB2312"/>
          <w:sz w:val="32"/>
          <w:szCs w:val="32"/>
          <w:lang w:val="en-US" w:eastAsia="zh-CN"/>
        </w:rPr>
        <w:t>年</w:t>
      </w:r>
      <w:r>
        <w:rPr>
          <w:rFonts w:hint="default" w:eastAsia="仿宋_GB2312"/>
          <w:sz w:val="32"/>
          <w:szCs w:val="32"/>
          <w:lang w:val="en-US" w:eastAsia="zh-CN"/>
        </w:rPr>
        <w:t>“</w:t>
      </w:r>
      <w:r>
        <w:rPr>
          <w:rFonts w:hint="eastAsia" w:eastAsia="仿宋_GB2312"/>
          <w:sz w:val="32"/>
          <w:szCs w:val="32"/>
          <w:lang w:val="en-US" w:eastAsia="zh-CN"/>
        </w:rPr>
        <w:t>三公</w:t>
      </w:r>
      <w:r>
        <w:rPr>
          <w:rFonts w:hint="default" w:eastAsia="仿宋_GB2312"/>
          <w:sz w:val="32"/>
          <w:szCs w:val="32"/>
          <w:lang w:val="en-US" w:eastAsia="zh-CN"/>
        </w:rPr>
        <w:t>”</w:t>
      </w:r>
      <w:r>
        <w:rPr>
          <w:rFonts w:hint="eastAsia" w:eastAsia="仿宋_GB2312"/>
          <w:sz w:val="32"/>
          <w:szCs w:val="32"/>
          <w:lang w:val="en-US" w:eastAsia="zh-CN"/>
        </w:rPr>
        <w:t>经费财政拨款预算数</w:t>
      </w:r>
      <w:r>
        <w:rPr>
          <w:rFonts w:hint="default" w:eastAsia="仿宋_GB2312"/>
          <w:sz w:val="32"/>
          <w:szCs w:val="32"/>
          <w:lang w:val="en-US" w:eastAsia="zh-CN"/>
        </w:rPr>
        <w:t>110000.00</w:t>
      </w:r>
      <w:r>
        <w:rPr>
          <w:rFonts w:hint="eastAsia" w:eastAsia="仿宋_GB2312"/>
          <w:sz w:val="32"/>
          <w:szCs w:val="32"/>
          <w:lang w:val="en-US" w:eastAsia="zh-CN"/>
        </w:rPr>
        <w:t>元，其中：因公出国（境）经费</w:t>
      </w:r>
      <w:r>
        <w:rPr>
          <w:rFonts w:hint="default" w:eastAsia="仿宋_GB2312"/>
          <w:sz w:val="32"/>
          <w:szCs w:val="32"/>
          <w:lang w:val="en-US" w:eastAsia="zh-CN"/>
        </w:rPr>
        <w:t>0.00</w:t>
      </w:r>
      <w:r>
        <w:rPr>
          <w:rFonts w:hint="eastAsia" w:eastAsia="仿宋_GB2312"/>
          <w:sz w:val="32"/>
          <w:szCs w:val="32"/>
          <w:lang w:val="en-US" w:eastAsia="zh-CN"/>
        </w:rPr>
        <w:t>元，公务接待费</w:t>
      </w:r>
      <w:r>
        <w:rPr>
          <w:rFonts w:hint="default" w:eastAsia="仿宋_GB2312"/>
          <w:sz w:val="32"/>
          <w:szCs w:val="32"/>
          <w:lang w:val="en-US" w:eastAsia="zh-CN"/>
        </w:rPr>
        <w:t>15000.00</w:t>
      </w:r>
      <w:r>
        <w:rPr>
          <w:rFonts w:hint="eastAsia" w:eastAsia="仿宋_GB2312"/>
          <w:sz w:val="32"/>
          <w:szCs w:val="32"/>
          <w:lang w:val="en-US" w:eastAsia="zh-CN"/>
        </w:rPr>
        <w:t>元，公务用车购置及运行维护费</w:t>
      </w:r>
      <w:r>
        <w:rPr>
          <w:rFonts w:hint="default" w:eastAsia="仿宋_GB2312"/>
          <w:sz w:val="32"/>
          <w:szCs w:val="32"/>
          <w:lang w:val="en-US" w:eastAsia="zh-CN"/>
        </w:rPr>
        <w:t>95000.00</w:t>
      </w:r>
      <w:r>
        <w:rPr>
          <w:rFonts w:hint="eastAsia" w:eastAsia="仿宋_GB2312"/>
          <w:sz w:val="32"/>
          <w:szCs w:val="32"/>
          <w:lang w:val="en-US" w:eastAsia="zh-CN"/>
        </w:rPr>
        <w:t>元。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因公出国（境）经费较202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年预算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持平。</w:t>
      </w:r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主要原因是2024年本单位无出国计划。</w:t>
      </w:r>
    </w:p>
    <w:p>
      <w:pPr>
        <w:numPr>
          <w:ilvl w:val="0"/>
          <w:numId w:val="3"/>
        </w:numPr>
        <w:spacing w:line="600" w:lineRule="exact"/>
        <w:ind w:left="-10" w:leftChars="0" w:firstLine="640" w:firstLineChars="0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公务接待费较202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年预算</w:t>
      </w:r>
      <w:r>
        <w:rPr>
          <w:rFonts w:hint="eastAsia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1.96%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lang w:val="en-US" w:eastAsia="zh-CN"/>
        </w:rPr>
        <w:t>主要原因是按相关要求缩减公务接待费。2024年公务接待费计划用于日常公务接待。</w:t>
      </w:r>
    </w:p>
    <w:p>
      <w:pPr>
        <w:numPr>
          <w:ilvl w:val="0"/>
          <w:numId w:val="3"/>
        </w:numPr>
        <w:spacing w:line="240" w:lineRule="auto"/>
        <w:ind w:left="-10" w:leftChars="0" w:firstLine="640" w:firstLineChars="0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公务用车购置及运行维护费较202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年预算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持平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主要原因是本着真正过紧日子的原则，厉行节约、精打细算，合理安排财政资金。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单位现有公务用车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default" w:eastAsia="仿宋_GB2312"/>
          <w:sz w:val="32"/>
          <w:szCs w:val="32"/>
          <w:lang w:val="en-US" w:eastAsia="zh-CN"/>
        </w:rPr>
        <w:t>辆，其中：轿车（含7座以下商务车、城市越野车）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default" w:eastAsia="仿宋_GB2312"/>
          <w:sz w:val="32"/>
          <w:szCs w:val="32"/>
          <w:lang w:val="en-US" w:eastAsia="zh-CN"/>
        </w:rPr>
        <w:t>辆，7座以上19座（含19座）以下客车0辆，越野车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default" w:eastAsia="仿宋_GB2312"/>
          <w:sz w:val="32"/>
          <w:szCs w:val="32"/>
          <w:lang w:val="en-US" w:eastAsia="zh-CN"/>
        </w:rPr>
        <w:t>辆，货车及19座以上客车0辆，摩托车0辆</w:t>
      </w:r>
      <w:r>
        <w:rPr>
          <w:rFonts w:hint="eastAsia" w:eastAsia="仿宋_GB2312"/>
          <w:sz w:val="32"/>
          <w:szCs w:val="32"/>
          <w:lang w:val="en-US" w:eastAsia="zh-CN"/>
        </w:rPr>
        <w:t>，特种专业技术用车（清洁卫生车辆）1辆。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2024年安排公务用车购置费0万元，购置公务用车0辆，其中：轿车（含7座以下商务车、城市越野车）0辆，7座以上19座（含19座）以下客车0辆，越野车0辆，货车及19座以上客车0辆，摩托车0辆。</w:t>
      </w:r>
    </w:p>
    <w:p>
      <w:pPr>
        <w:spacing w:line="60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2024</w:t>
      </w:r>
      <w:r>
        <w:rPr>
          <w:rFonts w:hint="default" w:eastAsia="仿宋_GB2312"/>
          <w:sz w:val="32"/>
          <w:szCs w:val="32"/>
          <w:lang w:val="en-US" w:eastAsia="zh-CN"/>
        </w:rPr>
        <w:t>年安排公务用车运行维护费</w:t>
      </w:r>
      <w:r>
        <w:rPr>
          <w:rFonts w:hint="eastAsia" w:eastAsia="仿宋_GB2312"/>
          <w:sz w:val="32"/>
          <w:szCs w:val="32"/>
          <w:lang w:val="en-US" w:eastAsia="zh-CN"/>
        </w:rPr>
        <w:t>95000.00</w:t>
      </w:r>
      <w:r>
        <w:rPr>
          <w:rFonts w:hint="default" w:eastAsia="仿宋_GB2312"/>
          <w:sz w:val="32"/>
          <w:szCs w:val="32"/>
          <w:lang w:val="en-US" w:eastAsia="zh-CN"/>
        </w:rPr>
        <w:t>元，用于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default" w:eastAsia="仿宋_GB2312"/>
          <w:sz w:val="32"/>
          <w:szCs w:val="32"/>
          <w:lang w:val="en-US" w:eastAsia="zh-CN"/>
        </w:rPr>
        <w:t>辆公务用车燃油、维修、车辆通行等方面支出，主要保障</w:t>
      </w:r>
      <w:r>
        <w:rPr>
          <w:rFonts w:hint="eastAsia" w:eastAsia="仿宋_GB2312"/>
          <w:sz w:val="32"/>
          <w:szCs w:val="32"/>
          <w:lang w:val="en-US" w:eastAsia="zh-CN"/>
        </w:rPr>
        <w:t>日常使用、森林防火、防汛</w:t>
      </w:r>
      <w:r>
        <w:rPr>
          <w:rFonts w:hint="default" w:eastAsia="仿宋_GB2312"/>
          <w:sz w:val="32"/>
          <w:szCs w:val="32"/>
          <w:lang w:val="en-US" w:eastAsia="zh-CN"/>
        </w:rPr>
        <w:t>等工作开展。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80" w:lineRule="exact"/>
        <w:ind w:left="0" w:right="0" w:firstLine="640" w:firstLineChars="200"/>
        <w:jc w:val="both"/>
        <w:outlineLvl w:val="1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二、“三公”经费非财政拨款预算安排情况说明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白坡彝族乡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人民政府2024年没有使用非财政拨款安排“三公”经费预算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三、名词解释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三公”经费：纳入预决算管理的“三公”经费，是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维护费反映单位公务用车购置支出（含车辆购置税、牌照费）及按规定保留的公务用车燃料费、维修费、过路过桥费、保险费、安全奖励费用等支出；公务接待费反映单位按规定开支的各类公务接待（含外宾接待）费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附件：表1.一般公共预算“三公”经费支出预算表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600" w:firstLineChars="5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表2.政府性基金预算“三公”经费支出预算表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F888AC-6C84-48E3-9387-9F22E31502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F1BCC11-07FD-4678-BDDB-377A02769A0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BC88FBD-4505-4C2D-B19B-98B0891D5F3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1127083-DA2C-44C8-9E5E-0416707AB41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F3BEE"/>
    <w:multiLevelType w:val="singleLevel"/>
    <w:tmpl w:val="99BF3B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5F831AE"/>
    <w:multiLevelType w:val="singleLevel"/>
    <w:tmpl w:val="A5F831AE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2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5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MzUyODFiYTk3NTAwMjA3NDU0MzQzNzM1MDBlMWYifQ=="/>
  </w:docVars>
  <w:rsids>
    <w:rsidRoot w:val="00000000"/>
    <w:rsid w:val="017E6F26"/>
    <w:rsid w:val="04A122B0"/>
    <w:rsid w:val="04D25810"/>
    <w:rsid w:val="09AD65FB"/>
    <w:rsid w:val="0E9953A0"/>
    <w:rsid w:val="14A9679B"/>
    <w:rsid w:val="1A5E5B55"/>
    <w:rsid w:val="206A6B9C"/>
    <w:rsid w:val="21DC5877"/>
    <w:rsid w:val="23E017F6"/>
    <w:rsid w:val="2CF0667B"/>
    <w:rsid w:val="2D3F6289"/>
    <w:rsid w:val="2EEA15D4"/>
    <w:rsid w:val="2F991239"/>
    <w:rsid w:val="3BD75940"/>
    <w:rsid w:val="3C6F1D18"/>
    <w:rsid w:val="3D4B5334"/>
    <w:rsid w:val="3F4207AB"/>
    <w:rsid w:val="450C057D"/>
    <w:rsid w:val="47CC4047"/>
    <w:rsid w:val="48FE0E08"/>
    <w:rsid w:val="4D2A7750"/>
    <w:rsid w:val="4E2B2C8D"/>
    <w:rsid w:val="4E852518"/>
    <w:rsid w:val="53113AEF"/>
    <w:rsid w:val="62FA7330"/>
    <w:rsid w:val="675D4F9C"/>
    <w:rsid w:val="69804F0B"/>
    <w:rsid w:val="6D4A0EB4"/>
    <w:rsid w:val="78191BAF"/>
    <w:rsid w:val="78482494"/>
    <w:rsid w:val="7DD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before="93" w:beforeLines="30"/>
    </w:pPr>
    <w:rPr>
      <w:rFonts w:ascii="仿宋_GB2312" w:eastAsia="仿宋_GB2312"/>
      <w:sz w:val="30"/>
    </w:rPr>
  </w:style>
  <w:style w:type="paragraph" w:customStyle="1" w:styleId="5">
    <w:name w:val="标题 5（有编号）（绿盟科技）"/>
    <w:basedOn w:val="1"/>
    <w:next w:val="6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6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7">
    <w:name w:val="15"/>
    <w:basedOn w:val="4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0"/>
    <w:basedOn w:val="4"/>
    <w:autoRedefine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264</Words>
  <Characters>312</Characters>
  <Lines>1</Lines>
  <Paragraphs>1</Paragraphs>
  <TotalTime>7</TotalTime>
  <ScaleCrop>false</ScaleCrop>
  <LinksUpToDate>false</LinksUpToDate>
  <CharactersWithSpaces>312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2020-07-16T02:44:00Z</dcterms:created>
  <dc:creator>Administrator</dc:creator>
  <cp:lastModifiedBy>晴窗一扇</cp:lastModifiedBy>
  <dcterms:modified xsi:type="dcterms:W3CDTF">2024-05-07T07:44:29Z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F8EA00B9ECB84CB9A907A4660A7FCB8D_13</vt:lpwstr>
  </property>
</Properties>
</file>