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1802341449"/>
        <w:docPartObj>
          <w:docPartGallery w:val="Table of Contents"/>
          <w:docPartUnique/>
        </w:docPartObj>
      </w:sdtPr>
      <w:sdtEndPr>
        <w:rPr>
          <w:rFonts w:ascii="仿宋" w:hAnsi="仿宋" w:eastAsia="仿宋" w:cstheme="minorBidi"/>
          <w:b/>
          <w:bCs/>
          <w:color w:val="auto"/>
          <w:kern w:val="2"/>
          <w:sz w:val="24"/>
          <w:szCs w:val="28"/>
          <w:lang w:val="zh-CN"/>
        </w:rPr>
      </w:sdtEndPr>
      <w:sdtContent>
        <w:p>
          <w:pPr>
            <w:pStyle w:val="80"/>
            <w:jc w:val="center"/>
            <w:rPr>
              <w:rFonts w:ascii="仿宋" w:hAnsi="仿宋" w:eastAsia="仿宋"/>
              <w:b/>
              <w:bCs/>
              <w:color w:val="auto"/>
            </w:rPr>
          </w:pPr>
          <w:bookmarkStart w:id="18" w:name="_GoBack"/>
          <w:bookmarkEnd w:id="18"/>
          <w:r>
            <w:rPr>
              <w:rFonts w:ascii="仿宋" w:hAnsi="仿宋" w:eastAsia="仿宋"/>
              <w:b/>
              <w:bCs/>
              <w:color w:val="auto"/>
              <w:lang w:val="zh-CN"/>
            </w:rPr>
            <w:t>目</w:t>
          </w:r>
          <w:r>
            <w:rPr>
              <w:rFonts w:hint="eastAsia" w:ascii="仿宋" w:hAnsi="仿宋" w:eastAsia="仿宋"/>
              <w:b/>
              <w:bCs/>
              <w:color w:val="auto"/>
              <w:lang w:val="zh-CN"/>
            </w:rPr>
            <w:t xml:space="preserve"> </w:t>
          </w:r>
          <w:r>
            <w:rPr>
              <w:rFonts w:ascii="仿宋" w:hAnsi="仿宋" w:eastAsia="仿宋"/>
              <w:b/>
              <w:bCs/>
              <w:color w:val="auto"/>
              <w:lang w:val="zh-CN"/>
            </w:rPr>
            <w:t xml:space="preserve"> 录</w:t>
          </w:r>
        </w:p>
        <w:p>
          <w:pPr>
            <w:pStyle w:val="8"/>
            <w:tabs>
              <w:tab w:val="right" w:leader="dot" w:pos="16260"/>
            </w:tabs>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"_Toc51628474" </w:instrText>
          </w:r>
          <w:r>
            <w:fldChar w:fldCharType="separate"/>
          </w:r>
          <w:r>
            <w:rPr>
              <w:rStyle w:val="12"/>
              <w:rFonts w:ascii="仿宋" w:hAnsi="仿宋" w:eastAsia="仿宋"/>
              <w:sz w:val="32"/>
              <w:szCs w:val="32"/>
            </w:rPr>
            <w:t>1.财政预决算领域基层政务公开标准目录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_Toc51628474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"_Toc51628475" </w:instrText>
          </w:r>
          <w:r>
            <w:fldChar w:fldCharType="separate"/>
          </w:r>
          <w:r>
            <w:rPr>
              <w:rStyle w:val="12"/>
              <w:rFonts w:ascii="仿宋" w:hAnsi="仿宋" w:eastAsia="仿宋"/>
              <w:sz w:val="32"/>
              <w:szCs w:val="32"/>
            </w:rPr>
            <w:t>2.重大建设项目领域基层政务公开标准目录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_Toc51628475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"_Toc51628476" </w:instrText>
          </w:r>
          <w:r>
            <w:fldChar w:fldCharType="separate"/>
          </w:r>
          <w:r>
            <w:rPr>
              <w:rStyle w:val="12"/>
              <w:rFonts w:ascii="仿宋" w:hAnsi="仿宋" w:eastAsia="仿宋"/>
              <w:sz w:val="32"/>
              <w:szCs w:val="32"/>
            </w:rPr>
            <w:t>3.扶贫领域基层政务公开标准目录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"_Toc51628477" </w:instrText>
          </w:r>
          <w:r>
            <w:fldChar w:fldCharType="separate"/>
          </w:r>
          <w:r>
            <w:rPr>
              <w:rStyle w:val="12"/>
              <w:rFonts w:ascii="仿宋" w:hAnsi="仿宋" w:eastAsia="仿宋"/>
              <w:sz w:val="32"/>
              <w:szCs w:val="32"/>
            </w:rPr>
            <w:t>4.户籍管理领域基层政务公开标准目录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_Toc51628477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"_Toc51628478" </w:instrText>
          </w:r>
          <w:r>
            <w:fldChar w:fldCharType="separate"/>
          </w:r>
          <w:r>
            <w:rPr>
              <w:rStyle w:val="12"/>
              <w:rFonts w:ascii="仿宋" w:hAnsi="仿宋" w:eastAsia="仿宋"/>
              <w:sz w:val="32"/>
              <w:szCs w:val="32"/>
            </w:rPr>
            <w:t>5.米易县公共资源交易领域基层政务公开标准目录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_Toc51628478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"_Toc51628479" </w:instrText>
          </w:r>
          <w:r>
            <w:fldChar w:fldCharType="separate"/>
          </w:r>
          <w:r>
            <w:rPr>
              <w:rStyle w:val="12"/>
              <w:rFonts w:ascii="仿宋" w:hAnsi="仿宋" w:eastAsia="仿宋"/>
              <w:sz w:val="32"/>
              <w:szCs w:val="32"/>
            </w:rPr>
            <w:t>6.义务教育领域基层政务公开标准目录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_Toc51628479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"_Toc51628480" </w:instrText>
          </w:r>
          <w:r>
            <w:fldChar w:fldCharType="separate"/>
          </w:r>
          <w:r>
            <w:rPr>
              <w:rStyle w:val="12"/>
              <w:rFonts w:ascii="仿宋" w:hAnsi="仿宋" w:eastAsia="仿宋"/>
              <w:sz w:val="32"/>
              <w:szCs w:val="32"/>
            </w:rPr>
            <w:t>7.社会救助领域基层政务公开标准目录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_Toc51628480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"_Toc51628481" </w:instrText>
          </w:r>
          <w:r>
            <w:fldChar w:fldCharType="separate"/>
          </w:r>
          <w:r>
            <w:rPr>
              <w:rStyle w:val="12"/>
              <w:rFonts w:ascii="仿宋" w:hAnsi="仿宋" w:eastAsia="仿宋"/>
              <w:sz w:val="32"/>
              <w:szCs w:val="32"/>
            </w:rPr>
            <w:t>8.养老服务领域基层政务公开标准目录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_Toc51628481 \h </w:instrText>
          </w:r>
          <w:r>
            <w:rPr>
              <w:rFonts w:ascii="仿宋" w:hAnsi="仿宋" w:eastAsia="仿宋"/>
              <w:sz w:val="32"/>
              <w:szCs w:val="32"/>
            </w:rPr>
            <w:fldChar w:fldCharType="separate"/>
          </w:r>
          <w:r>
            <w:rPr>
              <w:rFonts w:ascii="仿宋" w:hAnsi="仿宋" w:eastAsia="仿宋"/>
              <w:sz w:val="32"/>
              <w:szCs w:val="32"/>
            </w:rPr>
            <w:t>24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"_Toc51628482" </w:instrText>
          </w:r>
          <w:r>
            <w:fldChar w:fldCharType="separate"/>
          </w:r>
          <w:r>
            <w:rPr>
              <w:rStyle w:val="12"/>
              <w:rFonts w:ascii="仿宋" w:hAnsi="仿宋" w:eastAsia="仿宋"/>
              <w:sz w:val="32"/>
              <w:szCs w:val="32"/>
            </w:rPr>
            <w:t>9.就业领域基层政务公开标准目录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_Toc51628482 \h </w:instrText>
          </w:r>
          <w:r>
            <w:rPr>
              <w:rFonts w:ascii="仿宋" w:hAnsi="仿宋" w:eastAsia="仿宋"/>
              <w:sz w:val="32"/>
              <w:szCs w:val="32"/>
            </w:rPr>
            <w:fldChar w:fldCharType="separate"/>
          </w:r>
          <w:r>
            <w:rPr>
              <w:rFonts w:ascii="仿宋" w:hAnsi="仿宋" w:eastAsia="仿宋"/>
              <w:sz w:val="32"/>
              <w:szCs w:val="32"/>
            </w:rPr>
            <w:t>25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"_Toc51628483" </w:instrText>
          </w:r>
          <w:r>
            <w:fldChar w:fldCharType="separate"/>
          </w:r>
          <w:r>
            <w:rPr>
              <w:rStyle w:val="12"/>
              <w:rFonts w:ascii="仿宋" w:hAnsi="仿宋" w:eastAsia="仿宋"/>
              <w:sz w:val="32"/>
              <w:szCs w:val="32"/>
            </w:rPr>
            <w:t>10.社会保险领域基层政务公开标准目录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_Toc51628483 \h </w:instrText>
          </w:r>
          <w:r>
            <w:rPr>
              <w:rFonts w:ascii="仿宋" w:hAnsi="仿宋" w:eastAsia="仿宋"/>
              <w:sz w:val="32"/>
              <w:szCs w:val="32"/>
            </w:rPr>
            <w:fldChar w:fldCharType="separate"/>
          </w:r>
          <w:r>
            <w:rPr>
              <w:rFonts w:ascii="仿宋" w:hAnsi="仿宋" w:eastAsia="仿宋"/>
              <w:sz w:val="32"/>
              <w:szCs w:val="32"/>
            </w:rPr>
            <w:t>31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"_Toc51628484" </w:instrText>
          </w:r>
          <w:r>
            <w:fldChar w:fldCharType="separate"/>
          </w:r>
          <w:r>
            <w:rPr>
              <w:rStyle w:val="12"/>
              <w:rFonts w:ascii="仿宋" w:hAnsi="仿宋" w:eastAsia="仿宋"/>
              <w:sz w:val="32"/>
              <w:szCs w:val="32"/>
            </w:rPr>
            <w:t>11.食品药品监管领域基层政务公开标准目录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_Toc51628484 \h </w:instrText>
          </w:r>
          <w:r>
            <w:rPr>
              <w:rFonts w:ascii="仿宋" w:hAnsi="仿宋" w:eastAsia="仿宋"/>
              <w:sz w:val="32"/>
              <w:szCs w:val="32"/>
            </w:rPr>
            <w:fldChar w:fldCharType="separate"/>
          </w:r>
          <w:r>
            <w:rPr>
              <w:rFonts w:ascii="仿宋" w:hAnsi="仿宋" w:eastAsia="仿宋"/>
              <w:sz w:val="32"/>
              <w:szCs w:val="32"/>
            </w:rPr>
            <w:t>69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"_Toc51628485" </w:instrText>
          </w:r>
          <w:r>
            <w:fldChar w:fldCharType="separate"/>
          </w:r>
          <w:r>
            <w:rPr>
              <w:rStyle w:val="12"/>
              <w:rFonts w:ascii="仿宋" w:hAnsi="仿宋" w:eastAsia="仿宋"/>
              <w:sz w:val="32"/>
              <w:szCs w:val="32"/>
            </w:rPr>
            <w:t>12.公共法律服务领域基层政务公开标准目录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_Toc51628485 \h </w:instrText>
          </w:r>
          <w:r>
            <w:rPr>
              <w:rFonts w:ascii="仿宋" w:hAnsi="仿宋" w:eastAsia="仿宋"/>
              <w:sz w:val="32"/>
              <w:szCs w:val="32"/>
            </w:rPr>
            <w:fldChar w:fldCharType="separate"/>
          </w:r>
          <w:r>
            <w:rPr>
              <w:rFonts w:ascii="仿宋" w:hAnsi="仿宋" w:eastAsia="仿宋"/>
              <w:sz w:val="32"/>
              <w:szCs w:val="32"/>
            </w:rPr>
            <w:t>70</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"_Toc51628486" </w:instrText>
          </w:r>
          <w:r>
            <w:fldChar w:fldCharType="separate"/>
          </w:r>
          <w:r>
            <w:rPr>
              <w:rStyle w:val="12"/>
              <w:rFonts w:ascii="仿宋" w:hAnsi="仿宋" w:eastAsia="仿宋"/>
              <w:sz w:val="32"/>
              <w:szCs w:val="32"/>
            </w:rPr>
            <w:t>13.公共文化服务领域基层政务公开标准目录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_Toc51628486 \h </w:instrText>
          </w:r>
          <w:r>
            <w:rPr>
              <w:rFonts w:ascii="仿宋" w:hAnsi="仿宋" w:eastAsia="仿宋"/>
              <w:sz w:val="32"/>
              <w:szCs w:val="32"/>
            </w:rPr>
            <w:fldChar w:fldCharType="separate"/>
          </w:r>
          <w:r>
            <w:rPr>
              <w:rFonts w:ascii="仿宋" w:hAnsi="仿宋" w:eastAsia="仿宋"/>
              <w:sz w:val="32"/>
              <w:szCs w:val="32"/>
            </w:rPr>
            <w:t>71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"_Toc51628487" </w:instrText>
          </w:r>
          <w:r>
            <w:fldChar w:fldCharType="separate"/>
          </w:r>
          <w:r>
            <w:rPr>
              <w:rStyle w:val="12"/>
              <w:rFonts w:ascii="仿宋" w:hAnsi="仿宋" w:eastAsia="仿宋"/>
              <w:sz w:val="32"/>
              <w:szCs w:val="32"/>
            </w:rPr>
            <w:t>14.安全生产领域基层政务公开标准目录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_Toc51628487 \h </w:instrText>
          </w:r>
          <w:r>
            <w:rPr>
              <w:rFonts w:ascii="仿宋" w:hAnsi="仿宋" w:eastAsia="仿宋"/>
              <w:sz w:val="32"/>
              <w:szCs w:val="32"/>
            </w:rPr>
            <w:fldChar w:fldCharType="separate"/>
          </w:r>
          <w:r>
            <w:rPr>
              <w:rFonts w:ascii="仿宋" w:hAnsi="仿宋" w:eastAsia="仿宋"/>
              <w:sz w:val="32"/>
              <w:szCs w:val="32"/>
            </w:rPr>
            <w:t>73</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"_Toc51628488" </w:instrText>
          </w:r>
          <w:r>
            <w:fldChar w:fldCharType="separate"/>
          </w:r>
          <w:r>
            <w:rPr>
              <w:rStyle w:val="12"/>
              <w:rFonts w:ascii="仿宋" w:hAnsi="仿宋" w:eastAsia="仿宋"/>
              <w:sz w:val="32"/>
              <w:szCs w:val="32"/>
            </w:rPr>
            <w:t>15.救灾领域基层政务公开标准目录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_Toc51628488 \h </w:instrText>
          </w:r>
          <w:r>
            <w:rPr>
              <w:rFonts w:ascii="仿宋" w:hAnsi="仿宋" w:eastAsia="仿宋"/>
              <w:sz w:val="32"/>
              <w:szCs w:val="32"/>
            </w:rPr>
            <w:fldChar w:fldCharType="separate"/>
          </w:r>
          <w:r>
            <w:rPr>
              <w:rFonts w:ascii="仿宋" w:hAnsi="仿宋" w:eastAsia="仿宋"/>
              <w:sz w:val="32"/>
              <w:szCs w:val="32"/>
            </w:rPr>
            <w:t>76</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"_Toc51628489" </w:instrText>
          </w:r>
          <w:r>
            <w:fldChar w:fldCharType="separate"/>
          </w:r>
          <w:r>
            <w:rPr>
              <w:rStyle w:val="12"/>
              <w:rFonts w:ascii="仿宋" w:hAnsi="仿宋" w:eastAsia="仿宋"/>
              <w:sz w:val="32"/>
              <w:szCs w:val="32"/>
            </w:rPr>
            <w:t>16.农村集体土地征收基层政务公开标准目录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_Toc51628489 \h </w:instrText>
          </w:r>
          <w:r>
            <w:rPr>
              <w:rFonts w:ascii="仿宋" w:hAnsi="仿宋" w:eastAsia="仿宋"/>
              <w:sz w:val="32"/>
              <w:szCs w:val="32"/>
            </w:rPr>
            <w:fldChar w:fldCharType="separate"/>
          </w:r>
          <w:r>
            <w:rPr>
              <w:rFonts w:ascii="仿宋" w:hAnsi="仿宋" w:eastAsia="仿宋"/>
              <w:sz w:val="32"/>
              <w:szCs w:val="32"/>
            </w:rPr>
            <w:t>79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"_Toc51628490" </w:instrText>
          </w:r>
          <w:r>
            <w:fldChar w:fldCharType="separate"/>
          </w:r>
          <w:r>
            <w:rPr>
              <w:rStyle w:val="12"/>
              <w:rFonts w:ascii="仿宋" w:hAnsi="仿宋" w:eastAsia="仿宋"/>
              <w:sz w:val="32"/>
              <w:szCs w:val="32"/>
            </w:rPr>
            <w:t>17.农村危房改造领域基层政务公开标准目录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_Toc51628490 \h </w:instrText>
          </w:r>
          <w:r>
            <w:rPr>
              <w:rFonts w:ascii="仿宋" w:hAnsi="仿宋" w:eastAsia="仿宋"/>
              <w:sz w:val="32"/>
              <w:szCs w:val="32"/>
            </w:rPr>
            <w:fldChar w:fldCharType="separate"/>
          </w:r>
          <w:r>
            <w:rPr>
              <w:rFonts w:ascii="仿宋" w:hAnsi="仿宋" w:eastAsia="仿宋"/>
              <w:sz w:val="32"/>
              <w:szCs w:val="32"/>
            </w:rPr>
            <w:t>81</w:t>
          </w:r>
          <w:r>
            <w:rPr>
              <w:rFonts w:ascii="仿宋" w:hAnsi="仿宋" w:eastAsia="仿宋"/>
              <w:sz w:val="32"/>
              <w:szCs w:val="32"/>
            </w:rPr>
            <w:fldChar w:fldCharType="end"/>
          </w:r>
          <w:r>
            <w:rPr>
              <w:rFonts w:ascii="仿宋" w:hAnsi="仿宋" w:eastAsia="仿宋"/>
              <w:sz w:val="32"/>
              <w:szCs w:val="32"/>
            </w:rPr>
            <w:fldChar w:fldCharType="end"/>
          </w:r>
        </w:p>
        <w:p>
          <w:pPr>
            <w:spacing w:line="300" w:lineRule="atLeast"/>
            <w:rPr>
              <w:rFonts w:ascii="仿宋" w:hAnsi="仿宋" w:eastAsia="仿宋"/>
              <w:sz w:val="24"/>
              <w:szCs w:val="28"/>
            </w:rPr>
          </w:pPr>
          <w:r>
            <w:rPr>
              <w:rFonts w:ascii="仿宋" w:hAnsi="仿宋" w:eastAsia="仿宋"/>
              <w:b/>
              <w:bCs/>
              <w:sz w:val="32"/>
              <w:szCs w:val="32"/>
              <w:lang w:val="zh-CN"/>
            </w:rPr>
            <w:fldChar w:fldCharType="end"/>
          </w:r>
        </w:p>
      </w:sdtContent>
    </w:sdt>
    <w:p>
      <w:pPr>
        <w:jc w:val="center"/>
      </w:pPr>
    </w:p>
    <w:tbl>
      <w:tblPr>
        <w:tblStyle w:val="10"/>
        <w:tblpPr w:leftFromText="180" w:rightFromText="180" w:horzAnchor="page" w:tblpX="143" w:tblpY="-1795"/>
        <w:tblW w:w="16621" w:type="dxa"/>
        <w:tblInd w:w="0" w:type="dxa"/>
        <w:tblLayout w:type="autofit"/>
        <w:tblCellMar>
          <w:top w:w="0" w:type="dxa"/>
          <w:left w:w="108" w:type="dxa"/>
          <w:bottom w:w="0" w:type="dxa"/>
          <w:right w:w="108" w:type="dxa"/>
        </w:tblCellMar>
      </w:tblPr>
      <w:tblGrid>
        <w:gridCol w:w="518"/>
        <w:gridCol w:w="840"/>
        <w:gridCol w:w="660"/>
        <w:gridCol w:w="6913"/>
        <w:gridCol w:w="1627"/>
        <w:gridCol w:w="782"/>
        <w:gridCol w:w="709"/>
        <w:gridCol w:w="851"/>
        <w:gridCol w:w="708"/>
        <w:gridCol w:w="709"/>
        <w:gridCol w:w="437"/>
        <w:gridCol w:w="697"/>
        <w:gridCol w:w="567"/>
        <w:gridCol w:w="603"/>
      </w:tblGrid>
      <w:tr>
        <w:tblPrEx>
          <w:tblCellMar>
            <w:top w:w="0" w:type="dxa"/>
            <w:left w:w="108" w:type="dxa"/>
            <w:bottom w:w="0" w:type="dxa"/>
            <w:right w:w="108" w:type="dxa"/>
          </w:tblCellMar>
        </w:tblPrEx>
        <w:trPr>
          <w:trHeight w:val="585" w:hRule="atLeast"/>
        </w:trPr>
        <w:tc>
          <w:tcPr>
            <w:tcW w:w="16621" w:type="dxa"/>
            <w:gridSpan w:val="14"/>
            <w:tcBorders>
              <w:top w:val="nil"/>
              <w:left w:val="nil"/>
              <w:bottom w:val="nil"/>
              <w:right w:val="nil"/>
            </w:tcBorders>
            <w:shd w:val="clear" w:color="auto" w:fill="auto"/>
            <w:noWrap/>
            <w:vAlign w:val="center"/>
          </w:tcPr>
          <w:p>
            <w:pPr>
              <w:pStyle w:val="9"/>
              <w:spacing w:before="0" w:after="0" w:line="240" w:lineRule="atLeast"/>
              <w:rPr>
                <w:rFonts w:ascii="宋体" w:hAnsi="宋体" w:eastAsia="宋体"/>
                <w:sz w:val="28"/>
                <w:szCs w:val="28"/>
              </w:rPr>
            </w:pPr>
            <w:bookmarkStart w:id="0" w:name="_Toc51628474"/>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财政预决算领域基层政务公开标准目录</w:t>
            </w:r>
            <w:bookmarkEnd w:id="0"/>
          </w:p>
        </w:tc>
      </w:tr>
      <w:tr>
        <w:tblPrEx>
          <w:tblCellMar>
            <w:top w:w="0" w:type="dxa"/>
            <w:left w:w="108" w:type="dxa"/>
            <w:bottom w:w="0" w:type="dxa"/>
            <w:right w:w="108" w:type="dxa"/>
          </w:tblCellMar>
        </w:tblPrEx>
        <w:trPr>
          <w:trHeight w:val="510"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69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公开内容（要素）及要求</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13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11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CellMar>
            <w:top w:w="0" w:type="dxa"/>
            <w:left w:w="108" w:type="dxa"/>
            <w:bottom w:w="0" w:type="dxa"/>
            <w:right w:w="108" w:type="dxa"/>
          </w:tblCellMar>
        </w:tblPrEx>
        <w:trPr>
          <w:trHeight w:val="404" w:hRule="atLeast"/>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6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9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16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全社会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特定</w:t>
            </w:r>
            <w:r>
              <w:rPr>
                <w:rFonts w:hint="eastAsia" w:ascii="宋体" w:hAnsi="宋体" w:eastAsia="宋体" w:cs="宋体"/>
                <w:b/>
                <w:bCs/>
                <w:color w:val="000000"/>
                <w:spacing w:val="-8"/>
                <w:kern w:val="0"/>
                <w:szCs w:val="21"/>
              </w:rPr>
              <w:br w:type="textWrapping"/>
            </w:r>
            <w:r>
              <w:rPr>
                <w:rFonts w:hint="eastAsia" w:ascii="宋体" w:hAnsi="宋体" w:eastAsia="宋体" w:cs="宋体"/>
                <w:b/>
                <w:bCs/>
                <w:color w:val="000000"/>
                <w:spacing w:val="-8"/>
                <w:kern w:val="0"/>
                <w:szCs w:val="21"/>
              </w:rPr>
              <w:t>群体</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主动</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依申请</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县级</w:t>
            </w:r>
          </w:p>
        </w:tc>
        <w:tc>
          <w:tcPr>
            <w:tcW w:w="60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乡级</w:t>
            </w:r>
          </w:p>
        </w:tc>
      </w:tr>
      <w:tr>
        <w:tblPrEx>
          <w:tblCellMar>
            <w:top w:w="0" w:type="dxa"/>
            <w:left w:w="108" w:type="dxa"/>
            <w:bottom w:w="0" w:type="dxa"/>
            <w:right w:w="108" w:type="dxa"/>
          </w:tblCellMar>
        </w:tblPrEx>
        <w:trPr>
          <w:trHeight w:val="1034"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预算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收支总体情况表：①部门预算收支总表。②部门预算收入总表。③部门预算支出总表。</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181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131"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40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2529"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工作（含机构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510" w:hRule="atLeast"/>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990" w:hRule="atLeast"/>
        </w:trPr>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决算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收支总体情况表：①部门收支总体情况表。②部门收入总体情况表。③部门支出总体情况表。</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67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276"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975"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240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841"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bl>
    <w:p>
      <w:pPr>
        <w:pStyle w:val="9"/>
        <w:spacing w:before="0" w:after="0" w:line="240" w:lineRule="atLeast"/>
        <w:rPr>
          <w:rFonts w:ascii="宋体" w:hAnsi="宋体" w:eastAsia="宋体"/>
          <w:sz w:val="28"/>
          <w:szCs w:val="28"/>
        </w:rPr>
      </w:pPr>
      <w:bookmarkStart w:id="1" w:name="_Toc51628475"/>
      <w:r>
        <w:rPr>
          <w:rFonts w:hint="eastAsia" w:ascii="宋体" w:hAnsi="宋体" w:eastAsia="宋体"/>
          <w:sz w:val="28"/>
          <w:szCs w:val="28"/>
        </w:rPr>
        <w:t>2</w:t>
      </w:r>
      <w:r>
        <w:rPr>
          <w:rFonts w:ascii="宋体" w:hAnsi="宋体" w:eastAsia="宋体"/>
          <w:sz w:val="28"/>
          <w:szCs w:val="28"/>
        </w:rPr>
        <w:t>.重大建设项目</w:t>
      </w:r>
      <w:r>
        <w:rPr>
          <w:rFonts w:hint="eastAsia" w:ascii="宋体" w:hAnsi="宋体" w:eastAsia="宋体"/>
          <w:sz w:val="28"/>
          <w:szCs w:val="28"/>
        </w:rPr>
        <w:t>领域基层政务公开标准目录</w:t>
      </w:r>
      <w:bookmarkEnd w:id="1"/>
    </w:p>
    <w:tbl>
      <w:tblPr>
        <w:tblStyle w:val="10"/>
        <w:tblW w:w="15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86"/>
        <w:gridCol w:w="1134"/>
        <w:gridCol w:w="1985"/>
        <w:gridCol w:w="3091"/>
        <w:gridCol w:w="1445"/>
        <w:gridCol w:w="1255"/>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restart"/>
            <w:vAlign w:val="center"/>
          </w:tcPr>
          <w:p>
            <w:pPr>
              <w:widowControl/>
              <w:spacing w:line="240" w:lineRule="exact"/>
              <w:jc w:val="center"/>
              <w:rPr>
                <w:rFonts w:ascii="宋体" w:hAnsi="宋体" w:eastAsia="宋体"/>
                <w:b/>
                <w:bCs/>
                <w:color w:val="000000"/>
                <w:kern w:val="0"/>
                <w:szCs w:val="21"/>
              </w:rPr>
            </w:pPr>
            <w:r>
              <w:rPr>
                <w:rFonts w:ascii="宋体" w:hAnsi="宋体" w:eastAsia="宋体"/>
                <w:b/>
                <w:bCs/>
                <w:color w:val="000000"/>
                <w:kern w:val="0"/>
                <w:szCs w:val="21"/>
              </w:rPr>
              <w:t>序号</w:t>
            </w:r>
          </w:p>
        </w:tc>
        <w:tc>
          <w:tcPr>
            <w:tcW w:w="182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198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w:t>
            </w:r>
          </w:p>
        </w:tc>
        <w:tc>
          <w:tcPr>
            <w:tcW w:w="3091"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44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125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700" w:type="dxa"/>
            <w:vMerge w:val="restart"/>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26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276"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continue"/>
            <w:vAlign w:val="center"/>
          </w:tcPr>
          <w:p>
            <w:pPr>
              <w:widowControl/>
              <w:spacing w:line="240" w:lineRule="exact"/>
              <w:jc w:val="center"/>
              <w:rPr>
                <w:rFonts w:ascii="宋体" w:hAnsi="宋体" w:eastAsia="宋体"/>
                <w:b/>
                <w:bCs/>
                <w:color w:val="000000"/>
                <w:kern w:val="0"/>
                <w:szCs w:val="21"/>
              </w:rPr>
            </w:pPr>
          </w:p>
        </w:tc>
        <w:tc>
          <w:tcPr>
            <w:tcW w:w="68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一级事项</w:t>
            </w:r>
          </w:p>
        </w:tc>
        <w:tc>
          <w:tcPr>
            <w:tcW w:w="1134"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p>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事项</w:t>
            </w:r>
          </w:p>
        </w:tc>
        <w:tc>
          <w:tcPr>
            <w:tcW w:w="1985" w:type="dxa"/>
            <w:vMerge w:val="continue"/>
            <w:vAlign w:val="center"/>
          </w:tcPr>
          <w:p>
            <w:pPr>
              <w:widowControl/>
              <w:spacing w:line="240" w:lineRule="exact"/>
              <w:jc w:val="center"/>
              <w:rPr>
                <w:rFonts w:ascii="宋体" w:hAnsi="宋体" w:eastAsia="宋体" w:cs="宋体"/>
                <w:b/>
                <w:bCs/>
                <w:color w:val="000000"/>
                <w:kern w:val="0"/>
                <w:szCs w:val="21"/>
              </w:rPr>
            </w:pPr>
          </w:p>
        </w:tc>
        <w:tc>
          <w:tcPr>
            <w:tcW w:w="3091" w:type="dxa"/>
            <w:vMerge w:val="continue"/>
            <w:vAlign w:val="center"/>
          </w:tcPr>
          <w:p>
            <w:pPr>
              <w:widowControl/>
              <w:spacing w:line="240" w:lineRule="exact"/>
              <w:jc w:val="center"/>
              <w:rPr>
                <w:rFonts w:ascii="宋体" w:hAnsi="宋体" w:eastAsia="宋体" w:cs="宋体"/>
                <w:b/>
                <w:bCs/>
                <w:color w:val="000000"/>
                <w:kern w:val="0"/>
                <w:szCs w:val="21"/>
              </w:rPr>
            </w:pPr>
          </w:p>
        </w:tc>
        <w:tc>
          <w:tcPr>
            <w:tcW w:w="1445" w:type="dxa"/>
            <w:vMerge w:val="continue"/>
            <w:vAlign w:val="center"/>
          </w:tcPr>
          <w:p>
            <w:pPr>
              <w:widowControl/>
              <w:spacing w:line="240" w:lineRule="exact"/>
              <w:jc w:val="center"/>
              <w:rPr>
                <w:rFonts w:ascii="宋体" w:hAnsi="宋体" w:eastAsia="宋体" w:cs="宋体"/>
                <w:b/>
                <w:bCs/>
                <w:color w:val="000000"/>
                <w:kern w:val="0"/>
                <w:szCs w:val="21"/>
              </w:rPr>
            </w:pPr>
          </w:p>
        </w:tc>
        <w:tc>
          <w:tcPr>
            <w:tcW w:w="1255" w:type="dxa"/>
            <w:vMerge w:val="continue"/>
            <w:vAlign w:val="center"/>
          </w:tcPr>
          <w:p>
            <w:pPr>
              <w:widowControl/>
              <w:spacing w:line="240" w:lineRule="exact"/>
              <w:jc w:val="center"/>
              <w:rPr>
                <w:rFonts w:ascii="宋体" w:hAnsi="宋体" w:eastAsia="宋体" w:cs="宋体"/>
                <w:b/>
                <w:bCs/>
                <w:color w:val="000000"/>
                <w:kern w:val="0"/>
                <w:szCs w:val="21"/>
              </w:rPr>
            </w:pPr>
          </w:p>
        </w:tc>
        <w:tc>
          <w:tcPr>
            <w:tcW w:w="2700" w:type="dxa"/>
            <w:vMerge w:val="continue"/>
            <w:vAlign w:val="center"/>
          </w:tcPr>
          <w:p>
            <w:pPr>
              <w:widowControl/>
              <w:spacing w:line="240" w:lineRule="exact"/>
              <w:jc w:val="center"/>
              <w:rPr>
                <w:rFonts w:ascii="宋体" w:hAnsi="宋体" w:eastAsia="宋体" w:cs="宋体"/>
                <w:b/>
                <w:bCs/>
                <w:kern w:val="0"/>
                <w:szCs w:val="21"/>
              </w:rPr>
            </w:pP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全社会</w:t>
            </w:r>
          </w:p>
        </w:tc>
        <w:tc>
          <w:tcPr>
            <w:tcW w:w="72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特定群众</w:t>
            </w: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73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1</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招标投标信息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招标投标</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招标公告、中标候选人公示、中标结果公示、合同订立及备案情况、招标投标违法处罚信息</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仿宋_GB2312" w:hAnsi="Times New Roman" w:eastAsia="仿宋_GB2312"/>
                <w:szCs w:val="21"/>
              </w:rPr>
              <w:t>信息形成2</w:t>
            </w:r>
            <w:r>
              <w:rPr>
                <w:rFonts w:ascii="仿宋_GB2312" w:hAnsi="Times New Roman" w:eastAsia="仿宋_GB2312"/>
                <w:szCs w:val="21"/>
              </w:rPr>
              <w:t>0</w:t>
            </w:r>
            <w:r>
              <w:rPr>
                <w:rFonts w:hint="eastAsia" w:ascii="仿宋_GB2312" w:hAnsi="Times New Roman" w:eastAsia="仿宋_GB2312"/>
                <w:szCs w:val="21"/>
              </w:rPr>
              <w:t>个工作日内公开；其中，行政许可，行政处罚类事项应自作出行政决定之日起7个工作日 内公示</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招标人及其招标代理机构或相关行政监督部门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2</w:t>
            </w:r>
          </w:p>
        </w:tc>
        <w:tc>
          <w:tcPr>
            <w:tcW w:w="686"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辖区政府和相关审批部门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3</w:t>
            </w:r>
          </w:p>
        </w:tc>
        <w:tc>
          <w:tcPr>
            <w:tcW w:w="686" w:type="dxa"/>
            <w:vAlign w:val="center"/>
          </w:tcPr>
          <w:p>
            <w:pPr>
              <w:spacing w:line="220" w:lineRule="exact"/>
              <w:rPr>
                <w:rFonts w:ascii="宋体" w:hAnsi="宋体" w:eastAsia="宋体"/>
                <w:szCs w:val="21"/>
              </w:rPr>
            </w:pPr>
            <w:r>
              <w:rPr>
                <w:rFonts w:hint="eastAsia" w:ascii="宋体" w:hAnsi="宋体" w:eastAsia="宋体"/>
                <w:szCs w:val="21"/>
              </w:rPr>
              <w:t>重大设计变更信息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重大设计变更审批</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项目设计变更原因、主要变更内容、批准单位、变更结果等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4</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施工有关信息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施工管理服务</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5</w:t>
            </w:r>
          </w:p>
        </w:tc>
        <w:tc>
          <w:tcPr>
            <w:tcW w:w="686" w:type="dxa"/>
            <w:vAlign w:val="center"/>
          </w:tcPr>
          <w:p>
            <w:pPr>
              <w:spacing w:line="220" w:lineRule="exact"/>
              <w:rPr>
                <w:rFonts w:ascii="宋体" w:hAnsi="宋体" w:eastAsia="宋体"/>
                <w:szCs w:val="21"/>
              </w:rPr>
            </w:pPr>
            <w:r>
              <w:rPr>
                <w:rFonts w:hint="eastAsia" w:ascii="宋体" w:hAnsi="宋体" w:eastAsia="宋体"/>
                <w:szCs w:val="21"/>
              </w:rPr>
              <w:t>质量安全监督信息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质量安全监督</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质量安全监督机构及其联系方式、质量安全行政处罚情况</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相关主管部门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6</w:t>
            </w:r>
          </w:p>
        </w:tc>
        <w:tc>
          <w:tcPr>
            <w:tcW w:w="686" w:type="dxa"/>
            <w:vAlign w:val="center"/>
          </w:tcPr>
          <w:p>
            <w:pPr>
              <w:spacing w:line="220" w:lineRule="exact"/>
              <w:rPr>
                <w:rFonts w:ascii="宋体" w:hAnsi="宋体" w:eastAsia="宋体"/>
                <w:szCs w:val="21"/>
              </w:rPr>
            </w:pPr>
            <w:r>
              <w:rPr>
                <w:rFonts w:hint="eastAsia" w:ascii="宋体" w:hAnsi="宋体" w:eastAsia="宋体"/>
                <w:szCs w:val="21"/>
              </w:rPr>
              <w:t>竣工有关信息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竣工验收审批（备案）</w:t>
            </w:r>
          </w:p>
        </w:tc>
        <w:tc>
          <w:tcPr>
            <w:tcW w:w="1985" w:type="dxa"/>
            <w:vAlign w:val="center"/>
          </w:tcPr>
          <w:p>
            <w:pPr>
              <w:spacing w:line="220" w:lineRule="exact"/>
              <w:rPr>
                <w:rFonts w:ascii="宋体" w:hAnsi="宋体" w:eastAsia="宋体"/>
                <w:szCs w:val="21"/>
              </w:rPr>
            </w:pPr>
            <w:r>
              <w:rPr>
                <w:rFonts w:hint="eastAsia" w:ascii="宋体" w:hAnsi="宋体" w:eastAsia="宋体"/>
                <w:szCs w:val="21"/>
              </w:rPr>
              <w:t>竣工验收时间、竣工验收结果，竣工验收备案时间、备案编号、备案部门等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bl>
    <w:p>
      <w:pPr>
        <w:pStyle w:val="9"/>
        <w:spacing w:before="0" w:after="0" w:line="240" w:lineRule="atLeast"/>
        <w:rPr>
          <w:rFonts w:ascii="宋体" w:hAnsi="宋体" w:eastAsia="宋体"/>
          <w:sz w:val="28"/>
          <w:szCs w:val="28"/>
        </w:rPr>
      </w:pPr>
      <w:bookmarkStart w:id="2" w:name="_Toc51628476"/>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扶贫领域基层政务公开标准目录</w:t>
      </w:r>
      <w:bookmarkEnd w:id="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87"/>
        <w:gridCol w:w="893"/>
        <w:gridCol w:w="2863"/>
        <w:gridCol w:w="1418"/>
        <w:gridCol w:w="1418"/>
        <w:gridCol w:w="1274"/>
        <w:gridCol w:w="1734"/>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restart"/>
            <w:vAlign w:val="center"/>
          </w:tcPr>
          <w:p>
            <w:pPr>
              <w:widowControl/>
              <w:jc w:val="center"/>
              <w:rPr>
                <w:rFonts w:ascii="宋体" w:hAnsi="宋体" w:eastAsia="宋体"/>
                <w:b/>
                <w:bCs/>
                <w:kern w:val="0"/>
                <w:szCs w:val="21"/>
              </w:rPr>
            </w:pPr>
            <w:r>
              <w:rPr>
                <w:rFonts w:hint="eastAsia" w:ascii="宋体" w:hAnsi="宋体" w:eastAsia="宋体"/>
                <w:b/>
                <w:bCs/>
                <w:kern w:val="0"/>
                <w:szCs w:val="21"/>
              </w:rPr>
              <w:t>序号</w:t>
            </w:r>
          </w:p>
        </w:tc>
        <w:tc>
          <w:tcPr>
            <w:tcW w:w="536"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97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公开内容（要素）</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432"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588"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462"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411"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464"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continue"/>
            <w:vAlign w:val="center"/>
          </w:tcPr>
          <w:p>
            <w:pPr>
              <w:widowControl/>
              <w:jc w:val="left"/>
              <w:rPr>
                <w:rFonts w:ascii="宋体" w:hAnsi="宋体" w:eastAsia="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一级事项</w:t>
            </w:r>
          </w:p>
        </w:tc>
        <w:tc>
          <w:tcPr>
            <w:tcW w:w="30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二级事项</w:t>
            </w:r>
          </w:p>
        </w:tc>
        <w:tc>
          <w:tcPr>
            <w:tcW w:w="97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32" w:type="pct"/>
            <w:vMerge w:val="continue"/>
            <w:vAlign w:val="center"/>
          </w:tcPr>
          <w:p>
            <w:pPr>
              <w:widowControl/>
              <w:jc w:val="left"/>
              <w:rPr>
                <w:rFonts w:ascii="宋体" w:hAnsi="宋体" w:eastAsia="宋体" w:cs="宋体"/>
                <w:b/>
                <w:bCs/>
                <w:kern w:val="0"/>
                <w:szCs w:val="21"/>
              </w:rPr>
            </w:pPr>
          </w:p>
        </w:tc>
        <w:tc>
          <w:tcPr>
            <w:tcW w:w="588" w:type="pct"/>
            <w:vMerge w:val="continue"/>
            <w:vAlign w:val="center"/>
          </w:tcPr>
          <w:p>
            <w:pPr>
              <w:widowControl/>
              <w:jc w:val="left"/>
              <w:rPr>
                <w:rFonts w:ascii="宋体" w:hAnsi="宋体" w:eastAsia="宋体" w:cs="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全社会</w:t>
            </w:r>
          </w:p>
        </w:tc>
        <w:tc>
          <w:tcPr>
            <w:tcW w:w="229"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特定群众</w:t>
            </w:r>
          </w:p>
        </w:tc>
        <w:tc>
          <w:tcPr>
            <w:tcW w:w="178"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依申请公开</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231"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政策文件</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行政法规、规章</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中央及地方政府涉及扶贫领域的行政法规</w:t>
            </w:r>
          </w:p>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中央及地方政府涉及扶贫领域的规章</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规范性文件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各级政府及部门涉及扶贫领域的规范性文件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4</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其他政策文件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涉及扶贫领域其他政策文件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5</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贫困人口识别</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识别标准</w:t>
            </w:r>
            <w:r>
              <w:rPr>
                <w:rFonts w:hint="eastAsia" w:ascii="宋体" w:hAnsi="宋体" w:eastAsia="宋体"/>
                <w:szCs w:val="21"/>
              </w:rPr>
              <w:t>（国定标准、省定标准）；</w:t>
            </w:r>
            <w:r>
              <w:rPr>
                <w:rFonts w:hint="eastAsia" w:ascii="宋体" w:hAnsi="宋体" w:eastAsia="宋体"/>
                <w:b/>
                <w:bCs/>
                <w:szCs w:val="21"/>
              </w:rPr>
              <w:t>识别程序</w:t>
            </w:r>
            <w:r>
              <w:rPr>
                <w:rFonts w:hint="eastAsia" w:ascii="宋体" w:hAnsi="宋体" w:eastAsia="宋体"/>
                <w:szCs w:val="21"/>
              </w:rPr>
              <w:t>(农户申请、民主</w:t>
            </w:r>
            <w:r>
              <w:rPr>
                <w:rFonts w:hint="eastAsia" w:ascii="宋体" w:hAnsi="宋体" w:eastAsia="宋体"/>
                <w:spacing w:val="-16"/>
                <w:szCs w:val="21"/>
              </w:rPr>
              <w:t>评议、公示公告、逐级审核）；</w:t>
            </w:r>
            <w:r>
              <w:rPr>
                <w:rFonts w:hint="eastAsia" w:ascii="宋体" w:hAnsi="宋体" w:eastAsia="宋体"/>
                <w:b/>
                <w:bCs/>
                <w:szCs w:val="21"/>
              </w:rPr>
              <w:t>识别结果</w:t>
            </w:r>
            <w:r>
              <w:rPr>
                <w:rFonts w:hint="eastAsia" w:ascii="宋体" w:hAnsi="宋体" w:eastAsia="宋体"/>
                <w:szCs w:val="21"/>
              </w:rPr>
              <w:t>(贫困户名单、数量)</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《国务院扶贫办扶贫开发建档立卡工作方案》</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6</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贫困人口退出</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退出计划；退出标准</w:t>
            </w:r>
            <w:r>
              <w:rPr>
                <w:rFonts w:hint="eastAsia" w:ascii="宋体" w:hAnsi="宋体" w:eastAsia="宋体"/>
                <w:szCs w:val="21"/>
              </w:rPr>
              <w:t>（人均纯收入稳定超过国定标准、实现“两不愁、三保障”）；</w:t>
            </w:r>
          </w:p>
          <w:p>
            <w:pPr>
              <w:widowControl/>
              <w:spacing w:line="320" w:lineRule="exact"/>
              <w:jc w:val="left"/>
              <w:rPr>
                <w:rFonts w:ascii="宋体" w:hAnsi="宋体" w:eastAsia="宋体"/>
                <w:szCs w:val="21"/>
              </w:rPr>
            </w:pPr>
            <w:r>
              <w:rPr>
                <w:rFonts w:hint="eastAsia" w:ascii="宋体" w:hAnsi="宋体" w:eastAsia="宋体"/>
                <w:b/>
                <w:bCs/>
                <w:szCs w:val="21"/>
              </w:rPr>
              <w:t>退出程序</w:t>
            </w:r>
            <w:r>
              <w:rPr>
                <w:rFonts w:hint="eastAsia" w:ascii="宋体" w:hAnsi="宋体" w:eastAsia="宋体"/>
                <w:spacing w:val="-8"/>
                <w:szCs w:val="21"/>
              </w:rPr>
              <w:t>（民主评议、村两委和驻村工作队核实、贫困户认可、公示公告、退出销号）</w:t>
            </w:r>
          </w:p>
          <w:p>
            <w:pPr>
              <w:widowControl/>
              <w:spacing w:line="320" w:lineRule="exact"/>
              <w:jc w:val="left"/>
              <w:rPr>
                <w:rFonts w:ascii="宋体" w:hAnsi="宋体" w:eastAsia="宋体"/>
                <w:szCs w:val="21"/>
              </w:rPr>
            </w:pPr>
            <w:r>
              <w:rPr>
                <w:rFonts w:hint="eastAsia" w:ascii="宋体" w:hAnsi="宋体" w:eastAsia="宋体"/>
                <w:b/>
                <w:bCs/>
                <w:szCs w:val="21"/>
              </w:rPr>
              <w:t>退出结果</w:t>
            </w:r>
            <w:r>
              <w:rPr>
                <w:rFonts w:hint="eastAsia" w:ascii="宋体" w:hAnsi="宋体" w:eastAsia="宋体"/>
                <w:szCs w:val="21"/>
              </w:rPr>
              <w:t>（脱贫名单）</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《中共中央办公厅、国务院办公厅关于建立贫困退出机制的意见》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贫困退出人口所在行政村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7</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财政专项扶贫资金分配结果</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资金名称</w:t>
            </w:r>
            <w:r>
              <w:rPr>
                <w:rFonts w:hint="eastAsia" w:ascii="宋体" w:hAnsi="宋体" w:eastAsia="宋体"/>
                <w:szCs w:val="21"/>
              </w:rPr>
              <w:br w:type="textWrapping"/>
            </w:r>
            <w:r>
              <w:rPr>
                <w:rFonts w:hint="eastAsia" w:ascii="宋体" w:hAnsi="宋体" w:eastAsia="宋体"/>
                <w:szCs w:val="21"/>
              </w:rPr>
              <w:t>分配结果</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资金分配结果下达:县级15个工作日内,乡镇、村10个工作日内。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8</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年度计划</w:t>
            </w:r>
          </w:p>
        </w:tc>
        <w:tc>
          <w:tcPr>
            <w:tcW w:w="971" w:type="pct"/>
            <w:vAlign w:val="center"/>
          </w:tcPr>
          <w:p>
            <w:pPr>
              <w:widowControl/>
              <w:spacing w:line="320" w:lineRule="exact"/>
              <w:jc w:val="left"/>
              <w:rPr>
                <w:rFonts w:ascii="宋体" w:hAnsi="宋体" w:eastAsia="宋体"/>
                <w:b/>
                <w:bCs/>
                <w:szCs w:val="21"/>
              </w:rPr>
            </w:pPr>
            <w:r>
              <w:rPr>
                <w:rFonts w:hint="eastAsia" w:ascii="宋体" w:hAnsi="宋体" w:eastAsia="宋体"/>
                <w:b/>
                <w:bCs/>
                <w:szCs w:val="21"/>
              </w:rPr>
              <w:t>计划安排情况</w:t>
            </w:r>
          </w:p>
          <w:p>
            <w:pPr>
              <w:widowControl/>
              <w:spacing w:line="320" w:lineRule="exact"/>
              <w:jc w:val="left"/>
              <w:rPr>
                <w:rFonts w:ascii="宋体" w:hAnsi="宋体" w:eastAsia="宋体"/>
                <w:szCs w:val="21"/>
              </w:rPr>
            </w:pPr>
            <w:r>
              <w:rPr>
                <w:rFonts w:hint="eastAsia" w:ascii="宋体" w:hAnsi="宋体" w:eastAsia="宋体"/>
                <w:b/>
                <w:bCs/>
                <w:szCs w:val="21"/>
              </w:rPr>
              <w:t>计划完成情况</w:t>
            </w:r>
            <w:r>
              <w:rPr>
                <w:rFonts w:hint="eastAsia" w:ascii="宋体" w:hAnsi="宋体" w:eastAsia="宋体"/>
                <w:szCs w:val="21"/>
              </w:rPr>
              <w:t>（项目建设完成、资金使用、绩效目标和减贫机制实现情况等）</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信息形成（变更）20个工作日内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县级人民政府（脱贫办）、乡镇人民政府、村委会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9</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精准扶贫贷款</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扶贫小额信贷的贷款对象、用途、额度、期限、利率等情况</w:t>
            </w:r>
            <w:r>
              <w:rPr>
                <w:rFonts w:hint="eastAsia" w:ascii="宋体" w:hAnsi="宋体" w:eastAsia="宋体"/>
                <w:szCs w:val="21"/>
              </w:rPr>
              <w:br w:type="textWrapping"/>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每年底前集中公布1次当年情况</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10</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rPr>
                <w:rFonts w:ascii="宋体" w:hAnsi="宋体" w:eastAsia="宋体"/>
                <w:spacing w:val="-16"/>
                <w:szCs w:val="21"/>
              </w:rPr>
            </w:pPr>
            <w:r>
              <w:rPr>
                <w:rFonts w:hint="eastAsia" w:ascii="宋体" w:hAnsi="宋体" w:eastAsia="宋体"/>
                <w:spacing w:val="-16"/>
                <w:szCs w:val="21"/>
              </w:rPr>
              <w:t>行业扶贫相关财政资金和东西部扶贫协作财政支援资金使用情况</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项目名称、实施地点、资金规模、实施单位、带贫减贫机制、绩效目标</w:t>
            </w:r>
          </w:p>
        </w:tc>
        <w:tc>
          <w:tcPr>
            <w:tcW w:w="481" w:type="pct"/>
            <w:vAlign w:val="center"/>
          </w:tcPr>
          <w:p>
            <w:pPr>
              <w:widowControl/>
              <w:spacing w:line="320" w:lineRule="exact"/>
              <w:jc w:val="left"/>
              <w:rPr>
                <w:rFonts w:ascii="宋体" w:hAnsi="宋体" w:eastAsia="宋体"/>
                <w:spacing w:val="-10"/>
                <w:szCs w:val="21"/>
              </w:rPr>
            </w:pPr>
            <w:r>
              <w:rPr>
                <w:rFonts w:hint="eastAsia" w:ascii="宋体" w:hAnsi="宋体" w:eastAsia="宋体"/>
                <w:spacing w:val="-10"/>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w:t>
            </w:r>
            <w:r>
              <w:rPr>
                <w:rFonts w:ascii="宋体" w:hAnsi="宋体" w:eastAsia="宋体"/>
                <w:szCs w:val="21"/>
              </w:rPr>
              <w:t>20</w:t>
            </w:r>
            <w:r>
              <w:rPr>
                <w:rFonts w:hint="eastAsia" w:ascii="宋体" w:hAnsi="宋体" w:eastAsia="宋体"/>
                <w:szCs w:val="21"/>
              </w:rPr>
              <w:t>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各行业扶贫财政资金主管部门</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■政府网站</w:t>
            </w:r>
            <w:r>
              <w:rPr>
                <w:rFonts w:ascii="宋体" w:hAnsi="宋体" w:eastAsia="宋体"/>
                <w:szCs w:val="21"/>
              </w:rPr>
              <w:t xml:space="preserve">   </w:t>
            </w:r>
          </w:p>
          <w:p>
            <w:pPr>
              <w:widowControl/>
              <w:spacing w:line="320" w:lineRule="exact"/>
              <w:jc w:val="left"/>
              <w:rPr>
                <w:rFonts w:ascii="宋体" w:hAnsi="宋体" w:eastAsia="宋体"/>
                <w:szCs w:val="21"/>
              </w:rPr>
            </w:pPr>
            <w:r>
              <w:rPr>
                <w:rFonts w:hint="eastAsia" w:ascii="宋体" w:hAnsi="宋体" w:eastAsia="宋体"/>
                <w:szCs w:val="21"/>
              </w:rPr>
              <w:t>■社区</w:t>
            </w:r>
            <w:r>
              <w:rPr>
                <w:rFonts w:ascii="宋体" w:hAnsi="宋体" w:eastAsia="宋体"/>
                <w:szCs w:val="21"/>
              </w:rPr>
              <w:t>/</w:t>
            </w:r>
            <w:r>
              <w:rPr>
                <w:rFonts w:hint="eastAsia" w:ascii="宋体" w:hAnsi="宋体" w:eastAsia="宋体"/>
                <w:szCs w:val="21"/>
              </w:rPr>
              <w:t>企事业单位</w:t>
            </w:r>
            <w:r>
              <w:rPr>
                <w:rFonts w:ascii="宋体" w:hAnsi="宋体" w:eastAsia="宋体"/>
                <w:szCs w:val="21"/>
              </w:rPr>
              <w:t>/</w:t>
            </w:r>
            <w:r>
              <w:rPr>
                <w:rFonts w:hint="eastAsia" w:ascii="宋体" w:hAnsi="宋体" w:eastAsia="宋体"/>
                <w:szCs w:val="21"/>
              </w:rPr>
              <w:t>村公示栏（电子屏）</w:t>
            </w:r>
            <w:r>
              <w:rPr>
                <w:rFonts w:ascii="宋体" w:hAnsi="宋体" w:eastAsia="宋体"/>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项目库建设</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b/>
                <w:bCs/>
                <w:spacing w:val="-8"/>
                <w:szCs w:val="21"/>
              </w:rPr>
              <w:t>申报内容</w:t>
            </w:r>
            <w:r>
              <w:rPr>
                <w:rFonts w:hint="eastAsia" w:ascii="宋体" w:hAnsi="宋体" w:eastAsia="宋体"/>
                <w:spacing w:val="-8"/>
                <w:szCs w:val="21"/>
              </w:rPr>
              <w:t>（含项目名称、项目类别、建设性质、实施地点、资金规模和筹资方式、受益对象、绩效目标、群众参与和带贫减贫机制等）</w:t>
            </w:r>
            <w:r>
              <w:rPr>
                <w:rFonts w:hint="eastAsia" w:ascii="宋体" w:hAnsi="宋体" w:eastAsia="宋体"/>
                <w:b/>
                <w:bCs/>
                <w:spacing w:val="-8"/>
                <w:szCs w:val="21"/>
              </w:rPr>
              <w:t>申报流程</w:t>
            </w:r>
            <w:r>
              <w:rPr>
                <w:rFonts w:hint="eastAsia" w:ascii="宋体" w:hAnsi="宋体" w:eastAsia="宋体"/>
                <w:spacing w:val="-8"/>
                <w:szCs w:val="21"/>
              </w:rPr>
              <w:t>（村申报、乡审核、县审定）</w:t>
            </w:r>
            <w:r>
              <w:rPr>
                <w:rFonts w:hint="eastAsia" w:ascii="宋体" w:hAnsi="宋体" w:eastAsia="宋体"/>
                <w:b/>
                <w:bCs/>
                <w:spacing w:val="-8"/>
                <w:szCs w:val="21"/>
              </w:rPr>
              <w:t>申报结果</w:t>
            </w:r>
            <w:r>
              <w:rPr>
                <w:rFonts w:hint="eastAsia" w:ascii="宋体" w:hAnsi="宋体" w:eastAsia="宋体"/>
                <w:spacing w:val="-8"/>
                <w:szCs w:val="21"/>
              </w:rPr>
              <w:t>（项目库规模、名单）</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县级人民政府（脱贫办）、乡镇人民政府、村委会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w:t>
            </w:r>
          </w:p>
          <w:p>
            <w:pPr>
              <w:widowControl/>
              <w:spacing w:line="320" w:lineRule="exact"/>
              <w:jc w:val="center"/>
              <w:rPr>
                <w:rFonts w:ascii="宋体" w:hAnsi="宋体" w:eastAsia="宋体"/>
                <w:szCs w:val="21"/>
              </w:rPr>
            </w:pPr>
            <w:r>
              <w:rPr>
                <w:rFonts w:hint="eastAsia" w:ascii="宋体" w:hAnsi="宋体" w:eastAsia="宋体"/>
                <w:szCs w:val="21"/>
              </w:rPr>
              <w:t>计划</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项目名称、实施地点、建设任务、补助标准、资金来源及规模、实施期限、实施单位、责任人、绩效目标、带贫减贫机制等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县级人民政府（扶贫部门）、乡镇人民政府、村委会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13</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项目实施</w:t>
            </w:r>
          </w:p>
        </w:tc>
        <w:tc>
          <w:tcPr>
            <w:tcW w:w="971" w:type="pct"/>
            <w:vAlign w:val="center"/>
          </w:tcPr>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扶贫项目实施前情况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（包括项目名称、资金来源、实施期限、绩效目标、实施单位及责任人、受益对象和带贫减贫机制等）</w:t>
            </w:r>
          </w:p>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扶贫项目实施后情况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（包括资金使用、项目实施结果、检查验收结果、绩效目标实现情况等）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县级人民政府（相关部门）、乡镇人民政府、村委会等项目实施单位</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14</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监督管理</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监督举报</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监督电话（</w:t>
            </w:r>
            <w:r>
              <w:rPr>
                <w:rFonts w:ascii="宋体" w:hAnsi="宋体" w:eastAsia="宋体"/>
                <w:spacing w:val="-8"/>
                <w:szCs w:val="21"/>
              </w:rPr>
              <w:t>12317</w:t>
            </w:r>
            <w:r>
              <w:rPr>
                <w:rFonts w:hint="eastAsia" w:ascii="宋体" w:hAnsi="宋体" w:eastAsia="宋体"/>
                <w:spacing w:val="-8"/>
                <w:szCs w:val="21"/>
              </w:rPr>
              <w:t>）</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县级扶贫部门、乡镇人民政府</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bl>
    <w:p>
      <w:pPr>
        <w:pStyle w:val="9"/>
        <w:spacing w:before="0" w:after="0" w:line="240" w:lineRule="atLeast"/>
        <w:rPr>
          <w:rFonts w:ascii="宋体" w:hAnsi="宋体" w:eastAsia="宋体"/>
          <w:sz w:val="28"/>
          <w:szCs w:val="28"/>
        </w:rPr>
      </w:pPr>
      <w:bookmarkStart w:id="3" w:name="_Toc51628477"/>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户籍管理领域基层政务公开标准目录</w:t>
      </w:r>
      <w:bookmarkEnd w:id="3"/>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840"/>
        <w:gridCol w:w="840"/>
        <w:gridCol w:w="2040"/>
        <w:gridCol w:w="2382"/>
        <w:gridCol w:w="1524"/>
        <w:gridCol w:w="1011"/>
        <w:gridCol w:w="1695"/>
        <w:gridCol w:w="495"/>
        <w:gridCol w:w="655"/>
        <w:gridCol w:w="507"/>
        <w:gridCol w:w="669"/>
        <w:gridCol w:w="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restart"/>
            <w:shd w:val="clear" w:color="auto" w:fill="auto"/>
            <w:vAlign w:val="center"/>
          </w:tcPr>
          <w:p>
            <w:pPr>
              <w:widowControl/>
              <w:spacing w:line="240" w:lineRule="atLeast"/>
              <w:jc w:val="center"/>
              <w:rPr>
                <w:rFonts w:ascii="黑体" w:hAnsi="黑体" w:eastAsia="黑体"/>
                <w:color w:val="000000"/>
                <w:kern w:val="0"/>
                <w:sz w:val="22"/>
              </w:rPr>
            </w:pPr>
            <w:r>
              <w:rPr>
                <w:rFonts w:ascii="黑体" w:hAnsi="黑体" w:eastAsia="黑体"/>
                <w:color w:val="000000"/>
                <w:kern w:val="0"/>
                <w:sz w:val="22"/>
              </w:rPr>
              <w:t>序号</w:t>
            </w:r>
          </w:p>
        </w:tc>
        <w:tc>
          <w:tcPr>
            <w:tcW w:w="57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692" w:type="pct"/>
            <w:vMerge w:val="restart"/>
            <w:shd w:val="clear" w:color="auto" w:fill="auto"/>
            <w:vAlign w:val="center"/>
          </w:tcPr>
          <w:p>
            <w:pPr>
              <w:widowControl/>
              <w:spacing w:line="240" w:lineRule="atLeast"/>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808"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17"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343"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75" w:type="pct"/>
            <w:vMerge w:val="restart"/>
            <w:shd w:val="clear" w:color="auto" w:fill="auto"/>
            <w:vAlign w:val="center"/>
          </w:tcPr>
          <w:p>
            <w:pPr>
              <w:widowControl/>
              <w:spacing w:line="240" w:lineRule="atLeast"/>
              <w:jc w:val="center"/>
              <w:rPr>
                <w:rFonts w:ascii="黑体" w:hAnsi="黑体" w:eastAsia="黑体" w:cs="宋体"/>
                <w:kern w:val="0"/>
                <w:sz w:val="22"/>
              </w:rPr>
            </w:pPr>
            <w:r>
              <w:rPr>
                <w:rFonts w:hint="eastAsia" w:ascii="黑体" w:hAnsi="黑体" w:eastAsia="黑体" w:cs="宋体"/>
                <w:kern w:val="0"/>
                <w:sz w:val="22"/>
              </w:rPr>
              <w:t>公开渠道和载体</w:t>
            </w:r>
          </w:p>
        </w:tc>
        <w:tc>
          <w:tcPr>
            <w:tcW w:w="39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39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44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continue"/>
            <w:vAlign w:val="center"/>
          </w:tcPr>
          <w:p>
            <w:pPr>
              <w:widowControl/>
              <w:spacing w:line="240" w:lineRule="atLeast"/>
              <w:jc w:val="left"/>
              <w:rPr>
                <w:rFonts w:ascii="黑体" w:hAnsi="黑体" w:eastAsia="黑体"/>
                <w:color w:val="000000"/>
                <w:kern w:val="0"/>
                <w:sz w:val="22"/>
              </w:rPr>
            </w:pP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692" w:type="pct"/>
            <w:vMerge w:val="continue"/>
            <w:vAlign w:val="center"/>
          </w:tcPr>
          <w:p>
            <w:pPr>
              <w:widowControl/>
              <w:spacing w:line="240" w:lineRule="atLeast"/>
              <w:rPr>
                <w:rFonts w:ascii="黑体" w:hAnsi="黑体" w:eastAsia="黑体" w:cs="宋体"/>
                <w:color w:val="000000"/>
                <w:kern w:val="0"/>
                <w:sz w:val="22"/>
              </w:rPr>
            </w:pPr>
          </w:p>
        </w:tc>
        <w:tc>
          <w:tcPr>
            <w:tcW w:w="808" w:type="pct"/>
            <w:vMerge w:val="continue"/>
            <w:vAlign w:val="center"/>
          </w:tcPr>
          <w:p>
            <w:pPr>
              <w:widowControl/>
              <w:spacing w:line="240" w:lineRule="atLeast"/>
              <w:jc w:val="left"/>
              <w:rPr>
                <w:rFonts w:ascii="黑体" w:hAnsi="黑体" w:eastAsia="黑体" w:cs="宋体"/>
                <w:color w:val="000000"/>
                <w:kern w:val="0"/>
                <w:sz w:val="22"/>
              </w:rPr>
            </w:pPr>
          </w:p>
        </w:tc>
        <w:tc>
          <w:tcPr>
            <w:tcW w:w="517" w:type="pct"/>
            <w:vMerge w:val="continue"/>
            <w:vAlign w:val="center"/>
          </w:tcPr>
          <w:p>
            <w:pPr>
              <w:widowControl/>
              <w:spacing w:line="240" w:lineRule="atLeast"/>
              <w:jc w:val="left"/>
              <w:rPr>
                <w:rFonts w:ascii="黑体" w:hAnsi="黑体" w:eastAsia="黑体" w:cs="宋体"/>
                <w:color w:val="000000"/>
                <w:kern w:val="0"/>
                <w:sz w:val="22"/>
              </w:rPr>
            </w:pPr>
          </w:p>
        </w:tc>
        <w:tc>
          <w:tcPr>
            <w:tcW w:w="343" w:type="pct"/>
            <w:vMerge w:val="continue"/>
            <w:vAlign w:val="center"/>
          </w:tcPr>
          <w:p>
            <w:pPr>
              <w:widowControl/>
              <w:spacing w:line="240" w:lineRule="atLeast"/>
              <w:jc w:val="left"/>
              <w:rPr>
                <w:rFonts w:ascii="黑体" w:hAnsi="黑体" w:eastAsia="黑体" w:cs="宋体"/>
                <w:color w:val="000000"/>
                <w:kern w:val="0"/>
                <w:sz w:val="22"/>
              </w:rPr>
            </w:pPr>
          </w:p>
        </w:tc>
        <w:tc>
          <w:tcPr>
            <w:tcW w:w="575" w:type="pct"/>
            <w:vMerge w:val="continue"/>
            <w:vAlign w:val="center"/>
          </w:tcPr>
          <w:p>
            <w:pPr>
              <w:widowControl/>
              <w:spacing w:line="240" w:lineRule="atLeast"/>
              <w:jc w:val="left"/>
              <w:rPr>
                <w:rFonts w:ascii="黑体" w:hAnsi="黑体" w:eastAsia="黑体" w:cs="宋体"/>
                <w:kern w:val="0"/>
                <w:sz w:val="22"/>
              </w:rPr>
            </w:pPr>
          </w:p>
        </w:tc>
        <w:tc>
          <w:tcPr>
            <w:tcW w:w="168"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17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依申请公开</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285" w:type="pct"/>
            <w:shd w:val="clear" w:color="auto" w:fill="auto"/>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Pr>
        <w:rPr>
          <w:rFonts w:hint="eastAsia"/>
        </w:rPr>
      </w:pPr>
    </w:p>
    <w:tbl>
      <w:tblPr>
        <w:tblStyle w:val="10"/>
        <w:tblW w:w="18760" w:type="dxa"/>
        <w:tblInd w:w="0" w:type="dxa"/>
        <w:tblLayout w:type="fixed"/>
        <w:tblCellMar>
          <w:top w:w="0" w:type="dxa"/>
          <w:left w:w="0" w:type="dxa"/>
          <w:bottom w:w="0" w:type="dxa"/>
          <w:right w:w="0" w:type="dxa"/>
        </w:tblCellMar>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tblPrEx>
          <w:tblCellMar>
            <w:top w:w="0" w:type="dxa"/>
            <w:left w:w="0" w:type="dxa"/>
            <w:bottom w:w="0" w:type="dxa"/>
            <w:right w:w="0" w:type="dxa"/>
          </w:tblCellMar>
        </w:tblPrEx>
        <w:trPr>
          <w:trHeight w:val="411" w:hRule="atLeast"/>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pPr>
              <w:pStyle w:val="9"/>
              <w:adjustRightInd w:val="0"/>
              <w:snapToGrid w:val="0"/>
              <w:spacing w:before="0" w:after="0" w:line="240" w:lineRule="atLeast"/>
              <w:rPr>
                <w:rFonts w:ascii="宋体" w:hAnsi="宋体" w:eastAsia="宋体"/>
              </w:rPr>
            </w:pPr>
            <w:bookmarkStart w:id="4" w:name="_Toc51628478"/>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pStyle w:val="9"/>
            </w:pPr>
          </w:p>
        </w:tc>
      </w:tr>
      <w:tr>
        <w:tblPrEx>
          <w:tblCellMar>
            <w:top w:w="0" w:type="dxa"/>
            <w:left w:w="0" w:type="dxa"/>
            <w:bottom w:w="0" w:type="dxa"/>
            <w:right w:w="0" w:type="dxa"/>
          </w:tblCellMar>
        </w:tblPrEx>
        <w:trPr>
          <w:trHeight w:val="491"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133"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433"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1</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接受联合体投标；获取资格预审文件的</w:t>
            </w:r>
            <w:r>
              <w:rPr>
                <w:rFonts w:hint="eastAsia" w:asciiTheme="minorEastAsia" w:hAnsiTheme="minorEastAsia"/>
                <w:sz w:val="18"/>
                <w:szCs w:val="18"/>
              </w:rPr>
              <w:br w:type="textWrapping"/>
            </w:r>
            <w:r>
              <w:rPr>
                <w:rFonts w:hint="eastAsia" w:asciiTheme="minorEastAsia" w:hAnsiTheme="minorEastAsia"/>
                <w:sz w:val="18"/>
                <w:szCs w:val="18"/>
              </w:rPr>
              <w:t>时间、方式；递交资格预审文件的截止</w:t>
            </w:r>
            <w:r>
              <w:rPr>
                <w:rFonts w:hint="eastAsia" w:asciiTheme="minorEastAsia" w:hAnsiTheme="minorEastAsia"/>
                <w:sz w:val="18"/>
                <w:szCs w:val="18"/>
              </w:rPr>
              <w:br w:type="textWrapping"/>
            </w:r>
            <w:r>
              <w:rPr>
                <w:rFonts w:hint="eastAsia" w:asciiTheme="minorEastAsia" w:hAnsiTheme="minorEastAsia"/>
                <w:sz w:val="18"/>
                <w:szCs w:val="18"/>
              </w:rPr>
              <w:t>时间、方式；招标人及其招标代理机构</w:t>
            </w:r>
            <w:r>
              <w:rPr>
                <w:rFonts w:hint="eastAsia" w:asciiTheme="minorEastAsia" w:hAnsiTheme="minorEastAsia"/>
                <w:sz w:val="18"/>
                <w:szCs w:val="18"/>
              </w:rPr>
              <w:br w:type="textWrapping"/>
            </w:r>
            <w:r>
              <w:rPr>
                <w:rFonts w:hint="eastAsia" w:asciiTheme="minorEastAsia" w:hAnsiTheme="minorEastAsia"/>
                <w:sz w:val="18"/>
                <w:szCs w:val="18"/>
              </w:rPr>
              <w:t>的名称、地址、联系人及联系方式；采</w:t>
            </w:r>
            <w:r>
              <w:rPr>
                <w:rFonts w:hint="eastAsia" w:asciiTheme="minorEastAsia" w:hAnsiTheme="minorEastAsia"/>
                <w:sz w:val="18"/>
                <w:szCs w:val="18"/>
              </w:rPr>
              <w:br w:type="textWrapping"/>
            </w:r>
            <w:r>
              <w:rPr>
                <w:rFonts w:hint="eastAsia" w:asciiTheme="minorEastAsia" w:hAnsiTheme="minorEastAsia"/>
                <w:sz w:val="18"/>
                <w:szCs w:val="18"/>
              </w:rPr>
              <w:t>用电子招标投标方式的，潜在投标人访</w:t>
            </w:r>
            <w:r>
              <w:rPr>
                <w:rFonts w:hint="eastAsia" w:asciiTheme="minorEastAsia" w:hAnsiTheme="minorEastAsia"/>
                <w:sz w:val="18"/>
                <w:szCs w:val="18"/>
              </w:rPr>
              <w:br w:type="textWrapping"/>
            </w:r>
            <w:r>
              <w:rPr>
                <w:rFonts w:hint="eastAsia" w:asciiTheme="minorEastAsia" w:hAnsiTheme="minorEastAsia"/>
                <w:sz w:val="18"/>
                <w:szCs w:val="18"/>
              </w:rPr>
              <w:t>问电子招标投标交易平台的网址和方</w:t>
            </w:r>
            <w:r>
              <w:rPr>
                <w:rFonts w:hint="eastAsia" w:asciiTheme="minorEastAsia" w:hAnsiTheme="minorEastAsia"/>
                <w:sz w:val="18"/>
                <w:szCs w:val="18"/>
              </w:rPr>
              <w:br w:type="textWrapping"/>
            </w:r>
            <w:r>
              <w:rPr>
                <w:rFonts w:hint="eastAsia" w:asciiTheme="minorEastAsia" w:hAnsiTheme="minorEastAsia"/>
                <w:sz w:val="18"/>
                <w:szCs w:val="18"/>
              </w:rPr>
              <w:t>法；其他依法应当载明的内容。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54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2</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接受联合体投标；获取招标文件的时间</w:t>
            </w:r>
            <w:r>
              <w:rPr>
                <w:rFonts w:hint="eastAsia" w:asciiTheme="minorEastAsia" w:hAnsiTheme="minorEastAsia"/>
                <w:sz w:val="18"/>
                <w:szCs w:val="18"/>
              </w:rPr>
              <w:br w:type="textWrapping"/>
            </w:r>
            <w:r>
              <w:rPr>
                <w:rFonts w:hint="eastAsia" w:asciiTheme="minorEastAsia" w:hAnsiTheme="minorEastAsia"/>
                <w:sz w:val="18"/>
                <w:szCs w:val="18"/>
              </w:rPr>
              <w:t>、方式；递交投标文件的截止时间、方</w:t>
            </w:r>
            <w:r>
              <w:rPr>
                <w:rFonts w:hint="eastAsia" w:asciiTheme="minorEastAsia" w:hAnsiTheme="minorEastAsia"/>
                <w:sz w:val="18"/>
                <w:szCs w:val="18"/>
              </w:rPr>
              <w:br w:type="textWrapping"/>
            </w:r>
            <w:r>
              <w:rPr>
                <w:rFonts w:hint="eastAsia" w:asciiTheme="minorEastAsia" w:hAnsiTheme="minorEastAsia"/>
                <w:sz w:val="18"/>
                <w:szCs w:val="18"/>
              </w:rPr>
              <w:t>式；招标人及其招标代理机构的名称、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地址、联系人及联系方式；采用电子招</w:t>
            </w:r>
            <w:r>
              <w:rPr>
                <w:rFonts w:hint="eastAsia" w:asciiTheme="minorEastAsia" w:hAnsiTheme="minorEastAsia"/>
                <w:sz w:val="18"/>
                <w:szCs w:val="18"/>
              </w:rPr>
              <w:br w:type="textWrapping"/>
            </w:r>
            <w:r>
              <w:rPr>
                <w:rFonts w:hint="eastAsia" w:asciiTheme="minorEastAsia" w:hAnsiTheme="minorEastAsia"/>
                <w:sz w:val="18"/>
                <w:szCs w:val="18"/>
              </w:rPr>
              <w:t>标投标方式的，潜在投标人访问电子招</w:t>
            </w:r>
            <w:r>
              <w:rPr>
                <w:rFonts w:hint="eastAsia" w:asciiTheme="minorEastAsia" w:hAnsiTheme="minorEastAsia"/>
                <w:sz w:val="18"/>
                <w:szCs w:val="18"/>
              </w:rPr>
              <w:br w:type="textWrapping"/>
            </w:r>
            <w:r>
              <w:rPr>
                <w:rFonts w:hint="eastAsia" w:asciiTheme="minorEastAsia" w:hAnsiTheme="minorEastAsia"/>
                <w:sz w:val="18"/>
                <w:szCs w:val="18"/>
              </w:rPr>
              <w:t>标投标交易平台的网址和方法；其他依</w:t>
            </w:r>
            <w:r>
              <w:rPr>
                <w:rFonts w:hint="eastAsia" w:asciiTheme="minorEastAsia" w:hAnsiTheme="minorEastAsia"/>
                <w:sz w:val="18"/>
                <w:szCs w:val="18"/>
              </w:rPr>
              <w:br w:type="textWrapping"/>
            </w:r>
            <w:r>
              <w:rPr>
                <w:rFonts w:hint="eastAsia" w:asciiTheme="minorEastAsia" w:hAnsiTheme="minorEastAsia"/>
                <w:sz w:val="18"/>
                <w:szCs w:val="18"/>
              </w:rPr>
              <w:t>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61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3</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中标候选人公</w:t>
            </w:r>
            <w:r>
              <w:rPr>
                <w:rFonts w:hint="eastAsia" w:asciiTheme="minorEastAsia" w:hAnsiTheme="minorEastAsia"/>
                <w:sz w:val="18"/>
                <w:szCs w:val="18"/>
              </w:rPr>
              <w:br w:type="textWrapping"/>
            </w:r>
            <w:r>
              <w:rPr>
                <w:rFonts w:hint="eastAsia" w:asciiTheme="minorEastAsia" w:hAnsiTheme="minorEastAsia"/>
                <w:sz w:val="18"/>
                <w:szCs w:val="18"/>
              </w:rPr>
              <w:t>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中标候选人排序、名称、投标报价、质</w:t>
            </w:r>
            <w:r>
              <w:rPr>
                <w:rFonts w:hint="eastAsia" w:asciiTheme="minorEastAsia" w:hAnsiTheme="minorEastAsia"/>
                <w:sz w:val="18"/>
                <w:szCs w:val="18"/>
              </w:rPr>
              <w:br w:type="textWrapping"/>
            </w:r>
            <w:r>
              <w:rPr>
                <w:rFonts w:hint="eastAsia" w:asciiTheme="minorEastAsia" w:hAnsiTheme="minorEastAsia"/>
                <w:sz w:val="18"/>
                <w:szCs w:val="18"/>
              </w:rPr>
              <w:t>量、工期（交货期），以及评标情况；</w:t>
            </w:r>
            <w:r>
              <w:rPr>
                <w:rFonts w:hint="eastAsia" w:asciiTheme="minorEastAsia" w:hAnsiTheme="minorEastAsia"/>
                <w:sz w:val="18"/>
                <w:szCs w:val="18"/>
              </w:rPr>
              <w:br w:type="textWrapping"/>
            </w:r>
            <w:r>
              <w:rPr>
                <w:rFonts w:hint="eastAsia" w:asciiTheme="minorEastAsia" w:hAnsiTheme="minorEastAsia"/>
                <w:sz w:val="18"/>
                <w:szCs w:val="18"/>
              </w:rPr>
              <w:t>中标候选人按照招标文件要求承诺的项</w:t>
            </w:r>
            <w:r>
              <w:rPr>
                <w:rFonts w:hint="eastAsia" w:asciiTheme="minorEastAsia" w:hAnsiTheme="minorEastAsia"/>
                <w:sz w:val="18"/>
                <w:szCs w:val="18"/>
              </w:rPr>
              <w:br w:type="textWrapping"/>
            </w:r>
            <w:r>
              <w:rPr>
                <w:rFonts w:hint="eastAsia" w:asciiTheme="minorEastAsia" w:hAnsiTheme="minorEastAsia"/>
                <w:sz w:val="18"/>
                <w:szCs w:val="18"/>
              </w:rPr>
              <w:t>目负责人姓名及其相关证书名称和编</w:t>
            </w:r>
            <w:r>
              <w:rPr>
                <w:rFonts w:hint="eastAsia" w:asciiTheme="minorEastAsia" w:hAnsiTheme="minorEastAsia"/>
                <w:sz w:val="18"/>
                <w:szCs w:val="18"/>
              </w:rPr>
              <w:br w:type="textWrapping"/>
            </w:r>
            <w:r>
              <w:rPr>
                <w:rFonts w:hint="eastAsia" w:asciiTheme="minorEastAsia" w:hAnsiTheme="minorEastAsia"/>
                <w:sz w:val="18"/>
                <w:szCs w:val="18"/>
              </w:rPr>
              <w:t>号；中标候选人响应招标文件要求的资</w:t>
            </w:r>
            <w:r>
              <w:rPr>
                <w:rFonts w:hint="eastAsia" w:asciiTheme="minorEastAsia" w:hAnsiTheme="minorEastAsia"/>
                <w:sz w:val="18"/>
                <w:szCs w:val="18"/>
              </w:rPr>
              <w:br w:type="textWrapping"/>
            </w:r>
            <w:r>
              <w:rPr>
                <w:rFonts w:hint="eastAsia" w:asciiTheme="minorEastAsia" w:hAnsiTheme="minorEastAsia"/>
                <w:sz w:val="18"/>
                <w:szCs w:val="18"/>
              </w:rPr>
              <w:t>格能力条件；提出异议的渠道和方式；</w:t>
            </w:r>
            <w:r>
              <w:rPr>
                <w:rFonts w:hint="eastAsia" w:asciiTheme="minorEastAsia" w:hAnsiTheme="minorEastAsia"/>
                <w:sz w:val="18"/>
                <w:szCs w:val="18"/>
              </w:rPr>
              <w:br w:type="textWrapping"/>
            </w:r>
            <w:r>
              <w:rPr>
                <w:rFonts w:hint="eastAsia" w:asciiTheme="minorEastAsia" w:hAnsiTheme="minorEastAsia"/>
                <w:sz w:val="18"/>
                <w:szCs w:val="18"/>
              </w:rPr>
              <w:t>招标文件规定公示的其他内容。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标的项目，招标</w:t>
            </w:r>
            <w:r>
              <w:rPr>
                <w:rFonts w:hint="eastAsia" w:asciiTheme="minorEastAsia" w:hAnsiTheme="minorEastAsia"/>
                <w:sz w:val="18"/>
                <w:szCs w:val="18"/>
              </w:rPr>
              <w:br w:type="textWrapping"/>
            </w:r>
            <w:r>
              <w:rPr>
                <w:rFonts w:hint="eastAsia" w:asciiTheme="minorEastAsia" w:hAnsiTheme="minorEastAsia"/>
                <w:sz w:val="18"/>
                <w:szCs w:val="18"/>
              </w:rPr>
              <w:t>人应当自收到评</w:t>
            </w:r>
            <w:r>
              <w:rPr>
                <w:rFonts w:hint="eastAsia" w:asciiTheme="minorEastAsia" w:hAnsiTheme="minorEastAsia"/>
                <w:sz w:val="18"/>
                <w:szCs w:val="18"/>
              </w:rPr>
              <w:br w:type="textWrapping"/>
            </w:r>
            <w:r>
              <w:rPr>
                <w:rFonts w:hint="eastAsia" w:asciiTheme="minorEastAsia" w:hAnsiTheme="minorEastAsia"/>
                <w:sz w:val="18"/>
                <w:szCs w:val="18"/>
              </w:rPr>
              <w:t>标报告之日起3</w:t>
            </w:r>
            <w:r>
              <w:rPr>
                <w:rFonts w:hint="eastAsia" w:asciiTheme="minorEastAsia" w:hAnsiTheme="minorEastAsia"/>
                <w:sz w:val="18"/>
                <w:szCs w:val="18"/>
              </w:rPr>
              <w:br w:type="textWrapping"/>
            </w:r>
            <w:r>
              <w:rPr>
                <w:rFonts w:hint="eastAsia" w:asciiTheme="minorEastAsia" w:hAnsiTheme="minorEastAsia"/>
                <w:sz w:val="18"/>
                <w:szCs w:val="18"/>
              </w:rPr>
              <w:t>日内公示中标候</w:t>
            </w:r>
            <w:r>
              <w:rPr>
                <w:rFonts w:hint="eastAsia" w:asciiTheme="minorEastAsia" w:hAnsiTheme="minorEastAsia"/>
                <w:sz w:val="18"/>
                <w:szCs w:val="18"/>
              </w:rPr>
              <w:br w:type="textWrapping"/>
            </w:r>
            <w:r>
              <w:rPr>
                <w:rFonts w:hint="eastAsia" w:asciiTheme="minorEastAsia" w:hAnsiTheme="minorEastAsia"/>
                <w:sz w:val="18"/>
                <w:szCs w:val="18"/>
              </w:rPr>
              <w:t>选人，公示期不</w:t>
            </w:r>
            <w:r>
              <w:rPr>
                <w:rFonts w:hint="eastAsia" w:asciiTheme="minorEastAsia" w:hAnsiTheme="minorEastAsia"/>
                <w:sz w:val="18"/>
                <w:szCs w:val="18"/>
              </w:rPr>
              <w:br w:type="textWrapping"/>
            </w:r>
            <w:r>
              <w:rPr>
                <w:rFonts w:hint="eastAsia" w:asciiTheme="minorEastAsia" w:hAnsiTheme="minorEastAsia"/>
                <w:sz w:val="18"/>
                <w:szCs w:val="18"/>
              </w:rPr>
              <w:t>得少于3日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770"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31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4</w:t>
            </w:r>
          </w:p>
        </w:tc>
        <w:tc>
          <w:tcPr>
            <w:tcW w:w="860" w:type="dxa"/>
            <w:gridSpan w:val="2"/>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招标项目名称、中标人名称、中标价、</w:t>
            </w:r>
            <w:r>
              <w:rPr>
                <w:rFonts w:hint="eastAsia" w:asciiTheme="minorEastAsia" w:hAnsiTheme="minorEastAsia"/>
                <w:sz w:val="18"/>
                <w:szCs w:val="18"/>
              </w:rPr>
              <w:br w:type="textWrapping"/>
            </w:r>
            <w:r>
              <w:rPr>
                <w:rFonts w:hint="eastAsia" w:asciiTheme="minorEastAsia" w:hAnsiTheme="minorEastAsia"/>
                <w:sz w:val="18"/>
                <w:szCs w:val="18"/>
              </w:rPr>
              <w:t>工期、项目负责人、中标内容。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招标公告和公示信息发布管理办</w:t>
            </w:r>
            <w:r>
              <w:rPr>
                <w:rFonts w:hint="eastAsia" w:asciiTheme="minorEastAsia" w:hAnsiTheme="minorEastAsia"/>
                <w:sz w:val="18"/>
                <w:szCs w:val="18"/>
              </w:rPr>
              <w:br w:type="textWrapping"/>
            </w:r>
            <w:r>
              <w:rPr>
                <w:rFonts w:hint="eastAsia" w:asciiTheme="minorEastAsia" w:hAnsiTheme="minorEastAsia"/>
                <w:sz w:val="18"/>
                <w:szCs w:val="18"/>
              </w:rPr>
              <w:t>法》（国家发展改革委2017年第</w:t>
            </w:r>
            <w:r>
              <w:rPr>
                <w:rFonts w:hint="eastAsia" w:asciiTheme="minorEastAsia" w:hAnsiTheme="minorEastAsia"/>
                <w:sz w:val="18"/>
                <w:szCs w:val="18"/>
              </w:rPr>
              <w:br w:type="textWrapping"/>
            </w:r>
            <w:r>
              <w:rPr>
                <w:rFonts w:hint="eastAsia" w:asciiTheme="minorEastAsia" w:hAnsiTheme="minorEastAsia"/>
                <w:sz w:val="18"/>
                <w:szCs w:val="18"/>
              </w:rPr>
              <w:t>10号令）、《电子招标投标办法</w:t>
            </w:r>
            <w:r>
              <w:rPr>
                <w:rFonts w:hint="eastAsia" w:asciiTheme="minorEastAsia" w:hAnsiTheme="minorEastAsia"/>
                <w:sz w:val="18"/>
                <w:szCs w:val="18"/>
              </w:rPr>
              <w:br w:type="textWrapping"/>
            </w:r>
            <w:r>
              <w:rPr>
                <w:rFonts w:hint="eastAsia" w:asciiTheme="minorEastAsia" w:hAnsiTheme="minorEastAsia"/>
                <w:sz w:val="18"/>
                <w:szCs w:val="18"/>
              </w:rPr>
              <w:t>》（国家发展改革委等八部委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sz w:val="18"/>
                <w:szCs w:val="18"/>
              </w:rPr>
            </w:pPr>
          </w:p>
        </w:tc>
      </w:tr>
      <w:tr>
        <w:tblPrEx>
          <w:tblCellMar>
            <w:top w:w="0" w:type="dxa"/>
            <w:left w:w="0" w:type="dxa"/>
            <w:bottom w:w="0" w:type="dxa"/>
            <w:right w:w="0" w:type="dxa"/>
          </w:tblCellMar>
        </w:tblPrEx>
        <w:trPr>
          <w:trHeight w:val="16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合同订立信息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包括项目名称、合同双方名称、合同价</w:t>
            </w:r>
            <w:r>
              <w:rPr>
                <w:rFonts w:hint="eastAsia" w:asciiTheme="minorEastAsia" w:hAnsiTheme="minorEastAsia"/>
                <w:sz w:val="18"/>
                <w:szCs w:val="18"/>
              </w:rPr>
              <w:br w:type="textWrapping"/>
            </w:r>
            <w:r>
              <w:rPr>
                <w:rFonts w:hint="eastAsia" w:asciiTheme="minorEastAsia" w:hAnsiTheme="minorEastAsia"/>
                <w:sz w:val="18"/>
                <w:szCs w:val="18"/>
              </w:rPr>
              <w:t>款、签约时间、合同期限。</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□政府网站</w:t>
            </w:r>
          </w:p>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□公共资源交易平台</w:t>
            </w:r>
          </w:p>
          <w:p>
            <w:pPr>
              <w:jc w:val="cente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6</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合同履行及变</w:t>
            </w:r>
            <w:r>
              <w:rPr>
                <w:rFonts w:hint="eastAsia" w:asciiTheme="minorEastAsia" w:hAnsiTheme="minorEastAsia"/>
                <w:sz w:val="18"/>
                <w:szCs w:val="18"/>
              </w:rPr>
              <w:br w:type="textWrapping"/>
            </w:r>
            <w:r>
              <w:rPr>
                <w:rFonts w:hint="eastAsia" w:asciiTheme="minorEastAsia" w:hAnsiTheme="minorEastAsia"/>
                <w:sz w:val="18"/>
                <w:szCs w:val="18"/>
              </w:rPr>
              <w:t>更信息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鼓励及时公开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7</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资格预审文件</w:t>
            </w:r>
            <w:r>
              <w:rPr>
                <w:rFonts w:hint="eastAsia" w:asciiTheme="minorEastAsia" w:hAnsiTheme="minorEastAsia"/>
                <w:sz w:val="18"/>
                <w:szCs w:val="18"/>
              </w:rPr>
              <w:br w:type="textWrapping"/>
            </w:r>
            <w:r>
              <w:rPr>
                <w:rFonts w:hint="eastAsia" w:asciiTheme="minorEastAsia" w:hAnsiTheme="minorEastAsia"/>
                <w:sz w:val="18"/>
                <w:szCs w:val="18"/>
              </w:rPr>
              <w:t>、招标文件澄</w:t>
            </w:r>
            <w:r>
              <w:rPr>
                <w:rFonts w:hint="eastAsia" w:asciiTheme="minorEastAsia" w:hAnsiTheme="minorEastAsia"/>
                <w:sz w:val="18"/>
                <w:szCs w:val="18"/>
              </w:rPr>
              <w:br w:type="textWrapping"/>
            </w:r>
            <w:r>
              <w:rPr>
                <w:rFonts w:hint="eastAsia" w:asciiTheme="minorEastAsia" w:hAnsiTheme="minorEastAsia"/>
                <w:sz w:val="18"/>
                <w:szCs w:val="18"/>
              </w:rPr>
              <w:t>清或修改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实施条例》、《电子招标投标办</w:t>
            </w:r>
            <w:r>
              <w:rPr>
                <w:rFonts w:hint="eastAsia" w:asciiTheme="minorEastAsia" w:hAnsiTheme="minorEastAsia"/>
                <w:sz w:val="18"/>
                <w:szCs w:val="18"/>
              </w:rPr>
              <w:br w:type="textWrapping"/>
            </w:r>
            <w:r>
              <w:rPr>
                <w:rFonts w:hint="eastAsia" w:asciiTheme="minorEastAsia" w:hAnsiTheme="minorEastAsia"/>
                <w:sz w:val="18"/>
                <w:szCs w:val="18"/>
              </w:rPr>
              <w:t>法》（国家发展改革委等八部委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标的项目，澄清</w:t>
            </w:r>
            <w:r>
              <w:rPr>
                <w:rFonts w:hint="eastAsia" w:asciiTheme="minorEastAsia" w:hAnsiTheme="minorEastAsia"/>
                <w:sz w:val="18"/>
                <w:szCs w:val="18"/>
              </w:rPr>
              <w:br w:type="textWrapping"/>
            </w:r>
            <w:r>
              <w:rPr>
                <w:rFonts w:hint="eastAsia" w:asciiTheme="minorEastAsia" w:hAnsiTheme="minorEastAsia"/>
                <w:sz w:val="18"/>
                <w:szCs w:val="18"/>
              </w:rPr>
              <w:t>或者修改的内容</w:t>
            </w:r>
            <w:r>
              <w:rPr>
                <w:rFonts w:hint="eastAsia" w:asciiTheme="minorEastAsia" w:hAnsiTheme="minorEastAsia"/>
                <w:sz w:val="18"/>
                <w:szCs w:val="18"/>
              </w:rPr>
              <w:br w:type="textWrapping"/>
            </w:r>
            <w:r>
              <w:rPr>
                <w:rFonts w:hint="eastAsia" w:asciiTheme="minorEastAsia" w:hAnsiTheme="minorEastAsia"/>
                <w:sz w:val="18"/>
                <w:szCs w:val="18"/>
              </w:rPr>
              <w:t>可能影响资格预</w:t>
            </w:r>
            <w:r>
              <w:rPr>
                <w:rFonts w:hint="eastAsia" w:asciiTheme="minorEastAsia" w:hAnsiTheme="minorEastAsia"/>
                <w:sz w:val="18"/>
                <w:szCs w:val="18"/>
              </w:rPr>
              <w:br w:type="textWrapping"/>
            </w:r>
            <w:r>
              <w:rPr>
                <w:rFonts w:hint="eastAsia" w:asciiTheme="minorEastAsia" w:hAnsiTheme="minorEastAsia"/>
                <w:sz w:val="18"/>
                <w:szCs w:val="18"/>
              </w:rPr>
              <w:t>审申请文件或者</w:t>
            </w:r>
            <w:r>
              <w:rPr>
                <w:rFonts w:hint="eastAsia" w:asciiTheme="minorEastAsia" w:hAnsiTheme="minorEastAsia"/>
                <w:sz w:val="18"/>
                <w:szCs w:val="18"/>
              </w:rPr>
              <w:br w:type="textWrapping"/>
            </w:r>
            <w:r>
              <w:rPr>
                <w:rFonts w:hint="eastAsia" w:asciiTheme="minorEastAsia" w:hAnsiTheme="minorEastAsia"/>
                <w:sz w:val="18"/>
                <w:szCs w:val="18"/>
              </w:rPr>
              <w:t>投标文件编制</w:t>
            </w:r>
            <w:r>
              <w:rPr>
                <w:rFonts w:hint="eastAsia" w:asciiTheme="minorEastAsia" w:hAnsiTheme="minorEastAsia"/>
                <w:sz w:val="18"/>
                <w:szCs w:val="18"/>
              </w:rPr>
              <w:br w:type="textWrapping"/>
            </w:r>
            <w:r>
              <w:rPr>
                <w:rFonts w:hint="eastAsia" w:asciiTheme="minorEastAsia" w:hAnsiTheme="minorEastAsia"/>
                <w:sz w:val="18"/>
                <w:szCs w:val="18"/>
              </w:rPr>
              <w:t>的，应当在提交</w:t>
            </w:r>
            <w:r>
              <w:rPr>
                <w:rFonts w:hint="eastAsia" w:asciiTheme="minorEastAsia" w:hAnsiTheme="minorEastAsia"/>
                <w:sz w:val="18"/>
                <w:szCs w:val="18"/>
              </w:rPr>
              <w:br w:type="textWrapping"/>
            </w:r>
            <w:r>
              <w:rPr>
                <w:rFonts w:hint="eastAsia" w:asciiTheme="minorEastAsia" w:hAnsiTheme="minorEastAsia"/>
                <w:sz w:val="18"/>
                <w:szCs w:val="18"/>
              </w:rPr>
              <w:t>资格预审申请文</w:t>
            </w:r>
            <w:r>
              <w:rPr>
                <w:rFonts w:hint="eastAsia" w:asciiTheme="minorEastAsia" w:hAnsiTheme="minorEastAsia"/>
                <w:sz w:val="18"/>
                <w:szCs w:val="18"/>
              </w:rPr>
              <w:br w:type="textWrapping"/>
            </w:r>
            <w:r>
              <w:rPr>
                <w:rFonts w:hint="eastAsia" w:asciiTheme="minorEastAsia" w:hAnsiTheme="minorEastAsia"/>
                <w:sz w:val="18"/>
                <w:szCs w:val="18"/>
              </w:rPr>
              <w:t>件截止时间至少</w:t>
            </w:r>
            <w:r>
              <w:rPr>
                <w:rFonts w:hint="eastAsia" w:asciiTheme="minorEastAsia" w:hAnsiTheme="minorEastAsia"/>
                <w:sz w:val="18"/>
                <w:szCs w:val="18"/>
              </w:rPr>
              <w:br w:type="textWrapping"/>
            </w:r>
            <w:r>
              <w:rPr>
                <w:rFonts w:hint="eastAsia" w:asciiTheme="minorEastAsia" w:hAnsiTheme="minorEastAsia"/>
                <w:sz w:val="18"/>
                <w:szCs w:val="18"/>
              </w:rPr>
              <w:t>３日前，或者投</w:t>
            </w:r>
            <w:r>
              <w:rPr>
                <w:rFonts w:hint="eastAsia" w:asciiTheme="minorEastAsia" w:hAnsiTheme="minorEastAsia"/>
                <w:sz w:val="18"/>
                <w:szCs w:val="18"/>
              </w:rPr>
              <w:br w:type="textWrapping"/>
            </w:r>
            <w:r>
              <w:rPr>
                <w:rFonts w:hint="eastAsia" w:asciiTheme="minorEastAsia" w:hAnsiTheme="minorEastAsia"/>
                <w:sz w:val="18"/>
                <w:szCs w:val="18"/>
              </w:rPr>
              <w:t>标截止时间至少</w:t>
            </w:r>
            <w:r>
              <w:rPr>
                <w:rFonts w:hint="eastAsia" w:asciiTheme="minorEastAsia" w:hAnsiTheme="minorEastAsia"/>
                <w:sz w:val="18"/>
                <w:szCs w:val="18"/>
              </w:rPr>
              <w:br w:type="textWrapping"/>
            </w:r>
            <w:r>
              <w:rPr>
                <w:rFonts w:hint="eastAsia" w:asciiTheme="minorEastAsia" w:hAnsiTheme="minorEastAsia"/>
                <w:sz w:val="18"/>
                <w:szCs w:val="18"/>
              </w:rPr>
              <w:t>１５日前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b/>
                <w:bCs/>
                <w:sz w:val="18"/>
                <w:szCs w:val="18"/>
              </w:rPr>
            </w:pPr>
            <w:r>
              <w:rPr>
                <w:rFonts w:hint="eastAsia" w:asciiTheme="minorEastAsia" w:hAnsiTheme="minorEastAsia"/>
                <w:b/>
                <w:bCs/>
                <w:sz w:val="18"/>
                <w:szCs w:val="18"/>
              </w:rPr>
              <w:t>公开内容</w:t>
            </w:r>
            <w:r>
              <w:rPr>
                <w:rFonts w:hint="eastAsia" w:asciiTheme="minorEastAsia" w:hAnsiTheme="minorEastAsia"/>
                <w:b/>
                <w:bCs/>
                <w:sz w:val="18"/>
                <w:szCs w:val="18"/>
              </w:rPr>
              <w:br w:type="textWrapping"/>
            </w:r>
            <w:r>
              <w:rPr>
                <w:rFonts w:hint="eastAsia" w:asciiTheme="minorEastAsia" w:hAnsiTheme="minor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公开方式</w:t>
            </w:r>
          </w:p>
        </w:tc>
      </w:tr>
      <w:tr>
        <w:tblPrEx>
          <w:tblCellMar>
            <w:top w:w="0" w:type="dxa"/>
            <w:left w:w="0" w:type="dxa"/>
            <w:bottom w:w="0" w:type="dxa"/>
            <w:right w:w="0" w:type="dxa"/>
          </w:tblCellMar>
        </w:tblPrEx>
        <w:trPr>
          <w:gridAfter w:val="1"/>
          <w:wAfter w:w="2610" w:type="dxa"/>
          <w:trHeight w:val="631"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依申请</w:t>
            </w:r>
          </w:p>
        </w:tc>
      </w:tr>
      <w:tr>
        <w:tblPrEx>
          <w:tblCellMar>
            <w:top w:w="0" w:type="dxa"/>
            <w:left w:w="0" w:type="dxa"/>
            <w:bottom w:w="0" w:type="dxa"/>
            <w:right w:w="0" w:type="dxa"/>
          </w:tblCellMar>
        </w:tblPrEx>
        <w:trPr>
          <w:trHeight w:val="13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8</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w:t>
            </w:r>
            <w:r>
              <w:rPr>
                <w:rFonts w:hint="eastAsia" w:asciiTheme="minorEastAsia" w:hAnsiTheme="minorEastAsia"/>
                <w:sz w:val="18"/>
                <w:szCs w:val="18"/>
              </w:rPr>
              <w:br w:type="textWrapping"/>
            </w:r>
            <w:r>
              <w:rPr>
                <w:rFonts w:hint="eastAsia" w:asciiTheme="minorEastAsia" w:hAnsiTheme="minorEastAsia"/>
                <w:sz w:val="18"/>
                <w:szCs w:val="18"/>
              </w:rPr>
              <w:t>示信息澄清、</w:t>
            </w:r>
            <w:r>
              <w:rPr>
                <w:rFonts w:hint="eastAsia" w:asciiTheme="minorEastAsia" w:hAnsiTheme="minorEastAsia"/>
                <w:sz w:val="18"/>
                <w:szCs w:val="18"/>
              </w:rPr>
              <w:br w:type="textWrapping"/>
            </w:r>
            <w:r>
              <w:rPr>
                <w:rFonts w:hint="eastAsia" w:asciiTheme="minorEastAsia" w:hAnsiTheme="minorEastAsia"/>
                <w:sz w:val="18"/>
                <w:szCs w:val="18"/>
              </w:rPr>
              <w:t>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cs="Arial" w:asciiTheme="minorEastAsia" w:hAnsiTheme="minorEastAsia"/>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暂停、终止招</w:t>
            </w:r>
            <w:r>
              <w:rPr>
                <w:rFonts w:hint="eastAsia" w:asciiTheme="minorEastAsia" w:hAnsiTheme="minorEastAsia"/>
                <w:sz w:val="18"/>
                <w:szCs w:val="18"/>
              </w:rPr>
              <w:br w:type="textWrapping"/>
            </w:r>
            <w:r>
              <w:rPr>
                <w:rFonts w:hint="eastAsia" w:asciiTheme="minorEastAsia" w:hAnsiTheme="minorEastAsia"/>
                <w:sz w:val="18"/>
                <w:szCs w:val="18"/>
              </w:rPr>
              <w:t>标</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招标人名称、招标项目名称、招标项目</w:t>
            </w:r>
            <w:r>
              <w:rPr>
                <w:rFonts w:hint="eastAsia" w:asciiTheme="minorEastAsia" w:hAnsiTheme="minorEastAsia"/>
                <w:sz w:val="18"/>
                <w:szCs w:val="18"/>
              </w:rPr>
              <w:br w:type="textWrapping"/>
            </w:r>
            <w:r>
              <w:rPr>
                <w:rFonts w:hint="eastAsia" w:asciiTheme="minorEastAsia" w:hAnsiTheme="minorEastAsia"/>
                <w:sz w:val="18"/>
                <w:szCs w:val="18"/>
              </w:rPr>
              <w:t>编号、本项目首次公告日期、招标暂停</w:t>
            </w:r>
            <w:r>
              <w:rPr>
                <w:rFonts w:hint="eastAsia" w:asciiTheme="minorEastAsia" w:hAnsiTheme="minorEastAsia"/>
                <w:sz w:val="18"/>
                <w:szCs w:val="18"/>
              </w:rPr>
              <w:br w:type="textWrapping"/>
            </w:r>
            <w:r>
              <w:rPr>
                <w:rFonts w:hint="eastAsia" w:asciiTheme="minorEastAsia" w:hAnsiTheme="minorEastAsia"/>
                <w:sz w:val="18"/>
                <w:szCs w:val="18"/>
              </w:rPr>
              <w:t>或终止原因、联系方式、其他事项。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2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1</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□政府网站   □公共资源交易平台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398"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2</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竞争性谈判公告、竞争性磋商公告和询价公告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采购人和采购代理机构的名称、地址和联系方法，采购项目的名称、数量、简要规格描述或项目基本概况介绍，采购项目预算金额，采购项目需要落实的政</w:t>
            </w:r>
            <w:r>
              <w:rPr>
                <w:rFonts w:hint="eastAsia" w:asciiTheme="minorEastAsia" w:hAnsiTheme="minorEastAsia"/>
                <w:sz w:val="18"/>
                <w:szCs w:val="18"/>
              </w:rPr>
              <w:br w:type="textWrapping"/>
            </w:r>
            <w:r>
              <w:rPr>
                <w:rFonts w:hint="eastAsia" w:asciiTheme="minorEastAsia" w:hAnsiTheme="minorEastAsia"/>
                <w:sz w:val="18"/>
                <w:szCs w:val="18"/>
              </w:rPr>
              <w:t>府采购政策，对供应商的资格要求，获取谈判、磋商、询价文件的时间、地点、方式及文件售价，响应文件提交的截止时间、开启时间及地点，采购项目联</w:t>
            </w:r>
            <w:r>
              <w:rPr>
                <w:rFonts w:hint="eastAsia" w:asciiTheme="minorEastAsia" w:hAnsiTheme="minorEastAsia"/>
                <w:sz w:val="18"/>
                <w:szCs w:val="18"/>
              </w:rPr>
              <w:br w:type="textWrapping"/>
            </w:r>
            <w:r>
              <w:rPr>
                <w:rFonts w:hint="eastAsia" w:asciiTheme="minorEastAsia" w:hAnsiTheme="minorEastAsia"/>
                <w:sz w:val="18"/>
                <w:szCs w:val="18"/>
              </w:rPr>
              <w:t>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及时公开，公告期限为3个工作日及以上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306"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FF0000"/>
                <w:sz w:val="18"/>
                <w:szCs w:val="18"/>
              </w:rPr>
            </w:pPr>
            <w:r>
              <w:rPr>
                <w:rFonts w:hint="eastAsia"/>
                <w:b/>
                <w:bCs/>
                <w:color w:val="FF0000"/>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577"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18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采购项目预算金额</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随采购公告、采购文件公开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5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采购文件</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招标文件、竞争性谈判文件、竞争性磋</w:t>
            </w:r>
            <w:r>
              <w:rPr>
                <w:rFonts w:hint="eastAsia" w:asciiTheme="minorEastAsia" w:hAnsiTheme="minorEastAsia"/>
                <w:sz w:val="18"/>
                <w:szCs w:val="18"/>
              </w:rPr>
              <w:br w:type="textWrapping"/>
            </w:r>
            <w:r>
              <w:rPr>
                <w:rFonts w:hint="eastAsia" w:asciiTheme="minorEastAsia" w:hAnsiTheme="minorEastAsia"/>
                <w:sz w:val="18"/>
                <w:szCs w:val="18"/>
              </w:rPr>
              <w:t xml:space="preserve">商文件和询价通知书。 </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随中标、成交结果同时公告。中标、成交结果公告前采购文件已公告的，不再重复公告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30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采购信息更正公告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系方式；原公告的采购项目名称及首次</w:t>
            </w:r>
            <w:r>
              <w:rPr>
                <w:rFonts w:hint="eastAsia" w:asciiTheme="minorEastAsia" w:hAnsiTheme="minorEastAsia"/>
                <w:sz w:val="18"/>
                <w:szCs w:val="18"/>
              </w:rPr>
              <w:br w:type="textWrapping"/>
            </w:r>
            <w:r>
              <w:rPr>
                <w:rFonts w:hint="eastAsia" w:asciiTheme="minorEastAsia" w:hAnsiTheme="minorEastAsia"/>
                <w:sz w:val="18"/>
                <w:szCs w:val="18"/>
              </w:rPr>
              <w:t>公告日期；更正事项、内容及日期；采</w:t>
            </w:r>
            <w:r>
              <w:rPr>
                <w:rFonts w:hint="eastAsia" w:asciiTheme="minorEastAsia" w:hAnsiTheme="minorEastAsia"/>
                <w:sz w:val="18"/>
                <w:szCs w:val="18"/>
              </w:rPr>
              <w:br w:type="textWrapping"/>
            </w:r>
            <w:r>
              <w:rPr>
                <w:rFonts w:hint="eastAsia" w:asciiTheme="minorEastAsia" w:hAnsiTheme="minorEastAsia"/>
                <w:sz w:val="18"/>
                <w:szCs w:val="18"/>
              </w:rPr>
              <w:t>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306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单一来源公示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采购人、采购项目名称；拟采购的货物</w:t>
            </w:r>
            <w:r>
              <w:rPr>
                <w:rFonts w:hint="eastAsia" w:asciiTheme="minorEastAsia" w:hAnsiTheme="minorEastAsia"/>
                <w:sz w:val="18"/>
                <w:szCs w:val="18"/>
              </w:rPr>
              <w:br w:type="textWrapping"/>
            </w:r>
            <w:r>
              <w:rPr>
                <w:rFonts w:hint="eastAsia" w:asciiTheme="minorEastAsia" w:hAnsiTheme="minorEastAsia"/>
                <w:sz w:val="18"/>
                <w:szCs w:val="18"/>
              </w:rPr>
              <w:t>或者服务的说明、拟采购的货物或者服</w:t>
            </w:r>
            <w:r>
              <w:rPr>
                <w:rFonts w:hint="eastAsia" w:asciiTheme="minorEastAsia" w:hAnsiTheme="minorEastAsia"/>
                <w:sz w:val="18"/>
                <w:szCs w:val="18"/>
              </w:rPr>
              <w:br w:type="textWrapping"/>
            </w:r>
            <w:r>
              <w:rPr>
                <w:rFonts w:hint="eastAsia" w:asciiTheme="minorEastAsia" w:hAnsiTheme="minorEastAsia"/>
                <w:sz w:val="18"/>
                <w:szCs w:val="18"/>
              </w:rPr>
              <w:t>务的预算金额；采用单一来源方式的原</w:t>
            </w:r>
            <w:r>
              <w:rPr>
                <w:rFonts w:hint="eastAsia" w:asciiTheme="minorEastAsia" w:hAnsiTheme="minorEastAsia"/>
                <w:sz w:val="18"/>
                <w:szCs w:val="18"/>
              </w:rPr>
              <w:br w:type="textWrapping"/>
            </w:r>
            <w:r>
              <w:rPr>
                <w:rFonts w:hint="eastAsia" w:asciiTheme="minorEastAsia" w:hAnsiTheme="minorEastAsia"/>
                <w:sz w:val="18"/>
                <w:szCs w:val="18"/>
              </w:rPr>
              <w:t>因及相关说明；拟定的唯一供应商名称</w:t>
            </w:r>
            <w:r>
              <w:rPr>
                <w:rFonts w:hint="eastAsia" w:asciiTheme="minorEastAsia" w:hAnsiTheme="minorEastAsia"/>
                <w:sz w:val="18"/>
                <w:szCs w:val="18"/>
              </w:rPr>
              <w:br w:type="textWrapping"/>
            </w:r>
            <w:r>
              <w:rPr>
                <w:rFonts w:hint="eastAsia" w:asciiTheme="minorEastAsia" w:hAnsiTheme="minorEastAsia"/>
                <w:sz w:val="18"/>
                <w:szCs w:val="18"/>
              </w:rPr>
              <w:t>、地址；专业人员对相关供应商因专利</w:t>
            </w:r>
            <w:r>
              <w:rPr>
                <w:rFonts w:hint="eastAsia" w:asciiTheme="minorEastAsia" w:hAnsiTheme="minorEastAsia"/>
                <w:sz w:val="18"/>
                <w:szCs w:val="18"/>
              </w:rPr>
              <w:br w:type="textWrapping"/>
            </w:r>
            <w:r>
              <w:rPr>
                <w:rFonts w:hint="eastAsia" w:asciiTheme="minorEastAsia" w:hAnsiTheme="minorEastAsia"/>
                <w:sz w:val="18"/>
                <w:szCs w:val="18"/>
              </w:rPr>
              <w:t>、专有技术等原因具有唯一性的具体论</w:t>
            </w:r>
            <w:r>
              <w:rPr>
                <w:rFonts w:hint="eastAsia" w:asciiTheme="minorEastAsia" w:hAnsiTheme="minorEastAsia"/>
                <w:sz w:val="18"/>
                <w:szCs w:val="18"/>
              </w:rPr>
              <w:br w:type="textWrapping"/>
            </w:r>
            <w:r>
              <w:rPr>
                <w:rFonts w:hint="eastAsia" w:asciiTheme="minorEastAsia" w:hAnsiTheme="minorEastAsia"/>
                <w:sz w:val="18"/>
                <w:szCs w:val="18"/>
              </w:rPr>
              <w:t>证意见，以及专业人员的姓名、工作单</w:t>
            </w:r>
            <w:r>
              <w:rPr>
                <w:rFonts w:hint="eastAsia" w:asciiTheme="minorEastAsia" w:hAnsiTheme="minorEastAsia"/>
                <w:sz w:val="18"/>
                <w:szCs w:val="18"/>
              </w:rPr>
              <w:br w:type="textWrapping"/>
            </w:r>
            <w:r>
              <w:rPr>
                <w:rFonts w:hint="eastAsia" w:asciiTheme="minorEastAsia" w:hAnsiTheme="minorEastAsia"/>
                <w:sz w:val="18"/>
                <w:szCs w:val="18"/>
              </w:rPr>
              <w:t>位和职称；公示的期限；采购人、采购</w:t>
            </w:r>
            <w:r>
              <w:rPr>
                <w:rFonts w:hint="eastAsia" w:asciiTheme="minorEastAsia" w:hAnsiTheme="minorEastAsia"/>
                <w:sz w:val="18"/>
                <w:szCs w:val="18"/>
              </w:rPr>
              <w:br w:type="textWrapping"/>
            </w:r>
            <w:r>
              <w:rPr>
                <w:rFonts w:hint="eastAsia" w:asciiTheme="minorEastAsia" w:hAnsiTheme="minorEastAsia"/>
                <w:sz w:val="18"/>
                <w:szCs w:val="18"/>
              </w:rPr>
              <w:t>代理机构、财政部门的联系地址、联系</w:t>
            </w:r>
            <w:r>
              <w:rPr>
                <w:rFonts w:hint="eastAsia" w:asciiTheme="minorEastAsia" w:hAnsiTheme="minorEastAsia"/>
                <w:sz w:val="18"/>
                <w:szCs w:val="18"/>
              </w:rPr>
              <w:br w:type="textWrapping"/>
            </w:r>
            <w:r>
              <w:rPr>
                <w:rFonts w:hint="eastAsia" w:asciiTheme="minorEastAsia" w:hAnsiTheme="minorEastAsia"/>
                <w:sz w:val="18"/>
                <w:szCs w:val="18"/>
              </w:rPr>
              <w:t>人和联系电话。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及时公开，公示期限不得少于5个工作日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625"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5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中标、成交结果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系方式；项目名称和项目编号；中标或</w:t>
            </w:r>
            <w:r>
              <w:rPr>
                <w:rFonts w:hint="eastAsia" w:asciiTheme="minorEastAsia" w:hAnsiTheme="minorEastAsia"/>
                <w:sz w:val="18"/>
                <w:szCs w:val="18"/>
              </w:rPr>
              <w:br w:type="textWrapping"/>
            </w:r>
            <w:r>
              <w:rPr>
                <w:rFonts w:hint="eastAsia" w:asciiTheme="minorEastAsia" w:hAnsiTheme="minorEastAsia"/>
                <w:sz w:val="18"/>
                <w:szCs w:val="18"/>
              </w:rPr>
              <w:t>者成交供应商名称、地址和中标或者成</w:t>
            </w:r>
            <w:r>
              <w:rPr>
                <w:rFonts w:hint="eastAsia" w:asciiTheme="minorEastAsia" w:hAnsiTheme="minorEastAsia"/>
                <w:sz w:val="18"/>
                <w:szCs w:val="18"/>
              </w:rPr>
              <w:br w:type="textWrapping"/>
            </w:r>
            <w:r>
              <w:rPr>
                <w:rFonts w:hint="eastAsia" w:asciiTheme="minorEastAsia" w:hAnsiTheme="minorEastAsia"/>
                <w:sz w:val="18"/>
                <w:szCs w:val="18"/>
              </w:rPr>
              <w:t>交金额；主要中标或者成交标的的名称</w:t>
            </w:r>
            <w:r>
              <w:rPr>
                <w:rFonts w:hint="eastAsia" w:asciiTheme="minorEastAsia" w:hAnsiTheme="minorEastAsia"/>
                <w:sz w:val="18"/>
                <w:szCs w:val="18"/>
              </w:rPr>
              <w:br w:type="textWrapping"/>
            </w:r>
            <w:r>
              <w:rPr>
                <w:rFonts w:hint="eastAsia" w:asciiTheme="minorEastAsia" w:hAnsiTheme="minorEastAsia"/>
                <w:sz w:val="18"/>
                <w:szCs w:val="18"/>
              </w:rPr>
              <w:t>、规格型号、数量、单价、服务要求或</w:t>
            </w:r>
            <w:r>
              <w:rPr>
                <w:rFonts w:hint="eastAsia" w:asciiTheme="minorEastAsia" w:hAnsiTheme="minorEastAsia"/>
                <w:sz w:val="18"/>
                <w:szCs w:val="18"/>
              </w:rPr>
              <w:br w:type="textWrapping"/>
            </w:r>
            <w:r>
              <w:rPr>
                <w:rFonts w:hint="eastAsia" w:asciiTheme="minorEastAsia" w:hAnsiTheme="minorEastAsia"/>
                <w:sz w:val="18"/>
                <w:szCs w:val="18"/>
              </w:rPr>
              <w:t>者标的的基本概况；评审专家名单。协</w:t>
            </w:r>
            <w:r>
              <w:rPr>
                <w:rFonts w:hint="eastAsia" w:asciiTheme="minorEastAsia" w:hAnsiTheme="minorEastAsia"/>
                <w:sz w:val="18"/>
                <w:szCs w:val="18"/>
              </w:rPr>
              <w:br w:type="textWrapping"/>
            </w:r>
            <w:r>
              <w:rPr>
                <w:rFonts w:hint="eastAsia" w:asciiTheme="minorEastAsia" w:hAnsiTheme="minorEastAsia"/>
                <w:sz w:val="18"/>
                <w:szCs w:val="18"/>
              </w:rPr>
              <w:t>议供货、定点采购项目还应当公告入围</w:t>
            </w:r>
            <w:r>
              <w:rPr>
                <w:rFonts w:hint="eastAsia" w:asciiTheme="minorEastAsia" w:hAnsiTheme="minorEastAsia"/>
                <w:sz w:val="18"/>
                <w:szCs w:val="18"/>
              </w:rPr>
              <w:br w:type="textWrapping"/>
            </w:r>
            <w:r>
              <w:rPr>
                <w:rFonts w:hint="eastAsia" w:asciiTheme="minorEastAsia" w:hAnsiTheme="minorEastAsia"/>
                <w:sz w:val="18"/>
                <w:szCs w:val="18"/>
              </w:rPr>
              <w:t>价格、价格调整规则和优惠条件。采用</w:t>
            </w:r>
            <w:r>
              <w:rPr>
                <w:rFonts w:hint="eastAsia" w:asciiTheme="minorEastAsia" w:hAnsiTheme="minorEastAsia"/>
                <w:sz w:val="18"/>
                <w:szCs w:val="18"/>
              </w:rPr>
              <w:br w:type="textWrapping"/>
            </w:r>
            <w:r>
              <w:rPr>
                <w:rFonts w:hint="eastAsia" w:asciiTheme="minorEastAsia" w:hAnsiTheme="minorEastAsia"/>
                <w:sz w:val="18"/>
                <w:szCs w:val="18"/>
              </w:rPr>
              <w:t>书面推荐供应商参加采购活动的，还应</w:t>
            </w:r>
            <w:r>
              <w:rPr>
                <w:rFonts w:hint="eastAsia" w:asciiTheme="minorEastAsia" w:hAnsiTheme="minorEastAsia"/>
                <w:sz w:val="18"/>
                <w:szCs w:val="18"/>
              </w:rPr>
              <w:br w:type="textWrapping"/>
            </w:r>
            <w:r>
              <w:rPr>
                <w:rFonts w:hint="eastAsia" w:asciiTheme="minorEastAsia" w:hAnsiTheme="minorEastAsia"/>
                <w:sz w:val="18"/>
                <w:szCs w:val="18"/>
              </w:rPr>
              <w:t>当公告采购人和评审专家的推荐意见。</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自中标、成交供应商确定之日起2个工作日内公告，公告期限为1个工作日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20" w:lineRule="exact"/>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27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采购合同</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合同签订之日起2个工作日内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Theme="minorEastAsia" w:hAnsiTheme="minorEastAsia"/>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8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9</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终止公告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系方式；采购项目名称、采购编号，采</w:t>
            </w:r>
            <w:r>
              <w:rPr>
                <w:rFonts w:hint="eastAsia" w:asciiTheme="minorEastAsia" w:hAnsiTheme="minorEastAsia"/>
                <w:sz w:val="18"/>
                <w:szCs w:val="18"/>
              </w:rPr>
              <w:br w:type="textWrapping"/>
            </w:r>
            <w:r>
              <w:rPr>
                <w:rFonts w:hint="eastAsia" w:asciiTheme="minorEastAsia" w:hAnsiTheme="minorEastAsia"/>
                <w:sz w:val="18"/>
                <w:szCs w:val="18"/>
              </w:rPr>
              <w:t>购方式；采购项目终止原因；公告期</w:t>
            </w:r>
            <w:r>
              <w:rPr>
                <w:rFonts w:hint="eastAsia" w:asciiTheme="minorEastAsia" w:hAnsiTheme="minorEastAsia"/>
                <w:sz w:val="18"/>
                <w:szCs w:val="18"/>
              </w:rPr>
              <w:br w:type="textWrapping"/>
            </w:r>
            <w:r>
              <w:rPr>
                <w:rFonts w:hint="eastAsia" w:asciiTheme="minorEastAsia" w:hAnsiTheme="minorEastAsia"/>
                <w:sz w:val="18"/>
                <w:szCs w:val="18"/>
              </w:rPr>
              <w:t>限；采购项目联系人和电话。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40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公共服务项目采购需求</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采购对象需实现的功能或者目标，满足</w:t>
            </w:r>
            <w:r>
              <w:rPr>
                <w:rFonts w:hint="eastAsia" w:asciiTheme="minorEastAsia" w:hAnsiTheme="minorEastAsia"/>
                <w:sz w:val="18"/>
                <w:szCs w:val="18"/>
              </w:rPr>
              <w:br w:type="textWrapping"/>
            </w:r>
            <w:r>
              <w:rPr>
                <w:rFonts w:hint="eastAsia" w:asciiTheme="minorEastAsia" w:hAnsiTheme="minorEastAsia"/>
                <w:sz w:val="18"/>
                <w:szCs w:val="18"/>
              </w:rPr>
              <w:t>项目需要的所有技术、服务、安全等要</w:t>
            </w:r>
            <w:r>
              <w:rPr>
                <w:rFonts w:hint="eastAsia" w:asciiTheme="minorEastAsia" w:hAnsiTheme="minorEastAsia"/>
                <w:sz w:val="18"/>
                <w:szCs w:val="18"/>
              </w:rPr>
              <w:br w:type="textWrapping"/>
            </w:r>
            <w:r>
              <w:rPr>
                <w:rFonts w:hint="eastAsia" w:asciiTheme="minorEastAsia" w:hAnsiTheme="minorEastAsia"/>
                <w:sz w:val="18"/>
                <w:szCs w:val="18"/>
              </w:rPr>
              <w:t>求，采购对象的数量、交付或实施的时</w:t>
            </w:r>
            <w:r>
              <w:rPr>
                <w:rFonts w:hint="eastAsia" w:asciiTheme="minorEastAsia" w:hAnsiTheme="minorEastAsia"/>
                <w:sz w:val="18"/>
                <w:szCs w:val="18"/>
              </w:rPr>
              <w:br w:type="textWrapping"/>
            </w:r>
            <w:r>
              <w:rPr>
                <w:rFonts w:hint="eastAsia" w:asciiTheme="minorEastAsia" w:hAnsiTheme="minorEastAsia"/>
                <w:sz w:val="18"/>
                <w:szCs w:val="18"/>
              </w:rPr>
              <w:t>间和地点，采购对象的验收标准等。</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ind w:right="-225" w:rightChars="-107"/>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〕135号）、《关于进一步加强</w:t>
            </w:r>
            <w:r>
              <w:rPr>
                <w:rFonts w:hint="eastAsia" w:asciiTheme="minorEastAsia" w:hAnsiTheme="minorEastAsia"/>
                <w:sz w:val="18"/>
                <w:szCs w:val="18"/>
              </w:rPr>
              <w:br w:type="textWrapping"/>
            </w:r>
            <w:r>
              <w:rPr>
                <w:rFonts w:hint="eastAsia" w:asciiTheme="minorEastAsia" w:hAnsiTheme="minorEastAsia"/>
                <w:sz w:val="18"/>
                <w:szCs w:val="18"/>
              </w:rPr>
              <w:t>政府采购需求和履约验收管理的</w:t>
            </w:r>
            <w:r>
              <w:rPr>
                <w:rFonts w:hint="eastAsia" w:asciiTheme="minorEastAsia" w:hAnsiTheme="minorEastAsia"/>
                <w:sz w:val="18"/>
                <w:szCs w:val="18"/>
              </w:rPr>
              <w:br w:type="textWrapping"/>
            </w:r>
            <w:r>
              <w:rPr>
                <w:rFonts w:hint="eastAsia" w:asciiTheme="minorEastAsia" w:hAnsiTheme="minorEastAsia"/>
                <w:sz w:val="18"/>
                <w:szCs w:val="18"/>
              </w:rPr>
              <w:t>指导意见》（财库〔2016〕205</w:t>
            </w:r>
            <w:r>
              <w:rPr>
                <w:rFonts w:hint="eastAsia" w:asciiTheme="minorEastAsia" w:hAnsiTheme="minorEastAsia"/>
                <w:sz w:val="18"/>
                <w:szCs w:val="18"/>
              </w:rPr>
              <w:br w:type="textWrapping"/>
            </w:r>
            <w:r>
              <w:rPr>
                <w:rFonts w:hint="eastAsia" w:asciiTheme="minorEastAsia" w:hAnsiTheme="minorEastAsia"/>
                <w:sz w:val="18"/>
                <w:szCs w:val="18"/>
              </w:rPr>
              <w:t>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9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860" w:type="dxa"/>
            <w:gridSpan w:val="2"/>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公共服务项目验收结果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号；履约供应商名称；验收单位；验收</w:t>
            </w:r>
            <w:r>
              <w:rPr>
                <w:rFonts w:hint="eastAsia" w:asciiTheme="minorEastAsia" w:hAnsiTheme="minorEastAsia"/>
                <w:sz w:val="18"/>
                <w:szCs w:val="18"/>
              </w:rPr>
              <w:br w:type="textWrapping"/>
            </w:r>
            <w:r>
              <w:rPr>
                <w:rFonts w:hint="eastAsia" w:asciiTheme="minorEastAsia" w:hAnsiTheme="minorEastAsia"/>
                <w:sz w:val="18"/>
                <w:szCs w:val="18"/>
              </w:rPr>
              <w:t>结果；验收人员。</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验收结束之日起2个工作日内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108" w:type="dxa"/>
            <w:bottom w:w="0" w:type="dxa"/>
            <w:right w:w="108" w:type="dxa"/>
          </w:tblCellMar>
        </w:tblPrEx>
        <w:trPr>
          <w:gridAfter w:val="4"/>
          <w:wAfter w:w="3451" w:type="dxa"/>
          <w:trHeight w:val="810" w:hRule="atLeast"/>
          <w:jc w:val="center"/>
        </w:trPr>
        <w:tc>
          <w:tcPr>
            <w:tcW w:w="15309" w:type="dxa"/>
            <w:gridSpan w:val="23"/>
            <w:tcBorders>
              <w:bottom w:val="single" w:color="auto" w:sz="4" w:space="0"/>
            </w:tcBorders>
            <w:shd w:val="clear" w:color="auto" w:fill="auto"/>
            <w:noWrap/>
            <w:vAlign w:val="center"/>
          </w:tcPr>
          <w:p>
            <w:pPr>
              <w:pStyle w:val="9"/>
              <w:spacing w:before="0" w:after="0" w:line="240" w:lineRule="atLeast"/>
              <w:rPr>
                <w:rFonts w:ascii="宋体" w:hAnsi="宋体" w:eastAsia="宋体"/>
                <w:sz w:val="28"/>
                <w:szCs w:val="28"/>
              </w:rPr>
            </w:pPr>
            <w:bookmarkStart w:id="5" w:name="_Toc51628479"/>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义务教育领域基层政务公开标准目录</w:t>
            </w:r>
            <w:bookmarkEnd w:id="5"/>
          </w:p>
        </w:tc>
      </w:tr>
      <w:tr>
        <w:tblPrEx>
          <w:tblCellMar>
            <w:top w:w="0" w:type="dxa"/>
            <w:left w:w="108" w:type="dxa"/>
            <w:bottom w:w="0" w:type="dxa"/>
            <w:right w:w="108" w:type="dxa"/>
          </w:tblCellMar>
        </w:tblPrEx>
        <w:trPr>
          <w:gridAfter w:val="4"/>
          <w:wAfter w:w="3451" w:type="dxa"/>
          <w:trHeight w:val="360" w:hRule="atLeast"/>
          <w:jc w:val="center"/>
        </w:trPr>
        <w:tc>
          <w:tcPr>
            <w:tcW w:w="52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序号</w:t>
            </w:r>
          </w:p>
          <w:p>
            <w:pPr>
              <w:spacing w:line="280" w:lineRule="atLeast"/>
              <w:jc w:val="center"/>
              <w:rPr>
                <w:rFonts w:ascii="宋体" w:hAnsi="宋体" w:eastAsia="宋体" w:cs="宋体"/>
                <w:color w:val="000000"/>
                <w:spacing w:val="-14"/>
                <w:kern w:val="0"/>
                <w:sz w:val="22"/>
              </w:rPr>
            </w:pPr>
          </w:p>
        </w:tc>
        <w:tc>
          <w:tcPr>
            <w:tcW w:w="21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公开事项</w:t>
            </w:r>
          </w:p>
          <w:p>
            <w:pPr>
              <w:widowControl/>
              <w:spacing w:line="280" w:lineRule="atLeast"/>
              <w:jc w:val="center"/>
              <w:rPr>
                <w:rFonts w:ascii="宋体" w:hAnsi="宋体" w:eastAsia="宋体" w:cs="宋体"/>
                <w:color w:val="000000"/>
                <w:spacing w:val="-14"/>
                <w:kern w:val="0"/>
                <w:sz w:val="22"/>
              </w:rPr>
            </w:pPr>
          </w:p>
        </w:tc>
        <w:tc>
          <w:tcPr>
            <w:tcW w:w="3807"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公开内容</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（要素）</w:t>
            </w:r>
          </w:p>
          <w:p>
            <w:pPr>
              <w:spacing w:line="280" w:lineRule="atLeast"/>
              <w:jc w:val="center"/>
              <w:rPr>
                <w:rFonts w:ascii="宋体" w:hAnsi="宋体" w:eastAsia="宋体" w:cs="宋体"/>
                <w:color w:val="000000"/>
                <w:spacing w:val="-14"/>
                <w:kern w:val="0"/>
                <w:sz w:val="22"/>
              </w:rPr>
            </w:pPr>
          </w:p>
        </w:tc>
        <w:tc>
          <w:tcPr>
            <w:tcW w:w="187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公开依据</w:t>
            </w:r>
          </w:p>
          <w:p>
            <w:pPr>
              <w:spacing w:line="280" w:lineRule="atLeast"/>
              <w:jc w:val="center"/>
              <w:rPr>
                <w:rFonts w:ascii="宋体" w:hAnsi="宋体" w:eastAsia="宋体" w:cs="宋体"/>
                <w:color w:val="000000"/>
                <w:spacing w:val="-14"/>
                <w:kern w:val="0"/>
                <w:sz w:val="22"/>
              </w:rPr>
            </w:pPr>
          </w:p>
        </w:tc>
        <w:tc>
          <w:tcPr>
            <w:tcW w:w="908"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时限</w:t>
            </w:r>
          </w:p>
          <w:p>
            <w:pPr>
              <w:spacing w:line="280" w:lineRule="atLeast"/>
              <w:jc w:val="center"/>
              <w:rPr>
                <w:rFonts w:ascii="宋体" w:hAnsi="宋体" w:eastAsia="宋体" w:cs="宋体"/>
                <w:color w:val="000000"/>
                <w:spacing w:val="-14"/>
                <w:kern w:val="0"/>
                <w:sz w:val="22"/>
              </w:rPr>
            </w:pPr>
          </w:p>
        </w:tc>
        <w:tc>
          <w:tcPr>
            <w:tcW w:w="1076"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主体</w:t>
            </w:r>
          </w:p>
          <w:p>
            <w:pPr>
              <w:spacing w:line="280" w:lineRule="atLeast"/>
              <w:jc w:val="center"/>
              <w:rPr>
                <w:rFonts w:ascii="宋体" w:hAnsi="宋体" w:eastAsia="宋体" w:cs="宋体"/>
                <w:color w:val="000000"/>
                <w:spacing w:val="-14"/>
                <w:kern w:val="0"/>
                <w:sz w:val="22"/>
              </w:rPr>
            </w:pPr>
          </w:p>
        </w:tc>
        <w:tc>
          <w:tcPr>
            <w:tcW w:w="992"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公开渠道和载体</w:t>
            </w:r>
          </w:p>
          <w:p>
            <w:pPr>
              <w:spacing w:line="280" w:lineRule="atLeast"/>
              <w:jc w:val="center"/>
              <w:rPr>
                <w:rFonts w:ascii="宋体" w:hAnsi="宋体" w:eastAsia="宋体" w:cs="宋体"/>
                <w:color w:val="000000"/>
                <w:spacing w:val="-14"/>
                <w:kern w:val="0"/>
                <w:sz w:val="22"/>
              </w:rPr>
            </w:pP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公开对象</w:t>
            </w:r>
          </w:p>
          <w:p>
            <w:pPr>
              <w:widowControl/>
              <w:spacing w:line="280" w:lineRule="atLeast"/>
              <w:jc w:val="center"/>
              <w:rPr>
                <w:rFonts w:ascii="宋体" w:hAnsi="宋体" w:eastAsia="宋体" w:cs="宋体"/>
                <w:color w:val="000000"/>
                <w:spacing w:val="-14"/>
                <w:kern w:val="0"/>
                <w:sz w:val="22"/>
              </w:rPr>
            </w:pP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公开方式</w:t>
            </w:r>
          </w:p>
          <w:p>
            <w:pPr>
              <w:widowControl/>
              <w:spacing w:line="280" w:lineRule="atLeast"/>
              <w:jc w:val="center"/>
              <w:rPr>
                <w:rFonts w:ascii="宋体" w:hAnsi="宋体" w:eastAsia="宋体" w:cs="宋体"/>
                <w:color w:val="000000"/>
                <w:spacing w:val="-14"/>
                <w:kern w:val="0"/>
                <w:sz w:val="22"/>
              </w:rPr>
            </w:pPr>
          </w:p>
        </w:tc>
        <w:tc>
          <w:tcPr>
            <w:tcW w:w="14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公开层级</w:t>
            </w:r>
          </w:p>
          <w:p>
            <w:pPr>
              <w:widowControl/>
              <w:spacing w:line="280" w:lineRule="atLeast"/>
              <w:jc w:val="center"/>
              <w:rPr>
                <w:rFonts w:ascii="宋体" w:hAnsi="宋体" w:eastAsia="宋体" w:cs="宋体"/>
                <w:color w:val="000000"/>
                <w:spacing w:val="-14"/>
                <w:kern w:val="0"/>
                <w:sz w:val="22"/>
              </w:rPr>
            </w:pPr>
          </w:p>
        </w:tc>
      </w:tr>
      <w:tr>
        <w:tblPrEx>
          <w:tblCellMar>
            <w:top w:w="0" w:type="dxa"/>
            <w:left w:w="108" w:type="dxa"/>
            <w:bottom w:w="0" w:type="dxa"/>
            <w:right w:w="108" w:type="dxa"/>
          </w:tblCellMar>
        </w:tblPrEx>
        <w:trPr>
          <w:gridAfter w:val="4"/>
          <w:wAfter w:w="3451" w:type="dxa"/>
          <w:trHeight w:val="528" w:hRule="atLeast"/>
          <w:jc w:val="center"/>
        </w:trPr>
        <w:tc>
          <w:tcPr>
            <w:tcW w:w="52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一级事项</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二级事项</w:t>
            </w:r>
          </w:p>
        </w:tc>
        <w:tc>
          <w:tcPr>
            <w:tcW w:w="3807"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87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08"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76"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全社会</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特定群体</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主动</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依申请</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县级</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乡级</w:t>
            </w:r>
          </w:p>
        </w:tc>
      </w:tr>
      <w:tr>
        <w:tblPrEx>
          <w:tblCellMar>
            <w:top w:w="0" w:type="dxa"/>
            <w:left w:w="108" w:type="dxa"/>
            <w:bottom w:w="0" w:type="dxa"/>
            <w:right w:w="108" w:type="dxa"/>
          </w:tblCellMar>
        </w:tblPrEx>
        <w:trPr>
          <w:gridAfter w:val="4"/>
          <w:wAfter w:w="3451" w:type="dxa"/>
          <w:trHeight w:val="121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财务管理及监督办法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年度经费预决算信息</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收费项目及收费标准</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2529"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2</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招生管理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学校介绍</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办学性质</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办学地点</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办学规模</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办学基本条件</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联系方式等</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r>
      <w:tr>
        <w:tblPrEx>
          <w:tblCellMar>
            <w:top w:w="0" w:type="dxa"/>
            <w:left w:w="108" w:type="dxa"/>
            <w:bottom w:w="0" w:type="dxa"/>
            <w:right w:w="108" w:type="dxa"/>
          </w:tblCellMar>
        </w:tblPrEx>
        <w:trPr>
          <w:gridAfter w:val="4"/>
          <w:wAfter w:w="3451" w:type="dxa"/>
          <w:trHeight w:val="2019" w:hRule="atLeast"/>
          <w:jc w:val="center"/>
        </w:trPr>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3</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学生管理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义务教育学生资助政策</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统一城乡义务教育“两免一补”政策</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《中华人民共和国政府信息公开条例》《国务院关于进一步完善城乡义务教育经费保障机制的通知》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166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4</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教师职称评审</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评审政策</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评审通知</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学校拟推荐人选名单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评审结果</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最终结果</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4"/>
                <w:szCs w:val="24"/>
              </w:rPr>
            </w:pPr>
            <w:r>
              <w:rPr>
                <w:rFonts w:hint="eastAsia" w:ascii="仿宋" w:hAnsi="仿宋" w:eastAsia="仿宋" w:cs="宋体"/>
                <w:color w:val="000000"/>
                <w:spacing w:val="-14"/>
                <w:kern w:val="0"/>
                <w:sz w:val="24"/>
                <w:szCs w:val="24"/>
              </w:rPr>
              <w:t>√</w:t>
            </w:r>
          </w:p>
        </w:tc>
      </w:tr>
    </w:tbl>
    <w:p>
      <w:pPr>
        <w:rPr>
          <w:rFonts w:ascii="宋体" w:hAnsi="宋体" w:eastAsia="宋体"/>
          <w:spacing w:val="-14"/>
          <w:szCs w:val="21"/>
        </w:rPr>
      </w:pPr>
    </w:p>
    <w:p>
      <w:pPr>
        <w:rPr>
          <w:rFonts w:ascii="宋体" w:hAnsi="宋体" w:eastAsia="宋体"/>
          <w:spacing w:val="-14"/>
          <w:szCs w:val="21"/>
        </w:rPr>
      </w:pPr>
    </w:p>
    <w:tbl>
      <w:tblPr>
        <w:tblStyle w:val="10"/>
        <w:tblW w:w="15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0" w:type="dxa"/>
          <w:right w:w="108" w:type="dxa"/>
        </w:tblCellMar>
      </w:tblPr>
      <w:tblGrid>
        <w:gridCol w:w="520"/>
        <w:gridCol w:w="898"/>
        <w:gridCol w:w="709"/>
        <w:gridCol w:w="2126"/>
        <w:gridCol w:w="2440"/>
        <w:gridCol w:w="1021"/>
        <w:gridCol w:w="1698"/>
        <w:gridCol w:w="2071"/>
        <w:gridCol w:w="709"/>
        <w:gridCol w:w="709"/>
        <w:gridCol w:w="427"/>
        <w:gridCol w:w="1039"/>
        <w:gridCol w:w="56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1" w:hRule="atLeast"/>
        </w:trPr>
        <w:tc>
          <w:tcPr>
            <w:tcW w:w="15361" w:type="dxa"/>
            <w:gridSpan w:val="14"/>
            <w:tcBorders>
              <w:top w:val="nil"/>
              <w:left w:val="nil"/>
              <w:bottom w:val="single" w:color="auto" w:sz="4" w:space="0"/>
              <w:right w:val="nil"/>
            </w:tcBorders>
            <w:shd w:val="clear" w:color="auto" w:fill="auto"/>
            <w:noWrap/>
            <w:vAlign w:val="bottom"/>
          </w:tcPr>
          <w:p>
            <w:pPr>
              <w:pStyle w:val="9"/>
              <w:spacing w:before="0" w:after="0" w:line="240" w:lineRule="atLeast"/>
              <w:rPr>
                <w:rFonts w:ascii="宋体" w:hAnsi="宋体" w:eastAsia="宋体"/>
                <w:sz w:val="28"/>
                <w:szCs w:val="28"/>
              </w:rPr>
            </w:pPr>
            <w:bookmarkStart w:id="6" w:name="_Toc51628480"/>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社会救助领域基层政务公开标准目录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39" w:hRule="atLeast"/>
        </w:trPr>
        <w:tc>
          <w:tcPr>
            <w:tcW w:w="5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 号</w:t>
            </w:r>
          </w:p>
        </w:tc>
        <w:tc>
          <w:tcPr>
            <w:tcW w:w="160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2126"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公开内容(要素)        </w:t>
            </w:r>
          </w:p>
        </w:tc>
        <w:tc>
          <w:tcPr>
            <w:tcW w:w="244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02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时限</w:t>
            </w:r>
          </w:p>
        </w:tc>
        <w:tc>
          <w:tcPr>
            <w:tcW w:w="1698"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07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466"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994"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20" w:hRule="atLeast"/>
        </w:trPr>
        <w:tc>
          <w:tcPr>
            <w:tcW w:w="520" w:type="dxa"/>
            <w:vMerge w:val="continue"/>
            <w:vAlign w:val="center"/>
          </w:tcPr>
          <w:p>
            <w:pPr>
              <w:widowControl/>
              <w:jc w:val="left"/>
              <w:rPr>
                <w:rFonts w:ascii="宋体" w:hAnsi="宋体" w:eastAsia="宋体" w:cs="宋体"/>
                <w:b/>
                <w:bCs/>
                <w:color w:val="000000"/>
                <w:kern w:val="0"/>
                <w:szCs w:val="21"/>
              </w:rPr>
            </w:pPr>
          </w:p>
        </w:tc>
        <w:tc>
          <w:tcPr>
            <w:tcW w:w="898"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   事项</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       事项</w:t>
            </w:r>
          </w:p>
        </w:tc>
        <w:tc>
          <w:tcPr>
            <w:tcW w:w="2126" w:type="dxa"/>
            <w:vMerge w:val="continue"/>
            <w:vAlign w:val="center"/>
          </w:tcPr>
          <w:p>
            <w:pPr>
              <w:widowControl/>
              <w:jc w:val="left"/>
              <w:rPr>
                <w:rFonts w:ascii="宋体" w:hAnsi="宋体" w:eastAsia="宋体" w:cs="宋体"/>
                <w:b/>
                <w:bCs/>
                <w:color w:val="000000"/>
                <w:kern w:val="0"/>
                <w:szCs w:val="21"/>
              </w:rPr>
            </w:pPr>
          </w:p>
        </w:tc>
        <w:tc>
          <w:tcPr>
            <w:tcW w:w="2440" w:type="dxa"/>
            <w:vMerge w:val="continue"/>
            <w:vAlign w:val="center"/>
          </w:tcPr>
          <w:p>
            <w:pPr>
              <w:widowControl/>
              <w:jc w:val="left"/>
              <w:rPr>
                <w:rFonts w:ascii="宋体" w:hAnsi="宋体" w:eastAsia="宋体" w:cs="宋体"/>
                <w:b/>
                <w:bCs/>
                <w:color w:val="000000"/>
                <w:kern w:val="0"/>
                <w:szCs w:val="21"/>
              </w:rPr>
            </w:pPr>
          </w:p>
        </w:tc>
        <w:tc>
          <w:tcPr>
            <w:tcW w:w="1021" w:type="dxa"/>
            <w:vMerge w:val="continue"/>
            <w:vAlign w:val="center"/>
          </w:tcPr>
          <w:p>
            <w:pPr>
              <w:widowControl/>
              <w:jc w:val="left"/>
              <w:rPr>
                <w:rFonts w:ascii="宋体" w:hAnsi="宋体" w:eastAsia="宋体" w:cs="宋体"/>
                <w:b/>
                <w:bCs/>
                <w:color w:val="000000"/>
                <w:kern w:val="0"/>
                <w:szCs w:val="21"/>
              </w:rPr>
            </w:pPr>
          </w:p>
        </w:tc>
        <w:tc>
          <w:tcPr>
            <w:tcW w:w="1698" w:type="dxa"/>
            <w:vMerge w:val="continue"/>
            <w:vAlign w:val="center"/>
          </w:tcPr>
          <w:p>
            <w:pPr>
              <w:widowControl/>
              <w:jc w:val="left"/>
              <w:rPr>
                <w:rFonts w:ascii="宋体" w:hAnsi="宋体" w:eastAsia="宋体" w:cs="宋体"/>
                <w:b/>
                <w:bCs/>
                <w:color w:val="000000"/>
                <w:kern w:val="0"/>
                <w:szCs w:val="21"/>
              </w:rPr>
            </w:pPr>
          </w:p>
        </w:tc>
        <w:tc>
          <w:tcPr>
            <w:tcW w:w="2071" w:type="dxa"/>
            <w:vMerge w:val="continue"/>
            <w:vAlign w:val="center"/>
          </w:tcPr>
          <w:p>
            <w:pPr>
              <w:widowControl/>
              <w:jc w:val="left"/>
              <w:rPr>
                <w:rFonts w:ascii="宋体" w:hAnsi="宋体" w:eastAsia="宋体" w:cs="宋体"/>
                <w:b/>
                <w:bCs/>
                <w:color w:val="000000"/>
                <w:kern w:val="0"/>
                <w:szCs w:val="21"/>
              </w:rPr>
            </w:pP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社会</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特定群体</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103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申请</w:t>
            </w:r>
          </w:p>
        </w:tc>
        <w:tc>
          <w:tcPr>
            <w:tcW w:w="56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县级</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04"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务</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●《社会救助暂行办法》（国务院令第649号）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制定或获取信息之日起10个工作日内</w:t>
            </w:r>
          </w:p>
        </w:tc>
        <w:tc>
          <w:tcPr>
            <w:tcW w:w="1698"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 xml:space="preserve">两微一端                                                                                                                                                                                                        ■政务服务中心                                                                                                                                                                                      ■社区/企事业单位/村公示栏（电子屏）    </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监督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检查</w:t>
            </w:r>
          </w:p>
        </w:tc>
        <w:tc>
          <w:tcPr>
            <w:tcW w:w="2126"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●社会救助信访通讯地址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●社会救助投诉举报电话</w:t>
            </w:r>
          </w:p>
        </w:tc>
        <w:tc>
          <w:tcPr>
            <w:tcW w:w="244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相关政策规定</w:t>
            </w:r>
          </w:p>
        </w:tc>
        <w:tc>
          <w:tcPr>
            <w:tcW w:w="102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69"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5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●《社会救助暂行办法》（国务院令第649号）●《国务院关于进一步加强和改进最低生活保障工作的意见》（国发2012〕45号） ●《最低生活保障审核审批办法（试行）》（民发〔2012〕220号）●各地配套政策法规文件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8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办事  指南</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●办理事项●办理条件</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●最低生活保障标准         </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●申请材料●办理流程</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●办理时间、地点</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●联系方式</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051"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98" w:type="dxa"/>
            <w:vMerge w:val="continue"/>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审核</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●初审对象名单及相关信息</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  </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同上，公示7个工作日</w:t>
            </w:r>
          </w:p>
        </w:tc>
        <w:tc>
          <w:tcPr>
            <w:tcW w:w="1698"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70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103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709"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审批   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●低保对象名单及相关信息</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280"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98" w:type="dxa"/>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信息公开规定</w:t>
            </w:r>
          </w:p>
        </w:tc>
        <w:tc>
          <w:tcPr>
            <w:tcW w:w="1021" w:type="dxa"/>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shd w:val="clear" w:color="auto" w:fill="auto"/>
            <w:vAlign w:val="center"/>
          </w:tcPr>
          <w:p>
            <w:pPr>
              <w:widowControl/>
              <w:spacing w:line="200" w:lineRule="atLeas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2"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98" w:type="dxa"/>
            <w:vMerge w:val="restart"/>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xml:space="preserve">●办理事项●办理条件●救助供养标准●申请材料●办理流程●办理时间、地点●联系方式 </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审核</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●初审对象名单及相关信息</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●终止供养名单</w:t>
            </w:r>
          </w:p>
        </w:tc>
        <w:tc>
          <w:tcPr>
            <w:tcW w:w="2440" w:type="dxa"/>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同上，公示7个工作日</w:t>
            </w:r>
          </w:p>
        </w:tc>
        <w:tc>
          <w:tcPr>
            <w:tcW w:w="1698"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87"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审批   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●特困人员名单及相关信息</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16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助</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政策</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法规</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文件</w:t>
            </w:r>
          </w:p>
        </w:tc>
        <w:tc>
          <w:tcPr>
            <w:tcW w:w="2126" w:type="dxa"/>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w:t>
            </w:r>
            <w:r>
              <w:rPr>
                <w:rFonts w:hint="eastAsia" w:ascii="宋体" w:hAnsi="宋体" w:eastAsia="宋体" w:cs="宋体"/>
                <w:spacing w:val="-16"/>
                <w:kern w:val="0"/>
                <w:szCs w:val="21"/>
              </w:rPr>
              <w:t>●《民政部 财政部关于进一步加强和改进临时救助工作的意见》（民发〔2018〕23号）</w:t>
            </w:r>
            <w:r>
              <w:rPr>
                <w:rFonts w:hint="eastAsia" w:ascii="宋体" w:hAnsi="宋体" w:eastAsia="宋体" w:cs="宋体"/>
                <w:color w:val="000000"/>
                <w:spacing w:val="-16"/>
                <w:kern w:val="0"/>
                <w:szCs w:val="21"/>
              </w:rPr>
              <w:t>●各地配套政策法规</w:t>
            </w:r>
          </w:p>
        </w:tc>
        <w:tc>
          <w:tcPr>
            <w:tcW w:w="2440"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信息公开规定</w:t>
            </w:r>
          </w:p>
        </w:tc>
        <w:tc>
          <w:tcPr>
            <w:tcW w:w="1021"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shd w:val="clear" w:color="auto" w:fill="auto"/>
            <w:vAlign w:val="center"/>
          </w:tcPr>
          <w:p>
            <w:pPr>
              <w:widowControl/>
              <w:spacing w:line="240" w:lineRule="atLeast"/>
              <w:jc w:val="left"/>
              <w:rPr>
                <w:rFonts w:ascii="宋体" w:hAnsi="宋体" w:eastAsia="宋体" w:cs="宋体"/>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■社区/企事业单位/村公示栏（电子屏）</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6"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xml:space="preserve">●办理事项●办理条件●救助标准●申请材料●办理流程●办理时间、地点●联系方式 </w:t>
            </w:r>
          </w:p>
        </w:tc>
        <w:tc>
          <w:tcPr>
            <w:tcW w:w="2440" w:type="dxa"/>
            <w:vMerge w:val="restart"/>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 、各地相关政策法规文件</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■社区/村公示栏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4"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审核</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审批</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●支出型临时救助对象名单●救助金额</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 xml:space="preserve">●救助事由 </w:t>
            </w:r>
          </w:p>
        </w:tc>
        <w:tc>
          <w:tcPr>
            <w:tcW w:w="2440" w:type="dxa"/>
            <w:vMerge w:val="continue"/>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p>
        </w:tc>
        <w:tc>
          <w:tcPr>
            <w:tcW w:w="1021" w:type="dxa"/>
            <w:tcBorders>
              <w:bottom w:val="single" w:color="auto" w:sz="4" w:space="0"/>
            </w:tcBorders>
            <w:shd w:val="clear" w:color="auto" w:fill="auto"/>
            <w:vAlign w:val="center"/>
          </w:tcPr>
          <w:p>
            <w:pPr>
              <w:jc w:val="center"/>
            </w:pPr>
            <w:r>
              <w:rPr>
                <w:rFonts w:hint="eastAsia"/>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两微一端                                                                                                                                                                                                        ■政务服务中心                                                                                                                                                                                      </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bl>
    <w:p>
      <w:pPr>
        <w:pStyle w:val="9"/>
        <w:spacing w:before="0" w:after="0" w:line="240" w:lineRule="atLeast"/>
        <w:rPr>
          <w:rFonts w:ascii="宋体" w:hAnsi="宋体" w:eastAsia="宋体"/>
          <w:sz w:val="28"/>
          <w:szCs w:val="28"/>
        </w:rPr>
        <w:sectPr>
          <w:footerReference r:id="rId5" w:type="default"/>
          <w:pgSz w:w="16838" w:h="11906" w:orient="landscape"/>
          <w:pgMar w:top="284" w:right="284" w:bottom="284" w:left="284" w:header="720" w:footer="1123" w:gutter="0"/>
          <w:pgNumType w:start="1"/>
          <w:cols w:space="720" w:num="1"/>
          <w:docGrid w:linePitch="286" w:charSpace="0"/>
        </w:sectPr>
      </w:pPr>
    </w:p>
    <w:tbl>
      <w:tblPr>
        <w:tblStyle w:val="10"/>
        <w:tblW w:w="16040" w:type="dxa"/>
        <w:tblInd w:w="0" w:type="dxa"/>
        <w:tblLayout w:type="fixed"/>
        <w:tblCellMar>
          <w:top w:w="0" w:type="dxa"/>
          <w:left w:w="108" w:type="dxa"/>
          <w:bottom w:w="0" w:type="dxa"/>
          <w:right w:w="108" w:type="dxa"/>
        </w:tblCellMar>
      </w:tblPr>
      <w:tblGrid>
        <w:gridCol w:w="520"/>
        <w:gridCol w:w="680"/>
        <w:gridCol w:w="1480"/>
        <w:gridCol w:w="3557"/>
        <w:gridCol w:w="1560"/>
        <w:gridCol w:w="992"/>
        <w:gridCol w:w="992"/>
        <w:gridCol w:w="1702"/>
        <w:gridCol w:w="851"/>
        <w:gridCol w:w="822"/>
        <w:gridCol w:w="737"/>
        <w:gridCol w:w="709"/>
        <w:gridCol w:w="759"/>
        <w:gridCol w:w="679"/>
      </w:tblGrid>
      <w:tr>
        <w:tblPrEx>
          <w:tblCellMar>
            <w:top w:w="0" w:type="dxa"/>
            <w:left w:w="108" w:type="dxa"/>
            <w:bottom w:w="0" w:type="dxa"/>
            <w:right w:w="108" w:type="dxa"/>
          </w:tblCellMar>
        </w:tblPrEx>
        <w:trPr>
          <w:trHeight w:val="564" w:hRule="atLeast"/>
        </w:trPr>
        <w:tc>
          <w:tcPr>
            <w:tcW w:w="16040" w:type="dxa"/>
            <w:gridSpan w:val="14"/>
            <w:tcBorders>
              <w:bottom w:val="single" w:color="auto" w:sz="4" w:space="0"/>
            </w:tcBorders>
            <w:shd w:val="clear" w:color="auto" w:fill="auto"/>
            <w:vAlign w:val="center"/>
          </w:tcPr>
          <w:p>
            <w:pPr>
              <w:pStyle w:val="9"/>
              <w:spacing w:before="0" w:after="0" w:line="240" w:lineRule="atLeast"/>
              <w:rPr>
                <w:rFonts w:ascii="宋体" w:hAnsi="宋体" w:eastAsia="宋体"/>
                <w:sz w:val="28"/>
                <w:szCs w:val="28"/>
              </w:rPr>
            </w:pPr>
            <w:bookmarkStart w:id="7" w:name="_Toc51628481"/>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养老服务领域基层政务公开标准目录</w:t>
            </w:r>
            <w:bookmarkEnd w:id="7"/>
          </w:p>
        </w:tc>
      </w:tr>
      <w:tr>
        <w:tblPrEx>
          <w:tblCellMar>
            <w:top w:w="0" w:type="dxa"/>
            <w:left w:w="108" w:type="dxa"/>
            <w:bottom w:w="0" w:type="dxa"/>
            <w:right w:w="108" w:type="dxa"/>
          </w:tblCellMar>
        </w:tblPrEx>
        <w:trPr>
          <w:trHeight w:val="439"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序 号</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3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xml:space="preserve">公开内容(要素)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1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CellMar>
            <w:top w:w="0" w:type="dxa"/>
            <w:left w:w="108" w:type="dxa"/>
            <w:bottom w:w="0" w:type="dxa"/>
            <w:right w:w="108" w:type="dxa"/>
          </w:tblCellMar>
        </w:tblPrEx>
        <w:trPr>
          <w:trHeight w:val="72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   事项</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       事项</w:t>
            </w:r>
          </w:p>
        </w:tc>
        <w:tc>
          <w:tcPr>
            <w:tcW w:w="3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w:t>
            </w:r>
            <w:r>
              <w:rPr>
                <w:rFonts w:hint="eastAsia" w:ascii="宋体" w:hAnsi="宋体" w:eastAsia="宋体" w:cs="宋体"/>
                <w:b/>
                <w:bCs/>
                <w:kern w:val="0"/>
                <w:szCs w:val="21"/>
              </w:rPr>
              <w:br w:type="textWrapping"/>
            </w:r>
            <w:r>
              <w:rPr>
                <w:rFonts w:hint="eastAsia" w:ascii="宋体" w:hAnsi="宋体" w:eastAsia="宋体" w:cs="宋体"/>
                <w:b/>
                <w:bCs/>
                <w:kern w:val="0"/>
                <w:szCs w:val="21"/>
              </w:rPr>
              <w:t>社会</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特定群体</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w:t>
            </w:r>
            <w:r>
              <w:rPr>
                <w:rFonts w:hint="eastAsia" w:ascii="宋体" w:hAnsi="宋体" w:eastAsia="宋体" w:cs="宋体"/>
                <w:b/>
                <w:bCs/>
                <w:kern w:val="0"/>
                <w:szCs w:val="21"/>
              </w:rPr>
              <w:br w:type="textWrapping"/>
            </w:r>
            <w:r>
              <w:rPr>
                <w:rFonts w:hint="eastAsia" w:ascii="宋体" w:hAnsi="宋体" w:eastAsia="宋体" w:cs="宋体"/>
                <w:b/>
                <w:bCs/>
                <w:kern w:val="0"/>
                <w:szCs w:val="21"/>
              </w:rPr>
              <w:t>申请</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乡级</w:t>
            </w:r>
          </w:p>
        </w:tc>
      </w:tr>
      <w:tr>
        <w:tblPrEx>
          <w:tblCellMar>
            <w:top w:w="0" w:type="dxa"/>
            <w:left w:w="108" w:type="dxa"/>
            <w:bottom w:w="0" w:type="dxa"/>
            <w:right w:w="108" w:type="dxa"/>
          </w:tblCellMar>
        </w:tblPrEx>
        <w:trPr>
          <w:trHeight w:val="2664"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ascii="宋体" w:hAnsi="宋体" w:eastAsia="宋体" w:cs="宋体"/>
                <w:kern w:val="0"/>
                <w:szCs w:val="21"/>
              </w:rPr>
              <w:t>1</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养老服务业务办理</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w:t>
            </w:r>
          </w:p>
        </w:tc>
        <w:tc>
          <w:tcPr>
            <w:tcW w:w="35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●老年人补贴名称（高龄津贴、养老服务补贴、护理补贴等）</w:t>
            </w:r>
            <w:r>
              <w:rPr>
                <w:rFonts w:hint="eastAsia" w:ascii="宋体" w:hAnsi="宋体" w:eastAsia="宋体" w:cs="宋体"/>
                <w:kern w:val="0"/>
                <w:szCs w:val="21"/>
              </w:rPr>
              <w:br w:type="textWrapping"/>
            </w:r>
            <w:r>
              <w:rPr>
                <w:rFonts w:hint="eastAsia" w:ascii="宋体" w:hAnsi="宋体" w:eastAsia="宋体" w:cs="宋体"/>
                <w:kern w:val="0"/>
                <w:szCs w:val="21"/>
              </w:rPr>
              <w:t>●各项老年人补贴依据</w:t>
            </w:r>
            <w:r>
              <w:rPr>
                <w:rFonts w:hint="eastAsia" w:ascii="宋体" w:hAnsi="宋体" w:eastAsia="宋体" w:cs="宋体"/>
                <w:kern w:val="0"/>
                <w:szCs w:val="21"/>
              </w:rPr>
              <w:br w:type="textWrapping"/>
            </w:r>
            <w:r>
              <w:rPr>
                <w:rFonts w:hint="eastAsia" w:ascii="宋体" w:hAnsi="宋体" w:eastAsia="宋体" w:cs="宋体"/>
                <w:kern w:val="0"/>
                <w:szCs w:val="21"/>
              </w:rPr>
              <w:t>●各项老年人补贴对象</w:t>
            </w:r>
            <w:r>
              <w:rPr>
                <w:rFonts w:hint="eastAsia" w:ascii="宋体" w:hAnsi="宋体" w:eastAsia="宋体" w:cs="宋体"/>
                <w:kern w:val="0"/>
                <w:szCs w:val="21"/>
              </w:rPr>
              <w:br w:type="textWrapping"/>
            </w:r>
            <w:r>
              <w:rPr>
                <w:rFonts w:hint="eastAsia" w:ascii="宋体" w:hAnsi="宋体" w:eastAsia="宋体" w:cs="宋体"/>
                <w:kern w:val="0"/>
                <w:szCs w:val="21"/>
              </w:rPr>
              <w:t>●各项老年人补贴内容和标准</w:t>
            </w:r>
            <w:r>
              <w:rPr>
                <w:rFonts w:hint="eastAsia" w:ascii="宋体" w:hAnsi="宋体" w:eastAsia="宋体" w:cs="宋体"/>
                <w:kern w:val="0"/>
                <w:szCs w:val="21"/>
              </w:rPr>
              <w:br w:type="textWrapping"/>
            </w:r>
            <w:r>
              <w:rPr>
                <w:rFonts w:hint="eastAsia" w:ascii="宋体" w:hAnsi="宋体" w:eastAsia="宋体" w:cs="宋体"/>
                <w:kern w:val="0"/>
                <w:szCs w:val="21"/>
              </w:rPr>
              <w:t>●各项老年人补贴方式</w:t>
            </w:r>
            <w:r>
              <w:rPr>
                <w:rFonts w:hint="eastAsia" w:ascii="宋体" w:hAnsi="宋体" w:eastAsia="宋体" w:cs="宋体"/>
                <w:kern w:val="0"/>
                <w:szCs w:val="21"/>
              </w:rPr>
              <w:br w:type="textWrapping"/>
            </w:r>
            <w:r>
              <w:rPr>
                <w:rFonts w:hint="eastAsia" w:ascii="宋体" w:hAnsi="宋体" w:eastAsia="宋体" w:cs="宋体"/>
                <w:kern w:val="0"/>
                <w:szCs w:val="21"/>
              </w:rPr>
              <w:t>●补贴申请材料清单及格式</w:t>
            </w:r>
            <w:r>
              <w:rPr>
                <w:rFonts w:hint="eastAsia" w:ascii="宋体" w:hAnsi="宋体" w:eastAsia="宋体" w:cs="宋体"/>
                <w:kern w:val="0"/>
                <w:szCs w:val="21"/>
              </w:rPr>
              <w:br w:type="textWrapping"/>
            </w:r>
            <w:r>
              <w:rPr>
                <w:rFonts w:hint="eastAsia" w:ascii="宋体" w:hAnsi="宋体" w:eastAsia="宋体" w:cs="宋体"/>
                <w:kern w:val="0"/>
                <w:szCs w:val="21"/>
              </w:rPr>
              <w:t>●办理流程●办理部门●办理时限</w:t>
            </w:r>
            <w:r>
              <w:rPr>
                <w:rFonts w:hint="eastAsia" w:ascii="宋体" w:hAnsi="宋体" w:eastAsia="宋体" w:cs="宋体"/>
                <w:kern w:val="0"/>
                <w:szCs w:val="21"/>
              </w:rPr>
              <w:br w:type="textWrapping"/>
            </w:r>
            <w:r>
              <w:rPr>
                <w:rFonts w:hint="eastAsia" w:ascii="宋体" w:hAnsi="宋体" w:eastAsia="宋体" w:cs="宋体"/>
                <w:kern w:val="0"/>
                <w:szCs w:val="21"/>
              </w:rPr>
              <w:t>●办理时间、地点●咨询电话</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信息公开规定</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同上</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县级人民政府民政部门、乡镇人民政府（街道办事处）</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■政府网站                                                                                                                                                                                                             ■两微一端                                                                                                                                                                                                                                                                                                                                                                                                     ■政府服务中心                                                                                                                                                                                                                                                                                                                                                                                                      </w:t>
            </w:r>
            <w:r>
              <w:rPr>
                <w:rFonts w:hint="eastAsia" w:ascii="宋体" w:hAnsi="宋体" w:eastAsia="宋体" w:cs="宋体"/>
                <w:color w:val="000000"/>
                <w:spacing w:val="-16"/>
                <w:kern w:val="0"/>
                <w:szCs w:val="21"/>
              </w:rPr>
              <w:t>■</w:t>
            </w:r>
            <w:r>
              <w:rPr>
                <w:rFonts w:hint="eastAsia" w:ascii="宋体" w:hAnsi="宋体" w:eastAsia="宋体" w:cs="宋体"/>
                <w:kern w:val="0"/>
                <w:szCs w:val="21"/>
              </w:rPr>
              <w:t>社区/企事业单位/村公示栏</w:t>
            </w:r>
            <w:r>
              <w:rPr>
                <w:rFonts w:hint="eastAsia" w:ascii="宋体" w:hAnsi="宋体" w:eastAsia="宋体" w:cs="宋体"/>
                <w:kern w:val="0"/>
                <w:szCs w:val="21"/>
              </w:rPr>
              <w:br w:type="textWrapping"/>
            </w:r>
            <w:r>
              <w:rPr>
                <w:rFonts w:hint="eastAsia" w:ascii="宋体" w:hAnsi="宋体" w:eastAsia="宋体" w:cs="宋体"/>
                <w:kern w:val="0"/>
                <w:szCs w:val="21"/>
              </w:rPr>
              <w:t xml:space="preserve">（电子屏）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r>
    </w:tbl>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hint="eastAsia" w:ascii="方正小标宋简体" w:eastAsia="方正小标宋简体"/>
          <w:b/>
          <w:sz w:val="36"/>
          <w:szCs w:val="36"/>
        </w:rPr>
      </w:pPr>
    </w:p>
    <w:tbl>
      <w:tblPr>
        <w:tblStyle w:val="10"/>
        <w:tblW w:w="16018" w:type="dxa"/>
        <w:tblInd w:w="0" w:type="dxa"/>
        <w:tblLayout w:type="autofit"/>
        <w:tblCellMar>
          <w:top w:w="0" w:type="dxa"/>
          <w:left w:w="108" w:type="dxa"/>
          <w:bottom w:w="0" w:type="dxa"/>
          <w:right w:w="108" w:type="dxa"/>
        </w:tblCellMar>
      </w:tblPr>
      <w:tblGrid>
        <w:gridCol w:w="690"/>
        <w:gridCol w:w="870"/>
        <w:gridCol w:w="846"/>
        <w:gridCol w:w="2130"/>
        <w:gridCol w:w="3543"/>
        <w:gridCol w:w="1276"/>
        <w:gridCol w:w="1134"/>
        <w:gridCol w:w="1701"/>
        <w:gridCol w:w="709"/>
        <w:gridCol w:w="708"/>
        <w:gridCol w:w="568"/>
        <w:gridCol w:w="709"/>
        <w:gridCol w:w="708"/>
        <w:gridCol w:w="426"/>
      </w:tblGrid>
      <w:tr>
        <w:tblPrEx>
          <w:tblCellMar>
            <w:top w:w="0" w:type="dxa"/>
            <w:left w:w="108" w:type="dxa"/>
            <w:bottom w:w="0" w:type="dxa"/>
            <w:right w:w="108" w:type="dxa"/>
          </w:tblCellMar>
        </w:tblPrEx>
        <w:trPr>
          <w:trHeight w:val="885" w:hRule="atLeast"/>
        </w:trPr>
        <w:tc>
          <w:tcPr>
            <w:tcW w:w="16018" w:type="dxa"/>
            <w:gridSpan w:val="14"/>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sz w:val="28"/>
                <w:szCs w:val="28"/>
              </w:rPr>
            </w:pPr>
            <w:bookmarkStart w:id="8" w:name="_Toc51628482"/>
            <w:r>
              <w:rPr>
                <w:rFonts w:ascii="宋体" w:hAnsi="宋体" w:eastAsia="宋体"/>
                <w:sz w:val="28"/>
                <w:szCs w:val="28"/>
              </w:rPr>
              <w:t>9.</w:t>
            </w:r>
            <w:r>
              <w:rPr>
                <w:rFonts w:hint="eastAsia" w:ascii="宋体" w:hAnsi="宋体" w:eastAsia="宋体"/>
                <w:sz w:val="28"/>
                <w:szCs w:val="28"/>
              </w:rPr>
              <w:t>就业领域基层政务公开标准目录</w:t>
            </w:r>
            <w:bookmarkEnd w:id="8"/>
          </w:p>
        </w:tc>
      </w:tr>
      <w:tr>
        <w:tblPrEx>
          <w:tblCellMar>
            <w:top w:w="0" w:type="dxa"/>
            <w:left w:w="108" w:type="dxa"/>
            <w:bottom w:w="0" w:type="dxa"/>
            <w:right w:w="108" w:type="dxa"/>
          </w:tblCellMar>
        </w:tblPrEx>
        <w:trPr>
          <w:trHeight w:val="499" w:hRule="atLeast"/>
        </w:trPr>
        <w:tc>
          <w:tcPr>
            <w:tcW w:w="6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w:t>
            </w:r>
          </w:p>
        </w:tc>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（要素）</w:t>
            </w:r>
          </w:p>
        </w:tc>
        <w:tc>
          <w:tcPr>
            <w:tcW w:w="35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公开依据</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公开时限</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公开主体</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公开对象</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公开方式</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CellMar>
            <w:top w:w="0" w:type="dxa"/>
            <w:left w:w="108" w:type="dxa"/>
            <w:bottom w:w="0" w:type="dxa"/>
            <w:right w:w="108" w:type="dxa"/>
          </w:tblCellMar>
        </w:tblPrEx>
        <w:trPr>
          <w:trHeight w:val="584"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21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3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全社会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特定群体</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依申请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CellMar>
            <w:top w:w="0" w:type="dxa"/>
            <w:left w:w="108" w:type="dxa"/>
            <w:bottom w:w="0" w:type="dxa"/>
            <w:right w:w="108" w:type="dxa"/>
          </w:tblCellMar>
        </w:tblPrEx>
        <w:trPr>
          <w:trHeight w:val="294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1.1就业政策法规咨询</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1.就业创业政策项目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2.对象范围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3.政策申请条件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4.政策申请材料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5.办理流程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6.办理地点（方式）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1.2岗位信息发布</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1.招聘单位2.岗位要求3.福利待遇4.招聘流程5.应聘方式6.咨询电话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2"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1.3求职信息登记</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1.服务对象2.提交材料3.办理流程4.服务时间5.服务地点（方式）6.咨询电话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1.4市场工资指导价位信息发布</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1.市场工资指导价位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2.相关说明材料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1.5职业培训信息发布</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1.培训项目2.对象范围3.培训内容4.培训课时5.授课地点6.补贴标准7.报名材料8.报名地点（方式）9.咨询电话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2.1职业介绍</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59"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2.2职业指导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2.3创业开业指导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1.服务内容2.服务对象3.提交材料</w:t>
            </w:r>
            <w:r>
              <w:rPr>
                <w:rFonts w:hint="eastAsia" w:ascii="宋体" w:hAnsi="宋体" w:eastAsia="宋体" w:cs="宋体"/>
                <w:kern w:val="0"/>
                <w:szCs w:val="21"/>
              </w:rPr>
              <w:br w:type="textWrapping"/>
            </w:r>
            <w:r>
              <w:rPr>
                <w:rFonts w:hint="eastAsia" w:ascii="宋体" w:hAnsi="宋体" w:eastAsia="宋体" w:cs="宋体"/>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60"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3.公共就业服务专项活动</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3.1公共就业服务专项活动</w:t>
            </w:r>
          </w:p>
        </w:tc>
        <w:tc>
          <w:tcPr>
            <w:tcW w:w="213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1.活动通知2.活动时间3.参与方式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4.相关材料5.活动地址6.咨询电话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4.1失业登记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1.对象范围2.申请人权利和义务3.申请条件4.申请材料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4.2就业登记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1.对象范围2.办理条件3.办理材料</w:t>
            </w:r>
            <w:r>
              <w:rPr>
                <w:rFonts w:hint="eastAsia" w:ascii="宋体" w:hAnsi="宋体" w:eastAsia="宋体" w:cs="宋体"/>
                <w:kern w:val="0"/>
                <w:szCs w:val="21"/>
              </w:rPr>
              <w:br w:type="textWrapping"/>
            </w:r>
            <w:r>
              <w:rPr>
                <w:rFonts w:hint="eastAsia" w:ascii="宋体" w:hAnsi="宋体" w:eastAsia="宋体" w:cs="宋体"/>
                <w:kern w:val="0"/>
                <w:szCs w:val="21"/>
              </w:rPr>
              <w:t>4.办理流程5.办理时限6.办理地点（方式）7.办理结果告知方式8.咨询电话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266"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4.3《就业创业证》申领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1.对象范围2.证件使用注意事项3.申领条件4.申领材料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5.办理流程6.办理时限7.办理地点（方式）8.证件送达方式9.咨询电话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5.1创业补贴申领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5.2创业担保贷款申请</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1.文件依据2.政策对象3.贷款额度</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6.1就业困难人员认定</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1.文件依据2.对象范围3.申请条件</w:t>
            </w:r>
            <w:r>
              <w:rPr>
                <w:rFonts w:hint="eastAsia" w:ascii="宋体" w:hAnsi="宋体" w:eastAsia="宋体" w:cs="宋体"/>
                <w:kern w:val="0"/>
                <w:szCs w:val="21"/>
              </w:rPr>
              <w:br w:type="textWrapping"/>
            </w:r>
            <w:r>
              <w:rPr>
                <w:rFonts w:hint="eastAsia" w:ascii="宋体" w:hAnsi="宋体" w:eastAsia="宋体" w:cs="宋体"/>
                <w:kern w:val="0"/>
                <w:szCs w:val="21"/>
              </w:rPr>
              <w:t>4.申请材料5.办理流程6.办理时限</w:t>
            </w:r>
            <w:r>
              <w:rPr>
                <w:rFonts w:hint="eastAsia" w:ascii="宋体" w:hAnsi="宋体" w:eastAsia="宋体" w:cs="宋体"/>
                <w:kern w:val="0"/>
                <w:szCs w:val="21"/>
              </w:rPr>
              <w:br w:type="textWrapping"/>
            </w:r>
            <w:r>
              <w:rPr>
                <w:rFonts w:hint="eastAsia" w:ascii="宋体" w:hAnsi="宋体" w:eastAsia="宋体" w:cs="宋体"/>
                <w:kern w:val="0"/>
                <w:szCs w:val="21"/>
              </w:rPr>
              <w:t>7.办理地点（方式）</w:t>
            </w:r>
            <w:r>
              <w:rPr>
                <w:rFonts w:hint="eastAsia" w:ascii="宋体" w:hAnsi="宋体" w:eastAsia="宋体" w:cs="宋体"/>
                <w:kern w:val="0"/>
                <w:szCs w:val="21"/>
              </w:rPr>
              <w:br w:type="textWrapping"/>
            </w:r>
            <w:r>
              <w:rPr>
                <w:rFonts w:hint="eastAsia" w:ascii="宋体" w:hAnsi="宋体" w:eastAsia="宋体" w:cs="宋体"/>
                <w:kern w:val="0"/>
                <w:szCs w:val="21"/>
              </w:rPr>
              <w:t>8.办理结果告知方式</w:t>
            </w:r>
            <w:r>
              <w:rPr>
                <w:rFonts w:hint="eastAsia" w:ascii="宋体" w:hAnsi="宋体" w:eastAsia="宋体" w:cs="宋体"/>
                <w:kern w:val="0"/>
                <w:szCs w:val="21"/>
              </w:rPr>
              <w:br w:type="textWrapping"/>
            </w:r>
            <w:r>
              <w:rPr>
                <w:rFonts w:hint="eastAsia" w:ascii="宋体" w:hAnsi="宋体" w:eastAsia="宋体" w:cs="宋体"/>
                <w:kern w:val="0"/>
                <w:szCs w:val="21"/>
              </w:rPr>
              <w:t>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398"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6.2就业困难人员社会保险补贴申领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3"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6.3公益性岗位补贴申领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24"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6.4求职创业补贴申领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6.5吸纳贫困劳动力就业奖补申领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1.文件依据2.政策对象3.奖补标准4.申请条件5.申请材料6.办理流程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3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7.1高等学校等毕业生接收手续办理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1.文件依据2.对象范围3.办理条件4.办理材料5.办理流程6.办理时限</w:t>
            </w:r>
          </w:p>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7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7.2就业见习补贴申领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22</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7.3求职创业补贴申领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7.4高校毕业生社保补贴申领</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62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8.基本公共就业创业政府购买服务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8.1政府向社会购买基本公共就业创业服务成果</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1.文件依据2.购买项目3.购买内容及评价标准4.购买主体5.承接主体条件6.购买方式7.提交材料8.购买流程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9.受理地点（方式）</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10.受理结果告知方式11.咨询电话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1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9.国（境）外人员入境就业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9.1国（境）外人员入境就业</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1.文件依据2.对象范围3.申请条件4.申请材料5.办理流程6.办理时限</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tbl>
      <w:tblPr>
        <w:tblStyle w:val="10"/>
        <w:tblW w:w="15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6"/>
        <w:gridCol w:w="846"/>
        <w:gridCol w:w="2136"/>
        <w:gridCol w:w="3685"/>
        <w:gridCol w:w="1134"/>
        <w:gridCol w:w="1134"/>
        <w:gridCol w:w="1276"/>
        <w:gridCol w:w="709"/>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35" w:type="dxa"/>
            <w:gridSpan w:val="14"/>
            <w:tcBorders>
              <w:top w:val="nil"/>
              <w:left w:val="nil"/>
              <w:bottom w:val="single" w:color="auto" w:sz="4" w:space="0"/>
              <w:right w:val="nil"/>
            </w:tcBorders>
            <w:shd w:val="clear" w:color="auto" w:fill="auto"/>
          </w:tcPr>
          <w:p>
            <w:pPr>
              <w:pStyle w:val="9"/>
              <w:spacing w:before="0" w:after="0" w:line="240" w:lineRule="atLeast"/>
              <w:rPr>
                <w:rFonts w:ascii="宋体" w:hAnsi="宋体" w:eastAsia="宋体"/>
              </w:rPr>
            </w:pPr>
            <w:bookmarkStart w:id="9" w:name="_Toc51628483"/>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社会保险领域基层政务公开标准目录</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82"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公开事项</w:t>
            </w:r>
          </w:p>
        </w:tc>
        <w:tc>
          <w:tcPr>
            <w:tcW w:w="213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公开内容（要素）</w:t>
            </w:r>
          </w:p>
        </w:tc>
        <w:tc>
          <w:tcPr>
            <w:tcW w:w="368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公开依据</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公开时限</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公开主体</w:t>
            </w:r>
          </w:p>
        </w:tc>
        <w:tc>
          <w:tcPr>
            <w:tcW w:w="127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公开对象</w:t>
            </w:r>
          </w:p>
        </w:tc>
        <w:tc>
          <w:tcPr>
            <w:tcW w:w="1417"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公开方式</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5" w:type="dxa"/>
            <w:vMerge w:val="continue"/>
            <w:vAlign w:val="center"/>
          </w:tcPr>
          <w:p>
            <w:pPr>
              <w:widowControl/>
              <w:jc w:val="left"/>
              <w:rPr>
                <w:rFonts w:ascii="宋体" w:hAnsi="宋体" w:eastAsia="宋体" w:cs="宋体"/>
                <w:kern w:val="0"/>
                <w:szCs w:val="21"/>
              </w:rPr>
            </w:pP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一级事项</w:t>
            </w:r>
          </w:p>
        </w:tc>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w:t>
            </w:r>
          </w:p>
          <w:p>
            <w:pPr>
              <w:widowControl/>
              <w:jc w:val="center"/>
              <w:rPr>
                <w:rFonts w:ascii="宋体" w:hAnsi="宋体" w:eastAsia="宋体" w:cs="宋体"/>
                <w:kern w:val="0"/>
                <w:szCs w:val="21"/>
              </w:rPr>
            </w:pPr>
            <w:r>
              <w:rPr>
                <w:rFonts w:hint="eastAsia" w:ascii="宋体" w:hAnsi="宋体" w:eastAsia="宋体" w:cs="宋体"/>
                <w:kern w:val="0"/>
                <w:szCs w:val="21"/>
              </w:rPr>
              <w:t>事项</w:t>
            </w:r>
          </w:p>
        </w:tc>
        <w:tc>
          <w:tcPr>
            <w:tcW w:w="2136" w:type="dxa"/>
            <w:vMerge w:val="continue"/>
            <w:vAlign w:val="center"/>
          </w:tcPr>
          <w:p>
            <w:pPr>
              <w:widowControl/>
              <w:jc w:val="left"/>
              <w:rPr>
                <w:rFonts w:ascii="宋体" w:hAnsi="宋体" w:eastAsia="宋体" w:cs="宋体"/>
                <w:kern w:val="0"/>
                <w:szCs w:val="21"/>
              </w:rPr>
            </w:pPr>
          </w:p>
        </w:tc>
        <w:tc>
          <w:tcPr>
            <w:tcW w:w="3685"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276" w:type="dxa"/>
            <w:vMerge w:val="continue"/>
            <w:vAlign w:val="center"/>
          </w:tcPr>
          <w:p>
            <w:pPr>
              <w:widowControl/>
              <w:jc w:val="left"/>
              <w:rPr>
                <w:rFonts w:ascii="宋体" w:hAnsi="宋体" w:eastAsia="宋体" w:cs="宋体"/>
                <w:kern w:val="0"/>
                <w:szCs w:val="21"/>
              </w:rPr>
            </w:pP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全社会</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特定群体</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主动</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依申请</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县级</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635" w:type="dxa"/>
            <w:shd w:val="clear" w:color="auto" w:fill="auto"/>
            <w:vAlign w:val="center"/>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1.1机关事业单位社会保险登记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3.《国务院关于机关事业单位工作人员养老保险制度改革的决定》（国发﹝2015﹞2号）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1.2工程建设项目办理工伤保险参保登记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1.3参保单位注销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1.4职工参保登记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846" w:type="dxa"/>
            <w:shd w:val="clear" w:color="auto" w:fill="auto"/>
            <w:vAlign w:val="center"/>
          </w:tcPr>
          <w:p>
            <w:pPr>
              <w:widowControl/>
              <w:spacing w:line="240" w:lineRule="exact"/>
              <w:rPr>
                <w:rFonts w:ascii="宋体" w:hAnsi="宋体" w:eastAsia="宋体" w:cs="宋体"/>
                <w:spacing w:val="-10"/>
                <w:kern w:val="0"/>
                <w:szCs w:val="21"/>
              </w:rPr>
            </w:pPr>
            <w:r>
              <w:rPr>
                <w:rFonts w:hint="eastAsia" w:ascii="宋体" w:hAnsi="宋体" w:eastAsia="宋体" w:cs="宋体"/>
                <w:spacing w:val="-10"/>
                <w:kern w:val="0"/>
                <w:szCs w:val="21"/>
              </w:rPr>
              <w:t>1.5城乡居民养老保险参保登记</w:t>
            </w:r>
          </w:p>
        </w:tc>
        <w:tc>
          <w:tcPr>
            <w:tcW w:w="213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pacing w:val="-10"/>
                <w:kern w:val="0"/>
                <w:szCs w:val="21"/>
              </w:rPr>
              <w:br w:type="textWrapping"/>
            </w:r>
            <w:r>
              <w:rPr>
                <w:rFonts w:hint="eastAsia" w:ascii="宋体" w:hAnsi="宋体" w:eastAsia="宋体" w:cs="宋体"/>
                <w:spacing w:val="-10"/>
                <w:kern w:val="0"/>
                <w:szCs w:val="21"/>
              </w:rPr>
              <w:t>3.《社会保险费征缴暂行条例》（中华人民共和国国务院令710号）</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公开事项信息形成或变更之日起20个工作日内公开</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2.1单位（项目）基本信息变更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2.2个人基本信息变更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2.3养老保险待遇发放账户维护申请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2.4工伤保险待遇发放账户维护申请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2.5失业保险待遇发放账户维护申请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3.1缴费人员增减申报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3.2社会保险缴费申报与变更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3.3社会保险费延缴申请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3.4社会保险费欠费补缴申报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4.1单位参保证明查询打印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4.2个人权益记录查询打印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5.1职工正常退休(职)申请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5.2城乡居民养老保险待遇申领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5.3暂停养老保险待遇申请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5.4恢复养老保险待遇申请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5.5个人账户一次性待遇申领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5.6丧葬补助金、抚恤金申领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5.7居民养老保险注销登记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5.8遗属待遇申领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5.9病残津贴申领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5.10城镇职工基本养老保险关系转移接续申请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3.《国务院办公厅关于转发人力资源社会保障部财政部城镇企业职工基本养老保险关系转移接续暂行办法的通知》（国办发﹝2009﹞66号）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5.11机关事业单位养老保险关系转移接续申请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5.12城乡居民基本养老保险关系转移接续申请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5.13机关事业单位基本养老保险与城镇企业职工基本养老保险互转申请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5.14城镇职工基本养老保险与城乡居民基本养老保险制度衔接申请  </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3.《人力资源社会保障部财政部关于印发＜城乡养老保险制度衔接暂行办法＞的通知》（人社部发﹝2014﹞17号）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5.15军地养老保险关系转移接续申请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3.《人力资源社会保障部财政部总参谋部总政治部总后勤部关于军人退役基本养老保险关系转移接续有关问题的通知》（后财﹝2015﹞1726号）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5.16多重养老保险关系个人账户退费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3.《人力资源和社会保障部＜关于贯彻落实国务院办公厅转发城镇企业职工基本养老保险关系转移接续暂行办法的通知》（人社部发﹝2009﹞187号）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6.1工伤事故备案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6.2用人单位办理工伤登记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6.3变更工伤登记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6.4协议医疗机构的确认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6.5协议康复机构的确认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6.6辅助器具配置协议机构的确认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6.7异地居住就医申请确认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6.8异地工伤就医报告</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6.9旧伤复发申请确认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6.10转诊转院申请确认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6.11工伤康复申请确认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6.12工伤康复治疗期延长申请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6.13辅助器具配置或更换申请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6.14辅助器具异地配置申请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6.15停工留薪期确认和延长确认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6.16工伤医疗（康复）费用申报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6.17住院伙食补助费申领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636" w:type="dxa"/>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6.18统筹地区以外交通、食宿费申领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6.19一次性工伤医疗补助金申请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6.20辅助器具配置更换）费用申报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6.21伤残待遇申领（一次性伤残补助金、伤残津贴和生活护理费）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6.22一次性工亡补助金（含生活困难，预支50%确认）、丧葬补助金申领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6.23供养亲属抚恤金申领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6.24工伤保险待遇变更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7.1失业保险金申领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7.2丧葬补助金和抚恤金申领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7.3职业培训补贴申领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7.4职业介绍补贴申领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7.5农民合同制工人一次性生活补助申领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7.6代缴基本医疗保险费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7.7价格临时补贴申领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7.8失业保险关系转移接续</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7.9稳岗补贴申领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7.10技能提升补贴申领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7.11东部7省（市）扩大支出试点项目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8.1企业年金方案备案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8.2企业年金方案重要条款变更备案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8.3企业年金方案终止备案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9.1社会保障卡申领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9.2社会保障卡启用（含社会保障卡银行账户激活）</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9.3社会保障卡应用状态查询</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9.4社会保障卡信息变更（非关键信息）</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9.5社会保障卡密码修改与重置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9.6社会保障卡挂失与解挂</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9.7社会保障卡补换、换领、换发</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9.8社会保障卡注销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0" w:name="_Toc51628484"/>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食品药品监管领域基层政务公开标准目录</w:t>
      </w:r>
      <w:bookmarkEnd w:id="10"/>
    </w:p>
    <w:tbl>
      <w:tblPr>
        <w:tblStyle w:val="10"/>
        <w:tblW w:w="14851" w:type="dxa"/>
        <w:jc w:val="center"/>
        <w:tblLayout w:type="autofit"/>
        <w:tblCellMar>
          <w:top w:w="0" w:type="dxa"/>
          <w:left w:w="108" w:type="dxa"/>
          <w:bottom w:w="0" w:type="dxa"/>
          <w:right w:w="108" w:type="dxa"/>
        </w:tblCellMar>
      </w:tblPr>
      <w:tblGrid>
        <w:gridCol w:w="451"/>
        <w:gridCol w:w="627"/>
        <w:gridCol w:w="802"/>
        <w:gridCol w:w="2245"/>
        <w:gridCol w:w="2260"/>
        <w:gridCol w:w="1307"/>
        <w:gridCol w:w="1363"/>
        <w:gridCol w:w="1509"/>
        <w:gridCol w:w="686"/>
        <w:gridCol w:w="653"/>
        <w:gridCol w:w="680"/>
        <w:gridCol w:w="882"/>
        <w:gridCol w:w="619"/>
        <w:gridCol w:w="767"/>
      </w:tblGrid>
      <w:tr>
        <w:tblPrEx>
          <w:tblCellMar>
            <w:top w:w="0" w:type="dxa"/>
            <w:left w:w="108" w:type="dxa"/>
            <w:bottom w:w="0" w:type="dxa"/>
            <w:right w:w="108" w:type="dxa"/>
          </w:tblCellMar>
        </w:tblPrEx>
        <w:trPr>
          <w:trHeight w:val="57" w:hRule="atLeast"/>
          <w:tblHeader/>
          <w:jc w:val="center"/>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48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5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5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52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CellMar>
            <w:top w:w="0" w:type="dxa"/>
            <w:left w:w="108" w:type="dxa"/>
            <w:bottom w:w="0" w:type="dxa"/>
            <w:right w:w="108" w:type="dxa"/>
          </w:tblCellMar>
        </w:tblPrEx>
        <w:trPr>
          <w:trHeight w:val="57" w:hRule="atLeast"/>
          <w:tblHeader/>
          <w:jc w:val="center"/>
        </w:trPr>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7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50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229"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0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5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CellMar>
            <w:top w:w="0" w:type="dxa"/>
            <w:left w:w="108" w:type="dxa"/>
            <w:bottom w:w="0" w:type="dxa"/>
            <w:right w:w="108" w:type="dxa"/>
          </w:tblCellMar>
        </w:tblPrEx>
        <w:trPr>
          <w:trHeight w:val="1702"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756"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440"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356"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2</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3</w:t>
            </w:r>
          </w:p>
        </w:tc>
        <w:tc>
          <w:tcPr>
            <w:tcW w:w="211" w:type="pct"/>
            <w:vMerge w:val="restart"/>
            <w:tcBorders>
              <w:top w:val="single" w:color="auto" w:sz="4" w:space="0"/>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4</w:t>
            </w:r>
          </w:p>
        </w:tc>
        <w:tc>
          <w:tcPr>
            <w:tcW w:w="211" w:type="pct"/>
            <w:vMerge w:val="continue"/>
            <w:tcBorders>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5</w:t>
            </w:r>
          </w:p>
        </w:tc>
        <w:tc>
          <w:tcPr>
            <w:tcW w:w="211" w:type="pct"/>
            <w:vMerge w:val="continue"/>
            <w:tcBorders>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1" w:name="_Toc51628485"/>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公共法律服务领域基层政务公开标准目录</w:t>
      </w:r>
      <w:bookmarkEnd w:id="11"/>
    </w:p>
    <w:tbl>
      <w:tblPr>
        <w:tblStyle w:val="10"/>
        <w:tblW w:w="14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3"/>
        <w:gridCol w:w="862"/>
        <w:gridCol w:w="2269"/>
        <w:gridCol w:w="1862"/>
        <w:gridCol w:w="1561"/>
        <w:gridCol w:w="717"/>
        <w:gridCol w:w="1673"/>
        <w:gridCol w:w="832"/>
        <w:gridCol w:w="753"/>
        <w:gridCol w:w="708"/>
        <w:gridCol w:w="711"/>
        <w:gridCol w:w="70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restart"/>
            <w:shd w:val="clear" w:color="auto" w:fill="auto"/>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564"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76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631"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2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243"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67"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537"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481"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525"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continue"/>
            <w:vAlign w:val="center"/>
          </w:tcPr>
          <w:p>
            <w:pPr>
              <w:widowControl/>
              <w:jc w:val="left"/>
              <w:rPr>
                <w:rFonts w:ascii="黑体" w:hAnsi="黑体" w:eastAsia="黑体"/>
                <w:color w:val="000000"/>
                <w:kern w:val="0"/>
                <w:sz w:val="22"/>
              </w:rPr>
            </w:pPr>
          </w:p>
        </w:tc>
        <w:tc>
          <w:tcPr>
            <w:tcW w:w="27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9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769" w:type="pct"/>
            <w:vMerge w:val="continue"/>
            <w:vAlign w:val="center"/>
          </w:tcPr>
          <w:p>
            <w:pPr>
              <w:widowControl/>
              <w:jc w:val="left"/>
              <w:rPr>
                <w:rFonts w:ascii="黑体" w:hAnsi="黑体" w:eastAsia="黑体" w:cs="宋体"/>
                <w:color w:val="000000"/>
                <w:kern w:val="0"/>
                <w:sz w:val="22"/>
              </w:rPr>
            </w:pPr>
          </w:p>
        </w:tc>
        <w:tc>
          <w:tcPr>
            <w:tcW w:w="631" w:type="pct"/>
            <w:vMerge w:val="continue"/>
            <w:vAlign w:val="center"/>
          </w:tcPr>
          <w:p>
            <w:pPr>
              <w:widowControl/>
              <w:jc w:val="left"/>
              <w:rPr>
                <w:rFonts w:ascii="黑体" w:hAnsi="黑体" w:eastAsia="黑体" w:cs="宋体"/>
                <w:color w:val="000000"/>
                <w:kern w:val="0"/>
                <w:sz w:val="22"/>
              </w:rPr>
            </w:pPr>
          </w:p>
        </w:tc>
        <w:tc>
          <w:tcPr>
            <w:tcW w:w="529" w:type="pct"/>
            <w:vMerge w:val="continue"/>
            <w:vAlign w:val="center"/>
          </w:tcPr>
          <w:p>
            <w:pPr>
              <w:widowControl/>
              <w:jc w:val="left"/>
              <w:rPr>
                <w:rFonts w:ascii="黑体" w:hAnsi="黑体" w:eastAsia="黑体" w:cs="宋体"/>
                <w:color w:val="000000"/>
                <w:kern w:val="0"/>
                <w:sz w:val="22"/>
              </w:rPr>
            </w:pPr>
          </w:p>
        </w:tc>
        <w:tc>
          <w:tcPr>
            <w:tcW w:w="243" w:type="pct"/>
            <w:vMerge w:val="continue"/>
            <w:vAlign w:val="center"/>
          </w:tcPr>
          <w:p>
            <w:pPr>
              <w:widowControl/>
              <w:jc w:val="left"/>
              <w:rPr>
                <w:rFonts w:ascii="黑体" w:hAnsi="黑体" w:eastAsia="黑体" w:cs="宋体"/>
                <w:color w:val="000000"/>
                <w:kern w:val="0"/>
                <w:sz w:val="22"/>
              </w:rPr>
            </w:pPr>
          </w:p>
        </w:tc>
        <w:tc>
          <w:tcPr>
            <w:tcW w:w="567" w:type="pct"/>
            <w:vMerge w:val="continue"/>
            <w:vAlign w:val="center"/>
          </w:tcPr>
          <w:p>
            <w:pPr>
              <w:widowControl/>
              <w:jc w:val="left"/>
              <w:rPr>
                <w:rFonts w:ascii="黑体" w:hAnsi="黑体" w:eastAsia="黑体" w:cs="宋体"/>
                <w:kern w:val="0"/>
                <w:sz w:val="22"/>
              </w:rPr>
            </w:pPr>
          </w:p>
        </w:tc>
        <w:tc>
          <w:tcPr>
            <w:tcW w:w="28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5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41"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依申请</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8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272" w:type="pct"/>
            <w:vMerge w:val="restar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法律知识普及服务</w:t>
            </w:r>
          </w:p>
        </w:tc>
        <w:tc>
          <w:tcPr>
            <w:tcW w:w="769"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法律法规资讯；普法动态资讯；普法讲师团信息等</w:t>
            </w:r>
          </w:p>
        </w:tc>
        <w:tc>
          <w:tcPr>
            <w:tcW w:w="631"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■便民服务站注：有关公开信息可推送或归集至本省级法律服务网。</w:t>
            </w:r>
          </w:p>
        </w:tc>
        <w:tc>
          <w:tcPr>
            <w:tcW w:w="282"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272" w:type="pct"/>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推广法治文化服务</w:t>
            </w:r>
          </w:p>
        </w:tc>
        <w:tc>
          <w:tcPr>
            <w:tcW w:w="769" w:type="pct"/>
            <w:vAlign w:val="center"/>
          </w:tcPr>
          <w:p>
            <w:pPr>
              <w:tabs>
                <w:tab w:val="center" w:pos="4153"/>
                <w:tab w:val="right" w:pos="8306"/>
              </w:tabs>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辖区内法治文化阵地信息；法治文化作品、产品</w:t>
            </w:r>
          </w:p>
        </w:tc>
        <w:tc>
          <w:tcPr>
            <w:tcW w:w="631" w:type="pct"/>
            <w:vAlign w:val="center"/>
          </w:tcPr>
          <w:p>
            <w:pPr>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同上</w:t>
            </w:r>
          </w:p>
        </w:tc>
        <w:tc>
          <w:tcPr>
            <w:tcW w:w="529" w:type="pc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82"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272" w:type="pct"/>
            <w:vMerge w:val="continue"/>
            <w:shd w:val="clear" w:color="auto" w:fill="auto"/>
            <w:vAlign w:val="center"/>
          </w:tcPr>
          <w:p>
            <w:pPr>
              <w:jc w:val="center"/>
              <w:rPr>
                <w:rFonts w:ascii="仿宋_GB2312" w:hAnsi="宋体" w:eastAsia="仿宋_GB2312"/>
                <w:color w:val="000000"/>
                <w:sz w:val="18"/>
                <w:szCs w:val="18"/>
              </w:rPr>
            </w:pP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法律服务机构、人员信息查询服务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公共法律服务实体平台、热线平台、网络平台咨询服务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公共法律服务实体、热线、网络平台法律咨询服务指南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restart"/>
            <w:vAlign w:val="center"/>
          </w:tcPr>
          <w:p>
            <w:pPr>
              <w:rPr>
                <w:rFonts w:ascii="仿宋_GB2312" w:hAnsi="宋体" w:eastAsia="仿宋_GB2312"/>
                <w:color w:val="000000"/>
                <w:spacing w:val="-18"/>
                <w:sz w:val="18"/>
                <w:szCs w:val="18"/>
              </w:rPr>
            </w:pPr>
            <w:r>
              <w:rPr>
                <w:rFonts w:hint="eastAsia" w:ascii="仿宋_GB2312" w:hAnsi="宋体" w:eastAsia="仿宋_GB2312"/>
                <w:color w:val="000000"/>
                <w:spacing w:val="-18"/>
                <w:sz w:val="18"/>
                <w:szCs w:val="18"/>
              </w:rPr>
              <w:t>司法行政部门、公共法律服务中心、公共法律服务工作站</w:t>
            </w:r>
          </w:p>
        </w:tc>
        <w:tc>
          <w:tcPr>
            <w:tcW w:w="567" w:type="pct"/>
            <w:vMerge w:val="restar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公共法律服务实体、热线、网络平台信息</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6"/>
                <w:sz w:val="18"/>
                <w:szCs w:val="18"/>
              </w:rPr>
            </w:pPr>
            <w:r>
              <w:rPr>
                <w:rFonts w:hint="eastAsia" w:ascii="仿宋_GB2312" w:hAnsi="宋体" w:eastAsia="仿宋_GB2312"/>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continue"/>
            <w:vAlign w:val="center"/>
          </w:tcPr>
          <w:p>
            <w:pPr>
              <w:rPr>
                <w:rFonts w:ascii="仿宋_GB2312" w:hAnsi="宋体" w:eastAsia="仿宋_GB2312"/>
                <w:color w:val="000000"/>
                <w:sz w:val="18"/>
                <w:szCs w:val="18"/>
              </w:rPr>
            </w:pPr>
          </w:p>
        </w:tc>
        <w:tc>
          <w:tcPr>
            <w:tcW w:w="567" w:type="pct"/>
            <w:vMerge w:val="continue"/>
            <w:vAlign w:val="center"/>
          </w:tcPr>
          <w:p>
            <w:pPr>
              <w:widowControl/>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9"/>
        <w:spacing w:before="0" w:after="0" w:line="240" w:lineRule="atLeast"/>
        <w:rPr>
          <w:rFonts w:ascii="宋体" w:hAnsi="宋体" w:eastAsia="宋体"/>
          <w:sz w:val="28"/>
          <w:szCs w:val="28"/>
        </w:rPr>
      </w:pPr>
      <w:bookmarkStart w:id="12" w:name="_Toc51628486"/>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公共文化服务领域基层政务公开标准目录</w:t>
      </w:r>
      <w:bookmarkEnd w:id="1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99"/>
        <w:gridCol w:w="1542"/>
        <w:gridCol w:w="2317"/>
        <w:gridCol w:w="1984"/>
        <w:gridCol w:w="1274"/>
        <w:gridCol w:w="1100"/>
        <w:gridCol w:w="1371"/>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restart"/>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760"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86"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6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32"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3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465"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62"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411"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4"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continue"/>
            <w:vAlign w:val="center"/>
          </w:tcPr>
          <w:p>
            <w:pPr>
              <w:widowControl/>
              <w:jc w:val="left"/>
              <w:rPr>
                <w:rFonts w:ascii="黑体" w:hAnsi="黑体" w:eastAsia="黑体"/>
                <w:kern w:val="0"/>
                <w:sz w:val="22"/>
              </w:rPr>
            </w:pPr>
          </w:p>
        </w:tc>
        <w:tc>
          <w:tcPr>
            <w:tcW w:w="237"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52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86" w:type="pct"/>
            <w:vMerge w:val="continue"/>
            <w:vAlign w:val="center"/>
          </w:tcPr>
          <w:p>
            <w:pPr>
              <w:widowControl/>
              <w:jc w:val="left"/>
              <w:rPr>
                <w:rFonts w:ascii="黑体" w:hAnsi="黑体" w:eastAsia="黑体" w:cs="宋体"/>
                <w:kern w:val="0"/>
                <w:sz w:val="22"/>
              </w:rPr>
            </w:pPr>
          </w:p>
        </w:tc>
        <w:tc>
          <w:tcPr>
            <w:tcW w:w="673" w:type="pct"/>
            <w:vMerge w:val="continue"/>
            <w:vAlign w:val="center"/>
          </w:tcPr>
          <w:p>
            <w:pPr>
              <w:widowControl/>
              <w:jc w:val="left"/>
              <w:rPr>
                <w:rFonts w:ascii="黑体" w:hAnsi="黑体" w:eastAsia="黑体" w:cs="宋体"/>
                <w:kern w:val="0"/>
                <w:sz w:val="22"/>
              </w:rPr>
            </w:pPr>
          </w:p>
        </w:tc>
        <w:tc>
          <w:tcPr>
            <w:tcW w:w="432" w:type="pct"/>
            <w:vMerge w:val="continue"/>
            <w:vAlign w:val="center"/>
          </w:tcPr>
          <w:p>
            <w:pPr>
              <w:widowControl/>
              <w:jc w:val="left"/>
              <w:rPr>
                <w:rFonts w:ascii="黑体" w:hAnsi="黑体" w:eastAsia="黑体" w:cs="宋体"/>
                <w:kern w:val="0"/>
                <w:sz w:val="22"/>
              </w:rPr>
            </w:pPr>
          </w:p>
        </w:tc>
        <w:tc>
          <w:tcPr>
            <w:tcW w:w="373" w:type="pct"/>
            <w:vMerge w:val="continue"/>
            <w:vAlign w:val="center"/>
          </w:tcPr>
          <w:p>
            <w:pPr>
              <w:widowControl/>
              <w:jc w:val="left"/>
              <w:rPr>
                <w:rFonts w:ascii="黑体" w:hAnsi="黑体" w:eastAsia="黑体" w:cs="宋体"/>
                <w:kern w:val="0"/>
                <w:sz w:val="22"/>
              </w:rPr>
            </w:pPr>
          </w:p>
        </w:tc>
        <w:tc>
          <w:tcPr>
            <w:tcW w:w="465" w:type="pct"/>
            <w:vMerge w:val="continue"/>
            <w:vAlign w:val="center"/>
          </w:tcPr>
          <w:p>
            <w:pPr>
              <w:widowControl/>
              <w:jc w:val="left"/>
              <w:rPr>
                <w:rFonts w:ascii="黑体" w:hAnsi="黑体" w:eastAsia="黑体" w:cs="宋体"/>
                <w:kern w:val="0"/>
                <w:sz w:val="22"/>
              </w:rPr>
            </w:pP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9"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178"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31"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1</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2</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3</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4</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5</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6</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7</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8</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94"/>
        <w:gridCol w:w="1201"/>
        <w:gridCol w:w="1847"/>
        <w:gridCol w:w="2106"/>
        <w:gridCol w:w="1125"/>
        <w:gridCol w:w="704"/>
        <w:gridCol w:w="1122"/>
        <w:gridCol w:w="703"/>
        <w:gridCol w:w="704"/>
        <w:gridCol w:w="704"/>
        <w:gridCol w:w="843"/>
        <w:gridCol w:w="67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75" w:type="dxa"/>
            <w:gridSpan w:val="14"/>
            <w:tcBorders>
              <w:top w:val="nil"/>
              <w:left w:val="nil"/>
              <w:bottom w:val="single" w:color="auto" w:sz="4" w:space="0"/>
              <w:right w:val="nil"/>
            </w:tcBorders>
            <w:shd w:val="clear" w:color="auto" w:fill="auto"/>
            <w:vAlign w:val="center"/>
          </w:tcPr>
          <w:p>
            <w:pPr>
              <w:pStyle w:val="9"/>
              <w:spacing w:before="0" w:after="0" w:line="240" w:lineRule="atLeast"/>
              <w:rPr>
                <w:rFonts w:ascii="宋体" w:hAnsi="宋体" w:eastAsia="宋体"/>
              </w:rPr>
            </w:pPr>
            <w:bookmarkStart w:id="13" w:name="RANGE!A1:O31"/>
            <w:bookmarkStart w:id="14" w:name="_Toc51628487"/>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安全生产领域基层政务公开标准目录</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77" w:type="dxa"/>
            <w:gridSpan w:val="3"/>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公开事项</w:t>
            </w:r>
          </w:p>
        </w:tc>
        <w:tc>
          <w:tcPr>
            <w:tcW w:w="1847"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公开内容</w:t>
            </w:r>
          </w:p>
        </w:tc>
        <w:tc>
          <w:tcPr>
            <w:tcW w:w="2106"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公开依据</w:t>
            </w:r>
          </w:p>
        </w:tc>
        <w:tc>
          <w:tcPr>
            <w:tcW w:w="1125"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公开时限</w:t>
            </w:r>
          </w:p>
        </w:tc>
        <w:tc>
          <w:tcPr>
            <w:tcW w:w="704"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公开主体</w:t>
            </w:r>
          </w:p>
        </w:tc>
        <w:tc>
          <w:tcPr>
            <w:tcW w:w="1122"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40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公开对象</w:t>
            </w:r>
          </w:p>
        </w:tc>
        <w:tc>
          <w:tcPr>
            <w:tcW w:w="154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公开方式</w:t>
            </w:r>
          </w:p>
        </w:tc>
        <w:tc>
          <w:tcPr>
            <w:tcW w:w="1240"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2"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一级事项</w:t>
            </w:r>
          </w:p>
        </w:tc>
        <w:tc>
          <w:tcPr>
            <w:tcW w:w="1595" w:type="dxa"/>
            <w:gridSpan w:val="2"/>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二级事项</w:t>
            </w:r>
          </w:p>
        </w:tc>
        <w:tc>
          <w:tcPr>
            <w:tcW w:w="1847"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2106"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5"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4"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2"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全社会</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特定群体</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主动</w:t>
            </w:r>
          </w:p>
        </w:tc>
        <w:tc>
          <w:tcPr>
            <w:tcW w:w="84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依申请</w:t>
            </w:r>
          </w:p>
        </w:tc>
        <w:tc>
          <w:tcPr>
            <w:tcW w:w="67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县级</w:t>
            </w:r>
          </w:p>
        </w:tc>
        <w:tc>
          <w:tcPr>
            <w:tcW w:w="567"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政策文件</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法律法规</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与安全生产有关的法律、法规</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部门和地方规章</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与安全生产有关的部门和地方规章</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其他政策文件</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7</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重要会议</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通过会议讨论作出重要改革方案等重大决策时，经党组研究认为有必要公开讨论决策过程的会议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提前一周发通知邀请</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8</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征集采纳社会公众意见情况</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重大决策草案公布后征集到的社会公众意见情况、采纳与否情况及理由等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征求意见时对外公布的时限内公开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隐患管理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重大隐患排查、挂牌督办及其整改情况，安全生产举报电话等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应急管理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482" w:type="dxa"/>
            <w:vMerge w:val="restart"/>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动态信息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●业务工作动态           ●安全生产执法检查动态</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6</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安全生产预警提示信息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●气象及灾害预警信息            ●不同时段、不同领域安全生产提示信息</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信息形成后及时公开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FF0000"/>
                <w:kern w:val="0"/>
                <w:sz w:val="18"/>
                <w:szCs w:val="18"/>
              </w:rPr>
            </w:pPr>
            <w:r>
              <w:rPr>
                <w:rFonts w:hint="eastAsia" w:ascii="仿宋_GB2312" w:hAnsi="宋体" w:eastAsia="仿宋_GB2312" w:cs="宋体"/>
                <w:b/>
                <w:bCs/>
                <w:color w:val="FF0000"/>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重点领域信息公开</w:t>
            </w: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财政资金信息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●预算、决算                       ●“三公”经费                     ●安全生产专项资金使用等财政资金信息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按中央要求时限公开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政府采购信息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本单位采购实施情况相关信息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办事纪律和监督管理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本单位的办事纪律,受理投诉、举报、信访的途径等内容</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color w:val="000000"/>
                <w:spacing w:val="-4"/>
                <w:kern w:val="0"/>
                <w:sz w:val="18"/>
                <w:szCs w:val="18"/>
              </w:rPr>
            </w:pPr>
            <w:r>
              <w:rPr>
                <w:rFonts w:hint="eastAsia" w:ascii="仿宋_GB2312" w:hAnsi="宋体" w:eastAsia="仿宋_GB2312" w:cs="宋体"/>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tbl>
      <w:tblPr>
        <w:tblStyle w:val="10"/>
        <w:tblW w:w="15309" w:type="dxa"/>
        <w:tblInd w:w="0" w:type="dxa"/>
        <w:tblLayout w:type="autofit"/>
        <w:tblCellMar>
          <w:top w:w="0" w:type="dxa"/>
          <w:left w:w="108" w:type="dxa"/>
          <w:bottom w:w="0" w:type="dxa"/>
          <w:right w:w="108" w:type="dxa"/>
        </w:tblCellMar>
      </w:tblPr>
      <w:tblGrid>
        <w:gridCol w:w="940"/>
        <w:gridCol w:w="380"/>
        <w:gridCol w:w="1240"/>
        <w:gridCol w:w="2200"/>
        <w:gridCol w:w="2120"/>
        <w:gridCol w:w="1625"/>
        <w:gridCol w:w="851"/>
        <w:gridCol w:w="1701"/>
        <w:gridCol w:w="709"/>
        <w:gridCol w:w="708"/>
        <w:gridCol w:w="709"/>
        <w:gridCol w:w="709"/>
        <w:gridCol w:w="709"/>
        <w:gridCol w:w="708"/>
      </w:tblGrid>
      <w:tr>
        <w:tblPrEx>
          <w:tblCellMar>
            <w:top w:w="0" w:type="dxa"/>
            <w:left w:w="108" w:type="dxa"/>
            <w:bottom w:w="0" w:type="dxa"/>
            <w:right w:w="108" w:type="dxa"/>
          </w:tblCellMar>
        </w:tblPrEx>
        <w:trPr>
          <w:trHeight w:val="568" w:hRule="atLeast"/>
        </w:trPr>
        <w:tc>
          <w:tcPr>
            <w:tcW w:w="15309" w:type="dxa"/>
            <w:gridSpan w:val="14"/>
            <w:tcBorders>
              <w:bottom w:val="single" w:color="auto" w:sz="4" w:space="0"/>
            </w:tcBorders>
            <w:shd w:val="clear" w:color="auto" w:fill="auto"/>
            <w:noWrap/>
            <w:vAlign w:val="center"/>
          </w:tcPr>
          <w:p>
            <w:pPr>
              <w:pStyle w:val="9"/>
              <w:spacing w:before="0" w:after="0" w:line="240" w:lineRule="atLeast"/>
              <w:rPr>
                <w:rFonts w:ascii="宋体" w:hAnsi="宋体" w:eastAsia="宋体"/>
              </w:rPr>
            </w:pPr>
            <w:bookmarkStart w:id="15" w:name="_Toc51628488"/>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救灾领域基层政务公开标准目录</w:t>
            </w:r>
            <w:bookmarkEnd w:id="15"/>
          </w:p>
        </w:tc>
      </w:tr>
      <w:tr>
        <w:tblPrEx>
          <w:tblCellMar>
            <w:top w:w="0" w:type="dxa"/>
            <w:left w:w="108" w:type="dxa"/>
            <w:bottom w:w="0" w:type="dxa"/>
            <w:right w:w="108" w:type="dxa"/>
          </w:tblCellMar>
        </w:tblPrEx>
        <w:trPr>
          <w:trHeight w:val="570"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公开事项</w:t>
            </w:r>
          </w:p>
        </w:tc>
        <w:tc>
          <w:tcPr>
            <w:tcW w:w="2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公开内容</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公开依据</w:t>
            </w:r>
          </w:p>
        </w:tc>
        <w:tc>
          <w:tcPr>
            <w:tcW w:w="1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公开时限</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公开主体</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公开对象</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公开方式</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公开层级</w:t>
            </w:r>
          </w:p>
        </w:tc>
      </w:tr>
      <w:tr>
        <w:tblPrEx>
          <w:tblCellMar>
            <w:top w:w="0" w:type="dxa"/>
            <w:left w:w="108" w:type="dxa"/>
            <w:bottom w:w="0" w:type="dxa"/>
            <w:right w:w="108" w:type="dxa"/>
          </w:tblCellMar>
        </w:tblPrEx>
        <w:trPr>
          <w:trHeight w:val="398"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一级事项</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二级事项</w:t>
            </w: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全社会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特定群体</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依申请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县级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CellMar>
            <w:top w:w="0" w:type="dxa"/>
            <w:left w:w="108" w:type="dxa"/>
            <w:bottom w:w="0" w:type="dxa"/>
            <w:right w:w="108" w:type="dxa"/>
          </w:tblCellMar>
        </w:tblPrEx>
        <w:trPr>
          <w:trHeight w:val="1035"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法律法规</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与救灾有关的法律、法规</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89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部门和地方规章</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与救灾有关的部门和地方规章、规范性文件</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05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其他政策文件</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其他可以公开的与救灾有关的政策文件，包括改革方案、发展规划、专项规划、工作计划等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304"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重大决策草案</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50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6</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重大政策解读及回应</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●有关重大政策的解读及回应●相关热点问题的解读及回应</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重大决策作出后及时公开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7"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重要会议</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以会议讨论作出重要改革方案等重大决策时，经党组研究认为有必要公开讨论决策过程的会议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提前一周发通知邀请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09"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征集采纳社会公众意见情况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重大决策草案公布后征集到的社会公众意见情况、采纳与否情况及理由等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征求意见时对外公布的时限内公开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36"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备灾管理</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综合减灾示范社区分布情况（其具体位置、创建时间、创建级别等）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《中华人民共和国政府信息公开条例》(国务院令第711号）、《社会救助暂行办法》（2014）、《国家综合防灾减灾规划（2016-2020年）》</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679" w:hRule="atLeast"/>
        </w:trPr>
        <w:tc>
          <w:tcPr>
            <w:tcW w:w="940" w:type="dxa"/>
            <w:vMerge w:val="restart"/>
            <w:tcBorders>
              <w:left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救助审定信息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自然灾害救助（6类）的救助对象、申报材料、办理程序及时限等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040" w:hRule="atLeast"/>
        </w:trPr>
        <w:tc>
          <w:tcPr>
            <w:tcW w:w="940"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应急管理部门审批</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救助款物通知及划拨情况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430" w:hRule="atLeast"/>
        </w:trPr>
        <w:tc>
          <w:tcPr>
            <w:tcW w:w="940" w:type="dxa"/>
            <w:vMerge w:val="continue"/>
            <w:tcBorders>
              <w:left w:val="single" w:color="auto" w:sz="4" w:space="0"/>
              <w:right w:val="single" w:color="auto" w:sz="4" w:space="0"/>
            </w:tcBorders>
            <w:vAlign w:val="center"/>
          </w:tcPr>
          <w:p>
            <w:pPr>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45"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9" w:hRule="atLeast"/>
        </w:trPr>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款物管理</w:t>
            </w:r>
          </w:p>
          <w:p>
            <w:pPr>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捐赠款物信息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年度捐赠款物信息以及款物使用情况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87"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年度款物使用情况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年度救灾资金和救灾物资等使用情况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6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工作动态</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工作信息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防灾减灾救灾其他相关动态信息</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bl>
    <w:p>
      <w:pPr>
        <w:rPr>
          <w:rFonts w:hint="eastAsia" w:ascii="宋体" w:hAnsi="宋体" w:eastAsia="宋体"/>
          <w:spacing w:val="-14"/>
          <w:szCs w:val="21"/>
        </w:rPr>
      </w:pPr>
    </w:p>
    <w:p>
      <w:pPr>
        <w:pStyle w:val="9"/>
        <w:spacing w:before="0" w:after="0" w:line="240" w:lineRule="atLeast"/>
        <w:rPr>
          <w:rFonts w:ascii="宋体" w:hAnsi="宋体" w:eastAsia="宋体"/>
          <w:sz w:val="28"/>
          <w:szCs w:val="28"/>
        </w:rPr>
      </w:pPr>
      <w:bookmarkStart w:id="16" w:name="_Toc51628489"/>
      <w:r>
        <w:rPr>
          <w:rFonts w:ascii="宋体" w:hAnsi="宋体" w:eastAsia="宋体"/>
          <w:sz w:val="28"/>
          <w:szCs w:val="28"/>
        </w:rPr>
        <w:t>16.</w:t>
      </w:r>
      <w:r>
        <w:rPr>
          <w:rFonts w:hint="eastAsia" w:ascii="宋体" w:hAnsi="宋体" w:eastAsia="宋体"/>
          <w:sz w:val="28"/>
          <w:szCs w:val="28"/>
        </w:rPr>
        <w:t>农村集体土地征收基层政务公开标准目录</w:t>
      </w:r>
      <w:bookmarkEnd w:id="16"/>
    </w:p>
    <w:tbl>
      <w:tblPr>
        <w:tblStyle w:val="10"/>
        <w:tblW w:w="0" w:type="auto"/>
        <w:jc w:val="center"/>
        <w:tblLayout w:type="fixed"/>
        <w:tblCellMar>
          <w:top w:w="0" w:type="dxa"/>
          <w:left w:w="108" w:type="dxa"/>
          <w:bottom w:w="0" w:type="dxa"/>
          <w:right w:w="108" w:type="dxa"/>
        </w:tblCellMar>
      </w:tblPr>
      <w:tblGrid>
        <w:gridCol w:w="487"/>
        <w:gridCol w:w="682"/>
        <w:gridCol w:w="706"/>
        <w:gridCol w:w="3766"/>
        <w:gridCol w:w="1418"/>
        <w:gridCol w:w="1220"/>
        <w:gridCol w:w="1266"/>
        <w:gridCol w:w="1421"/>
        <w:gridCol w:w="851"/>
        <w:gridCol w:w="992"/>
        <w:gridCol w:w="511"/>
        <w:gridCol w:w="765"/>
        <w:gridCol w:w="425"/>
      </w:tblGrid>
      <w:tr>
        <w:tblPrEx>
          <w:tblCellMar>
            <w:top w:w="0" w:type="dxa"/>
            <w:left w:w="108" w:type="dxa"/>
            <w:bottom w:w="0" w:type="dxa"/>
            <w:right w:w="108" w:type="dxa"/>
          </w:tblCellMar>
        </w:tblPrEx>
        <w:trPr>
          <w:gridAfter w:val="1"/>
          <w:wAfter w:w="425" w:type="dxa"/>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序号</w:t>
            </w:r>
          </w:p>
        </w:tc>
        <w:tc>
          <w:tcPr>
            <w:tcW w:w="1388"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公开事项</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公开内容</w:t>
            </w:r>
          </w:p>
          <w:p>
            <w:pPr>
              <w:widowControl/>
              <w:spacing w:line="280" w:lineRule="atLeast"/>
              <w:jc w:val="center"/>
              <w:rPr>
                <w:rFonts w:ascii="宋体" w:hAnsi="宋体" w:eastAsia="宋体" w:cs="宋体"/>
                <w:b/>
                <w:kern w:val="0"/>
                <w:szCs w:val="21"/>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公开依据</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公开时限</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主体</w:t>
            </w:r>
          </w:p>
        </w:tc>
        <w:tc>
          <w:tcPr>
            <w:tcW w:w="1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公开渠道</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方式</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一级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二级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全</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社会</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特定</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群体</w:t>
            </w:r>
          </w:p>
        </w:tc>
        <w:tc>
          <w:tcPr>
            <w:tcW w:w="5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主动</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依</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申请</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县级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r>
      <w:tr>
        <w:tblPrEx>
          <w:tblCellMar>
            <w:top w:w="0" w:type="dxa"/>
            <w:left w:w="108" w:type="dxa"/>
            <w:bottom w:w="0" w:type="dxa"/>
            <w:right w:w="108" w:type="dxa"/>
          </w:tblCellMar>
        </w:tblPrEx>
        <w:trPr>
          <w:trHeight w:val="1268"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拟征收土地告知</w:t>
            </w:r>
          </w:p>
        </w:tc>
        <w:tc>
          <w:tcPr>
            <w:tcW w:w="376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在拟征收土地前，应明确征收土地有关事项并予以公开。</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1.拟征收土地用途；</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2.拟征收土地的位置和范围；</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3.征地补偿标准及安置途径；</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4.开展土地现状调查的安排；</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5.拟征收土地的原用途管控（包括不得抢栽、抢种、抢建等有关规定）；</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6.听证权利；〔*对土地现状调查结果有异议的救济措施〕。</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1.《国务院关于深化改革严格土地管理的决定》（国发〔2004〕28号</w:t>
            </w:r>
            <w:commentRangeStart w:id="0"/>
            <w:r>
              <w:rPr>
                <w:rFonts w:hint="eastAsia" w:ascii="宋体" w:hAnsi="宋体" w:eastAsia="宋体" w:cs="仿宋_GB2312"/>
                <w:color w:val="FF0000"/>
                <w:spacing w:val="-6"/>
                <w:kern w:val="0"/>
                <w:szCs w:val="21"/>
              </w:rPr>
              <w:t>2.《土地管理法》）</w:t>
            </w:r>
            <w:commentRangeEnd w:id="0"/>
            <w:r>
              <w:rPr>
                <w:rFonts w:ascii="宋体" w:hAnsi="宋体" w:eastAsia="宋体"/>
                <w:color w:val="FF0000"/>
                <w:spacing w:val="-6"/>
                <w:szCs w:val="21"/>
              </w:rPr>
              <w:commentReference w:id="0"/>
            </w: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在实地启动拟征收土地工作时，在村公示栏公开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县（市、区）自然资源主管部门以及负责实施农村集体土地征收的有关部门（含乡镇政府等）</w:t>
            </w:r>
          </w:p>
        </w:tc>
        <w:tc>
          <w:tcPr>
            <w:tcW w:w="1421"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spacing w:line="240" w:lineRule="exact"/>
              <w:rPr>
                <w:rFonts w:ascii="宋体" w:hAnsi="宋体" w:eastAsia="宋体" w:cs="宋体"/>
                <w:kern w:val="0"/>
                <w:szCs w:val="21"/>
              </w:rPr>
            </w:pPr>
            <w:r>
              <w:rPr>
                <w:rFonts w:hint="eastAsia" w:ascii="宋体" w:hAnsi="宋体" w:eastAsia="宋体" w:cs="宋体"/>
                <w:kern w:val="0"/>
                <w:szCs w:val="21"/>
              </w:rPr>
              <w:t xml:space="preserve">▲政府网站    </w:t>
            </w:r>
          </w:p>
        </w:tc>
        <w:tc>
          <w:tcPr>
            <w:tcW w:w="851" w:type="dxa"/>
            <w:vMerge w:val="restart"/>
            <w:tcBorders>
              <w:top w:val="single" w:color="auto" w:sz="4" w:space="0"/>
              <w:left w:val="nil"/>
              <w:right w:val="single" w:color="auto" w:sz="4" w:space="0"/>
            </w:tcBorders>
            <w:vAlign w:val="center"/>
          </w:tcPr>
          <w:p>
            <w:pPr>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Cs w:val="21"/>
              </w:rPr>
            </w:pPr>
            <w:r>
              <w:rPr>
                <w:rFonts w:hint="eastAsia" w:ascii="宋体" w:hAnsi="宋体" w:eastAsia="宋体" w:cs="仿宋_GB2312"/>
                <w:kern w:val="0"/>
                <w:szCs w:val="21"/>
              </w:rPr>
              <w:t>面向拟征收土地所在地的村集体成员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248"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97"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kern w:val="0"/>
                <w:szCs w:val="21"/>
              </w:rPr>
            </w:pPr>
            <w:r>
              <w:rPr>
                <w:rFonts w:hint="eastAsia" w:ascii="宋体" w:hAnsi="宋体" w:eastAsia="宋体" w:cs="仿宋_GB2312"/>
                <w:kern w:val="0"/>
                <w:szCs w:val="21"/>
              </w:rPr>
              <w:t>拟征收土地现状调查</w:t>
            </w:r>
          </w:p>
        </w:tc>
        <w:tc>
          <w:tcPr>
            <w:tcW w:w="3766" w:type="dxa"/>
            <w:vMerge w:val="restart"/>
            <w:tcBorders>
              <w:top w:val="single" w:color="auto" w:sz="4" w:space="0"/>
              <w:left w:val="nil"/>
              <w:bottom w:val="single" w:color="auto" w:sz="4" w:space="0"/>
              <w:right w:val="single" w:color="auto" w:sz="4" w:space="0"/>
            </w:tcBorders>
            <w:vAlign w:val="center"/>
          </w:tcPr>
          <w:p>
            <w:pPr>
              <w:rPr>
                <w:rFonts w:ascii="宋体" w:hAnsi="宋体" w:eastAsia="宋体"/>
                <w:spacing w:val="-6"/>
                <w:szCs w:val="21"/>
              </w:rPr>
            </w:pPr>
            <w:r>
              <w:rPr>
                <w:rFonts w:hint="eastAsia" w:ascii="宋体" w:hAnsi="宋体" w:eastAsia="宋体"/>
                <w:spacing w:val="-6"/>
                <w:szCs w:val="21"/>
              </w:rPr>
              <w:t>拟征收土地现状调查结果按规定确认后，调查结果予以公开。</w:t>
            </w:r>
          </w:p>
          <w:p>
            <w:pPr>
              <w:rPr>
                <w:rFonts w:ascii="宋体" w:hAnsi="宋体" w:eastAsia="宋体"/>
                <w:spacing w:val="-6"/>
                <w:szCs w:val="21"/>
              </w:rPr>
            </w:pPr>
            <w:r>
              <w:rPr>
                <w:rFonts w:hint="eastAsia" w:ascii="宋体" w:hAnsi="宋体" w:eastAsia="宋体"/>
                <w:spacing w:val="-6"/>
                <w:szCs w:val="21"/>
              </w:rPr>
              <w:t>1.征收土地勘测调查表；</w:t>
            </w:r>
          </w:p>
          <w:p>
            <w:pPr>
              <w:rPr>
                <w:rFonts w:ascii="宋体" w:hAnsi="宋体" w:eastAsia="宋体"/>
                <w:spacing w:val="-6"/>
                <w:szCs w:val="21"/>
              </w:rPr>
            </w:pPr>
            <w:r>
              <w:rPr>
                <w:rFonts w:hint="eastAsia" w:ascii="宋体" w:hAnsi="宋体" w:eastAsia="宋体"/>
                <w:spacing w:val="-6"/>
                <w:szCs w:val="21"/>
              </w:rPr>
              <w:t>2.地上附着物和青苗调查登记表；</w:t>
            </w:r>
          </w:p>
          <w:p>
            <w:pPr>
              <w:rPr>
                <w:rFonts w:ascii="宋体" w:hAnsi="宋体" w:eastAsia="宋体"/>
                <w:spacing w:val="-6"/>
                <w:szCs w:val="21"/>
              </w:rPr>
            </w:pPr>
            <w:r>
              <w:rPr>
                <w:rFonts w:hint="eastAsia" w:ascii="宋体" w:hAnsi="宋体" w:eastAsia="宋体"/>
                <w:spacing w:val="-6"/>
                <w:szCs w:val="21"/>
              </w:rPr>
              <w:t>〔*土地勘测定界图件（涉及国家秘密的项目除外；图件应按有关法律法规规定予以技术处理）〕。</w:t>
            </w:r>
          </w:p>
          <w:p>
            <w:pPr>
              <w:widowControl/>
              <w:rPr>
                <w:rFonts w:ascii="宋体" w:hAnsi="宋体" w:eastAsia="宋体" w:cs="仿宋_GB2312"/>
                <w:spacing w:val="-6"/>
                <w:kern w:val="0"/>
                <w:szCs w:val="21"/>
              </w:rPr>
            </w:pPr>
          </w:p>
        </w:tc>
        <w:tc>
          <w:tcPr>
            <w:tcW w:w="1418"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仿宋_GB2312"/>
                <w:spacing w:val="-6"/>
                <w:kern w:val="0"/>
                <w:szCs w:val="21"/>
              </w:rPr>
            </w:pPr>
            <w:r>
              <w:rPr>
                <w:rFonts w:hint="eastAsia" w:ascii="宋体" w:hAnsi="宋体" w:eastAsia="宋体" w:cs="仿宋_GB2312"/>
                <w:spacing w:val="-6"/>
                <w:kern w:val="0"/>
                <w:szCs w:val="21"/>
              </w:rPr>
              <w:t>1.《土地管理法》；2.《国务院关于深化改革严格土地管理的决定》（国发〔2004〕28号）</w:t>
            </w: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rPr>
                <w:rFonts w:ascii="宋体" w:hAnsi="宋体" w:eastAsia="宋体" w:cs="宋体"/>
                <w:kern w:val="0"/>
                <w:szCs w:val="21"/>
              </w:rPr>
            </w:pPr>
            <w:r>
              <w:rPr>
                <w:rFonts w:hint="eastAsia" w:ascii="宋体" w:hAnsi="宋体" w:eastAsia="宋体" w:cs="宋体"/>
                <w:kern w:val="0"/>
                <w:szCs w:val="21"/>
              </w:rPr>
              <w:t xml:space="preserve">▲政府网站    </w:t>
            </w:r>
          </w:p>
          <w:p>
            <w:pPr>
              <w:widowControl/>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r>
              <w:rPr>
                <w:rFonts w:hint="eastAsia" w:ascii="宋体" w:hAnsi="宋体" w:eastAsia="宋体" w:cs="仿宋_GB2312"/>
                <w:kern w:val="0"/>
                <w:szCs w:val="21"/>
              </w:rPr>
              <w:t>面向拟征收土地所在地村集体成员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r>
      <w:tr>
        <w:tblPrEx>
          <w:tblCellMar>
            <w:top w:w="0" w:type="dxa"/>
            <w:left w:w="108" w:type="dxa"/>
            <w:bottom w:w="0" w:type="dxa"/>
            <w:right w:w="108" w:type="dxa"/>
          </w:tblCellMar>
        </w:tblPrEx>
        <w:trPr>
          <w:trHeight w:val="1020"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r>
      <w:tr>
        <w:tblPrEx>
          <w:tblCellMar>
            <w:top w:w="0" w:type="dxa"/>
            <w:left w:w="108" w:type="dxa"/>
            <w:bottom w:w="0" w:type="dxa"/>
            <w:right w:w="108" w:type="dxa"/>
          </w:tblCellMar>
        </w:tblPrEx>
        <w:trPr>
          <w:trHeight w:val="8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2838" w:hRule="atLeast"/>
          <w:jc w:val="center"/>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6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仿宋_GB2312"/>
                <w:b/>
                <w:kern w:val="0"/>
                <w:szCs w:val="21"/>
              </w:rPr>
            </w:pPr>
            <w:r>
              <w:rPr>
                <w:rFonts w:hint="eastAsia" w:ascii="宋体" w:hAnsi="宋体" w:eastAsia="宋体" w:cs="仿宋_GB2312"/>
                <w:kern w:val="0"/>
                <w:szCs w:val="21"/>
              </w:rPr>
              <w:t>征地审查报批</w:t>
            </w:r>
          </w:p>
        </w:tc>
        <w:tc>
          <w:tcPr>
            <w:tcW w:w="70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征地报批材料</w:t>
            </w:r>
          </w:p>
        </w:tc>
        <w:tc>
          <w:tcPr>
            <w:tcW w:w="3766" w:type="dxa"/>
            <w:tcBorders>
              <w:top w:val="nil"/>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县（市、区）人民政府按照建设用地审查报批有关规定，组织用地报批过程中的相关报批材料予以公开。</w:t>
            </w:r>
          </w:p>
          <w:p>
            <w:pPr>
              <w:spacing w:line="260" w:lineRule="exact"/>
              <w:rPr>
                <w:rFonts w:ascii="宋体" w:hAnsi="宋体" w:eastAsia="宋体"/>
                <w:spacing w:val="-6"/>
                <w:szCs w:val="21"/>
              </w:rPr>
            </w:pPr>
            <w:r>
              <w:rPr>
                <w:rFonts w:hint="eastAsia" w:ascii="宋体" w:hAnsi="宋体" w:eastAsia="宋体"/>
                <w:spacing w:val="-6"/>
                <w:szCs w:val="21"/>
              </w:rPr>
              <w:t>1.县（市、区）人民政府建设用地请示；</w:t>
            </w:r>
          </w:p>
          <w:p>
            <w:pPr>
              <w:spacing w:line="260" w:lineRule="exact"/>
              <w:rPr>
                <w:rFonts w:ascii="宋体" w:hAnsi="宋体" w:eastAsia="宋体"/>
                <w:spacing w:val="-6"/>
                <w:szCs w:val="21"/>
              </w:rPr>
            </w:pPr>
            <w:r>
              <w:rPr>
                <w:rFonts w:hint="eastAsia" w:ascii="宋体" w:hAnsi="宋体" w:eastAsia="宋体"/>
                <w:spacing w:val="-6"/>
                <w:szCs w:val="21"/>
              </w:rPr>
              <w:t>2.县（市、区）自然资源主管部门建设用地审查意见；</w:t>
            </w:r>
          </w:p>
          <w:p>
            <w:pPr>
              <w:spacing w:line="260" w:lineRule="exact"/>
              <w:rPr>
                <w:rFonts w:ascii="宋体" w:hAnsi="宋体" w:eastAsia="宋体"/>
                <w:spacing w:val="-6"/>
                <w:szCs w:val="21"/>
              </w:rPr>
            </w:pPr>
            <w:r>
              <w:rPr>
                <w:rFonts w:hint="eastAsia" w:ascii="宋体" w:hAnsi="宋体" w:eastAsia="宋体"/>
                <w:spacing w:val="-6"/>
                <w:szCs w:val="21"/>
              </w:rPr>
              <w:t>3.建设用地呈报说明书、农用地转用方案、补充耕地方案、征收土地方案、供地方案；</w:t>
            </w:r>
          </w:p>
          <w:p>
            <w:pPr>
              <w:widowControl/>
              <w:spacing w:line="260" w:lineRule="exact"/>
              <w:rPr>
                <w:rFonts w:ascii="宋体" w:hAnsi="宋体" w:eastAsia="宋体" w:cs="仿宋_GB2312"/>
                <w:spacing w:val="-6"/>
                <w:kern w:val="0"/>
                <w:szCs w:val="21"/>
              </w:rPr>
            </w:pPr>
            <w:r>
              <w:rPr>
                <w:rFonts w:hint="eastAsia" w:ascii="宋体" w:hAnsi="宋体" w:eastAsia="宋体"/>
                <w:spacing w:val="-6"/>
                <w:szCs w:val="21"/>
              </w:rPr>
              <w:t>〔*其他相关文字报批材料和图件由各省（区、市）确定公开方式〕。</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1.《中华人民共和国政府信息公开条例》；</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2.建设用地审查报批有关规定</w:t>
            </w:r>
          </w:p>
        </w:tc>
        <w:tc>
          <w:tcPr>
            <w:tcW w:w="1220" w:type="dxa"/>
            <w:tcBorders>
              <w:top w:val="nil"/>
              <w:left w:val="nil"/>
              <w:bottom w:val="single" w:color="auto" w:sz="4" w:space="0"/>
              <w:right w:val="single" w:color="auto" w:sz="4" w:space="0"/>
            </w:tcBorders>
            <w:vAlign w:val="center"/>
          </w:tcPr>
          <w:p>
            <w:pPr>
              <w:widowControl/>
              <w:spacing w:before="120" w:beforeLines="50" w:after="120" w:afterLines="50" w:line="220" w:lineRule="atLeast"/>
              <w:rPr>
                <w:rFonts w:ascii="宋体" w:hAnsi="宋体" w:eastAsia="宋体"/>
                <w:spacing w:val="-6"/>
                <w:szCs w:val="21"/>
              </w:rPr>
            </w:pPr>
            <w:r>
              <w:rPr>
                <w:rFonts w:hint="eastAsia" w:ascii="宋体" w:hAnsi="宋体" w:eastAsia="宋体"/>
                <w:spacing w:val="-6"/>
                <w:szCs w:val="21"/>
              </w:rPr>
              <w:t>收到征地批准文件之日起10个工作日内公开。</w:t>
            </w:r>
          </w:p>
        </w:tc>
        <w:tc>
          <w:tcPr>
            <w:tcW w:w="126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nil"/>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 xml:space="preserve">▲政府网站     </w:t>
            </w:r>
          </w:p>
          <w:p>
            <w:pPr>
              <w:widowControl/>
              <w:spacing w:line="260" w:lineRule="exact"/>
              <w:rPr>
                <w:rFonts w:ascii="宋体" w:hAnsi="宋体" w:eastAsia="宋体" w:cs="宋体"/>
                <w:kern w:val="0"/>
                <w:szCs w:val="21"/>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966"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仿宋_GB2312"/>
                <w:kern w:val="0"/>
                <w:szCs w:val="21"/>
              </w:rPr>
              <w:t>6</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b/>
                <w:kern w:val="0"/>
                <w:szCs w:val="21"/>
              </w:rPr>
            </w:pPr>
            <w:r>
              <w:rPr>
                <w:rFonts w:hint="eastAsia" w:ascii="宋体" w:hAnsi="宋体" w:eastAsia="宋体" w:cs="仿宋_GB2312"/>
                <w:kern w:val="0"/>
                <w:szCs w:val="21"/>
              </w:rPr>
              <w:t>征地审查报批</w:t>
            </w:r>
          </w:p>
          <w:p>
            <w:pPr>
              <w:spacing w:line="300" w:lineRule="exact"/>
              <w:jc w:val="center"/>
              <w:rPr>
                <w:rFonts w:ascii="宋体" w:hAnsi="宋体" w:eastAsia="宋体" w:cs="仿宋_GB2312"/>
                <w:b/>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征地批准文件</w:t>
            </w:r>
          </w:p>
        </w:tc>
        <w:tc>
          <w:tcPr>
            <w:tcW w:w="3766" w:type="dxa"/>
            <w:tcBorders>
              <w:top w:val="single" w:color="auto" w:sz="4" w:space="0"/>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 xml:space="preserve">有权一级人民政府批准用地的批复文件、地方人民政府转发批复文件应予以公开。 </w:t>
            </w:r>
          </w:p>
          <w:p>
            <w:pPr>
              <w:spacing w:line="260" w:lineRule="exact"/>
              <w:rPr>
                <w:rFonts w:ascii="宋体" w:hAnsi="宋体" w:eastAsia="宋体"/>
                <w:spacing w:val="-6"/>
                <w:szCs w:val="21"/>
              </w:rPr>
            </w:pPr>
            <w:r>
              <w:rPr>
                <w:rFonts w:hint="eastAsia" w:ascii="宋体" w:hAnsi="宋体" w:eastAsia="宋体"/>
                <w:spacing w:val="-6"/>
                <w:szCs w:val="21"/>
              </w:rPr>
              <w:t>1.国务院批准用地批复文件（指用地由国务院批准）；</w:t>
            </w:r>
          </w:p>
          <w:p>
            <w:pPr>
              <w:spacing w:line="260" w:lineRule="exact"/>
              <w:rPr>
                <w:rFonts w:ascii="宋体" w:hAnsi="宋体" w:eastAsia="宋体"/>
                <w:spacing w:val="-6"/>
                <w:szCs w:val="21"/>
              </w:rPr>
            </w:pPr>
            <w:r>
              <w:rPr>
                <w:rFonts w:hint="eastAsia" w:ascii="宋体" w:hAnsi="宋体" w:eastAsia="宋体"/>
                <w:spacing w:val="-6"/>
                <w:szCs w:val="21"/>
              </w:rPr>
              <w:t>2.省级人民政府批准用地批复文件（指用地由省级人民政府批准）；</w:t>
            </w:r>
          </w:p>
          <w:p>
            <w:pPr>
              <w:spacing w:line="260" w:lineRule="exact"/>
              <w:rPr>
                <w:rFonts w:ascii="宋体" w:hAnsi="宋体" w:eastAsia="宋体"/>
                <w:spacing w:val="-6"/>
                <w:szCs w:val="21"/>
              </w:rPr>
            </w:pPr>
            <w:r>
              <w:rPr>
                <w:rFonts w:hint="eastAsia" w:ascii="宋体" w:hAnsi="宋体" w:eastAsia="宋体"/>
                <w:spacing w:val="-6"/>
                <w:szCs w:val="21"/>
              </w:rPr>
              <w:t>3.国务院批准城市用地后省级人民政府审核同意实施方案文件；</w:t>
            </w:r>
          </w:p>
          <w:p>
            <w:pPr>
              <w:spacing w:line="260" w:lineRule="exact"/>
              <w:rPr>
                <w:rFonts w:ascii="宋体" w:hAnsi="宋体" w:eastAsia="宋体"/>
                <w:spacing w:val="-6"/>
                <w:szCs w:val="21"/>
              </w:rPr>
            </w:pPr>
            <w:r>
              <w:rPr>
                <w:rFonts w:hint="eastAsia" w:ascii="宋体" w:hAnsi="宋体" w:eastAsia="宋体"/>
                <w:spacing w:val="-6"/>
                <w:szCs w:val="21"/>
              </w:rPr>
              <w:t>4.地方人民政府转发用地批复文件；</w:t>
            </w:r>
          </w:p>
          <w:p>
            <w:pPr>
              <w:widowControl/>
              <w:spacing w:line="260" w:lineRule="exact"/>
              <w:rPr>
                <w:rFonts w:ascii="宋体" w:hAnsi="宋体" w:eastAsia="宋体"/>
                <w:spacing w:val="-6"/>
                <w:szCs w:val="21"/>
              </w:rPr>
            </w:pPr>
            <w:r>
              <w:rPr>
                <w:rFonts w:hint="eastAsia" w:ascii="宋体" w:hAnsi="宋体" w:eastAsia="宋体"/>
                <w:spacing w:val="-6"/>
                <w:szCs w:val="21"/>
              </w:rPr>
              <w:t>5.其他用地批准文件。</w:t>
            </w:r>
          </w:p>
        </w:tc>
        <w:tc>
          <w:tcPr>
            <w:tcW w:w="14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2.《中华人民共和国政府信息公开条例》</w:t>
            </w:r>
          </w:p>
          <w:p>
            <w:pPr>
              <w:widowControl/>
              <w:spacing w:line="260" w:lineRule="exact"/>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▲征地信息公开平台      ▲社区/企事业单位/村公示栏（电子屏）</w:t>
            </w: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54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征收土地公告</w:t>
            </w:r>
          </w:p>
        </w:tc>
        <w:tc>
          <w:tcPr>
            <w:tcW w:w="3766" w:type="dxa"/>
            <w:tcBorders>
              <w:top w:val="single" w:color="auto" w:sz="4" w:space="0"/>
              <w:left w:val="nil"/>
              <w:bottom w:val="single" w:color="auto" w:sz="4" w:space="0"/>
              <w:right w:val="single" w:color="auto" w:sz="4" w:space="0"/>
            </w:tcBorders>
          </w:tcPr>
          <w:p>
            <w:pPr>
              <w:spacing w:line="220" w:lineRule="exact"/>
              <w:rPr>
                <w:rFonts w:ascii="宋体" w:hAnsi="宋体" w:eastAsia="宋体"/>
                <w:spacing w:val="-6"/>
                <w:szCs w:val="21"/>
              </w:rPr>
            </w:pPr>
            <w:r>
              <w:rPr>
                <w:rFonts w:hint="eastAsia" w:ascii="宋体" w:hAnsi="宋体" w:eastAsia="宋体"/>
                <w:spacing w:val="-6"/>
                <w:szCs w:val="21"/>
              </w:rPr>
              <w:t>根据用地批复文件，县（市、区）人民政府拟定征收土地公告并予以公开。</w:t>
            </w:r>
          </w:p>
          <w:p>
            <w:pPr>
              <w:spacing w:line="220" w:lineRule="exact"/>
              <w:rPr>
                <w:rFonts w:ascii="宋体" w:hAnsi="宋体" w:eastAsia="宋体"/>
                <w:spacing w:val="-6"/>
                <w:szCs w:val="21"/>
              </w:rPr>
            </w:pPr>
            <w:r>
              <w:rPr>
                <w:rFonts w:hint="eastAsia" w:ascii="宋体" w:hAnsi="宋体" w:eastAsia="宋体"/>
                <w:spacing w:val="-6"/>
                <w:szCs w:val="21"/>
              </w:rPr>
              <w:t>1.征地批准机关、批准文号、批准时间和批准用途；</w:t>
            </w:r>
          </w:p>
          <w:p>
            <w:pPr>
              <w:spacing w:line="220" w:lineRule="exact"/>
              <w:rPr>
                <w:rFonts w:ascii="宋体" w:hAnsi="宋体" w:eastAsia="宋体"/>
                <w:spacing w:val="-6"/>
                <w:szCs w:val="21"/>
              </w:rPr>
            </w:pPr>
            <w:r>
              <w:rPr>
                <w:rFonts w:hint="eastAsia" w:ascii="宋体" w:hAnsi="宋体" w:eastAsia="宋体"/>
                <w:spacing w:val="-6"/>
                <w:szCs w:val="21"/>
              </w:rPr>
              <w:t>2.被征收土地的所有权人、位置、地类、面积；</w:t>
            </w:r>
          </w:p>
          <w:p>
            <w:pPr>
              <w:spacing w:line="220" w:lineRule="exact"/>
              <w:rPr>
                <w:rFonts w:ascii="宋体" w:hAnsi="宋体" w:eastAsia="宋体"/>
                <w:spacing w:val="-6"/>
                <w:szCs w:val="21"/>
              </w:rPr>
            </w:pPr>
            <w:r>
              <w:rPr>
                <w:rFonts w:hint="eastAsia" w:ascii="宋体" w:hAnsi="宋体" w:eastAsia="宋体"/>
                <w:spacing w:val="-6"/>
                <w:szCs w:val="21"/>
              </w:rPr>
              <w:t>3.征地补偿标准、农业人口安置方式、社会保障途径等；</w:t>
            </w:r>
          </w:p>
          <w:p>
            <w:pPr>
              <w:spacing w:line="220" w:lineRule="exact"/>
              <w:rPr>
                <w:rFonts w:ascii="宋体" w:hAnsi="宋体" w:eastAsia="宋体"/>
                <w:spacing w:val="-6"/>
                <w:szCs w:val="21"/>
              </w:rPr>
            </w:pPr>
            <w:r>
              <w:rPr>
                <w:rFonts w:hint="eastAsia" w:ascii="宋体" w:hAnsi="宋体" w:eastAsia="宋体"/>
                <w:spacing w:val="-6"/>
                <w:szCs w:val="21"/>
              </w:rPr>
              <w:t>4.办理征地补偿登记的期限、地点和要求；</w:t>
            </w:r>
          </w:p>
          <w:p>
            <w:pPr>
              <w:spacing w:line="220" w:lineRule="exact"/>
              <w:rPr>
                <w:rFonts w:ascii="宋体" w:hAnsi="宋体" w:eastAsia="宋体"/>
                <w:spacing w:val="-6"/>
                <w:szCs w:val="21"/>
              </w:rPr>
            </w:pPr>
            <w:r>
              <w:rPr>
                <w:rFonts w:hint="eastAsia" w:ascii="宋体" w:hAnsi="宋体" w:eastAsia="宋体"/>
                <w:spacing w:val="-6"/>
                <w:szCs w:val="21"/>
              </w:rPr>
              <w:t>5.救济途径。</w:t>
            </w: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rPr>
                <w:rFonts w:ascii="宋体" w:hAnsi="宋体" w:eastAsia="宋体" w:cs="仿宋_GB2312"/>
                <w:spacing w:val="-6"/>
                <w:kern w:val="0"/>
                <w:szCs w:val="21"/>
              </w:rPr>
            </w:pPr>
            <w:r>
              <w:rPr>
                <w:rFonts w:hint="eastAsia" w:ascii="宋体" w:hAnsi="宋体" w:eastAsia="宋体" w:cs="仿宋_GB2312"/>
                <w:color w:val="FF0000"/>
                <w:spacing w:val="-6"/>
                <w:kern w:val="0"/>
                <w:szCs w:val="21"/>
              </w:rPr>
              <w:t>2</w:t>
            </w:r>
            <w:r>
              <w:rPr>
                <w:rFonts w:hint="eastAsia" w:ascii="宋体" w:hAnsi="宋体" w:eastAsia="宋体" w:cs="仿宋_GB2312"/>
                <w:color w:val="FF0000"/>
                <w:spacing w:val="-6"/>
                <w:kern w:val="0"/>
                <w:szCs w:val="21"/>
                <w:u w:val="single"/>
              </w:rPr>
              <w:t>.《征收土地公告办法》（建议删除该条款，原因是该文件已废除）</w:t>
            </w:r>
          </w:p>
        </w:tc>
        <w:tc>
          <w:tcPr>
            <w:tcW w:w="1220" w:type="dxa"/>
            <w:tcBorders>
              <w:top w:val="single" w:color="auto" w:sz="4" w:space="0"/>
              <w:left w:val="nil"/>
              <w:bottom w:val="single" w:color="auto" w:sz="4" w:space="0"/>
              <w:right w:val="single" w:color="auto" w:sz="4" w:space="0"/>
            </w:tcBorders>
          </w:tcPr>
          <w:p>
            <w:pPr>
              <w:widowControl/>
              <w:spacing w:line="220" w:lineRule="atLeast"/>
              <w:rPr>
                <w:rFonts w:ascii="宋体" w:hAnsi="宋体" w:eastAsia="宋体" w:cs="仿宋_GB2312"/>
                <w:spacing w:val="-6"/>
                <w:kern w:val="0"/>
                <w:szCs w:val="21"/>
              </w:rPr>
            </w:pPr>
          </w:p>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w:t>
            </w:r>
          </w:p>
          <w:p>
            <w:pPr>
              <w:widowControl/>
              <w:spacing w:line="260" w:lineRule="exact"/>
              <w:rPr>
                <w:rFonts w:ascii="宋体" w:hAnsi="宋体" w:eastAsia="宋体" w:cs="宋体"/>
                <w:kern w:val="0"/>
                <w:szCs w:val="21"/>
              </w:rPr>
            </w:pPr>
            <w:r>
              <w:rPr>
                <w:rFonts w:hint="eastAsia" w:ascii="宋体" w:hAnsi="宋体" w:eastAsia="宋体" w:cs="宋体"/>
                <w:kern w:val="0"/>
                <w:szCs w:val="21"/>
              </w:rPr>
              <w:t>公开平台      ▲社区/企事业单位/村公示栏</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bl>
    <w:p>
      <w:pPr>
        <w:tabs>
          <w:tab w:val="left" w:pos="806"/>
          <w:tab w:val="left" w:pos="964"/>
        </w:tabs>
        <w:ind w:firstLine="240" w:firstLineChars="100"/>
        <w:rPr>
          <w:rFonts w:ascii="仿宋_GB2312" w:hAnsi="仿宋_GB2312" w:eastAsia="仿宋_GB2312" w:cs="仿宋_GB2312"/>
          <w:kern w:val="0"/>
          <w:sz w:val="18"/>
          <w:szCs w:val="18"/>
        </w:rPr>
      </w:pPr>
      <w:r>
        <w:rPr>
          <w:rFonts w:hint="eastAsia" w:ascii="方正仿宋_GBK" w:eastAsia="方正仿宋_GBK"/>
          <w:sz w:val="24"/>
        </w:rPr>
        <w:t>注：</w:t>
      </w:r>
      <w:r>
        <w:rPr>
          <w:rFonts w:ascii="仿宋_GB2312" w:hAnsi="仿宋_GB2312" w:eastAsia="仿宋_GB2312" w:cs="仿宋_GB2312"/>
          <w:kern w:val="0"/>
          <w:sz w:val="18"/>
          <w:szCs w:val="18"/>
        </w:rPr>
        <w:t>1</w:t>
      </w:r>
      <w:r>
        <w:rPr>
          <w:rFonts w:hint="eastAsia" w:ascii="仿宋_GB2312" w:hAnsi="仿宋_GB2312" w:eastAsia="仿宋_GB2312" w:cs="仿宋_GB2312"/>
          <w:kern w:val="0"/>
          <w:sz w:val="18"/>
          <w:szCs w:val="18"/>
        </w:rPr>
        <w:t>.公开渠道中标注为“■”标记的，为征地实施中的公开渠道；标注为“▲”标记的，为征地批准后的公开渠道；标注为“□”标记的，为可选项，由各地根据实际情况确定。</w:t>
      </w:r>
    </w:p>
    <w:p>
      <w:pPr>
        <w:ind w:firstLine="120" w:firstLineChars="50"/>
        <w:rPr>
          <w:rFonts w:ascii="方正仿宋_GBK" w:eastAsia="方正仿宋_GBK"/>
          <w:sz w:val="24"/>
        </w:rPr>
      </w:pPr>
    </w:p>
    <w:tbl>
      <w:tblPr>
        <w:tblStyle w:val="10"/>
        <w:tblW w:w="15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63"/>
        <w:gridCol w:w="680"/>
        <w:gridCol w:w="580"/>
        <w:gridCol w:w="1300"/>
        <w:gridCol w:w="2867"/>
        <w:gridCol w:w="1220"/>
        <w:gridCol w:w="880"/>
        <w:gridCol w:w="2120"/>
        <w:gridCol w:w="397"/>
        <w:gridCol w:w="680"/>
        <w:gridCol w:w="680"/>
        <w:gridCol w:w="680"/>
        <w:gridCol w:w="68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95" w:type="dxa"/>
            <w:gridSpan w:val="15"/>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rPr>
            </w:pPr>
            <w:bookmarkStart w:id="17" w:name="_Toc51628490"/>
            <w:r>
              <w:rPr>
                <w:rFonts w:ascii="宋体" w:hAnsi="宋体" w:eastAsia="宋体"/>
                <w:sz w:val="28"/>
                <w:szCs w:val="28"/>
              </w:rPr>
              <w:t>17.</w:t>
            </w:r>
            <w:r>
              <w:rPr>
                <w:rFonts w:hint="eastAsia" w:ascii="宋体" w:hAnsi="宋体" w:eastAsia="宋体"/>
                <w:sz w:val="28"/>
                <w:szCs w:val="28"/>
              </w:rPr>
              <w:t>农村危房改造领域基层政务公开标准目录</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363"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12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0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2867"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2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8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2120" w:type="dxa"/>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               （“■”表示必选项，“□”表示可选项）</w:t>
            </w:r>
          </w:p>
        </w:tc>
        <w:tc>
          <w:tcPr>
            <w:tcW w:w="107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3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439"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vMerge w:val="continue"/>
            <w:vAlign w:val="center"/>
          </w:tcPr>
          <w:p>
            <w:pPr>
              <w:widowControl/>
              <w:jc w:val="left"/>
              <w:rPr>
                <w:rFonts w:ascii="宋体" w:hAnsi="宋体" w:eastAsia="宋体" w:cs="宋体"/>
                <w:b/>
                <w:bCs/>
                <w:color w:val="000000"/>
                <w:kern w:val="0"/>
                <w:sz w:val="18"/>
                <w:szCs w:val="18"/>
              </w:rPr>
            </w:pPr>
          </w:p>
        </w:tc>
        <w:tc>
          <w:tcPr>
            <w:tcW w:w="1363" w:type="dxa"/>
            <w:vMerge w:val="continue"/>
            <w:vAlign w:val="center"/>
          </w:tcPr>
          <w:p>
            <w:pPr>
              <w:widowControl/>
              <w:jc w:val="left"/>
              <w:rPr>
                <w:rFonts w:ascii="宋体" w:hAnsi="宋体" w:eastAsia="宋体" w:cs="宋体"/>
                <w:b/>
                <w:bCs/>
                <w:color w:val="000000"/>
                <w:kern w:val="0"/>
                <w:sz w:val="18"/>
                <w:szCs w:val="18"/>
              </w:rPr>
            </w:pP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5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300" w:type="dxa"/>
            <w:vMerge w:val="continue"/>
            <w:vAlign w:val="center"/>
          </w:tcPr>
          <w:p>
            <w:pPr>
              <w:widowControl/>
              <w:jc w:val="left"/>
              <w:rPr>
                <w:rFonts w:ascii="宋体" w:hAnsi="宋体" w:eastAsia="宋体" w:cs="宋体"/>
                <w:b/>
                <w:bCs/>
                <w:color w:val="000000"/>
                <w:kern w:val="0"/>
                <w:sz w:val="18"/>
                <w:szCs w:val="18"/>
              </w:rPr>
            </w:pPr>
          </w:p>
        </w:tc>
        <w:tc>
          <w:tcPr>
            <w:tcW w:w="2867" w:type="dxa"/>
            <w:vMerge w:val="continue"/>
            <w:vAlign w:val="center"/>
          </w:tcPr>
          <w:p>
            <w:pPr>
              <w:widowControl/>
              <w:jc w:val="left"/>
              <w:rPr>
                <w:rFonts w:ascii="宋体" w:hAnsi="宋体" w:eastAsia="宋体" w:cs="宋体"/>
                <w:b/>
                <w:bCs/>
                <w:color w:val="000000"/>
                <w:kern w:val="0"/>
                <w:sz w:val="18"/>
                <w:szCs w:val="18"/>
              </w:rPr>
            </w:pPr>
          </w:p>
        </w:tc>
        <w:tc>
          <w:tcPr>
            <w:tcW w:w="1220" w:type="dxa"/>
            <w:vMerge w:val="continue"/>
            <w:vAlign w:val="center"/>
          </w:tcPr>
          <w:p>
            <w:pPr>
              <w:widowControl/>
              <w:jc w:val="left"/>
              <w:rPr>
                <w:rFonts w:ascii="宋体" w:hAnsi="宋体" w:eastAsia="宋体" w:cs="宋体"/>
                <w:b/>
                <w:bCs/>
                <w:color w:val="000000"/>
                <w:kern w:val="0"/>
                <w:sz w:val="18"/>
                <w:szCs w:val="18"/>
              </w:rPr>
            </w:pPr>
          </w:p>
        </w:tc>
        <w:tc>
          <w:tcPr>
            <w:tcW w:w="880" w:type="dxa"/>
            <w:vMerge w:val="continue"/>
            <w:vAlign w:val="center"/>
          </w:tcPr>
          <w:p>
            <w:pPr>
              <w:widowControl/>
              <w:jc w:val="left"/>
              <w:rPr>
                <w:rFonts w:ascii="宋体" w:hAnsi="宋体" w:eastAsia="宋体" w:cs="宋体"/>
                <w:b/>
                <w:bCs/>
                <w:color w:val="000000"/>
                <w:kern w:val="0"/>
                <w:sz w:val="18"/>
                <w:szCs w:val="18"/>
              </w:rPr>
            </w:pPr>
          </w:p>
        </w:tc>
        <w:tc>
          <w:tcPr>
            <w:tcW w:w="2120" w:type="dxa"/>
            <w:vMerge w:val="continue"/>
            <w:vAlign w:val="center"/>
          </w:tcPr>
          <w:p>
            <w:pPr>
              <w:widowControl/>
              <w:jc w:val="left"/>
              <w:rPr>
                <w:rFonts w:ascii="宋体" w:hAnsi="宋体" w:eastAsia="宋体" w:cs="宋体"/>
                <w:b/>
                <w:bCs/>
                <w:color w:val="000000"/>
                <w:kern w:val="0"/>
                <w:sz w:val="18"/>
                <w:szCs w:val="18"/>
              </w:rPr>
            </w:pPr>
          </w:p>
        </w:tc>
        <w:tc>
          <w:tcPr>
            <w:tcW w:w="397"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75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农村危房改造相关文件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文件分类生成日期标题文号有效性关键词和具体内容等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 国务院办公厅关于建立健全信息发布和政策解读机制的意见》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上级政策解读</w:t>
            </w:r>
          </w:p>
        </w:tc>
        <w:tc>
          <w:tcPr>
            <w:tcW w:w="130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着重解读政策措施的背景依据目标任务主要内容涉及范围执行标准，以及注意事项关键词诠释惠民利民举措新旧政策差异等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本级政策解读</w:t>
            </w:r>
          </w:p>
        </w:tc>
        <w:tc>
          <w:tcPr>
            <w:tcW w:w="1300" w:type="dxa"/>
            <w:vMerge w:val="continue"/>
            <w:shd w:val="clear" w:color="auto" w:fill="auto"/>
            <w:vAlign w:val="center"/>
          </w:tcPr>
          <w:p>
            <w:pPr>
              <w:widowControl/>
              <w:jc w:val="left"/>
              <w:rPr>
                <w:rFonts w:ascii="宋体" w:hAnsi="宋体" w:eastAsia="宋体" w:cs="宋体"/>
                <w:kern w:val="0"/>
                <w:sz w:val="18"/>
                <w:szCs w:val="18"/>
              </w:rPr>
            </w:pP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任务分配</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及时公开农村危房改造补助农户名单</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组织培训</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组织开展农村建筑工匠培训文件</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农村危房等级评定标准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农村危房等级评定相关标准</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农村危房改造对象申请条件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农村危房改造农户申请条件</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住房和城乡建设部门财政等部门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63" w:type="dxa"/>
            <w:vMerge w:val="restart"/>
            <w:shd w:val="clear" w:color="000000" w:fill="FFFFFF"/>
            <w:vAlign w:val="center"/>
          </w:tcPr>
          <w:p>
            <w:pPr>
              <w:widowControl/>
              <w:spacing w:after="24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农村危房改造竣工合格标准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农村危房改造竣工验收要求</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危改户认定程序</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农村危房改造申请程序</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认定结果</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认定结果</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乡镇人民政府村委会</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□政务服务中心 </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12</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决策部署落实情况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决策部署落实情况等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年度任务执行情况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年度工作完成情况等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14</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舆情收集热点及关键问题回应</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舆情收集回应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接受投诉咨询建议等联系电话通信地址等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省市县级住房和城乡建设等相关职能部门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1115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互动回应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涉及群众切身利益和舆论关注的焦点热点及关键问题等回应内容</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及时发布信息；对涉及重大舆情，要快速反应，并根据进展持续发布信息。</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辖区政府县级住房和城乡建设等相关职能部门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4"/>
        <w:spacing w:before="1"/>
        <w:rPr>
          <w:rFonts w:ascii="方正仿宋_GBK" w:eastAsia="方正仿宋_GBK"/>
          <w:sz w:val="24"/>
        </w:rPr>
      </w:pPr>
    </w:p>
    <w:sectPr>
      <w:pgSz w:w="16838" w:h="11906" w:orient="landscape"/>
      <w:pgMar w:top="284" w:right="284" w:bottom="284" w:left="284" w:header="720" w:footer="1123" w:gutter="0"/>
      <w:pgNumType w:start="24"/>
      <w:cols w:space="720" w:num="1"/>
      <w:docGrid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单耍幺鸡" w:date="2020-07-01T17:47:00Z" w:initials="">
    <w:p w14:paraId="60A6109D">
      <w:pPr>
        <w:pStyle w:val="3"/>
      </w:pPr>
      <w:r>
        <w:rPr>
          <w:rFonts w:hint="eastAsia"/>
        </w:rPr>
        <w:t>0增加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A610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5307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4"/>
      <w:spacing w:line="14" w:lineRule="auto"/>
      <w:rPr>
        <w:b w:val="0"/>
        <w:sz w:val="20"/>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单耍幺鸡">
    <w15:presenceInfo w15:providerId="None" w15:userId="单耍幺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NjExOTgxYmI3MGZmM2NhYjYzNGIyYTljMjY1NjgifQ=="/>
  </w:docVars>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 w:val="7567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76"/>
    <w:qFormat/>
    <w:uiPriority w:val="0"/>
    <w:pPr>
      <w:jc w:val="left"/>
    </w:pPr>
    <w:rPr>
      <w:rFonts w:ascii="??" w:hAnsi="??" w:eastAsia="宋体" w:cs="Times New Roman"/>
      <w:szCs w:val="24"/>
    </w:rPr>
  </w:style>
  <w:style w:type="paragraph" w:styleId="4">
    <w:name w:val="Body Text"/>
    <w:basedOn w:val="1"/>
    <w:link w:val="77"/>
    <w:qFormat/>
    <w:uiPriority w:val="1"/>
    <w:pPr>
      <w:autoSpaceDE w:val="0"/>
      <w:autoSpaceDN w:val="0"/>
      <w:jc w:val="left"/>
    </w:pPr>
    <w:rPr>
      <w:rFonts w:ascii="宋体" w:hAnsi="宋体" w:eastAsia="宋体" w:cs="宋体"/>
      <w:b/>
      <w:bCs/>
      <w:kern w:val="0"/>
      <w:sz w:val="48"/>
      <w:szCs w:val="48"/>
      <w:lang w:val="zh-CN" w:bidi="zh-CN"/>
    </w:rPr>
  </w:style>
  <w:style w:type="paragraph" w:styleId="5">
    <w:name w:val="Balloon Text"/>
    <w:basedOn w:val="1"/>
    <w:link w:val="74"/>
    <w:autoRedefine/>
    <w:semiHidden/>
    <w:unhideWhenUsed/>
    <w:uiPriority w:val="99"/>
    <w:pPr>
      <w:widowControl/>
      <w:jc w:val="left"/>
    </w:pPr>
    <w:rPr>
      <w:rFonts w:ascii="宋体" w:hAnsi="宋体" w:eastAsia="宋体" w:cs="宋体"/>
      <w:kern w:val="0"/>
      <w:sz w:val="18"/>
      <w:szCs w:val="18"/>
    </w:rPr>
  </w:style>
  <w:style w:type="paragraph" w:styleId="6">
    <w:name w:val="footer"/>
    <w:basedOn w:val="1"/>
    <w:link w:val="72"/>
    <w:autoRedefine/>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7">
    <w:name w:val="header"/>
    <w:basedOn w:val="1"/>
    <w:link w:val="71"/>
    <w:autoRedefine/>
    <w:unhideWhenUsed/>
    <w:qFormat/>
    <w:uiPriority w:val="0"/>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8">
    <w:name w:val="toc 1"/>
    <w:basedOn w:val="1"/>
    <w:next w:val="1"/>
    <w:autoRedefine/>
    <w:unhideWhenUsed/>
    <w:qFormat/>
    <w:uiPriority w:val="39"/>
  </w:style>
  <w:style w:type="paragraph" w:styleId="9">
    <w:name w:val="Title"/>
    <w:basedOn w:val="1"/>
    <w:next w:val="1"/>
    <w:link w:val="79"/>
    <w:autoRedefine/>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autoRedefine/>
    <w:semiHidden/>
    <w:unhideWhenUsed/>
    <w:uiPriority w:val="99"/>
    <w:rPr>
      <w:sz w:val="21"/>
      <w:szCs w:val="21"/>
    </w:rPr>
  </w:style>
  <w:style w:type="character" w:customStyle="1" w:styleId="14">
    <w:name w:val="标题 1 字符"/>
    <w:basedOn w:val="11"/>
    <w:link w:val="2"/>
    <w:autoRedefine/>
    <w:qFormat/>
    <w:uiPriority w:val="9"/>
    <w:rPr>
      <w:rFonts w:ascii="宋体" w:hAnsi="宋体" w:eastAsia="宋体" w:cs="宋体"/>
      <w:b/>
      <w:bCs/>
      <w:kern w:val="36"/>
      <w:sz w:val="48"/>
      <w:szCs w:val="48"/>
    </w:rPr>
  </w:style>
  <w:style w:type="paragraph" w:customStyle="1" w:styleId="15">
    <w:name w:val="常规"/>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7"/>
    <w:basedOn w:val="1"/>
    <w:autoRedefine/>
    <w:qFormat/>
    <w:uiPriority w:val="0"/>
    <w:pPr>
      <w:widowControl/>
      <w:spacing w:before="100" w:beforeAutospacing="1" w:after="100" w:afterAutospacing="1"/>
      <w:jc w:val="left"/>
    </w:pPr>
    <w:rPr>
      <w:rFonts w:ascii="Arial" w:hAnsi="Arial" w:eastAsia="宋体" w:cs="Arial"/>
      <w:color w:val="FF0000"/>
      <w:kern w:val="0"/>
      <w:sz w:val="18"/>
      <w:szCs w:val="18"/>
    </w:rPr>
  </w:style>
  <w:style w:type="paragraph" w:customStyle="1" w:styleId="18">
    <w:name w:val="font9"/>
    <w:basedOn w:val="1"/>
    <w:uiPriority w:val="0"/>
    <w:pPr>
      <w:widowControl/>
      <w:spacing w:before="100" w:beforeAutospacing="1" w:after="100" w:afterAutospacing="1"/>
      <w:jc w:val="left"/>
    </w:pPr>
    <w:rPr>
      <w:rFonts w:ascii="Wingdings 2" w:hAnsi="Wingdings 2" w:eastAsia="宋体" w:cs="宋体"/>
      <w:kern w:val="0"/>
      <w:sz w:val="18"/>
      <w:szCs w:val="18"/>
    </w:rPr>
  </w:style>
  <w:style w:type="paragraph" w:customStyle="1" w:styleId="19">
    <w:name w:val="font11"/>
    <w:basedOn w:val="1"/>
    <w:autoRedefine/>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0">
    <w:name w:val="font12"/>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style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l113"/>
    <w:basedOn w:val="21"/>
    <w:autoRedefine/>
    <w:qFormat/>
    <w:uiPriority w:val="0"/>
    <w:pPr>
      <w:pBdr>
        <w:left w:val="single" w:color="auto" w:sz="4" w:space="0"/>
        <w:bottom w:val="single" w:color="auto" w:sz="4" w:space="0"/>
        <w:right w:val="single" w:color="auto" w:sz="4" w:space="0"/>
      </w:pBdr>
    </w:pPr>
    <w:rPr>
      <w:sz w:val="18"/>
      <w:szCs w:val="18"/>
    </w:rPr>
  </w:style>
  <w:style w:type="paragraph" w:customStyle="1" w:styleId="23">
    <w:name w:val="xl112"/>
    <w:basedOn w:val="21"/>
    <w:autoRedefine/>
    <w:qFormat/>
    <w:uiPriority w:val="0"/>
    <w:pPr>
      <w:pBdr>
        <w:left w:val="single" w:color="auto" w:sz="4" w:space="0"/>
        <w:right w:val="single" w:color="auto" w:sz="4" w:space="0"/>
      </w:pBdr>
    </w:pPr>
    <w:rPr>
      <w:sz w:val="18"/>
      <w:szCs w:val="18"/>
    </w:rPr>
  </w:style>
  <w:style w:type="paragraph" w:customStyle="1" w:styleId="24">
    <w:name w:val="xl111"/>
    <w:basedOn w:val="21"/>
    <w:autoRedefine/>
    <w:qFormat/>
    <w:uiPriority w:val="0"/>
    <w:pPr>
      <w:pBdr>
        <w:top w:val="single" w:color="auto" w:sz="4" w:space="0"/>
        <w:left w:val="single" w:color="auto" w:sz="4" w:space="0"/>
        <w:right w:val="single" w:color="auto" w:sz="4" w:space="0"/>
      </w:pBdr>
    </w:pPr>
    <w:rPr>
      <w:sz w:val="18"/>
      <w:szCs w:val="18"/>
    </w:rPr>
  </w:style>
  <w:style w:type="paragraph" w:customStyle="1" w:styleId="25">
    <w:name w:val="xl110"/>
    <w:basedOn w:val="21"/>
    <w:autoRedefine/>
    <w:qFormat/>
    <w:uiPriority w:val="0"/>
    <w:pPr>
      <w:pBdr>
        <w:left w:val="single" w:color="auto" w:sz="4" w:space="0"/>
        <w:bottom w:val="single" w:color="auto" w:sz="4" w:space="0"/>
        <w:right w:val="single" w:color="auto" w:sz="4" w:space="0"/>
      </w:pBdr>
      <w:jc w:val="center"/>
    </w:pPr>
    <w:rPr>
      <w:color w:val="000000"/>
      <w:sz w:val="18"/>
      <w:szCs w:val="18"/>
    </w:rPr>
  </w:style>
  <w:style w:type="paragraph" w:customStyle="1" w:styleId="26">
    <w:name w:val="xl109"/>
    <w:basedOn w:val="21"/>
    <w:autoRedefine/>
    <w:qFormat/>
    <w:uiPriority w:val="0"/>
    <w:pPr>
      <w:pBdr>
        <w:left w:val="single" w:color="auto" w:sz="4" w:space="0"/>
        <w:right w:val="single" w:color="auto" w:sz="4" w:space="0"/>
      </w:pBdr>
      <w:jc w:val="center"/>
    </w:pPr>
    <w:rPr>
      <w:color w:val="000000"/>
      <w:sz w:val="18"/>
      <w:szCs w:val="18"/>
    </w:rPr>
  </w:style>
  <w:style w:type="paragraph" w:customStyle="1" w:styleId="27">
    <w:name w:val="xl108"/>
    <w:basedOn w:val="21"/>
    <w:autoRedefine/>
    <w:qFormat/>
    <w:uiPriority w:val="0"/>
    <w:pPr>
      <w:pBdr>
        <w:top w:val="single" w:color="auto" w:sz="4" w:space="0"/>
        <w:left w:val="single" w:color="auto" w:sz="4" w:space="0"/>
        <w:right w:val="single" w:color="auto" w:sz="4" w:space="0"/>
      </w:pBdr>
      <w:jc w:val="center"/>
    </w:pPr>
    <w:rPr>
      <w:color w:val="000000"/>
      <w:sz w:val="18"/>
      <w:szCs w:val="18"/>
    </w:rPr>
  </w:style>
  <w:style w:type="paragraph" w:customStyle="1" w:styleId="28">
    <w:name w:val="xl107"/>
    <w:basedOn w:val="21"/>
    <w:autoRedefine/>
    <w:qFormat/>
    <w:uiPriority w:val="0"/>
    <w:pPr>
      <w:pBdr>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29">
    <w:name w:val="xl106"/>
    <w:basedOn w:val="21"/>
    <w:autoRedefine/>
    <w:qFormat/>
    <w:uiPriority w:val="0"/>
    <w:pPr>
      <w:pBdr>
        <w:left w:val="single" w:color="auto" w:sz="4" w:space="0"/>
        <w:right w:val="single" w:color="auto" w:sz="4" w:space="0"/>
      </w:pBdr>
      <w:jc w:val="center"/>
    </w:pPr>
    <w:rPr>
      <w:rFonts w:ascii="Times New Roman" w:hAnsi="Times New Roman" w:cs="Times New Roman"/>
      <w:sz w:val="18"/>
      <w:szCs w:val="18"/>
    </w:rPr>
  </w:style>
  <w:style w:type="paragraph" w:customStyle="1" w:styleId="30">
    <w:name w:val="xl105"/>
    <w:basedOn w:val="21"/>
    <w:autoRedefine/>
    <w:qFormat/>
    <w:uiPriority w:val="0"/>
    <w:pPr>
      <w:pBdr>
        <w:top w:val="single" w:color="auto" w:sz="4" w:space="0"/>
        <w:left w:val="single" w:color="auto" w:sz="4" w:space="0"/>
        <w:right w:val="single" w:color="auto" w:sz="4" w:space="0"/>
      </w:pBdr>
      <w:jc w:val="center"/>
    </w:pPr>
    <w:rPr>
      <w:rFonts w:ascii="Times New Roman" w:hAnsi="Times New Roman" w:cs="Times New Roman"/>
      <w:sz w:val="18"/>
      <w:szCs w:val="18"/>
    </w:rPr>
  </w:style>
  <w:style w:type="paragraph" w:customStyle="1" w:styleId="31">
    <w:name w:val="xl104"/>
    <w:basedOn w:val="21"/>
    <w:uiPriority w:val="0"/>
    <w:pPr>
      <w:jc w:val="center"/>
    </w:pPr>
    <w:rPr>
      <w:rFonts w:ascii="方正粗黑宋简体" w:hAnsi="方正粗黑宋简体" w:eastAsia="方正粗黑宋简体"/>
      <w:color w:val="000000"/>
      <w:sz w:val="36"/>
      <w:szCs w:val="36"/>
    </w:rPr>
  </w:style>
  <w:style w:type="paragraph" w:customStyle="1" w:styleId="32">
    <w:name w:val="xl103"/>
    <w:basedOn w:val="21"/>
    <w:autoRedefine/>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33">
    <w:name w:val="xl102"/>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34">
    <w:name w:val="xl101"/>
    <w:basedOn w:val="21"/>
    <w:autoRedefine/>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18"/>
      <w:szCs w:val="18"/>
    </w:rPr>
  </w:style>
  <w:style w:type="paragraph" w:customStyle="1" w:styleId="35">
    <w:name w:val="xl100"/>
    <w:basedOn w:val="21"/>
    <w:autoRedefine/>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36">
    <w:name w:val="xl99"/>
    <w:basedOn w:val="21"/>
    <w:autoRedefine/>
    <w:uiPriority w:val="0"/>
    <w:pPr>
      <w:pBdr>
        <w:left w:val="single" w:color="auto" w:sz="4" w:space="0"/>
        <w:bottom w:val="single" w:color="auto" w:sz="4" w:space="0"/>
        <w:right w:val="single" w:color="auto" w:sz="4" w:space="0"/>
      </w:pBdr>
      <w:jc w:val="center"/>
    </w:pPr>
    <w:rPr>
      <w:rFonts w:ascii="Wingdings 2" w:hAnsi="Wingdings 2"/>
      <w:sz w:val="18"/>
      <w:szCs w:val="18"/>
    </w:rPr>
  </w:style>
  <w:style w:type="paragraph" w:customStyle="1" w:styleId="37">
    <w:name w:val="xl98"/>
    <w:basedOn w:val="21"/>
    <w:autoRedefine/>
    <w:uiPriority w:val="0"/>
    <w:pPr>
      <w:pBdr>
        <w:left w:val="single" w:color="auto" w:sz="4" w:space="0"/>
        <w:right w:val="single" w:color="auto" w:sz="4" w:space="0"/>
      </w:pBdr>
      <w:jc w:val="center"/>
    </w:pPr>
    <w:rPr>
      <w:rFonts w:ascii="Wingdings 2" w:hAnsi="Wingdings 2"/>
      <w:sz w:val="18"/>
      <w:szCs w:val="18"/>
    </w:rPr>
  </w:style>
  <w:style w:type="paragraph" w:customStyle="1" w:styleId="38">
    <w:name w:val="xl97"/>
    <w:basedOn w:val="21"/>
    <w:autoRedefine/>
    <w:uiPriority w:val="0"/>
    <w:pPr>
      <w:pBdr>
        <w:top w:val="single" w:color="auto" w:sz="4" w:space="0"/>
        <w:left w:val="single" w:color="auto" w:sz="4" w:space="0"/>
        <w:right w:val="single" w:color="auto" w:sz="4" w:space="0"/>
      </w:pBdr>
      <w:jc w:val="center"/>
    </w:pPr>
    <w:rPr>
      <w:rFonts w:ascii="Wingdings 2" w:hAnsi="Wingdings 2"/>
      <w:sz w:val="18"/>
      <w:szCs w:val="18"/>
    </w:rPr>
  </w:style>
  <w:style w:type="paragraph" w:customStyle="1" w:styleId="39">
    <w:name w:val="xl96"/>
    <w:basedOn w:val="21"/>
    <w:autoRedefine/>
    <w:uiPriority w:val="0"/>
    <w:pPr>
      <w:pBdr>
        <w:left w:val="single" w:color="auto" w:sz="4" w:space="0"/>
        <w:bottom w:val="single" w:color="auto" w:sz="4" w:space="0"/>
        <w:right w:val="single" w:color="auto" w:sz="4" w:space="0"/>
      </w:pBdr>
      <w:jc w:val="center"/>
    </w:pPr>
    <w:rPr>
      <w:sz w:val="18"/>
      <w:szCs w:val="18"/>
    </w:rPr>
  </w:style>
  <w:style w:type="paragraph" w:customStyle="1" w:styleId="40">
    <w:name w:val="xl95"/>
    <w:basedOn w:val="21"/>
    <w:autoRedefine/>
    <w:uiPriority w:val="0"/>
    <w:pPr>
      <w:pBdr>
        <w:left w:val="single" w:color="auto" w:sz="4" w:space="0"/>
        <w:right w:val="single" w:color="auto" w:sz="4" w:space="0"/>
      </w:pBdr>
      <w:jc w:val="center"/>
    </w:pPr>
    <w:rPr>
      <w:sz w:val="18"/>
      <w:szCs w:val="18"/>
    </w:rPr>
  </w:style>
  <w:style w:type="paragraph" w:customStyle="1" w:styleId="41">
    <w:name w:val="xl94"/>
    <w:basedOn w:val="21"/>
    <w:autoRedefine/>
    <w:uiPriority w:val="0"/>
    <w:pPr>
      <w:pBdr>
        <w:top w:val="single" w:color="auto" w:sz="4" w:space="0"/>
        <w:left w:val="single" w:color="auto" w:sz="4" w:space="0"/>
        <w:right w:val="single" w:color="auto" w:sz="4" w:space="0"/>
      </w:pBdr>
      <w:jc w:val="center"/>
    </w:pPr>
    <w:rPr>
      <w:sz w:val="18"/>
      <w:szCs w:val="18"/>
    </w:rPr>
  </w:style>
  <w:style w:type="paragraph" w:customStyle="1" w:styleId="42">
    <w:name w:val="xl93"/>
    <w:basedOn w:val="21"/>
    <w:uiPriority w:val="0"/>
    <w:pPr>
      <w:pBdr>
        <w:left w:val="single" w:color="auto" w:sz="4" w:space="0"/>
        <w:right w:val="single" w:color="auto" w:sz="4" w:space="0"/>
      </w:pBdr>
    </w:pPr>
    <w:rPr>
      <w:sz w:val="18"/>
      <w:szCs w:val="18"/>
    </w:rPr>
  </w:style>
  <w:style w:type="paragraph" w:customStyle="1" w:styleId="43">
    <w:name w:val="xl92"/>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44">
    <w:name w:val="xl91"/>
    <w:basedOn w:val="21"/>
    <w:autoRedefine/>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5">
    <w:name w:val="xl90"/>
    <w:basedOn w:val="21"/>
    <w:autoRedefine/>
    <w:qFormat/>
    <w:uiPriority w:val="0"/>
    <w:pPr>
      <w:pBdr>
        <w:top w:val="single" w:color="auto" w:sz="4" w:space="0"/>
        <w:left w:val="single" w:color="auto" w:sz="4" w:space="0"/>
        <w:bottom w:val="single" w:color="auto" w:sz="4" w:space="0"/>
        <w:right w:val="single" w:color="auto" w:sz="4" w:space="0"/>
      </w:pBdr>
    </w:pPr>
    <w:rPr>
      <w:sz w:val="18"/>
      <w:szCs w:val="18"/>
    </w:rPr>
  </w:style>
  <w:style w:type="paragraph" w:customStyle="1" w:styleId="46">
    <w:name w:val="xl89"/>
    <w:basedOn w:val="21"/>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7">
    <w:name w:val="xl88"/>
    <w:basedOn w:val="21"/>
    <w:autoRedefine/>
    <w:qFormat/>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48">
    <w:name w:val="xl87"/>
    <w:basedOn w:val="21"/>
    <w:autoRedefine/>
    <w:qFormat/>
    <w:uiPriority w:val="0"/>
    <w:pPr>
      <w:pBdr>
        <w:top w:val="single" w:color="auto" w:sz="4" w:space="0"/>
        <w:left w:val="single" w:color="auto" w:sz="4" w:space="0"/>
        <w:bottom w:val="single" w:color="auto" w:sz="4" w:space="0"/>
        <w:right w:val="single" w:color="auto" w:sz="4" w:space="0"/>
      </w:pBdr>
      <w:jc w:val="center"/>
    </w:pPr>
    <w:rPr>
      <w:sz w:val="18"/>
      <w:szCs w:val="18"/>
    </w:rPr>
  </w:style>
  <w:style w:type="paragraph" w:customStyle="1" w:styleId="49">
    <w:name w:val="xl86"/>
    <w:basedOn w:val="21"/>
    <w:autoRedefine/>
    <w:qFormat/>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50">
    <w:name w:val="xl85"/>
    <w:basedOn w:val="21"/>
    <w:autoRedefine/>
    <w:qFormat/>
    <w:uiPriority w:val="0"/>
    <w:pPr>
      <w:pBdr>
        <w:top w:val="single" w:color="auto" w:sz="4" w:space="0"/>
        <w:left w:val="single" w:color="auto" w:sz="4" w:space="0"/>
        <w:bottom w:val="single" w:color="auto" w:sz="4" w:space="0"/>
        <w:right w:val="single" w:color="auto" w:sz="4" w:space="0"/>
      </w:pBdr>
      <w:jc w:val="center"/>
    </w:pPr>
    <w:rPr>
      <w:color w:val="0070C0"/>
      <w:sz w:val="18"/>
      <w:szCs w:val="18"/>
    </w:rPr>
  </w:style>
  <w:style w:type="paragraph" w:customStyle="1" w:styleId="51">
    <w:name w:val="xl84"/>
    <w:basedOn w:val="21"/>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2">
    <w:name w:val="xl83"/>
    <w:basedOn w:val="21"/>
    <w:autoRedefine/>
    <w:qFormat/>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3">
    <w:name w:val="xl82"/>
    <w:basedOn w:val="21"/>
    <w:autoRedefine/>
    <w:uiPriority w:val="0"/>
    <w:pPr>
      <w:pBdr>
        <w:top w:val="single" w:color="auto" w:sz="4" w:space="0"/>
        <w:left w:val="single" w:color="auto" w:sz="4" w:space="0"/>
        <w:bottom w:val="single" w:color="auto" w:sz="4" w:space="0"/>
        <w:right w:val="single" w:color="auto" w:sz="4" w:space="0"/>
      </w:pBdr>
      <w:jc w:val="center"/>
    </w:pPr>
    <w:rPr>
      <w:rFonts w:ascii="仿宋_GB2312" w:eastAsia="仿宋_GB2312"/>
      <w:color w:val="0070C0"/>
      <w:sz w:val="18"/>
      <w:szCs w:val="18"/>
    </w:rPr>
  </w:style>
  <w:style w:type="paragraph" w:customStyle="1" w:styleId="54">
    <w:name w:val="xl81"/>
    <w:basedOn w:val="21"/>
    <w:autoRedefine/>
    <w:qFormat/>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55">
    <w:name w:val="xl80"/>
    <w:basedOn w:val="21"/>
    <w:autoRedefine/>
    <w:qFormat/>
    <w:uiPriority w:val="0"/>
    <w:pPr>
      <w:pBdr>
        <w:left w:val="single" w:color="auto" w:sz="4" w:space="0"/>
        <w:right w:val="single" w:color="auto" w:sz="4" w:space="0"/>
      </w:pBdr>
    </w:pPr>
    <w:rPr>
      <w:rFonts w:ascii="Times New Roman" w:hAnsi="Times New Roman" w:cs="Times New Roman"/>
      <w:sz w:val="18"/>
      <w:szCs w:val="18"/>
    </w:rPr>
  </w:style>
  <w:style w:type="paragraph" w:customStyle="1" w:styleId="56">
    <w:name w:val="xl79"/>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57">
    <w:name w:val="xl78"/>
    <w:basedOn w:val="21"/>
    <w:autoRedefine/>
    <w:qFormat/>
    <w:uiPriority w:val="0"/>
  </w:style>
  <w:style w:type="paragraph" w:customStyle="1" w:styleId="58">
    <w:name w:val="xl77"/>
    <w:basedOn w:val="21"/>
    <w:autoRedefine/>
    <w:qFormat/>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59">
    <w:name w:val="xl76"/>
    <w:basedOn w:val="21"/>
    <w:autoRedefine/>
    <w:qFormat/>
    <w:uiPriority w:val="0"/>
    <w:pPr>
      <w:jc w:val="center"/>
    </w:pPr>
    <w:rPr>
      <w:sz w:val="22"/>
      <w:szCs w:val="22"/>
    </w:rPr>
  </w:style>
  <w:style w:type="paragraph" w:customStyle="1" w:styleId="60">
    <w:name w:val="xl75"/>
    <w:basedOn w:val="21"/>
    <w:autoRedefine/>
    <w:uiPriority w:val="0"/>
    <w:pPr>
      <w:pBdr>
        <w:top w:val="single" w:color="auto" w:sz="4" w:space="0"/>
        <w:left w:val="single" w:color="auto" w:sz="4" w:space="0"/>
        <w:bottom w:val="single" w:color="auto" w:sz="4" w:space="0"/>
        <w:right w:val="single" w:color="auto" w:sz="4" w:space="0"/>
      </w:pBdr>
    </w:pPr>
    <w:rPr>
      <w:rFonts w:ascii="Wingdings 2" w:hAnsi="Wingdings 2"/>
      <w:sz w:val="18"/>
      <w:szCs w:val="18"/>
    </w:rPr>
  </w:style>
  <w:style w:type="paragraph" w:customStyle="1" w:styleId="61">
    <w:name w:val="xl74"/>
    <w:basedOn w:val="21"/>
    <w:autoRedefine/>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62">
    <w:name w:val="xl73"/>
    <w:basedOn w:val="21"/>
    <w:autoRedefine/>
    <w:qFormat/>
    <w:uiPriority w:val="0"/>
    <w:pPr>
      <w:jc w:val="center"/>
    </w:pPr>
    <w:rPr>
      <w:rFonts w:ascii="仿宋_GB2312" w:eastAsia="仿宋_GB2312"/>
      <w:color w:val="FF0000"/>
    </w:rPr>
  </w:style>
  <w:style w:type="paragraph" w:customStyle="1" w:styleId="63">
    <w:name w:val="xl72"/>
    <w:basedOn w:val="21"/>
    <w:autoRedefine/>
    <w:qFormat/>
    <w:uiPriority w:val="0"/>
    <w:rPr>
      <w:color w:val="FF0000"/>
      <w:sz w:val="18"/>
      <w:szCs w:val="18"/>
    </w:rPr>
  </w:style>
  <w:style w:type="paragraph" w:customStyle="1" w:styleId="64">
    <w:name w:val="xl71"/>
    <w:basedOn w:val="21"/>
    <w:autoRedefine/>
    <w:qFormat/>
    <w:uiPriority w:val="0"/>
    <w:rPr>
      <w:color w:val="FF0000"/>
    </w:rPr>
  </w:style>
  <w:style w:type="paragraph" w:customStyle="1" w:styleId="65">
    <w:name w:val="xl70"/>
    <w:basedOn w:val="21"/>
    <w:autoRedefine/>
    <w:uiPriority w:val="0"/>
    <w:pPr>
      <w:jc w:val="center"/>
    </w:pPr>
    <w:rPr>
      <w:rFonts w:ascii="仿宋_GB2312" w:eastAsia="仿宋_GB2312"/>
      <w:color w:val="FF0000"/>
    </w:rPr>
  </w:style>
  <w:style w:type="paragraph" w:customStyle="1" w:styleId="66">
    <w:name w:val="xl69"/>
    <w:basedOn w:val="21"/>
    <w:qFormat/>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67">
    <w:name w:val="xl68"/>
    <w:basedOn w:val="21"/>
    <w:qFormat/>
    <w:uiPriority w:val="0"/>
    <w:pPr>
      <w:pBdr>
        <w:top w:val="single" w:color="auto" w:sz="4" w:space="0"/>
        <w:left w:val="single" w:color="auto" w:sz="4" w:space="0"/>
        <w:bottom w:val="single" w:color="auto" w:sz="4" w:space="0"/>
        <w:right w:val="single" w:color="auto" w:sz="4" w:space="0"/>
      </w:pBdr>
    </w:pPr>
    <w:rPr>
      <w:rFonts w:ascii="Arial" w:hAnsi="Arial" w:cs="Arial"/>
      <w:color w:val="FF0000"/>
      <w:sz w:val="18"/>
      <w:szCs w:val="18"/>
    </w:rPr>
  </w:style>
  <w:style w:type="paragraph" w:customStyle="1" w:styleId="68">
    <w:name w:val="xl67"/>
    <w:basedOn w:val="21"/>
    <w:autoRedefine/>
    <w:qFormat/>
    <w:uiPriority w:val="0"/>
    <w:pPr>
      <w:jc w:val="center"/>
    </w:pPr>
  </w:style>
  <w:style w:type="paragraph" w:customStyle="1" w:styleId="69">
    <w:name w:val="xl66"/>
    <w:basedOn w:val="21"/>
    <w:autoRedefine/>
    <w:qFormat/>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70">
    <w:name w:val="xl65"/>
    <w:basedOn w:val="21"/>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character" w:customStyle="1" w:styleId="71">
    <w:name w:val="页眉 字符"/>
    <w:basedOn w:val="11"/>
    <w:link w:val="7"/>
    <w:autoRedefine/>
    <w:qFormat/>
    <w:uiPriority w:val="0"/>
    <w:rPr>
      <w:rFonts w:ascii="宋体" w:hAnsi="宋体" w:eastAsia="宋体" w:cs="宋体"/>
      <w:kern w:val="0"/>
      <w:sz w:val="18"/>
      <w:szCs w:val="18"/>
    </w:rPr>
  </w:style>
  <w:style w:type="character" w:customStyle="1" w:styleId="72">
    <w:name w:val="页脚 字符"/>
    <w:basedOn w:val="11"/>
    <w:link w:val="6"/>
    <w:autoRedefine/>
    <w:qFormat/>
    <w:uiPriority w:val="99"/>
    <w:rPr>
      <w:rFonts w:ascii="宋体" w:hAnsi="宋体" w:eastAsia="宋体" w:cs="宋体"/>
      <w:kern w:val="0"/>
      <w:sz w:val="18"/>
      <w:szCs w:val="18"/>
    </w:rPr>
  </w:style>
  <w:style w:type="paragraph" w:styleId="73">
    <w:name w:val="List Paragraph"/>
    <w:basedOn w:val="1"/>
    <w:autoRedefine/>
    <w:qFormat/>
    <w:uiPriority w:val="1"/>
    <w:pPr>
      <w:widowControl/>
      <w:ind w:firstLine="420" w:firstLineChars="200"/>
      <w:jc w:val="left"/>
    </w:pPr>
    <w:rPr>
      <w:rFonts w:ascii="宋体" w:hAnsi="宋体" w:eastAsia="宋体" w:cs="宋体"/>
      <w:kern w:val="0"/>
      <w:sz w:val="24"/>
      <w:szCs w:val="24"/>
    </w:rPr>
  </w:style>
  <w:style w:type="character" w:customStyle="1" w:styleId="74">
    <w:name w:val="批注框文本 字符"/>
    <w:basedOn w:val="11"/>
    <w:link w:val="5"/>
    <w:autoRedefine/>
    <w:semiHidden/>
    <w:uiPriority w:val="99"/>
    <w:rPr>
      <w:rFonts w:ascii="宋体" w:hAnsi="宋体" w:eastAsia="宋体" w:cs="宋体"/>
      <w:kern w:val="0"/>
      <w:sz w:val="18"/>
      <w:szCs w:val="18"/>
    </w:rPr>
  </w:style>
  <w:style w:type="paragraph" w:customStyle="1" w:styleId="75">
    <w:name w:val="列出段落1"/>
    <w:basedOn w:val="1"/>
    <w:autoRedefine/>
    <w:qFormat/>
    <w:uiPriority w:val="0"/>
    <w:pPr>
      <w:ind w:firstLine="420" w:firstLineChars="200"/>
    </w:pPr>
    <w:rPr>
      <w:rFonts w:ascii="Calibri" w:hAnsi="Calibri" w:eastAsia="宋体" w:cs="Times New Roman"/>
    </w:rPr>
  </w:style>
  <w:style w:type="character" w:customStyle="1" w:styleId="76">
    <w:name w:val="批注文字 字符"/>
    <w:basedOn w:val="11"/>
    <w:link w:val="3"/>
    <w:autoRedefine/>
    <w:qFormat/>
    <w:uiPriority w:val="0"/>
    <w:rPr>
      <w:rFonts w:ascii="??" w:hAnsi="??" w:eastAsia="宋体" w:cs="Times New Roman"/>
      <w:szCs w:val="24"/>
    </w:rPr>
  </w:style>
  <w:style w:type="character" w:customStyle="1" w:styleId="77">
    <w:name w:val="正文文本 字符"/>
    <w:basedOn w:val="11"/>
    <w:link w:val="4"/>
    <w:autoRedefine/>
    <w:qFormat/>
    <w:uiPriority w:val="1"/>
    <w:rPr>
      <w:rFonts w:ascii="宋体" w:hAnsi="宋体" w:eastAsia="宋体" w:cs="宋体"/>
      <w:b/>
      <w:bCs/>
      <w:kern w:val="0"/>
      <w:sz w:val="48"/>
      <w:szCs w:val="48"/>
      <w:lang w:val="zh-CN" w:bidi="zh-CN"/>
    </w:rPr>
  </w:style>
  <w:style w:type="paragraph" w:customStyle="1" w:styleId="78">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79">
    <w:name w:val="标题 字符"/>
    <w:basedOn w:val="11"/>
    <w:link w:val="9"/>
    <w:autoRedefine/>
    <w:qFormat/>
    <w:uiPriority w:val="10"/>
    <w:rPr>
      <w:rFonts w:asciiTheme="majorHAnsi" w:hAnsiTheme="majorHAnsi" w:eastAsiaTheme="majorEastAsia" w:cstheme="majorBidi"/>
      <w:b/>
      <w:bCs/>
      <w:sz w:val="32"/>
      <w:szCs w:val="32"/>
    </w:rPr>
  </w:style>
  <w:style w:type="paragraph" w:customStyle="1" w:styleId="80">
    <w:name w:val="TOC Heading"/>
    <w:basedOn w:val="2"/>
    <w:next w:val="1"/>
    <w:autoRedefine/>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datastoreItem>
</file>

<file path=docProps/app.xml><?xml version="1.0" encoding="utf-8"?>
<Properties xmlns="http://schemas.openxmlformats.org/officeDocument/2006/extended-properties" xmlns:vt="http://schemas.openxmlformats.org/officeDocument/2006/docPropsVTypes">
  <Template>Normal</Template>
  <Pages>82</Pages>
  <Words>12340</Words>
  <Characters>70341</Characters>
  <Lines>586</Lines>
  <Paragraphs>165</Paragraphs>
  <TotalTime>622</TotalTime>
  <ScaleCrop>false</ScaleCrop>
  <LinksUpToDate>false</LinksUpToDate>
  <CharactersWithSpaces>82516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2020-09-17T13:31:00Z</dcterms:created>
  <dc:creator>Administrator</dc:creator>
  <cp:lastModifiedBy>沈白羽</cp:lastModifiedBy>
  <dcterms:modified xsi:type="dcterms:W3CDTF">2024-03-25T03:23:59Z</dcterms:modified>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42D49EB0657F44CE9D05B4BACE09E726_13</vt:lpwstr>
  </property>
</Properties>
</file>