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米易县司法局</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关于采购车辆道闸系统产品的公告</w:t>
      </w:r>
    </w:p>
    <w:p>
      <w:pPr>
        <w:spacing w:line="560" w:lineRule="exact"/>
        <w:ind w:firstLine="560" w:firstLineChars="200"/>
        <w:jc w:val="left"/>
        <w:rPr>
          <w:rFonts w:ascii="华文宋体" w:hAnsi="华文宋体" w:eastAsia="华文宋体"/>
          <w:sz w:val="28"/>
          <w:szCs w:val="28"/>
        </w:rPr>
      </w:pP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米易县司法局拟以公开比选方式，择优选定一家供应商为米易县司法局提供车辆进出道闸系统建设支持。</w:t>
      </w:r>
    </w:p>
    <w:p>
      <w:pPr>
        <w:pStyle w:val="31"/>
        <w:numPr>
          <w:ilvl w:val="0"/>
          <w:numId w:val="1"/>
        </w:numPr>
        <w:spacing w:line="480" w:lineRule="exact"/>
        <w:jc w:val="left"/>
        <w:rPr>
          <w:rFonts w:ascii="黑体" w:hAnsi="黑体" w:eastAsia="黑体" w:cs="黑体"/>
          <w:color w:val="auto"/>
          <w:sz w:val="28"/>
          <w:szCs w:val="28"/>
        </w:rPr>
      </w:pPr>
      <w:r>
        <w:rPr>
          <w:rFonts w:hint="eastAsia" w:ascii="黑体" w:hAnsi="黑体" w:eastAsia="黑体" w:cs="黑体"/>
          <w:color w:val="auto"/>
          <w:sz w:val="28"/>
          <w:szCs w:val="28"/>
        </w:rPr>
        <w:t>比选内容</w:t>
      </w:r>
    </w:p>
    <w:p>
      <w:pPr>
        <w:pStyle w:val="31"/>
        <w:numPr>
          <w:ilvl w:val="0"/>
          <w:numId w:val="2"/>
        </w:numPr>
        <w:spacing w:line="48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本次采购为车辆进出道闸系统设备采购服务，包含系统的安装调试服务，预算金额为</w:t>
      </w:r>
      <w:r>
        <w:rPr>
          <w:rFonts w:hint="default" w:ascii="仿宋_GB2312" w:hAnsi="仿宋_GB2312" w:eastAsia="仿宋_GB2312" w:cs="仿宋_GB2312"/>
          <w:color w:val="auto"/>
          <w:sz w:val="28"/>
          <w:szCs w:val="28"/>
          <w:lang w:val="en-US"/>
        </w:rPr>
        <w:t>2.8</w:t>
      </w:r>
      <w:r>
        <w:rPr>
          <w:rFonts w:hint="eastAsia" w:ascii="仿宋_GB2312" w:hAnsi="仿宋_GB2312" w:eastAsia="仿宋_GB2312" w:cs="仿宋_GB2312"/>
          <w:color w:val="auto"/>
          <w:sz w:val="28"/>
          <w:szCs w:val="28"/>
        </w:rPr>
        <w:t>万元。</w:t>
      </w:r>
    </w:p>
    <w:p>
      <w:pPr>
        <w:pStyle w:val="31"/>
        <w:numPr>
          <w:ilvl w:val="0"/>
          <w:numId w:val="2"/>
        </w:numPr>
        <w:spacing w:line="48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配置</w:t>
      </w:r>
    </w:p>
    <w:tbl>
      <w:tblPr>
        <w:tblStyle w:val="16"/>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363"/>
        <w:gridCol w:w="5125"/>
        <w:gridCol w:w="87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6"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1363" w:type="dxa"/>
            <w:vAlign w:val="center"/>
          </w:tcPr>
          <w:p>
            <w:pPr>
              <w:jc w:val="center"/>
              <w:rPr>
                <w:rFonts w:ascii="黑体" w:hAnsi="黑体" w:eastAsia="黑体" w:cs="黑体"/>
                <w:sz w:val="28"/>
                <w:szCs w:val="28"/>
              </w:rPr>
            </w:pPr>
            <w:r>
              <w:rPr>
                <w:rFonts w:hint="eastAsia" w:ascii="黑体" w:hAnsi="黑体" w:eastAsia="黑体" w:cs="黑体"/>
                <w:sz w:val="28"/>
                <w:szCs w:val="28"/>
              </w:rPr>
              <w:t>产品名称</w:t>
            </w:r>
          </w:p>
        </w:tc>
        <w:tc>
          <w:tcPr>
            <w:tcW w:w="5125" w:type="dxa"/>
            <w:vAlign w:val="center"/>
          </w:tcPr>
          <w:p>
            <w:pPr>
              <w:jc w:val="center"/>
              <w:rPr>
                <w:rFonts w:ascii="黑体" w:hAnsi="黑体" w:eastAsia="黑体" w:cs="黑体"/>
                <w:sz w:val="28"/>
                <w:szCs w:val="28"/>
              </w:rPr>
            </w:pPr>
            <w:r>
              <w:rPr>
                <w:rFonts w:hint="eastAsia" w:ascii="黑体" w:hAnsi="黑体" w:eastAsia="黑体" w:cs="黑体"/>
                <w:sz w:val="28"/>
                <w:szCs w:val="28"/>
              </w:rPr>
              <w:t>技术要求摘要</w:t>
            </w:r>
          </w:p>
        </w:tc>
        <w:tc>
          <w:tcPr>
            <w:tcW w:w="875" w:type="dxa"/>
            <w:vAlign w:val="center"/>
          </w:tcPr>
          <w:p>
            <w:pPr>
              <w:jc w:val="center"/>
              <w:rPr>
                <w:rFonts w:ascii="黑体" w:hAnsi="黑体" w:eastAsia="黑体" w:cs="黑体"/>
                <w:sz w:val="28"/>
                <w:szCs w:val="28"/>
              </w:rPr>
            </w:pPr>
            <w:r>
              <w:rPr>
                <w:rFonts w:hint="eastAsia" w:ascii="黑体" w:hAnsi="黑体" w:eastAsia="黑体" w:cs="黑体"/>
                <w:sz w:val="28"/>
                <w:szCs w:val="28"/>
              </w:rPr>
              <w:t>数量</w:t>
            </w:r>
          </w:p>
        </w:tc>
        <w:tc>
          <w:tcPr>
            <w:tcW w:w="844" w:type="dxa"/>
            <w:vAlign w:val="center"/>
          </w:tcPr>
          <w:p>
            <w:pPr>
              <w:jc w:val="center"/>
              <w:rPr>
                <w:rFonts w:ascii="黑体" w:hAnsi="黑体" w:eastAsia="黑体" w:cs="黑体"/>
                <w:sz w:val="28"/>
                <w:szCs w:val="28"/>
              </w:rPr>
            </w:pPr>
            <w:r>
              <w:rPr>
                <w:rFonts w:hint="eastAsia" w:ascii="黑体" w:hAnsi="黑体" w:eastAsia="黑体" w:cs="黑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6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车辆道闸</w:t>
            </w:r>
          </w:p>
        </w:tc>
        <w:tc>
          <w:tcPr>
            <w:tcW w:w="51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一进一出两套车辆道闸系统，采用高清摄像头对车辆自动进行抓拍识别，通过雷达对车辆进行检测防砸，实现进出车辆安全有序通行，支持快捷支付功能，支持车辆记录查询功能，支持可脱机运行。</w:t>
            </w:r>
          </w:p>
        </w:tc>
        <w:tc>
          <w:tcPr>
            <w:tcW w:w="87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4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套</w:t>
            </w:r>
          </w:p>
        </w:tc>
      </w:tr>
    </w:tbl>
    <w:p>
      <w:pPr>
        <w:pStyle w:val="31"/>
        <w:numPr>
          <w:ilvl w:val="0"/>
          <w:numId w:val="2"/>
        </w:numPr>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价格</w:t>
      </w:r>
    </w:p>
    <w:p>
      <w:pPr>
        <w:pStyle w:val="31"/>
        <w:numPr>
          <w:ilvl w:val="0"/>
          <w:numId w:val="3"/>
        </w:numPr>
        <w:spacing w:line="520" w:lineRule="exact"/>
        <w:ind w:hanging="11"/>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分项报价明细表</w:t>
      </w:r>
    </w:p>
    <w:tbl>
      <w:tblPr>
        <w:tblStyle w:val="16"/>
        <w:tblW w:w="92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237"/>
        <w:gridCol w:w="5390"/>
        <w:gridCol w:w="82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4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54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参数</w:t>
            </w:r>
          </w:p>
        </w:tc>
        <w:tc>
          <w:tcPr>
            <w:tcW w:w="8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87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43"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抓拍显示一体机</w:t>
            </w:r>
          </w:p>
        </w:tc>
        <w:tc>
          <w:tcPr>
            <w:tcW w:w="5425" w:type="dxa"/>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不低于300万像素高清摄像机</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低专有低照度技术保障成像效果，夜间看的更清；</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集摄像机、LED显示屏（可选）、LED补光灯、镜头、喇叭功放于一体</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支持电动变焦镜头</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智能补光技术，支持时控和光控</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支持识别的号牌类型包括大（小）型汽车、使领馆汽车、警用汽车、教练汽车、新能源汽车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支持授权名单的导入及对比，可直接联动道闸开闸，支持脱机运行；</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支持智能化视频检测抓拍，实现机动车精准抓拍识别，捕获率不低于99%</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支持视频防跟车、雷达/线圈防跟车两种模式，对于连续过车的场景，可实现跟车不落杆；</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机箱表面采用抗紫外线静电喷塑工艺，不起皮，不褪色，防尘防水等级符合室外设备IP54级别要求；</w:t>
            </w:r>
          </w:p>
        </w:tc>
        <w:tc>
          <w:tcPr>
            <w:tcW w:w="8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2套</w:t>
            </w:r>
          </w:p>
        </w:tc>
        <w:tc>
          <w:tcPr>
            <w:tcW w:w="870" w:type="dxa"/>
            <w:vAlign w:val="center"/>
          </w:tcPr>
          <w:p>
            <w:pPr>
              <w:spacing w:line="360" w:lineRule="exact"/>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14050元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43" w:type="dxa"/>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挡车道闸</w:t>
            </w:r>
          </w:p>
        </w:tc>
        <w:tc>
          <w:tcPr>
            <w:tcW w:w="5425" w:type="dxa"/>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电机上需装有手轮装置，停电时，实现手动起落杆；</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三个按键分别控制起杆、落杆和停止；</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无触点监测；</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具备多种接口，可接入红外线（输入低电平信号）、地感及收费系统；</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接线简单，无需布线及配线</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无线摇控功能</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环境适应性强，支持低温-30℃安全使用；</w:t>
            </w:r>
          </w:p>
        </w:tc>
        <w:tc>
          <w:tcPr>
            <w:tcW w:w="8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2套</w:t>
            </w:r>
          </w:p>
        </w:tc>
        <w:tc>
          <w:tcPr>
            <w:tcW w:w="870" w:type="dxa"/>
            <w:vAlign w:val="center"/>
          </w:tcPr>
          <w:p>
            <w:pPr>
              <w:spacing w:line="360" w:lineRule="exact"/>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9370元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43"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雷达</w:t>
            </w:r>
          </w:p>
        </w:tc>
        <w:tc>
          <w:tcPr>
            <w:tcW w:w="5425" w:type="dxa"/>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采用79GHz MMIC技术；</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雷达检测距离可调，检测宽度可调；</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无需学习背景，适应更多复杂现场环境；</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提供RS485串口或者WIFI通讯功能，WIFI版本配备手机APP，可对雷达进行在线调试、固件升级；</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采用先进的信号处理技术，可稳定检测到行人和车辆，有效防止“砸车、砸人”事故。</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采用LED灯指示雷达工作状态。</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自动记录雷达的配置参数，断电重启后可恢复至之前的工作状态；</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环境适应性强，检测性能不受电磁干扰、光照、灰尘、雨雪等外界环境影响。</w:t>
            </w:r>
          </w:p>
        </w:tc>
        <w:tc>
          <w:tcPr>
            <w:tcW w:w="8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2套</w:t>
            </w:r>
          </w:p>
        </w:tc>
        <w:tc>
          <w:tcPr>
            <w:tcW w:w="870" w:type="dxa"/>
            <w:vAlign w:val="center"/>
          </w:tcPr>
          <w:p>
            <w:pPr>
              <w:spacing w:line="360" w:lineRule="exact"/>
              <w:jc w:val="left"/>
              <w:rPr>
                <w:rFonts w:ascii="仿宋_GB2312" w:hAnsi="仿宋_GB2312" w:eastAsia="仿宋_GB2312" w:cs="仿宋_GB2312"/>
                <w:sz w:val="28"/>
                <w:szCs w:val="28"/>
              </w:rPr>
            </w:pPr>
            <w:r>
              <w:rPr>
                <w:rFonts w:hint="default" w:ascii="仿宋_GB2312" w:hAnsi="仿宋_GB2312" w:eastAsia="仿宋_GB2312" w:cs="仿宋_GB2312"/>
                <w:sz w:val="28"/>
                <w:szCs w:val="28"/>
                <w:lang w:val="en-US"/>
              </w:rPr>
              <w:t>1750</w:t>
            </w:r>
            <w:r>
              <w:rPr>
                <w:rFonts w:hint="eastAsia" w:ascii="仿宋_GB2312" w:hAnsi="仿宋_GB2312" w:eastAsia="仿宋_GB2312" w:cs="仿宋_GB2312"/>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43"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加密狗</w:t>
            </w:r>
          </w:p>
        </w:tc>
        <w:tc>
          <w:tcPr>
            <w:tcW w:w="5425" w:type="dxa"/>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按每车道每年计算，云服务高级版为SaaS服务，主要针对无人值守停车场，在提供智慧停车运营管理云平台标准功能的基础之上，同时提供了远程值守等专业功能。无时间限制，授权期限永久。</w:t>
            </w:r>
          </w:p>
        </w:tc>
        <w:tc>
          <w:tcPr>
            <w:tcW w:w="8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1个</w:t>
            </w:r>
          </w:p>
        </w:tc>
        <w:tc>
          <w:tcPr>
            <w:tcW w:w="870" w:type="dxa"/>
            <w:vAlign w:val="center"/>
          </w:tcPr>
          <w:p>
            <w:pPr>
              <w:spacing w:line="360" w:lineRule="exact"/>
              <w:jc w:val="left"/>
              <w:rPr>
                <w:rFonts w:ascii="仿宋_GB2312" w:hAnsi="仿宋_GB2312" w:eastAsia="仿宋_GB2312" w:cs="仿宋_GB2312"/>
                <w:sz w:val="28"/>
                <w:szCs w:val="28"/>
              </w:rPr>
            </w:pPr>
            <w:r>
              <w:rPr>
                <w:rFonts w:hint="default" w:ascii="仿宋_GB2312" w:hAnsi="仿宋_GB2312" w:eastAsia="仿宋_GB2312" w:cs="仿宋_GB2312"/>
                <w:sz w:val="28"/>
                <w:szCs w:val="28"/>
                <w:lang w:val="en-US"/>
              </w:rPr>
              <w:t>830</w:t>
            </w:r>
            <w:r>
              <w:rPr>
                <w:rFonts w:hint="eastAsia" w:ascii="仿宋_GB2312" w:hAnsi="仿宋_GB2312" w:eastAsia="仿宋_GB2312" w:cs="仿宋_GB2312"/>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5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43"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辅材及安装调测</w:t>
            </w:r>
          </w:p>
        </w:tc>
        <w:tc>
          <w:tcPr>
            <w:tcW w:w="54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电源线、网线、接头及埋管布线等，含安装调测</w:t>
            </w:r>
          </w:p>
        </w:tc>
        <w:tc>
          <w:tcPr>
            <w:tcW w:w="825"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w:t>
            </w:r>
          </w:p>
        </w:tc>
        <w:tc>
          <w:tcPr>
            <w:tcW w:w="870"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2000元</w:t>
            </w:r>
          </w:p>
        </w:tc>
      </w:tr>
    </w:tbl>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（说明:投标人应根据其投标报价的构成提供详细的分项价格明细表，如表格不能满足需要，可自行制表填写）</w:t>
      </w:r>
    </w:p>
    <w:p>
      <w:pPr>
        <w:pStyle w:val="31"/>
        <w:numPr>
          <w:ilvl w:val="0"/>
          <w:numId w:val="3"/>
        </w:numPr>
        <w:spacing w:line="500" w:lineRule="exact"/>
        <w:ind w:hanging="11"/>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比选申请人参加比选报价时，报价应低于市场平均价格。</w:t>
      </w:r>
    </w:p>
    <w:p>
      <w:pPr>
        <w:pStyle w:val="31"/>
        <w:numPr>
          <w:ilvl w:val="0"/>
          <w:numId w:val="2"/>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成交原则</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采用综合评分法，由配置、服务、报价等方面综合评比。如果最终评分相同，在配置或服务一致的前提下，价格较低的供应商成交；如报价相等，则配置或服务较高的成交。</w:t>
      </w:r>
    </w:p>
    <w:p>
      <w:pPr>
        <w:pStyle w:val="31"/>
        <w:numPr>
          <w:ilvl w:val="0"/>
          <w:numId w:val="1"/>
        </w:numPr>
        <w:spacing w:line="500" w:lineRule="exact"/>
        <w:jc w:val="left"/>
        <w:rPr>
          <w:rFonts w:ascii="黑体" w:hAnsi="黑体" w:eastAsia="黑体" w:cs="黑体"/>
          <w:sz w:val="28"/>
          <w:szCs w:val="28"/>
        </w:rPr>
      </w:pPr>
      <w:r>
        <w:rPr>
          <w:rFonts w:hint="eastAsia" w:ascii="黑体" w:hAnsi="黑体" w:eastAsia="黑体" w:cs="黑体"/>
          <w:sz w:val="28"/>
          <w:szCs w:val="28"/>
        </w:rPr>
        <w:t>比选要求</w:t>
      </w:r>
    </w:p>
    <w:p>
      <w:pPr>
        <w:spacing w:line="50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1.必须是在中华人民共和国境内依法登记注册，具有独立法人资格的合法企业，提供营业执照复印件 (正本或副本)</w:t>
      </w:r>
      <w:r>
        <w:rPr>
          <w:rFonts w:hint="eastAsia" w:ascii="仿宋_GB2312" w:hAnsi="仿宋_GB2312" w:eastAsia="仿宋_GB2312" w:cs="仿宋_GB2312"/>
          <w:sz w:val="28"/>
          <w:szCs w:val="28"/>
          <w:lang w:eastAsia="zh-CN"/>
        </w:rPr>
        <w:t>。</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2.法定代表人授权委托书(投标文件均由投标人法定代表人签字</w:t>
      </w:r>
    </w:p>
    <w:p>
      <w:pPr>
        <w:spacing w:line="5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的可不提供)</w:t>
      </w:r>
      <w:r>
        <w:rPr>
          <w:rFonts w:hint="eastAsia" w:ascii="仿宋_GB2312" w:hAnsi="仿宋_GB2312" w:eastAsia="仿宋_GB2312" w:cs="仿宋_GB2312"/>
          <w:sz w:val="28"/>
          <w:szCs w:val="28"/>
          <w:lang w:eastAsia="zh-CN"/>
        </w:rPr>
        <w:t>。</w:t>
      </w:r>
    </w:p>
    <w:p>
      <w:pPr>
        <w:spacing w:line="50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3.项目报价单</w:t>
      </w:r>
      <w:r>
        <w:rPr>
          <w:rFonts w:hint="eastAsia" w:ascii="仿宋_GB2312" w:hAnsi="仿宋_GB2312" w:eastAsia="仿宋_GB2312" w:cs="仿宋_GB2312"/>
          <w:sz w:val="28"/>
          <w:szCs w:val="28"/>
          <w:lang w:eastAsia="zh-CN"/>
        </w:rPr>
        <w:t>。</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4.本次比选不接受联合体参加。</w:t>
      </w:r>
    </w:p>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以上文件需要密封完整，签字盖章。</w:t>
      </w:r>
    </w:p>
    <w:p>
      <w:pPr>
        <w:pStyle w:val="31"/>
        <w:numPr>
          <w:ilvl w:val="0"/>
          <w:numId w:val="1"/>
        </w:numPr>
        <w:spacing w:line="500" w:lineRule="exact"/>
        <w:jc w:val="left"/>
        <w:rPr>
          <w:rFonts w:ascii="黑体" w:hAnsi="黑体" w:eastAsia="黑体" w:cs="黑体"/>
          <w:sz w:val="28"/>
          <w:szCs w:val="28"/>
        </w:rPr>
      </w:pPr>
      <w:r>
        <w:rPr>
          <w:rFonts w:hint="eastAsia" w:ascii="黑体" w:hAnsi="黑体" w:eastAsia="黑体" w:cs="黑体"/>
          <w:sz w:val="28"/>
          <w:szCs w:val="28"/>
        </w:rPr>
        <w:t>发布公告时间、地址</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1.发布公告。在米易县司法局(米易县攀莲镇府城路 86 号)三</w:t>
      </w:r>
    </w:p>
    <w:p>
      <w:pPr>
        <w:spacing w:line="50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楼宣传栏及门户网站发布公告:截止日到</w:t>
      </w:r>
      <w:r>
        <w:rPr>
          <w:rFonts w:hint="eastAsia" w:ascii="仿宋_GB2312" w:hAnsi="仿宋_GB2312" w:eastAsia="仿宋_GB2312" w:cs="仿宋_GB2312"/>
          <w:color w:val="auto"/>
          <w:sz w:val="28"/>
          <w:szCs w:val="28"/>
        </w:rPr>
        <w:t xml:space="preserve"> 2024 年1 月 </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日18:00。</w:t>
      </w:r>
    </w:p>
    <w:p>
      <w:pPr>
        <w:spacing w:line="50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2.比选报名方式及时间。采用现场报名方式:符合资格要求，并</w:t>
      </w:r>
    </w:p>
    <w:p>
      <w:pPr>
        <w:spacing w:line="50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有意参加比选的单位，请于1月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日18:00 前向我局提交相关报名资料，报名参加比选。</w:t>
      </w:r>
    </w:p>
    <w:p>
      <w:pPr>
        <w:spacing w:line="50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3.比选申请文件递交的截止时间为:2024年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 18:00。地点为:米易县司法局会议室。</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4.逾期送达的或者未送达指定地点的比选申请文件，比选人不受理。</w:t>
      </w:r>
    </w:p>
    <w:p>
      <w:pPr>
        <w:pStyle w:val="31"/>
        <w:numPr>
          <w:ilvl w:val="0"/>
          <w:numId w:val="1"/>
        </w:numPr>
        <w:spacing w:line="500" w:lineRule="exact"/>
        <w:jc w:val="left"/>
        <w:rPr>
          <w:rFonts w:ascii="黑体" w:hAnsi="黑体" w:eastAsia="黑体" w:cs="黑体"/>
          <w:sz w:val="28"/>
          <w:szCs w:val="28"/>
        </w:rPr>
      </w:pPr>
      <w:r>
        <w:rPr>
          <w:rFonts w:hint="eastAsia" w:ascii="黑体" w:hAnsi="黑体" w:eastAsia="黑体" w:cs="黑体"/>
          <w:sz w:val="28"/>
          <w:szCs w:val="28"/>
        </w:rPr>
        <w:t>中选公示</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最终结果，将在米易县司法局宣传栏发布公示(米易县攀莲镇府城路 86 号)三楼，并电话告知领取中标通知书。</w:t>
      </w:r>
    </w:p>
    <w:p>
      <w:pPr>
        <w:pStyle w:val="31"/>
        <w:numPr>
          <w:ilvl w:val="0"/>
          <w:numId w:val="1"/>
        </w:numPr>
        <w:spacing w:line="500" w:lineRule="exact"/>
        <w:jc w:val="left"/>
        <w:rPr>
          <w:rFonts w:ascii="黑体" w:hAnsi="黑体" w:eastAsia="黑体" w:cs="黑体"/>
          <w:sz w:val="28"/>
          <w:szCs w:val="28"/>
        </w:rPr>
      </w:pPr>
      <w:r>
        <w:rPr>
          <w:rFonts w:hint="eastAsia" w:ascii="黑体" w:hAnsi="黑体" w:eastAsia="黑体" w:cs="黑体"/>
          <w:sz w:val="28"/>
          <w:szCs w:val="28"/>
        </w:rPr>
        <w:t>联系方式</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比选人：米易县司法局</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地址：米易县攀莲镇府城路 86 号</w:t>
      </w:r>
    </w:p>
    <w:p>
      <w:pPr>
        <w:spacing w:line="50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杨敏</w:t>
      </w:r>
    </w:p>
    <w:p>
      <w:pPr>
        <w:spacing w:line="500" w:lineRule="exact"/>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0812-8172959</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00" w:lineRule="exact"/>
        <w:ind w:firstLine="5244" w:firstLineChars="1873"/>
        <w:jc w:val="left"/>
        <w:rPr>
          <w:rFonts w:ascii="仿宋_GB2312" w:hAnsi="仿宋_GB2312" w:eastAsia="仿宋_GB2312" w:cs="仿宋_GB2312"/>
          <w:sz w:val="28"/>
          <w:szCs w:val="28"/>
        </w:rPr>
      </w:pPr>
    </w:p>
    <w:p>
      <w:pPr>
        <w:spacing w:line="500" w:lineRule="exact"/>
        <w:ind w:firstLine="5244" w:firstLineChars="187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米易县司法局</w:t>
      </w:r>
    </w:p>
    <w:p>
      <w:pPr>
        <w:spacing w:line="500" w:lineRule="exact"/>
        <w:ind w:firstLine="5101" w:firstLineChars="182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2024年1月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000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
    <w:nsid w:val="00000001"/>
    <w:multiLevelType w:val="multilevel"/>
    <w:tmpl w:val="00000001"/>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0000002"/>
    <w:multiLevelType w:val="multilevel"/>
    <w:tmpl w:val="00000002"/>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xMDEwYmI5ZTg0MjhlNzViOTJlYWFkNzc2YWFhODUifQ=="/>
  </w:docVars>
  <w:rsids>
    <w:rsidRoot w:val="00000000"/>
    <w:rsid w:val="13A73560"/>
    <w:rsid w:val="4A7E42AE"/>
    <w:rsid w:val="54334C0B"/>
    <w:rsid w:val="7A21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8"/>
    <w:qFormat/>
    <w:uiPriority w:val="9"/>
    <w:pPr>
      <w:keepNext/>
      <w:keepLines/>
      <w:spacing w:before="480" w:after="80"/>
      <w:outlineLvl w:val="0"/>
    </w:pPr>
    <w:rPr>
      <w:rFonts w:ascii="等线 Light" w:hAnsi="等线 Light" w:eastAsia="等线 Light" w:cs="宋体"/>
      <w:color w:val="0F4761"/>
      <w:sz w:val="48"/>
      <w:szCs w:val="48"/>
    </w:rPr>
  </w:style>
  <w:style w:type="paragraph" w:styleId="3">
    <w:name w:val="heading 2"/>
    <w:basedOn w:val="1"/>
    <w:next w:val="1"/>
    <w:link w:val="19"/>
    <w:autoRedefine/>
    <w:qFormat/>
    <w:uiPriority w:val="9"/>
    <w:pPr>
      <w:keepNext/>
      <w:keepLines/>
      <w:spacing w:before="160" w:after="80"/>
      <w:outlineLvl w:val="1"/>
    </w:pPr>
    <w:rPr>
      <w:rFonts w:ascii="等线 Light" w:hAnsi="等线 Light" w:eastAsia="等线 Light" w:cs="宋体"/>
      <w:color w:val="0F4761"/>
      <w:sz w:val="40"/>
      <w:szCs w:val="40"/>
    </w:rPr>
  </w:style>
  <w:style w:type="paragraph" w:styleId="4">
    <w:name w:val="heading 3"/>
    <w:basedOn w:val="1"/>
    <w:next w:val="1"/>
    <w:link w:val="20"/>
    <w:autoRedefine/>
    <w:qFormat/>
    <w:uiPriority w:val="9"/>
    <w:pPr>
      <w:keepNext/>
      <w:keepLines/>
      <w:spacing w:before="160" w:after="80"/>
      <w:outlineLvl w:val="2"/>
    </w:pPr>
    <w:rPr>
      <w:rFonts w:ascii="等线 Light" w:hAnsi="等线 Light" w:eastAsia="等线 Light" w:cs="宋体"/>
      <w:color w:val="0F4761"/>
      <w:sz w:val="32"/>
      <w:szCs w:val="32"/>
    </w:rPr>
  </w:style>
  <w:style w:type="paragraph" w:styleId="5">
    <w:name w:val="heading 4"/>
    <w:basedOn w:val="1"/>
    <w:next w:val="1"/>
    <w:link w:val="21"/>
    <w:autoRedefine/>
    <w:qFormat/>
    <w:uiPriority w:val="9"/>
    <w:pPr>
      <w:keepNext/>
      <w:keepLines/>
      <w:spacing w:before="80" w:after="40"/>
      <w:outlineLvl w:val="3"/>
    </w:pPr>
    <w:rPr>
      <w:rFonts w:cs="宋体"/>
      <w:color w:val="0F4761"/>
      <w:sz w:val="28"/>
      <w:szCs w:val="28"/>
    </w:rPr>
  </w:style>
  <w:style w:type="paragraph" w:styleId="6">
    <w:name w:val="heading 5"/>
    <w:basedOn w:val="1"/>
    <w:next w:val="1"/>
    <w:link w:val="22"/>
    <w:autoRedefine/>
    <w:qFormat/>
    <w:uiPriority w:val="9"/>
    <w:pPr>
      <w:keepNext/>
      <w:keepLines/>
      <w:spacing w:before="80" w:after="40"/>
      <w:outlineLvl w:val="4"/>
    </w:pPr>
    <w:rPr>
      <w:rFonts w:cs="宋体"/>
      <w:color w:val="0F4761"/>
      <w:sz w:val="24"/>
      <w:szCs w:val="24"/>
    </w:rPr>
  </w:style>
  <w:style w:type="paragraph" w:styleId="7">
    <w:name w:val="heading 6"/>
    <w:basedOn w:val="1"/>
    <w:next w:val="1"/>
    <w:link w:val="23"/>
    <w:autoRedefine/>
    <w:qFormat/>
    <w:uiPriority w:val="9"/>
    <w:pPr>
      <w:keepNext/>
      <w:keepLines/>
      <w:spacing w:before="40"/>
      <w:outlineLvl w:val="5"/>
    </w:pPr>
    <w:rPr>
      <w:rFonts w:cs="宋体"/>
      <w:b/>
      <w:bCs/>
      <w:color w:val="0F4761"/>
    </w:rPr>
  </w:style>
  <w:style w:type="paragraph" w:styleId="8">
    <w:name w:val="heading 7"/>
    <w:basedOn w:val="1"/>
    <w:next w:val="1"/>
    <w:link w:val="24"/>
    <w:autoRedefine/>
    <w:qFormat/>
    <w:uiPriority w:val="9"/>
    <w:pPr>
      <w:keepNext/>
      <w:keepLines/>
      <w:spacing w:before="40"/>
      <w:outlineLvl w:val="6"/>
    </w:pPr>
    <w:rPr>
      <w:rFonts w:cs="宋体"/>
      <w:b/>
      <w:bCs/>
      <w:color w:val="595959"/>
    </w:rPr>
  </w:style>
  <w:style w:type="paragraph" w:styleId="9">
    <w:name w:val="heading 8"/>
    <w:basedOn w:val="1"/>
    <w:next w:val="1"/>
    <w:link w:val="25"/>
    <w:autoRedefine/>
    <w:qFormat/>
    <w:uiPriority w:val="9"/>
    <w:pPr>
      <w:keepNext/>
      <w:keepLines/>
      <w:outlineLvl w:val="7"/>
    </w:pPr>
    <w:rPr>
      <w:rFonts w:cs="宋体"/>
      <w:color w:val="595959"/>
    </w:rPr>
  </w:style>
  <w:style w:type="paragraph" w:styleId="10">
    <w:name w:val="heading 9"/>
    <w:basedOn w:val="1"/>
    <w:next w:val="1"/>
    <w:link w:val="26"/>
    <w:autoRedefine/>
    <w:qFormat/>
    <w:uiPriority w:val="9"/>
    <w:pPr>
      <w:keepNext/>
      <w:keepLines/>
      <w:outlineLvl w:val="8"/>
    </w:pPr>
    <w:rPr>
      <w:rFonts w:eastAsia="等线 Light" w:cs="宋体"/>
      <w:color w:val="595959"/>
    </w:rPr>
  </w:style>
  <w:style w:type="character" w:default="1" w:styleId="17">
    <w:name w:val="Default Paragraph Font"/>
    <w:autoRedefine/>
    <w:qFormat/>
    <w:uiPriority w:val="1"/>
  </w:style>
  <w:style w:type="table" w:default="1" w:styleId="15">
    <w:name w:val="Normal Table"/>
    <w:autoRedefine/>
    <w:qFormat/>
    <w:uiPriority w:val="99"/>
    <w:tblPr>
      <w:tblCellMar>
        <w:top w:w="0" w:type="dxa"/>
        <w:left w:w="108" w:type="dxa"/>
        <w:bottom w:w="0" w:type="dxa"/>
        <w:right w:w="108" w:type="dxa"/>
      </w:tblCellMar>
    </w:tblPr>
  </w:style>
  <w:style w:type="paragraph" w:styleId="11">
    <w:name w:val="footer"/>
    <w:basedOn w:val="1"/>
    <w:link w:val="37"/>
    <w:autoRedefine/>
    <w:qFormat/>
    <w:uiPriority w:val="99"/>
    <w:pPr>
      <w:tabs>
        <w:tab w:val="center" w:pos="4153"/>
        <w:tab w:val="right" w:pos="8306"/>
      </w:tabs>
      <w:snapToGrid w:val="0"/>
      <w:jc w:val="left"/>
    </w:pPr>
    <w:rPr>
      <w:sz w:val="18"/>
      <w:szCs w:val="18"/>
    </w:rPr>
  </w:style>
  <w:style w:type="paragraph" w:styleId="12">
    <w:name w:val="header"/>
    <w:basedOn w:val="1"/>
    <w:link w:val="36"/>
    <w:autoRedefine/>
    <w:qFormat/>
    <w:uiPriority w:val="99"/>
    <w:pPr>
      <w:tabs>
        <w:tab w:val="center" w:pos="4153"/>
        <w:tab w:val="right" w:pos="8306"/>
      </w:tabs>
      <w:snapToGrid w:val="0"/>
      <w:jc w:val="center"/>
    </w:pPr>
    <w:rPr>
      <w:sz w:val="18"/>
      <w:szCs w:val="18"/>
    </w:rPr>
  </w:style>
  <w:style w:type="paragraph" w:styleId="13">
    <w:name w:val="Subtitle"/>
    <w:basedOn w:val="1"/>
    <w:next w:val="1"/>
    <w:link w:val="28"/>
    <w:autoRedefine/>
    <w:qFormat/>
    <w:uiPriority w:val="11"/>
    <w:pPr>
      <w:spacing w:after="160"/>
      <w:jc w:val="center"/>
    </w:pPr>
    <w:rPr>
      <w:rFonts w:ascii="等线 Light" w:hAnsi="等线 Light" w:eastAsia="等线 Light" w:cs="宋体"/>
      <w:color w:val="595959"/>
      <w:spacing w:val="15"/>
      <w:sz w:val="28"/>
      <w:szCs w:val="28"/>
    </w:rPr>
  </w:style>
  <w:style w:type="paragraph" w:styleId="14">
    <w:name w:val="Title"/>
    <w:basedOn w:val="1"/>
    <w:next w:val="1"/>
    <w:link w:val="27"/>
    <w:qFormat/>
    <w:uiPriority w:val="10"/>
    <w:pPr>
      <w:spacing w:after="80"/>
      <w:contextualSpacing/>
      <w:jc w:val="center"/>
    </w:pPr>
    <w:rPr>
      <w:rFonts w:ascii="等线 Light" w:hAnsi="等线 Light" w:eastAsia="等线 Light" w:cs="宋体"/>
      <w:spacing w:val="-10"/>
      <w:kern w:val="28"/>
      <w:sz w:val="56"/>
      <w:szCs w:val="56"/>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字符"/>
    <w:basedOn w:val="17"/>
    <w:link w:val="2"/>
    <w:autoRedefine/>
    <w:qFormat/>
    <w:uiPriority w:val="9"/>
    <w:rPr>
      <w:rFonts w:ascii="等线 Light" w:hAnsi="等线 Light" w:eastAsia="等线 Light" w:cs="宋体"/>
      <w:color w:val="0F4761"/>
      <w:sz w:val="48"/>
      <w:szCs w:val="48"/>
    </w:rPr>
  </w:style>
  <w:style w:type="character" w:customStyle="1" w:styleId="19">
    <w:name w:val="标题 2 字符"/>
    <w:basedOn w:val="17"/>
    <w:link w:val="3"/>
    <w:qFormat/>
    <w:uiPriority w:val="9"/>
    <w:rPr>
      <w:rFonts w:ascii="等线 Light" w:hAnsi="等线 Light" w:eastAsia="等线 Light" w:cs="宋体"/>
      <w:color w:val="0F4761"/>
      <w:sz w:val="40"/>
      <w:szCs w:val="40"/>
    </w:rPr>
  </w:style>
  <w:style w:type="character" w:customStyle="1" w:styleId="20">
    <w:name w:val="标题 3 字符"/>
    <w:basedOn w:val="17"/>
    <w:link w:val="4"/>
    <w:qFormat/>
    <w:uiPriority w:val="9"/>
    <w:rPr>
      <w:rFonts w:ascii="等线 Light" w:hAnsi="等线 Light" w:eastAsia="等线 Light" w:cs="宋体"/>
      <w:color w:val="0F4761"/>
      <w:sz w:val="32"/>
      <w:szCs w:val="32"/>
    </w:rPr>
  </w:style>
  <w:style w:type="character" w:customStyle="1" w:styleId="21">
    <w:name w:val="标题 4 字符"/>
    <w:basedOn w:val="17"/>
    <w:link w:val="5"/>
    <w:autoRedefine/>
    <w:qFormat/>
    <w:uiPriority w:val="9"/>
    <w:rPr>
      <w:rFonts w:cs="宋体"/>
      <w:color w:val="0F4761"/>
      <w:sz w:val="28"/>
      <w:szCs w:val="28"/>
    </w:rPr>
  </w:style>
  <w:style w:type="character" w:customStyle="1" w:styleId="22">
    <w:name w:val="标题 5 字符"/>
    <w:basedOn w:val="17"/>
    <w:link w:val="6"/>
    <w:autoRedefine/>
    <w:qFormat/>
    <w:uiPriority w:val="9"/>
    <w:rPr>
      <w:rFonts w:cs="宋体"/>
      <w:color w:val="0F4761"/>
      <w:sz w:val="24"/>
      <w:szCs w:val="24"/>
    </w:rPr>
  </w:style>
  <w:style w:type="character" w:customStyle="1" w:styleId="23">
    <w:name w:val="标题 6 字符"/>
    <w:basedOn w:val="17"/>
    <w:link w:val="7"/>
    <w:qFormat/>
    <w:uiPriority w:val="9"/>
    <w:rPr>
      <w:rFonts w:cs="宋体"/>
      <w:b/>
      <w:bCs/>
      <w:color w:val="0F4761"/>
    </w:rPr>
  </w:style>
  <w:style w:type="character" w:customStyle="1" w:styleId="24">
    <w:name w:val="标题 7 字符"/>
    <w:basedOn w:val="17"/>
    <w:link w:val="8"/>
    <w:qFormat/>
    <w:uiPriority w:val="9"/>
    <w:rPr>
      <w:rFonts w:cs="宋体"/>
      <w:b/>
      <w:bCs/>
      <w:color w:val="595959"/>
    </w:rPr>
  </w:style>
  <w:style w:type="character" w:customStyle="1" w:styleId="25">
    <w:name w:val="标题 8 字符"/>
    <w:basedOn w:val="17"/>
    <w:link w:val="9"/>
    <w:autoRedefine/>
    <w:qFormat/>
    <w:uiPriority w:val="9"/>
    <w:rPr>
      <w:rFonts w:cs="宋体"/>
      <w:color w:val="595959"/>
    </w:rPr>
  </w:style>
  <w:style w:type="character" w:customStyle="1" w:styleId="26">
    <w:name w:val="标题 9 字符"/>
    <w:basedOn w:val="17"/>
    <w:link w:val="10"/>
    <w:qFormat/>
    <w:uiPriority w:val="9"/>
    <w:rPr>
      <w:rFonts w:eastAsia="等线 Light" w:cs="宋体"/>
      <w:color w:val="595959"/>
    </w:rPr>
  </w:style>
  <w:style w:type="character" w:customStyle="1" w:styleId="27">
    <w:name w:val="标题 字符"/>
    <w:basedOn w:val="17"/>
    <w:link w:val="14"/>
    <w:qFormat/>
    <w:uiPriority w:val="10"/>
    <w:rPr>
      <w:rFonts w:ascii="等线 Light" w:hAnsi="等线 Light" w:eastAsia="等线 Light" w:cs="宋体"/>
      <w:spacing w:val="-10"/>
      <w:kern w:val="28"/>
      <w:sz w:val="56"/>
      <w:szCs w:val="56"/>
    </w:rPr>
  </w:style>
  <w:style w:type="character" w:customStyle="1" w:styleId="28">
    <w:name w:val="副标题 字符"/>
    <w:basedOn w:val="17"/>
    <w:link w:val="13"/>
    <w:qFormat/>
    <w:uiPriority w:val="11"/>
    <w:rPr>
      <w:rFonts w:ascii="等线 Light" w:hAnsi="等线 Light" w:eastAsia="等线 Light" w:cs="宋体"/>
      <w:color w:val="595959"/>
      <w:spacing w:val="15"/>
      <w:sz w:val="28"/>
      <w:szCs w:val="28"/>
    </w:rPr>
  </w:style>
  <w:style w:type="paragraph" w:styleId="29">
    <w:name w:val="Quote"/>
    <w:basedOn w:val="1"/>
    <w:next w:val="1"/>
    <w:link w:val="30"/>
    <w:qFormat/>
    <w:uiPriority w:val="29"/>
    <w:pPr>
      <w:spacing w:before="160" w:after="160"/>
      <w:jc w:val="center"/>
    </w:pPr>
    <w:rPr>
      <w:i/>
      <w:iCs/>
      <w:color w:val="404040"/>
    </w:rPr>
  </w:style>
  <w:style w:type="character" w:customStyle="1" w:styleId="30">
    <w:name w:val="引用 字符"/>
    <w:basedOn w:val="17"/>
    <w:link w:val="29"/>
    <w:qFormat/>
    <w:uiPriority w:val="29"/>
    <w:rPr>
      <w:i/>
      <w:iCs/>
      <w:color w:val="404040"/>
    </w:rPr>
  </w:style>
  <w:style w:type="paragraph" w:styleId="31">
    <w:name w:val="List Paragraph"/>
    <w:basedOn w:val="1"/>
    <w:qFormat/>
    <w:uiPriority w:val="34"/>
    <w:pPr>
      <w:ind w:left="720"/>
      <w:contextualSpacing/>
    </w:pPr>
  </w:style>
  <w:style w:type="character" w:customStyle="1" w:styleId="32">
    <w:name w:val="明显强调1"/>
    <w:basedOn w:val="17"/>
    <w:qFormat/>
    <w:uiPriority w:val="21"/>
    <w:rPr>
      <w:i/>
      <w:iCs/>
      <w:color w:val="0F4761"/>
    </w:rPr>
  </w:style>
  <w:style w:type="paragraph" w:styleId="33">
    <w:name w:val="Intense Quote"/>
    <w:basedOn w:val="1"/>
    <w:next w:val="1"/>
    <w:link w:val="34"/>
    <w:qFormat/>
    <w:uiPriority w:val="30"/>
    <w:pPr>
      <w:pBdr>
        <w:top w:val="single" w:color="0F4761" w:sz="4" w:space="10"/>
        <w:bottom w:val="single" w:color="0F4761" w:sz="4" w:space="10"/>
      </w:pBdr>
      <w:spacing w:before="360" w:after="360"/>
      <w:ind w:left="864" w:right="864"/>
      <w:jc w:val="center"/>
    </w:pPr>
    <w:rPr>
      <w:i/>
      <w:iCs/>
      <w:color w:val="0F4761"/>
    </w:rPr>
  </w:style>
  <w:style w:type="character" w:customStyle="1" w:styleId="34">
    <w:name w:val="明显引用 字符"/>
    <w:basedOn w:val="17"/>
    <w:link w:val="33"/>
    <w:qFormat/>
    <w:uiPriority w:val="30"/>
    <w:rPr>
      <w:i/>
      <w:iCs/>
      <w:color w:val="0F4761"/>
    </w:rPr>
  </w:style>
  <w:style w:type="character" w:customStyle="1" w:styleId="35">
    <w:name w:val="明显参考1"/>
    <w:basedOn w:val="17"/>
    <w:autoRedefine/>
    <w:qFormat/>
    <w:uiPriority w:val="32"/>
    <w:rPr>
      <w:b/>
      <w:bCs/>
      <w:smallCaps/>
      <w:color w:val="0F4761"/>
      <w:spacing w:val="5"/>
    </w:rPr>
  </w:style>
  <w:style w:type="character" w:customStyle="1" w:styleId="36">
    <w:name w:val="页眉 字符"/>
    <w:basedOn w:val="17"/>
    <w:link w:val="12"/>
    <w:autoRedefine/>
    <w:qFormat/>
    <w:uiPriority w:val="99"/>
    <w:rPr>
      <w:sz w:val="18"/>
      <w:szCs w:val="18"/>
    </w:rPr>
  </w:style>
  <w:style w:type="character" w:customStyle="1" w:styleId="37">
    <w:name w:val="页脚 字符"/>
    <w:basedOn w:val="17"/>
    <w:link w:val="11"/>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1577</Words>
  <Characters>1664</Characters>
  <Paragraphs>113</Paragraphs>
  <TotalTime>9</TotalTime>
  <ScaleCrop>false</ScaleCrop>
  <LinksUpToDate>false</LinksUpToDate>
  <CharactersWithSpaces>1710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2024-01-18T02:52:00Z</dcterms:created>
  <dc:creator>hs w</dc:creator>
  <cp:lastModifiedBy>杨敏</cp:lastModifiedBy>
  <dcterms:modified xsi:type="dcterms:W3CDTF">2024-01-19T00:47:19Z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BE12308936E04AD6A86072F303DB26A5_12</vt:lpwstr>
  </property>
</Properties>
</file>