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723" w:firstLineChars="200"/>
        <w:jc w:val="left"/>
        <w:rPr>
          <w:rFonts w:ascii="仿宋_GB2312" w:eastAsia="仿宋_GB2312"/>
          <w:b/>
          <w:bCs/>
          <w:color w:val="auto"/>
          <w:sz w:val="36"/>
          <w:szCs w:val="36"/>
          <w:highlight w:val="none"/>
        </w:rPr>
      </w:pPr>
      <w:r>
        <w:rPr>
          <w:rFonts w:hint="eastAsia" w:ascii="仿宋_GB2312" w:hAnsi="仿宋_GB2312" w:eastAsia="仿宋_GB2312" w:cs="仿宋_GB2312"/>
          <w:b/>
          <w:bCs/>
          <w:sz w:val="36"/>
          <w:szCs w:val="36"/>
        </w:rPr>
        <w:t>附件1</w:t>
      </w:r>
    </w:p>
    <w:p>
      <w:pPr>
        <w:adjustRightInd w:val="0"/>
        <w:snapToGrid w:val="0"/>
        <w:spacing w:line="600" w:lineRule="exact"/>
        <w:jc w:val="center"/>
        <w:rPr>
          <w:rFonts w:hint="eastAsia" w:ascii="小标宋" w:eastAsia="小标宋"/>
          <w:sz w:val="44"/>
          <w:szCs w:val="44"/>
        </w:rPr>
      </w:pPr>
      <w:bookmarkStart w:id="0" w:name="_Toc15396614"/>
      <w:bookmarkStart w:id="1" w:name="_Toc15377226"/>
      <w:r>
        <w:rPr>
          <w:rFonts w:hint="eastAsia" w:ascii="小标宋" w:eastAsia="小标宋"/>
          <w:sz w:val="44"/>
          <w:szCs w:val="44"/>
        </w:rPr>
        <w:t>米易县医疗保障局</w:t>
      </w:r>
    </w:p>
    <w:p>
      <w:pPr>
        <w:adjustRightInd w:val="0"/>
        <w:snapToGrid w:val="0"/>
        <w:spacing w:line="600" w:lineRule="exact"/>
        <w:jc w:val="center"/>
        <w:rPr>
          <w:rFonts w:hint="eastAsia" w:ascii="小标宋" w:eastAsia="小标宋"/>
          <w:sz w:val="44"/>
          <w:szCs w:val="44"/>
        </w:rPr>
      </w:pPr>
      <w:r>
        <w:rPr>
          <w:rFonts w:hint="eastAsia" w:ascii="小标宋" w:eastAsia="小标宋"/>
          <w:sz w:val="44"/>
          <w:szCs w:val="44"/>
        </w:rPr>
        <w:t>202</w:t>
      </w:r>
      <w:r>
        <w:rPr>
          <w:rFonts w:hint="eastAsia" w:ascii="小标宋" w:eastAsia="小标宋"/>
          <w:sz w:val="44"/>
          <w:szCs w:val="44"/>
          <w:lang w:val="en-US" w:eastAsia="zh-CN"/>
        </w:rPr>
        <w:t>2</w:t>
      </w:r>
      <w:r>
        <w:rPr>
          <w:rFonts w:hint="eastAsia" w:ascii="小标宋" w:eastAsia="小标宋"/>
          <w:sz w:val="44"/>
          <w:szCs w:val="44"/>
        </w:rPr>
        <w:t>年部门整体支出绩效评价报告</w:t>
      </w:r>
    </w:p>
    <w:p>
      <w:pPr>
        <w:widowControl/>
        <w:adjustRightInd w:val="0"/>
        <w:snapToGrid w:val="0"/>
        <w:spacing w:line="600" w:lineRule="exact"/>
        <w:jc w:val="center"/>
        <w:rPr>
          <w:rFonts w:hint="eastAsia" w:eastAsia="方正仿宋_GBK"/>
          <w:sz w:val="33"/>
          <w:szCs w:val="33"/>
        </w:rPr>
      </w:pP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一、</w:t>
      </w:r>
      <w:r>
        <w:rPr>
          <w:rFonts w:hint="eastAsia" w:ascii="仿宋_GB2312" w:hAnsi="Calibri" w:eastAsia="仿宋_GB2312" w:cs="仿宋"/>
          <w:color w:val="000000"/>
          <w:kern w:val="0"/>
          <w:sz w:val="32"/>
          <w:szCs w:val="32"/>
          <w:lang w:val="zh-CN" w:eastAsia="zh-CN" w:bidi="ar-SA"/>
        </w:rPr>
        <w:t>部门基本情况</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（一）机构组成。</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米易县医疗保障局于2019年2月25日挂牌成立（《米易县机构改革方案》米委发〔2019〕2 号），属于财政全额拨款行政单位行政单位，公务员行政编制5名。</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米易县医疗保障局下属单位米易县医疗保障事务中心。米易县医疗保障事务中心原名米易医疗保险管理中心，成立于2002年3月27日（米编发〔2002〕02号），2008年8月26日更名为米易县医疗保险管理局（米编发〔2008〕8号），2019年6月4日再次更名为米易县医疗保障事务中心（米编发〔2019〕13号），管理隶属关系由县人力资源和社会保障局管理调整为县医疗保障局管理，单位参照公务员法管理、类别为公益一类、机构规格为副科级、事业编制17名。</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独立核算机构1个。</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（二）机构职能和人员概况。</w:t>
      </w:r>
    </w:p>
    <w:p>
      <w:pPr>
        <w:adjustRightInd w:val="0"/>
        <w:snapToGrid w:val="0"/>
        <w:spacing w:line="600" w:lineRule="exact"/>
        <w:ind w:firstLine="640" w:firstLineChars="200"/>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eastAsia="仿宋_GB2312" w:cs="仿宋"/>
          <w:color w:val="000000"/>
          <w:kern w:val="0"/>
          <w:sz w:val="32"/>
          <w:szCs w:val="32"/>
          <w:lang w:val="zh-CN" w:eastAsia="zh-CN" w:bidi="ar-SA"/>
        </w:rPr>
        <w:t>机构职能</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（1）贯彻执行医疗保险、生育保险、医疗救助等医疗保障法律、法规、规章。拟订全县医疗保障事业发展规划。执行全市统一的医疗保障政策和标准，进行监督检查。</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（2）组织实施医疗保障基金监督管理制度，建立健全医疗保障基金安全防控机制，监督强化全县医疗保障基金运行管理。</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（3）组织实施医疗保障筹资和待遇政策。组织实施长期护理保险制度改革方案。</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（4）组织实施全省、市统一的药品、医用耗材、医疗服务项目、医疗服务设施等医疗保障目录和支付标准。</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（5）组织实施全市城乡统一的药品、医用耗材价格和医疗服务项目、医疗服务设施收费等政策，建立价格信息监测和信息发布制度，推动建立市场主导的社会医药服务价格形成机制。</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（6）组织实施基本医疗保险制度、生育保险制度，及相关联的大病保险、补充医疗保险、公务员医疗补助等政策规定。</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（7）组织实施全市城乡医疗救助制度，完善全县医疗救助基金管理办法，推进“一站式服务”机制。</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（8）贯彻执行全省药品、医用耗材的招标采购政策并监督实施，按照省、市招标采购平台建设要求，承担相关工作任务。</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（9）推进全县医疗保障基金支付方式改革，实行多元复合式医保支付方式。组织实施基金支付管理办法，保障参保人员基本权益和医保制度长期可持续发展。</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10）负责全县医疗保障定点医药机构管理，制定并组织实施米易县医药机构医疗保障定点工作方案，组织实施定点医药机构服务协议。执行医疗保障信用评价体系和信息披露制度，监督管理纳入医疗保障范围内的医疗服务行为和医疗费用，依法查处医疗保障领域违法违规行为。</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（11）负责全县医疗保障业务经办管理和公共服务体系建设。组织实施异地就医管理和费用结算政策。贯彻执行医疗保障关系转移接续政策。监督管理全县医保经办服务工作。开展医疗保障领域对外合作交流。</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（12）组织开展医疗保障信息化建设、大数据管理和应用。</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（13）组织拟订县本级离休干部、六级以上革命伤残军人（警察）的医疗保障政策，以及建国初期参加革命工作和厅级干部、县级干部、高级知识分子的医疗照顾政策。</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（14）负责职责范围内的安全生产和职业健康、生态环境保护、审批服务便民化等工作。</w:t>
      </w:r>
    </w:p>
    <w:p>
      <w:pPr>
        <w:adjustRightInd w:val="0"/>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（15）完成县委、县政府交办的其他任务。</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2、</w:t>
      </w:r>
      <w:r>
        <w:rPr>
          <w:rFonts w:hint="eastAsia" w:ascii="仿宋_GB2312" w:hAnsi="Calibri" w:eastAsia="仿宋_GB2312" w:cs="仿宋"/>
          <w:color w:val="000000"/>
          <w:kern w:val="0"/>
          <w:sz w:val="32"/>
          <w:szCs w:val="32"/>
          <w:lang w:val="zh-CN" w:eastAsia="zh-CN" w:bidi="ar-SA"/>
        </w:rPr>
        <w:t>人员概况</w:t>
      </w:r>
    </w:p>
    <w:p>
      <w:pPr>
        <w:pStyle w:val="16"/>
        <w:adjustRightInd w:val="0"/>
        <w:snapToGrid w:val="0"/>
        <w:spacing w:line="600" w:lineRule="exact"/>
        <w:ind w:firstLine="64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米易县医疗保障局行政编制6人，年末实有在职行政人员5人。参照公务员管理编制17人，年末实有在职人员16人。退休人员2人。</w:t>
      </w:r>
    </w:p>
    <w:p>
      <w:pPr>
        <w:widowControl/>
        <w:numPr>
          <w:ilvl w:val="0"/>
          <w:numId w:val="1"/>
        </w:numPr>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年度主要工作任务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深入实施全民参保计划。</w:t>
      </w:r>
      <w:r>
        <w:rPr>
          <w:rFonts w:hint="eastAsia" w:ascii="仿宋_GB2312" w:hAnsi="仿宋_GB2312" w:eastAsia="仿宋_GB2312" w:cs="仿宋_GB2312"/>
          <w:bCs/>
          <w:sz w:val="32"/>
          <w:szCs w:val="32"/>
        </w:rPr>
        <w:t>城镇职工医保应参尽参，城乡居民医保</w:t>
      </w:r>
      <w:r>
        <w:rPr>
          <w:rFonts w:hint="eastAsia" w:ascii="仿宋_GB2312" w:hAnsi="仿宋_GB2312" w:eastAsia="仿宋_GB2312" w:cs="仿宋_GB2312"/>
          <w:sz w:val="32"/>
          <w:szCs w:val="32"/>
        </w:rPr>
        <w:t>参保率稳定在98%以上。</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强化医保基金监管。利用全省医保一体化大数据平台加强日常审核，对发现的医疗机构违规行为及时预警，督促整改。深入开展专项检查和治理，形成打击欺诈骗保的高压态势。探索建立医保基金社会监督员制度。</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提升异地就医服务质效。持续深化拓展与成德眉资四市医疗保障部门的合作范围和内容。</w:t>
      </w:r>
      <w:r>
        <w:rPr>
          <w:rFonts w:hint="eastAsia" w:ascii="仿宋_GB2312" w:hAnsi="仿宋_GB2312" w:eastAsia="仿宋_GB2312" w:cs="仿宋_GB2312"/>
          <w:color w:val="000000"/>
          <w:sz w:val="32"/>
          <w:szCs w:val="32"/>
        </w:rPr>
        <w:t>定点医药机构异地就医联网结算实现全覆盖，优化异地参保人医保关系转移接续流程，不断促进人力资源聚集。</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巩固脱贫攻坚成果与乡村振兴有效衔接。不折不扣落实已稳定脱贫户和防止返贫监测对象的医保政策。完善和优化已脱贫人口慢性病认定和备案管理机制，持续开展防止因病返贫动态监测。</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加强异地就医联网结算质效。巩固拓展与成德眉资医保部门合作成果，积极开展与“成都平原经济圈”医保部门的合作。</w:t>
      </w:r>
    </w:p>
    <w:p>
      <w:pPr>
        <w:widowControl/>
        <w:numPr>
          <w:ilvl w:val="0"/>
          <w:numId w:val="1"/>
        </w:numPr>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部门整体支出绩效目标</w:t>
      </w:r>
    </w:p>
    <w:p>
      <w:pPr>
        <w:ind w:firstLine="640" w:firstLineChars="200"/>
        <w:jc w:val="left"/>
        <w:rPr>
          <w:rFonts w:hint="eastAsia" w:ascii="仿宋_GB2312" w:hAnsi="Calibri" w:eastAsia="仿宋_GB2312" w:cs="仿宋"/>
          <w:color w:val="000000"/>
          <w:kern w:val="0"/>
          <w:sz w:val="28"/>
          <w:szCs w:val="28"/>
          <w:vertAlign w:val="baseline"/>
          <w:lang w:val="en-US" w:eastAsia="zh-CN" w:bidi="ar-SA"/>
        </w:rPr>
      </w:pPr>
      <w:r>
        <w:rPr>
          <w:rFonts w:hint="eastAsia" w:ascii="仿宋_GB2312" w:hAnsi="Calibri" w:eastAsia="仿宋_GB2312" w:cs="仿宋"/>
          <w:color w:val="000000"/>
          <w:kern w:val="0"/>
          <w:sz w:val="32"/>
          <w:szCs w:val="32"/>
          <w:lang w:val="en-US" w:eastAsia="zh-CN" w:bidi="ar-SA"/>
        </w:rPr>
        <w:t>明细参见下表</w:t>
      </w:r>
    </w:p>
    <w:p>
      <w:pPr>
        <w:jc w:val="center"/>
        <w:rPr>
          <w:rFonts w:hint="eastAsia" w:ascii="仿宋_GB2312" w:hAnsi="Calibri" w:eastAsia="仿宋_GB2312" w:cs="仿宋"/>
          <w:color w:val="000000"/>
          <w:kern w:val="0"/>
          <w:sz w:val="28"/>
          <w:szCs w:val="28"/>
          <w:vertAlign w:val="baseline"/>
          <w:lang w:val="en-US" w:eastAsia="zh-CN" w:bidi="ar-SA"/>
        </w:rPr>
        <w:sectPr>
          <w:footerReference r:id="rId6" w:type="first"/>
          <w:headerReference r:id="rId3" w:type="default"/>
          <w:footerReference r:id="rId4" w:type="default"/>
          <w:footerReference r:id="rId5" w:type="even"/>
          <w:pgSz w:w="11906" w:h="16838"/>
          <w:pgMar w:top="907" w:right="1361" w:bottom="851" w:left="1361" w:header="851" w:footer="992" w:gutter="0"/>
          <w:pgNumType w:fmt="numberInDash"/>
          <w:cols w:space="720" w:num="1"/>
          <w:titlePg/>
          <w:docGrid w:type="lines" w:linePitch="435" w:charSpace="0"/>
        </w:sectPr>
      </w:pPr>
    </w:p>
    <w:p>
      <w:pPr>
        <w:widowControl/>
        <w:adjustRightInd w:val="0"/>
        <w:snapToGrid w:val="0"/>
        <w:spacing w:line="600" w:lineRule="exact"/>
        <w:jc w:val="center"/>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2022年部门整体支出绩效目标</w:t>
      </w:r>
    </w:p>
    <w:tbl>
      <w:tblPr>
        <w:tblStyle w:val="14"/>
        <w:tblpPr w:leftFromText="180" w:rightFromText="180" w:vertAnchor="page" w:horzAnchor="page" w:tblpX="1393" w:tblpY="23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987"/>
        <w:gridCol w:w="1181"/>
        <w:gridCol w:w="1181"/>
        <w:gridCol w:w="1181"/>
        <w:gridCol w:w="1181"/>
        <w:gridCol w:w="1181"/>
        <w:gridCol w:w="2198"/>
        <w:gridCol w:w="930"/>
        <w:gridCol w:w="106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Merge w:val="restart"/>
            <w:vAlign w:val="center"/>
          </w:tcPr>
          <w:p>
            <w:pPr>
              <w:jc w:val="center"/>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24"/>
                <w:szCs w:val="24"/>
                <w:vertAlign w:val="baseline"/>
                <w:lang w:val="en-US" w:eastAsia="zh-CN" w:bidi="ar-SA"/>
              </w:rPr>
              <w:t>部门名称</w:t>
            </w:r>
          </w:p>
        </w:tc>
        <w:tc>
          <w:tcPr>
            <w:tcW w:w="6892" w:type="dxa"/>
            <w:gridSpan w:val="6"/>
            <w:vAlign w:val="center"/>
          </w:tcPr>
          <w:p>
            <w:pPr>
              <w:jc w:val="center"/>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24"/>
                <w:szCs w:val="24"/>
                <w:vertAlign w:val="baseline"/>
                <w:lang w:val="en-US" w:eastAsia="zh-CN" w:bidi="ar-SA"/>
              </w:rPr>
              <w:t>年度预算</w:t>
            </w:r>
          </w:p>
        </w:tc>
        <w:tc>
          <w:tcPr>
            <w:tcW w:w="2198" w:type="dxa"/>
            <w:vMerge w:val="restart"/>
            <w:vAlign w:val="center"/>
          </w:tcPr>
          <w:p>
            <w:pPr>
              <w:jc w:val="both"/>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24"/>
                <w:szCs w:val="24"/>
                <w:vertAlign w:val="baseline"/>
                <w:lang w:val="en-US" w:eastAsia="zh-CN" w:bidi="ar-SA"/>
              </w:rPr>
              <w:t>部门职能职责</w:t>
            </w:r>
          </w:p>
        </w:tc>
        <w:tc>
          <w:tcPr>
            <w:tcW w:w="930" w:type="dxa"/>
            <w:vMerge w:val="restart"/>
          </w:tcPr>
          <w:p>
            <w:pPr>
              <w:jc w:val="center"/>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24"/>
                <w:szCs w:val="24"/>
                <w:lang w:val="en-US" w:eastAsia="zh-CN" w:bidi="ar-SA"/>
              </w:rPr>
              <w:t>整体绩效目标</w:t>
            </w:r>
          </w:p>
        </w:tc>
        <w:tc>
          <w:tcPr>
            <w:tcW w:w="2295" w:type="dxa"/>
            <w:gridSpan w:val="2"/>
            <w:vMerge w:val="restart"/>
          </w:tcPr>
          <w:p>
            <w:pPr>
              <w:jc w:val="center"/>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24"/>
                <w:szCs w:val="24"/>
                <w:lang w:val="en-US" w:eastAsia="zh-CN" w:bidi="ar-SA"/>
              </w:rPr>
              <w:t>部门整体支出年度绩效目标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Merge w:val="continue"/>
          </w:tcPr>
          <w:p>
            <w:pPr>
              <w:jc w:val="center"/>
              <w:rPr>
                <w:rFonts w:hint="eastAsia" w:ascii="仿宋_GB2312" w:hAnsi="Calibri" w:eastAsia="仿宋_GB2312" w:cs="仿宋"/>
                <w:color w:val="000000"/>
                <w:kern w:val="0"/>
                <w:sz w:val="24"/>
                <w:szCs w:val="24"/>
                <w:vertAlign w:val="baseline"/>
                <w:lang w:val="en-US" w:eastAsia="zh-CN" w:bidi="ar-SA"/>
              </w:rPr>
            </w:pPr>
          </w:p>
        </w:tc>
        <w:tc>
          <w:tcPr>
            <w:tcW w:w="987" w:type="dxa"/>
            <w:vMerge w:val="restart"/>
            <w:vAlign w:val="center"/>
          </w:tcPr>
          <w:p>
            <w:pPr>
              <w:jc w:val="center"/>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18"/>
                <w:szCs w:val="18"/>
                <w:vertAlign w:val="baseline"/>
                <w:lang w:val="en-US" w:eastAsia="zh-CN" w:bidi="ar-SA"/>
              </w:rPr>
              <w:t>资金总额（万元）</w:t>
            </w:r>
          </w:p>
        </w:tc>
        <w:tc>
          <w:tcPr>
            <w:tcW w:w="3543" w:type="dxa"/>
            <w:gridSpan w:val="3"/>
          </w:tcPr>
          <w:p>
            <w:pPr>
              <w:jc w:val="center"/>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24"/>
                <w:szCs w:val="24"/>
                <w:vertAlign w:val="baseline"/>
                <w:lang w:val="en-US" w:eastAsia="zh-CN" w:bidi="ar-SA"/>
              </w:rPr>
              <w:t>按收入性质分</w:t>
            </w:r>
          </w:p>
        </w:tc>
        <w:tc>
          <w:tcPr>
            <w:tcW w:w="2362" w:type="dxa"/>
            <w:gridSpan w:val="2"/>
          </w:tcPr>
          <w:p>
            <w:pPr>
              <w:jc w:val="center"/>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24"/>
                <w:szCs w:val="24"/>
                <w:vertAlign w:val="baseline"/>
                <w:lang w:val="en-US" w:eastAsia="zh-CN" w:bidi="ar-SA"/>
              </w:rPr>
              <w:t>按支出性质分</w:t>
            </w:r>
          </w:p>
        </w:tc>
        <w:tc>
          <w:tcPr>
            <w:tcW w:w="2198" w:type="dxa"/>
            <w:vMerge w:val="continue"/>
          </w:tcPr>
          <w:p>
            <w:pPr>
              <w:jc w:val="center"/>
              <w:rPr>
                <w:rFonts w:hint="eastAsia" w:ascii="仿宋_GB2312" w:hAnsi="Calibri" w:eastAsia="仿宋_GB2312" w:cs="仿宋"/>
                <w:color w:val="000000"/>
                <w:kern w:val="0"/>
                <w:sz w:val="24"/>
                <w:szCs w:val="24"/>
                <w:vertAlign w:val="baseline"/>
                <w:lang w:val="en-US" w:eastAsia="zh-CN" w:bidi="ar-SA"/>
              </w:rPr>
            </w:pPr>
          </w:p>
        </w:tc>
        <w:tc>
          <w:tcPr>
            <w:tcW w:w="930" w:type="dxa"/>
            <w:vMerge w:val="continue"/>
          </w:tcPr>
          <w:p>
            <w:pPr>
              <w:jc w:val="center"/>
              <w:rPr>
                <w:rFonts w:hint="eastAsia" w:ascii="仿宋_GB2312" w:hAnsi="Calibri" w:eastAsia="仿宋_GB2312" w:cs="仿宋"/>
                <w:color w:val="000000"/>
                <w:kern w:val="0"/>
                <w:sz w:val="24"/>
                <w:szCs w:val="24"/>
                <w:vertAlign w:val="baseline"/>
                <w:lang w:val="en-US" w:eastAsia="zh-CN" w:bidi="ar-SA"/>
              </w:rPr>
            </w:pPr>
          </w:p>
        </w:tc>
        <w:tc>
          <w:tcPr>
            <w:tcW w:w="2295" w:type="dxa"/>
            <w:gridSpan w:val="2"/>
            <w:vMerge w:val="continue"/>
          </w:tcPr>
          <w:p>
            <w:pPr>
              <w:jc w:val="center"/>
              <w:rPr>
                <w:rFonts w:hint="eastAsia" w:ascii="仿宋_GB2312" w:hAnsi="Calibri" w:eastAsia="仿宋_GB2312" w:cs="仿宋"/>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Merge w:val="continue"/>
          </w:tcPr>
          <w:p>
            <w:pPr>
              <w:jc w:val="center"/>
              <w:rPr>
                <w:rFonts w:hint="eastAsia" w:ascii="仿宋_GB2312" w:hAnsi="Calibri" w:eastAsia="仿宋_GB2312" w:cs="仿宋"/>
                <w:color w:val="000000"/>
                <w:kern w:val="0"/>
                <w:sz w:val="24"/>
                <w:szCs w:val="24"/>
                <w:vertAlign w:val="baseline"/>
                <w:lang w:val="en-US" w:eastAsia="zh-CN" w:bidi="ar-SA"/>
              </w:rPr>
            </w:pPr>
          </w:p>
        </w:tc>
        <w:tc>
          <w:tcPr>
            <w:tcW w:w="987" w:type="dxa"/>
            <w:vMerge w:val="continue"/>
            <w:vAlign w:val="top"/>
          </w:tcPr>
          <w:p>
            <w:pPr>
              <w:jc w:val="center"/>
              <w:rPr>
                <w:rFonts w:hint="eastAsia" w:ascii="仿宋_GB2312" w:hAnsi="Calibri" w:eastAsia="仿宋_GB2312" w:cs="仿宋"/>
                <w:color w:val="000000"/>
                <w:kern w:val="0"/>
                <w:sz w:val="24"/>
                <w:szCs w:val="24"/>
                <w:vertAlign w:val="baseline"/>
                <w:lang w:val="en-US" w:eastAsia="zh-CN" w:bidi="ar-SA"/>
              </w:rPr>
            </w:pPr>
          </w:p>
        </w:tc>
        <w:tc>
          <w:tcPr>
            <w:tcW w:w="1181" w:type="dxa"/>
            <w:vAlign w:val="top"/>
          </w:tcPr>
          <w:p>
            <w:pPr>
              <w:jc w:val="center"/>
              <w:rPr>
                <w:rFonts w:hint="eastAsia" w:ascii="仿宋_GB2312" w:hAnsi="Calibri" w:eastAsia="仿宋_GB2312" w:cs="仿宋"/>
                <w:color w:val="000000"/>
                <w:kern w:val="0"/>
                <w:sz w:val="21"/>
                <w:szCs w:val="21"/>
                <w:vertAlign w:val="baseline"/>
                <w:lang w:val="en-US" w:eastAsia="zh-CN" w:bidi="ar-SA"/>
              </w:rPr>
            </w:pPr>
            <w:r>
              <w:rPr>
                <w:rFonts w:hint="eastAsia" w:ascii="仿宋_GB2312" w:hAnsi="Calibri" w:eastAsia="仿宋_GB2312" w:cs="仿宋"/>
                <w:color w:val="000000"/>
                <w:kern w:val="0"/>
                <w:sz w:val="18"/>
                <w:szCs w:val="18"/>
                <w:vertAlign w:val="baseline"/>
                <w:lang w:val="en-US" w:eastAsia="zh-CN" w:bidi="ar-SA"/>
              </w:rPr>
              <w:t>一般公共预算（万元）</w:t>
            </w:r>
          </w:p>
        </w:tc>
        <w:tc>
          <w:tcPr>
            <w:tcW w:w="1181" w:type="dxa"/>
            <w:vAlign w:val="top"/>
          </w:tcPr>
          <w:p>
            <w:pPr>
              <w:jc w:val="center"/>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24"/>
                <w:szCs w:val="24"/>
                <w:vertAlign w:val="baseline"/>
                <w:lang w:val="en-US" w:eastAsia="zh-CN" w:bidi="ar-SA"/>
              </w:rPr>
              <w:t>政府性基金（万元）</w:t>
            </w:r>
          </w:p>
        </w:tc>
        <w:tc>
          <w:tcPr>
            <w:tcW w:w="1181" w:type="dxa"/>
            <w:vAlign w:val="top"/>
          </w:tcPr>
          <w:p>
            <w:pPr>
              <w:jc w:val="center"/>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24"/>
                <w:szCs w:val="24"/>
                <w:vertAlign w:val="baseline"/>
                <w:lang w:val="en-US" w:eastAsia="zh-CN" w:bidi="ar-SA"/>
              </w:rPr>
              <w:t>其他资金（万元）</w:t>
            </w:r>
          </w:p>
        </w:tc>
        <w:tc>
          <w:tcPr>
            <w:tcW w:w="1181" w:type="dxa"/>
          </w:tcPr>
          <w:p>
            <w:pPr>
              <w:jc w:val="center"/>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24"/>
                <w:szCs w:val="24"/>
                <w:vertAlign w:val="baseline"/>
                <w:lang w:val="en-US" w:eastAsia="zh-CN" w:bidi="ar-SA"/>
              </w:rPr>
              <w:t>基本支出（万元）</w:t>
            </w:r>
          </w:p>
        </w:tc>
        <w:tc>
          <w:tcPr>
            <w:tcW w:w="1181" w:type="dxa"/>
          </w:tcPr>
          <w:p>
            <w:pPr>
              <w:jc w:val="center"/>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24"/>
                <w:szCs w:val="24"/>
                <w:vertAlign w:val="baseline"/>
                <w:lang w:val="en-US" w:eastAsia="zh-CN" w:bidi="ar-SA"/>
              </w:rPr>
              <w:t>项目支出（万元）</w:t>
            </w:r>
          </w:p>
        </w:tc>
        <w:tc>
          <w:tcPr>
            <w:tcW w:w="2198" w:type="dxa"/>
            <w:vMerge w:val="continue"/>
          </w:tcPr>
          <w:p>
            <w:pPr>
              <w:jc w:val="center"/>
              <w:rPr>
                <w:rFonts w:hint="eastAsia" w:ascii="仿宋_GB2312" w:hAnsi="Calibri" w:eastAsia="仿宋_GB2312" w:cs="仿宋"/>
                <w:color w:val="000000"/>
                <w:kern w:val="0"/>
                <w:sz w:val="24"/>
                <w:szCs w:val="24"/>
                <w:vertAlign w:val="baseline"/>
                <w:lang w:val="en-US" w:eastAsia="zh-CN" w:bidi="ar-SA"/>
              </w:rPr>
            </w:pPr>
          </w:p>
        </w:tc>
        <w:tc>
          <w:tcPr>
            <w:tcW w:w="930" w:type="dxa"/>
            <w:vMerge w:val="continue"/>
          </w:tcPr>
          <w:p>
            <w:pPr>
              <w:jc w:val="center"/>
              <w:rPr>
                <w:rFonts w:hint="eastAsia" w:ascii="仿宋_GB2312" w:hAnsi="Calibri" w:eastAsia="仿宋_GB2312" w:cs="仿宋"/>
                <w:color w:val="000000"/>
                <w:kern w:val="0"/>
                <w:sz w:val="24"/>
                <w:szCs w:val="24"/>
                <w:vertAlign w:val="baseline"/>
                <w:lang w:val="en-US" w:eastAsia="zh-CN" w:bidi="ar-SA"/>
              </w:rPr>
            </w:pPr>
          </w:p>
        </w:tc>
        <w:tc>
          <w:tcPr>
            <w:tcW w:w="1065" w:type="dxa"/>
          </w:tcPr>
          <w:p>
            <w:pPr>
              <w:jc w:val="center"/>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24"/>
                <w:szCs w:val="24"/>
                <w:vertAlign w:val="baseline"/>
                <w:lang w:val="en-US" w:eastAsia="zh-CN" w:bidi="ar-SA"/>
              </w:rPr>
              <w:t>产出指标</w:t>
            </w:r>
          </w:p>
        </w:tc>
        <w:tc>
          <w:tcPr>
            <w:tcW w:w="1230" w:type="dxa"/>
          </w:tcPr>
          <w:p>
            <w:pPr>
              <w:jc w:val="center"/>
              <w:rPr>
                <w:rFonts w:hint="eastAsia" w:ascii="仿宋_GB2312" w:hAnsi="Calibri" w:eastAsia="仿宋_GB2312" w:cs="仿宋"/>
                <w:color w:val="000000"/>
                <w:kern w:val="0"/>
                <w:sz w:val="24"/>
                <w:szCs w:val="24"/>
                <w:vertAlign w:val="baseline"/>
                <w:lang w:val="en-US" w:eastAsia="zh-CN" w:bidi="ar-SA"/>
              </w:rPr>
            </w:pPr>
            <w:r>
              <w:rPr>
                <w:rFonts w:hint="eastAsia" w:ascii="仿宋_GB2312" w:hAnsi="Calibri" w:eastAsia="仿宋_GB2312" w:cs="仿宋"/>
                <w:color w:val="000000"/>
                <w:kern w:val="0"/>
                <w:sz w:val="24"/>
                <w:szCs w:val="24"/>
                <w:vertAlign w:val="baseline"/>
                <w:lang w:val="en-US" w:eastAsia="zh-CN" w:bidi="ar-SA"/>
              </w:rPr>
              <w:t>效益指标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trPr>
        <w:tc>
          <w:tcPr>
            <w:tcW w:w="1375" w:type="dxa"/>
            <w:vAlign w:val="center"/>
          </w:tcPr>
          <w:p>
            <w:pPr>
              <w:jc w:val="center"/>
              <w:rPr>
                <w:rFonts w:hint="eastAsia" w:ascii="仿宋_GB2312" w:hAnsi="Calibri" w:eastAsia="仿宋_GB2312" w:cs="仿宋"/>
                <w:color w:val="000000"/>
                <w:kern w:val="0"/>
                <w:sz w:val="20"/>
                <w:szCs w:val="20"/>
                <w:vertAlign w:val="baseline"/>
                <w:lang w:val="en-US" w:eastAsia="zh-CN" w:bidi="ar-SA"/>
              </w:rPr>
            </w:pPr>
            <w:r>
              <w:rPr>
                <w:rFonts w:hint="eastAsia" w:ascii="仿宋_GB2312" w:hAnsi="Calibri" w:eastAsia="仿宋_GB2312" w:cs="仿宋"/>
                <w:color w:val="000000"/>
                <w:kern w:val="0"/>
                <w:sz w:val="20"/>
                <w:szCs w:val="20"/>
                <w:vertAlign w:val="baseline"/>
                <w:lang w:val="en-US" w:eastAsia="zh-CN" w:bidi="ar-SA"/>
              </w:rPr>
              <w:t>米易县医疗保障局</w:t>
            </w:r>
          </w:p>
        </w:tc>
        <w:tc>
          <w:tcPr>
            <w:tcW w:w="987" w:type="dxa"/>
            <w:vAlign w:val="center"/>
          </w:tcPr>
          <w:p>
            <w:pPr>
              <w:jc w:val="center"/>
              <w:rPr>
                <w:rFonts w:hint="default" w:ascii="仿宋_GB2312" w:hAnsi="Calibri" w:eastAsia="仿宋_GB2312" w:cs="仿宋"/>
                <w:color w:val="000000"/>
                <w:kern w:val="0"/>
                <w:sz w:val="20"/>
                <w:szCs w:val="20"/>
                <w:vertAlign w:val="baseline"/>
                <w:lang w:val="en-US" w:eastAsia="zh-CN" w:bidi="ar-SA"/>
              </w:rPr>
            </w:pPr>
            <w:r>
              <w:rPr>
                <w:rFonts w:hint="eastAsia" w:ascii="仿宋_GB2312" w:hAnsi="Calibri" w:eastAsia="仿宋_GB2312" w:cs="仿宋"/>
                <w:color w:val="000000"/>
                <w:kern w:val="0"/>
                <w:sz w:val="20"/>
                <w:szCs w:val="20"/>
                <w:vertAlign w:val="baseline"/>
                <w:lang w:val="en-US" w:eastAsia="zh-CN" w:bidi="ar-SA"/>
              </w:rPr>
              <w:t>2098.55</w:t>
            </w:r>
          </w:p>
        </w:tc>
        <w:tc>
          <w:tcPr>
            <w:tcW w:w="1181" w:type="dxa"/>
            <w:vAlign w:val="center"/>
          </w:tcPr>
          <w:p>
            <w:pPr>
              <w:jc w:val="center"/>
              <w:rPr>
                <w:rFonts w:hint="default" w:ascii="仿宋_GB2312" w:hAnsi="Calibri" w:eastAsia="仿宋_GB2312" w:cs="仿宋"/>
                <w:color w:val="000000"/>
                <w:kern w:val="0"/>
                <w:sz w:val="20"/>
                <w:szCs w:val="20"/>
                <w:vertAlign w:val="baseline"/>
                <w:lang w:val="en-US" w:eastAsia="zh-CN" w:bidi="ar-SA"/>
              </w:rPr>
            </w:pPr>
            <w:r>
              <w:rPr>
                <w:rFonts w:hint="eastAsia" w:ascii="仿宋_GB2312" w:hAnsi="Calibri" w:eastAsia="仿宋_GB2312" w:cs="仿宋"/>
                <w:color w:val="000000"/>
                <w:kern w:val="0"/>
                <w:sz w:val="20"/>
                <w:szCs w:val="20"/>
                <w:vertAlign w:val="baseline"/>
                <w:lang w:val="en-US" w:eastAsia="zh-CN" w:bidi="ar-SA"/>
              </w:rPr>
              <w:t>2017.50</w:t>
            </w:r>
          </w:p>
        </w:tc>
        <w:tc>
          <w:tcPr>
            <w:tcW w:w="1181" w:type="dxa"/>
            <w:vAlign w:val="center"/>
          </w:tcPr>
          <w:p>
            <w:pPr>
              <w:jc w:val="center"/>
              <w:rPr>
                <w:rFonts w:hint="default" w:ascii="仿宋_GB2312" w:hAnsi="Calibri" w:eastAsia="仿宋_GB2312" w:cs="仿宋"/>
                <w:color w:val="000000"/>
                <w:kern w:val="0"/>
                <w:sz w:val="20"/>
                <w:szCs w:val="20"/>
                <w:vertAlign w:val="baseline"/>
                <w:lang w:val="en-US" w:eastAsia="zh-CN" w:bidi="ar-SA"/>
              </w:rPr>
            </w:pPr>
            <w:r>
              <w:rPr>
                <w:rFonts w:hint="eastAsia" w:ascii="仿宋_GB2312" w:hAnsi="Calibri" w:eastAsia="仿宋_GB2312" w:cs="仿宋"/>
                <w:color w:val="000000"/>
                <w:kern w:val="0"/>
                <w:sz w:val="20"/>
                <w:szCs w:val="20"/>
                <w:vertAlign w:val="baseline"/>
                <w:lang w:val="en-US" w:eastAsia="zh-CN" w:bidi="ar-SA"/>
              </w:rPr>
              <w:t>77.55</w:t>
            </w:r>
          </w:p>
        </w:tc>
        <w:tc>
          <w:tcPr>
            <w:tcW w:w="1181" w:type="dxa"/>
            <w:vAlign w:val="center"/>
          </w:tcPr>
          <w:p>
            <w:pPr>
              <w:jc w:val="center"/>
              <w:rPr>
                <w:rFonts w:hint="default" w:ascii="仿宋_GB2312" w:hAnsi="Calibri" w:eastAsia="仿宋_GB2312" w:cs="仿宋"/>
                <w:color w:val="000000"/>
                <w:kern w:val="0"/>
                <w:sz w:val="20"/>
                <w:szCs w:val="20"/>
                <w:vertAlign w:val="baseline"/>
                <w:lang w:val="en-US" w:eastAsia="zh-CN" w:bidi="ar-SA"/>
              </w:rPr>
            </w:pPr>
            <w:r>
              <w:rPr>
                <w:rFonts w:hint="eastAsia" w:ascii="仿宋_GB2312" w:hAnsi="Calibri" w:eastAsia="仿宋_GB2312" w:cs="仿宋"/>
                <w:color w:val="000000"/>
                <w:kern w:val="0"/>
                <w:sz w:val="20"/>
                <w:szCs w:val="20"/>
                <w:vertAlign w:val="baseline"/>
                <w:lang w:val="en-US" w:eastAsia="zh-CN" w:bidi="ar-SA"/>
              </w:rPr>
              <w:t>3.50</w:t>
            </w:r>
          </w:p>
        </w:tc>
        <w:tc>
          <w:tcPr>
            <w:tcW w:w="1181" w:type="dxa"/>
            <w:vAlign w:val="center"/>
          </w:tcPr>
          <w:p>
            <w:pPr>
              <w:jc w:val="center"/>
              <w:rPr>
                <w:rFonts w:hint="default" w:ascii="仿宋_GB2312" w:hAnsi="Calibri" w:eastAsia="仿宋_GB2312" w:cs="仿宋"/>
                <w:color w:val="000000"/>
                <w:kern w:val="0"/>
                <w:sz w:val="20"/>
                <w:szCs w:val="20"/>
                <w:vertAlign w:val="baseline"/>
                <w:lang w:val="en-US" w:eastAsia="zh-CN" w:bidi="ar-SA"/>
              </w:rPr>
            </w:pPr>
            <w:r>
              <w:rPr>
                <w:rFonts w:hint="eastAsia" w:ascii="仿宋_GB2312" w:hAnsi="Calibri" w:eastAsia="仿宋_GB2312" w:cs="仿宋"/>
                <w:color w:val="000000"/>
                <w:kern w:val="0"/>
                <w:sz w:val="20"/>
                <w:szCs w:val="20"/>
                <w:vertAlign w:val="baseline"/>
                <w:lang w:val="en-US" w:eastAsia="zh-CN" w:bidi="ar-SA"/>
              </w:rPr>
              <w:t>383.45</w:t>
            </w:r>
          </w:p>
        </w:tc>
        <w:tc>
          <w:tcPr>
            <w:tcW w:w="1181" w:type="dxa"/>
            <w:vAlign w:val="center"/>
          </w:tcPr>
          <w:p>
            <w:pPr>
              <w:jc w:val="center"/>
              <w:rPr>
                <w:rFonts w:hint="default" w:ascii="仿宋_GB2312" w:hAnsi="Calibri" w:eastAsia="仿宋_GB2312" w:cs="仿宋"/>
                <w:color w:val="000000"/>
                <w:kern w:val="0"/>
                <w:sz w:val="20"/>
                <w:szCs w:val="20"/>
                <w:vertAlign w:val="baseline"/>
                <w:lang w:val="en-US" w:eastAsia="zh-CN" w:bidi="ar-SA"/>
              </w:rPr>
            </w:pPr>
            <w:r>
              <w:rPr>
                <w:rFonts w:hint="eastAsia" w:ascii="仿宋_GB2312" w:hAnsi="Calibri" w:eastAsia="仿宋_GB2312" w:cs="仿宋"/>
                <w:color w:val="000000"/>
                <w:kern w:val="0"/>
                <w:sz w:val="20"/>
                <w:szCs w:val="20"/>
                <w:vertAlign w:val="baseline"/>
                <w:lang w:val="en-US" w:eastAsia="zh-CN" w:bidi="ar-SA"/>
              </w:rPr>
              <w:t>1715.10</w:t>
            </w:r>
          </w:p>
        </w:tc>
        <w:tc>
          <w:tcPr>
            <w:tcW w:w="2198" w:type="dxa"/>
            <w:vAlign w:val="top"/>
          </w:tcPr>
          <w:p>
            <w:pPr>
              <w:jc w:val="left"/>
              <w:rPr>
                <w:rFonts w:hint="eastAsia" w:ascii="仿宋_GB2312" w:hAnsi="Calibri" w:eastAsia="仿宋_GB2312" w:cs="仿宋"/>
                <w:color w:val="000000"/>
                <w:kern w:val="0"/>
                <w:sz w:val="20"/>
                <w:szCs w:val="20"/>
                <w:vertAlign w:val="baseline"/>
                <w:lang w:val="en-US" w:eastAsia="zh-CN" w:bidi="ar-SA"/>
              </w:rPr>
            </w:pPr>
            <w:r>
              <w:rPr>
                <w:rFonts w:hint="eastAsia" w:ascii="仿宋_GB2312" w:hAnsi="仿宋_GB2312" w:eastAsia="仿宋_GB2312" w:cs="仿宋_GB2312"/>
                <w:bCs/>
                <w:sz w:val="18"/>
                <w:szCs w:val="18"/>
              </w:rPr>
              <w:t>贯彻执行医疗保险、生育保险、医疗救助等医疗保障法律、法规、规章。拟订全县医疗保障事业发展规划。执行全市统一的医疗保障政策和标准，进行监督检查</w:t>
            </w:r>
            <w:r>
              <w:rPr>
                <w:rFonts w:hint="eastAsia" w:ascii="仿宋_GB2312" w:hAnsi="仿宋_GB2312" w:eastAsia="仿宋_GB2312" w:cs="仿宋_GB2312"/>
                <w:bCs/>
                <w:sz w:val="18"/>
                <w:szCs w:val="18"/>
                <w:lang w:eastAsia="zh-CN"/>
              </w:rPr>
              <w:t>，</w:t>
            </w:r>
            <w:r>
              <w:rPr>
                <w:rFonts w:hint="eastAsia" w:ascii="仿宋_GB2312" w:eastAsia="仿宋_GB2312"/>
                <w:bCs/>
                <w:sz w:val="18"/>
                <w:szCs w:val="18"/>
              </w:rPr>
              <w:t>推进“一站式”服务机制</w:t>
            </w:r>
            <w:r>
              <w:rPr>
                <w:rFonts w:hint="eastAsia" w:ascii="仿宋_GB2312" w:eastAsia="仿宋_GB2312"/>
                <w:bCs/>
                <w:sz w:val="18"/>
                <w:szCs w:val="18"/>
                <w:lang w:eastAsia="zh-CN"/>
              </w:rPr>
              <w:t>和</w:t>
            </w:r>
            <w:r>
              <w:rPr>
                <w:rFonts w:hint="eastAsia" w:ascii="仿宋_GB2312" w:eastAsia="仿宋_GB2312"/>
                <w:bCs/>
                <w:sz w:val="18"/>
                <w:szCs w:val="18"/>
              </w:rPr>
              <w:t>全县医疗保障基金支付方式改革，实行多元复合式医保支付方式</w:t>
            </w:r>
            <w:r>
              <w:rPr>
                <w:rFonts w:hint="eastAsia" w:ascii="仿宋_GB2312" w:eastAsia="仿宋_GB2312"/>
                <w:bCs/>
                <w:sz w:val="18"/>
                <w:szCs w:val="18"/>
                <w:lang w:eastAsia="zh-CN"/>
              </w:rPr>
              <w:t>，</w:t>
            </w:r>
            <w:r>
              <w:rPr>
                <w:rFonts w:hint="eastAsia" w:ascii="仿宋_GB2312" w:eastAsia="仿宋_GB2312"/>
                <w:bCs/>
                <w:sz w:val="18"/>
                <w:szCs w:val="18"/>
              </w:rPr>
              <w:t>组织拟订县本级离休伤残军人医疗保障政策</w:t>
            </w:r>
            <w:r>
              <w:rPr>
                <w:rFonts w:hint="eastAsia" w:ascii="仿宋_GB2312" w:eastAsia="仿宋_GB2312"/>
                <w:bCs/>
                <w:sz w:val="18"/>
                <w:szCs w:val="18"/>
                <w:lang w:eastAsia="zh-CN"/>
              </w:rPr>
              <w:t>等。</w:t>
            </w:r>
          </w:p>
        </w:tc>
        <w:tc>
          <w:tcPr>
            <w:tcW w:w="930" w:type="dxa"/>
            <w:vAlign w:val="top"/>
          </w:tcPr>
          <w:p>
            <w:pPr>
              <w:jc w:val="center"/>
              <w:rPr>
                <w:rFonts w:hint="eastAsia" w:ascii="仿宋_GB2312" w:hAnsi="Calibri" w:eastAsia="仿宋_GB2312" w:cs="仿宋"/>
                <w:color w:val="000000"/>
                <w:kern w:val="0"/>
                <w:sz w:val="11"/>
                <w:szCs w:val="11"/>
                <w:vertAlign w:val="baseline"/>
                <w:lang w:val="en-US" w:eastAsia="zh-CN" w:bidi="ar-SA"/>
              </w:rPr>
            </w:pPr>
            <w:r>
              <w:rPr>
                <w:rFonts w:hint="eastAsia" w:ascii="仿宋_GB2312" w:hAnsi="Calibri" w:eastAsia="仿宋_GB2312" w:cs="仿宋"/>
                <w:color w:val="000000"/>
                <w:kern w:val="0"/>
                <w:sz w:val="15"/>
                <w:szCs w:val="15"/>
                <w:vertAlign w:val="baseline"/>
                <w:lang w:val="en-US" w:eastAsia="zh-CN" w:bidi="ar-SA"/>
              </w:rPr>
              <w:t>保障单位正常运转严格执行相关政策，保障工资及时、足额发放或社保及时、足额缴纳，预算编制科学合理，减少结余资金</w:t>
            </w:r>
          </w:p>
        </w:tc>
        <w:tc>
          <w:tcPr>
            <w:tcW w:w="1065" w:type="dxa"/>
            <w:vAlign w:val="top"/>
          </w:tcPr>
          <w:p>
            <w:pPr>
              <w:jc w:val="left"/>
              <w:rPr>
                <w:rFonts w:hint="default" w:ascii="仿宋_GB2312" w:hAnsi="Calibri" w:eastAsia="仿宋_GB2312" w:cs="仿宋"/>
                <w:color w:val="000000"/>
                <w:kern w:val="0"/>
                <w:sz w:val="16"/>
                <w:szCs w:val="16"/>
                <w:vertAlign w:val="baseline"/>
                <w:lang w:val="en-US" w:eastAsia="zh-CN" w:bidi="ar-SA"/>
              </w:rPr>
            </w:pPr>
            <w:r>
              <w:rPr>
                <w:rStyle w:val="20"/>
                <w:rFonts w:hint="eastAsia"/>
                <w:sz w:val="16"/>
                <w:szCs w:val="16"/>
              </w:rPr>
              <w:t>职工医保参保</w:t>
            </w:r>
            <w:r>
              <w:rPr>
                <w:rStyle w:val="20"/>
                <w:rFonts w:ascii="Times New Roman" w:cs="Times New Roman"/>
                <w:sz w:val="16"/>
                <w:szCs w:val="16"/>
              </w:rPr>
              <w:t>24336人，基金征收共计16836.32万元</w:t>
            </w:r>
            <w:r>
              <w:rPr>
                <w:rStyle w:val="20"/>
                <w:rFonts w:hint="eastAsia" w:ascii="Times New Roman" w:eastAsia="仿宋_GB2312" w:cs="Times New Roman"/>
                <w:sz w:val="16"/>
                <w:szCs w:val="16"/>
                <w:lang w:eastAsia="zh-CN"/>
              </w:rPr>
              <w:t>，</w:t>
            </w:r>
            <w:r>
              <w:rPr>
                <w:rStyle w:val="20"/>
                <w:rFonts w:ascii="Times New Roman" w:cs="Times New Roman"/>
                <w:sz w:val="16"/>
                <w:szCs w:val="16"/>
              </w:rPr>
              <w:t>居民医疗保险的人数为187387人参保率达98%</w:t>
            </w:r>
            <w:r>
              <w:rPr>
                <w:rStyle w:val="20"/>
                <w:rFonts w:hint="eastAsia" w:ascii="Times New Roman" w:eastAsia="仿宋_GB2312" w:cs="Times New Roman"/>
                <w:sz w:val="16"/>
                <w:szCs w:val="16"/>
                <w:lang w:eastAsia="zh-CN"/>
              </w:rPr>
              <w:t>，资助特殊人群参保</w:t>
            </w:r>
            <w:r>
              <w:rPr>
                <w:rStyle w:val="20"/>
                <w:rFonts w:hint="eastAsia" w:ascii="Times New Roman" w:eastAsia="仿宋_GB2312" w:cs="Times New Roman"/>
                <w:sz w:val="16"/>
                <w:szCs w:val="16"/>
                <w:lang w:val="en-US" w:eastAsia="zh-CN"/>
              </w:rPr>
              <w:t>26160人。</w:t>
            </w:r>
          </w:p>
        </w:tc>
        <w:tc>
          <w:tcPr>
            <w:tcW w:w="1230" w:type="dxa"/>
            <w:vAlign w:val="top"/>
          </w:tcPr>
          <w:p>
            <w:pPr>
              <w:jc w:val="center"/>
              <w:rPr>
                <w:rFonts w:hint="eastAsia" w:ascii="仿宋_GB2312" w:hAnsi="Calibri" w:eastAsia="仿宋_GB2312" w:cs="仿宋"/>
                <w:color w:val="000000"/>
                <w:kern w:val="0"/>
                <w:sz w:val="11"/>
                <w:szCs w:val="11"/>
                <w:vertAlign w:val="baseline"/>
                <w:lang w:val="en-US" w:eastAsia="zh-CN" w:bidi="ar-SA"/>
              </w:rPr>
            </w:pPr>
            <w:r>
              <w:rPr>
                <w:rFonts w:hint="eastAsia" w:ascii="仿宋_GB2312" w:hAnsi="Calibri" w:eastAsia="仿宋_GB2312" w:cs="仿宋"/>
                <w:color w:val="000000"/>
                <w:kern w:val="0"/>
                <w:sz w:val="15"/>
                <w:szCs w:val="15"/>
                <w:vertAlign w:val="baseline"/>
                <w:lang w:val="en-US" w:eastAsia="zh-CN" w:bidi="ar-SA"/>
              </w:rPr>
              <w:t>实现法定人员全覆盖，逐步提高社会保险待遇水平，防止因病致贫、因病返贫对脱贫攻坚促进作用</w:t>
            </w:r>
            <w:r>
              <w:rPr>
                <w:rFonts w:hint="eastAsia" w:ascii="仿宋_GB2312" w:hAnsi="Calibri" w:eastAsia="仿宋_GB2312" w:cs="仿宋"/>
                <w:color w:val="000000"/>
                <w:kern w:val="0"/>
                <w:sz w:val="11"/>
                <w:szCs w:val="11"/>
                <w:vertAlign w:val="baseline"/>
                <w:lang w:val="en-US" w:eastAsia="zh-CN" w:bidi="ar-SA"/>
              </w:rPr>
              <w:t>。</w:t>
            </w:r>
          </w:p>
        </w:tc>
      </w:tr>
    </w:tbl>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pPr>
    </w:p>
    <w:p>
      <w:pPr>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br w:type="page"/>
      </w:r>
    </w:p>
    <w:p>
      <w:pPr>
        <w:widowControl/>
        <w:adjustRightInd w:val="0"/>
        <w:snapToGrid w:val="0"/>
        <w:spacing w:line="600" w:lineRule="exact"/>
        <w:jc w:val="left"/>
        <w:rPr>
          <w:rFonts w:hint="eastAsia" w:ascii="仿宋_GB2312" w:hAnsi="Calibri" w:eastAsia="仿宋_GB2312" w:cs="仿宋"/>
          <w:color w:val="000000"/>
          <w:kern w:val="0"/>
          <w:sz w:val="32"/>
          <w:szCs w:val="32"/>
          <w:lang w:val="en-US" w:eastAsia="zh-CN" w:bidi="ar-SA"/>
        </w:rPr>
        <w:sectPr>
          <w:pgSz w:w="16838" w:h="11906" w:orient="landscape"/>
          <w:pgMar w:top="1361" w:right="907" w:bottom="1361" w:left="851" w:header="851" w:footer="992" w:gutter="0"/>
          <w:pgNumType w:fmt="numberInDash"/>
          <w:cols w:space="720" w:num="1"/>
          <w:titlePg/>
          <w:docGrid w:type="lines" w:linePitch="435" w:charSpace="0"/>
        </w:sectPr>
      </w:pPr>
    </w:p>
    <w:p>
      <w:pPr>
        <w:widowControl/>
        <w:numPr>
          <w:ilvl w:val="0"/>
          <w:numId w:val="0"/>
        </w:numPr>
        <w:adjustRightInd w:val="0"/>
        <w:snapToGrid w:val="0"/>
        <w:spacing w:line="600" w:lineRule="exact"/>
        <w:ind w:leftChars="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二、部门资金收支情况</w:t>
      </w:r>
    </w:p>
    <w:p>
      <w:pPr>
        <w:widowControl/>
        <w:numPr>
          <w:ilvl w:val="0"/>
          <w:numId w:val="2"/>
        </w:numPr>
        <w:adjustRightInd w:val="0"/>
        <w:snapToGrid w:val="0"/>
        <w:spacing w:line="600" w:lineRule="exact"/>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部门总体收支情况。</w:t>
      </w:r>
    </w:p>
    <w:p>
      <w:pPr>
        <w:widowControl/>
        <w:numPr>
          <w:ilvl w:val="0"/>
          <w:numId w:val="0"/>
        </w:numPr>
        <w:adjustRightInd w:val="0"/>
        <w:snapToGrid w:val="0"/>
        <w:spacing w:line="600" w:lineRule="exact"/>
        <w:ind w:firstLine="320" w:firstLineChars="100"/>
        <w:jc w:val="left"/>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1、部门总体收入情况</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2022年县医保局资金收入总额为20,985,528.71元。其中:财政拨款收入20,950,527.71元,其他收入(2019年市局拨基金监管经费)35,000元,明细请参见下表：</w:t>
      </w:r>
    </w:p>
    <w:tbl>
      <w:tblPr>
        <w:tblStyle w:val="13"/>
        <w:tblpPr w:leftFromText="180" w:rightFromText="180" w:vertAnchor="text" w:horzAnchor="page" w:tblpX="1635" w:tblpY="590"/>
        <w:tblOverlap w:val="never"/>
        <w:tblW w:w="9060" w:type="dxa"/>
        <w:tblInd w:w="0" w:type="dxa"/>
        <w:tblLayout w:type="autofit"/>
        <w:tblCellMar>
          <w:top w:w="0" w:type="dxa"/>
          <w:left w:w="108" w:type="dxa"/>
          <w:bottom w:w="0" w:type="dxa"/>
          <w:right w:w="108" w:type="dxa"/>
        </w:tblCellMar>
      </w:tblPr>
      <w:tblGrid>
        <w:gridCol w:w="464"/>
        <w:gridCol w:w="464"/>
        <w:gridCol w:w="464"/>
        <w:gridCol w:w="3972"/>
        <w:gridCol w:w="1848"/>
        <w:gridCol w:w="1848"/>
      </w:tblGrid>
      <w:tr>
        <w:tblPrEx>
          <w:tblCellMar>
            <w:top w:w="0" w:type="dxa"/>
            <w:left w:w="108" w:type="dxa"/>
            <w:bottom w:w="0" w:type="dxa"/>
            <w:right w:w="108" w:type="dxa"/>
          </w:tblCellMar>
        </w:tblPrEx>
        <w:trPr>
          <w:trHeight w:val="258" w:hRule="atLeast"/>
        </w:trPr>
        <w:tc>
          <w:tcPr>
            <w:tcW w:w="536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line="300" w:lineRule="exact"/>
              <w:jc w:val="center"/>
              <w:textAlignment w:val="center"/>
              <w:rPr>
                <w:rFonts w:ascii="楷体" w:hAnsi="楷体" w:eastAsia="楷体" w:cs="宋体"/>
                <w:color w:val="000000"/>
                <w:sz w:val="22"/>
                <w:szCs w:val="22"/>
              </w:rPr>
            </w:pPr>
            <w:r>
              <w:rPr>
                <w:rFonts w:hint="eastAsia" w:ascii="楷体" w:hAnsi="楷体" w:eastAsia="楷体" w:cs="宋体"/>
                <w:color w:val="000000"/>
                <w:kern w:val="0"/>
                <w:sz w:val="22"/>
                <w:szCs w:val="22"/>
                <w:lang w:bidi="ar"/>
              </w:rPr>
              <w:t>项目</w:t>
            </w:r>
          </w:p>
        </w:tc>
        <w:tc>
          <w:tcPr>
            <w:tcW w:w="184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300" w:lineRule="exact"/>
              <w:jc w:val="center"/>
              <w:textAlignment w:val="center"/>
              <w:rPr>
                <w:rFonts w:ascii="楷体" w:hAnsi="楷体" w:eastAsia="楷体" w:cs="宋体"/>
                <w:color w:val="000000"/>
                <w:sz w:val="22"/>
                <w:szCs w:val="22"/>
              </w:rPr>
            </w:pPr>
            <w:r>
              <w:rPr>
                <w:rFonts w:hint="eastAsia" w:ascii="楷体" w:hAnsi="楷体" w:eastAsia="楷体" w:cs="宋体"/>
                <w:color w:val="000000"/>
                <w:kern w:val="0"/>
                <w:sz w:val="22"/>
                <w:szCs w:val="22"/>
                <w:lang w:bidi="ar"/>
              </w:rPr>
              <w:t>本年收入合计</w:t>
            </w:r>
          </w:p>
        </w:tc>
        <w:tc>
          <w:tcPr>
            <w:tcW w:w="184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300" w:lineRule="exact"/>
              <w:jc w:val="center"/>
              <w:textAlignment w:val="center"/>
              <w:rPr>
                <w:rFonts w:ascii="楷体" w:hAnsi="楷体" w:eastAsia="楷体" w:cs="宋体"/>
                <w:color w:val="000000"/>
                <w:sz w:val="22"/>
                <w:szCs w:val="22"/>
              </w:rPr>
            </w:pPr>
            <w:r>
              <w:rPr>
                <w:rFonts w:hint="eastAsia" w:ascii="楷体" w:hAnsi="楷体" w:eastAsia="楷体" w:cs="宋体"/>
                <w:color w:val="000000"/>
                <w:kern w:val="0"/>
                <w:sz w:val="22"/>
                <w:szCs w:val="22"/>
                <w:lang w:bidi="ar"/>
              </w:rPr>
              <w:t>财政拨款收入</w:t>
            </w:r>
          </w:p>
        </w:tc>
      </w:tr>
      <w:tr>
        <w:tblPrEx>
          <w:tblCellMar>
            <w:top w:w="0" w:type="dxa"/>
            <w:left w:w="108" w:type="dxa"/>
            <w:bottom w:w="0" w:type="dxa"/>
            <w:right w:w="108" w:type="dxa"/>
          </w:tblCellMar>
        </w:tblPrEx>
        <w:trPr>
          <w:trHeight w:val="435" w:hRule="atLeast"/>
        </w:trPr>
        <w:tc>
          <w:tcPr>
            <w:tcW w:w="1390"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spacing w:line="300" w:lineRule="exact"/>
              <w:jc w:val="center"/>
              <w:textAlignment w:val="center"/>
              <w:rPr>
                <w:rFonts w:ascii="楷体" w:hAnsi="楷体" w:eastAsia="楷体" w:cs="宋体"/>
                <w:color w:val="000000"/>
                <w:sz w:val="22"/>
                <w:szCs w:val="22"/>
              </w:rPr>
            </w:pPr>
            <w:r>
              <w:rPr>
                <w:rFonts w:hint="eastAsia" w:ascii="楷体" w:hAnsi="楷体" w:eastAsia="楷体" w:cs="宋体"/>
                <w:color w:val="000000"/>
                <w:kern w:val="0"/>
                <w:sz w:val="22"/>
                <w:szCs w:val="22"/>
                <w:lang w:bidi="ar"/>
              </w:rPr>
              <w:t>支出功能分类科目代码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spacing w:line="300" w:lineRule="exact"/>
              <w:jc w:val="center"/>
              <w:textAlignment w:val="center"/>
              <w:rPr>
                <w:rFonts w:ascii="楷体" w:hAnsi="楷体" w:eastAsia="楷体" w:cs="宋体"/>
                <w:color w:val="000000"/>
                <w:sz w:val="22"/>
                <w:szCs w:val="22"/>
              </w:rPr>
            </w:pPr>
            <w:r>
              <w:rPr>
                <w:rFonts w:hint="eastAsia" w:ascii="楷体" w:hAnsi="楷体" w:eastAsia="楷体" w:cs="宋体"/>
                <w:color w:val="000000"/>
                <w:kern w:val="0"/>
                <w:sz w:val="22"/>
                <w:szCs w:val="22"/>
                <w:lang w:bidi="ar"/>
              </w:rPr>
              <w:t>科目名称</w:t>
            </w:r>
          </w:p>
        </w:tc>
        <w:tc>
          <w:tcPr>
            <w:tcW w:w="184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00" w:lineRule="exact"/>
              <w:jc w:val="center"/>
              <w:rPr>
                <w:rFonts w:ascii="宋体" w:hAnsi="宋体" w:eastAsia="宋体" w:cs="宋体"/>
                <w:color w:val="000000"/>
                <w:sz w:val="22"/>
                <w:szCs w:val="22"/>
              </w:rPr>
            </w:pPr>
          </w:p>
        </w:tc>
        <w:tc>
          <w:tcPr>
            <w:tcW w:w="184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35" w:hRule="atLeast"/>
        </w:trPr>
        <w:tc>
          <w:tcPr>
            <w:tcW w:w="1390"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pPr>
              <w:spacing w:line="300" w:lineRule="exact"/>
              <w:jc w:val="center"/>
              <w:rPr>
                <w:rFonts w:ascii="楷体" w:hAnsi="楷体" w:eastAsia="楷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spacing w:line="300" w:lineRule="exact"/>
              <w:jc w:val="center"/>
              <w:rPr>
                <w:rFonts w:ascii="楷体" w:hAnsi="楷体" w:eastAsia="楷体" w:cs="宋体"/>
                <w:color w:val="000000"/>
                <w:sz w:val="22"/>
                <w:szCs w:val="22"/>
              </w:rPr>
            </w:pPr>
          </w:p>
        </w:tc>
        <w:tc>
          <w:tcPr>
            <w:tcW w:w="184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00" w:lineRule="exact"/>
              <w:jc w:val="center"/>
              <w:rPr>
                <w:rFonts w:ascii="宋体" w:hAnsi="宋体" w:eastAsia="宋体" w:cs="宋体"/>
                <w:color w:val="000000"/>
                <w:sz w:val="22"/>
                <w:szCs w:val="22"/>
              </w:rPr>
            </w:pPr>
          </w:p>
        </w:tc>
        <w:tc>
          <w:tcPr>
            <w:tcW w:w="184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35" w:hRule="atLeast"/>
        </w:trPr>
        <w:tc>
          <w:tcPr>
            <w:tcW w:w="1390"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pPr>
              <w:spacing w:line="300" w:lineRule="exact"/>
              <w:jc w:val="center"/>
              <w:rPr>
                <w:rFonts w:ascii="楷体" w:hAnsi="楷体" w:eastAsia="楷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spacing w:line="300" w:lineRule="exact"/>
              <w:jc w:val="center"/>
              <w:rPr>
                <w:rFonts w:ascii="楷体" w:hAnsi="楷体" w:eastAsia="楷体" w:cs="宋体"/>
                <w:color w:val="000000"/>
                <w:sz w:val="22"/>
                <w:szCs w:val="22"/>
              </w:rPr>
            </w:pPr>
          </w:p>
        </w:tc>
        <w:tc>
          <w:tcPr>
            <w:tcW w:w="184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00" w:lineRule="exact"/>
              <w:jc w:val="center"/>
              <w:rPr>
                <w:rFonts w:ascii="宋体" w:hAnsi="宋体" w:eastAsia="宋体" w:cs="宋体"/>
                <w:color w:val="000000"/>
                <w:sz w:val="22"/>
                <w:szCs w:val="22"/>
              </w:rPr>
            </w:pPr>
          </w:p>
        </w:tc>
        <w:tc>
          <w:tcPr>
            <w:tcW w:w="184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00" w:lineRule="exact"/>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58"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widowControl/>
              <w:spacing w:line="300" w:lineRule="exact"/>
              <w:jc w:val="center"/>
              <w:textAlignment w:val="center"/>
              <w:rPr>
                <w:rFonts w:ascii="楷体" w:hAnsi="楷体" w:eastAsia="楷体" w:cs="宋体"/>
                <w:color w:val="000000"/>
                <w:sz w:val="22"/>
                <w:szCs w:val="22"/>
              </w:rPr>
            </w:pPr>
            <w:r>
              <w:rPr>
                <w:rFonts w:hint="eastAsia" w:ascii="楷体" w:hAnsi="楷体" w:eastAsia="楷体" w:cs="宋体"/>
                <w:color w:val="000000"/>
                <w:kern w:val="0"/>
                <w:sz w:val="22"/>
                <w:szCs w:val="22"/>
                <w:lang w:bidi="ar"/>
              </w:rPr>
              <w:t>类</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spacing w:line="300" w:lineRule="exact"/>
              <w:jc w:val="center"/>
              <w:textAlignment w:val="center"/>
              <w:rPr>
                <w:rFonts w:ascii="楷体" w:hAnsi="楷体" w:eastAsia="楷体" w:cs="宋体"/>
                <w:color w:val="000000"/>
                <w:sz w:val="22"/>
                <w:szCs w:val="22"/>
              </w:rPr>
            </w:pPr>
            <w:r>
              <w:rPr>
                <w:rFonts w:hint="eastAsia" w:ascii="楷体" w:hAnsi="楷体" w:eastAsia="楷体" w:cs="宋体"/>
                <w:color w:val="000000"/>
                <w:kern w:val="0"/>
                <w:sz w:val="22"/>
                <w:szCs w:val="22"/>
                <w:lang w:bidi="ar"/>
              </w:rPr>
              <w:t>款</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spacing w:line="300" w:lineRule="exact"/>
              <w:jc w:val="center"/>
              <w:textAlignment w:val="center"/>
              <w:rPr>
                <w:rFonts w:ascii="楷体" w:hAnsi="楷体" w:eastAsia="楷体" w:cs="宋体"/>
                <w:color w:val="000000"/>
                <w:sz w:val="22"/>
                <w:szCs w:val="22"/>
              </w:rPr>
            </w:pPr>
            <w:r>
              <w:rPr>
                <w:rFonts w:hint="eastAsia" w:ascii="楷体" w:hAnsi="楷体" w:eastAsia="楷体" w:cs="宋体"/>
                <w:color w:val="000000"/>
                <w:kern w:val="0"/>
                <w:sz w:val="22"/>
                <w:szCs w:val="22"/>
                <w:lang w:bidi="ar"/>
              </w:rPr>
              <w:t>项</w:t>
            </w:r>
          </w:p>
        </w:tc>
        <w:tc>
          <w:tcPr>
            <w:tcW w:w="0" w:type="auto"/>
            <w:tcBorders>
              <w:top w:val="nil"/>
              <w:left w:val="nil"/>
              <w:bottom w:val="single" w:color="000000" w:sz="4" w:space="0"/>
              <w:right w:val="single" w:color="000000" w:sz="4" w:space="0"/>
            </w:tcBorders>
            <w:shd w:val="clear" w:color="FFFFFF" w:fill="C0C0C0"/>
            <w:noWrap/>
            <w:vAlign w:val="center"/>
          </w:tcPr>
          <w:p>
            <w:pPr>
              <w:widowControl/>
              <w:spacing w:line="300" w:lineRule="exact"/>
              <w:jc w:val="center"/>
              <w:textAlignment w:val="center"/>
              <w:rPr>
                <w:rFonts w:ascii="楷体" w:hAnsi="楷体" w:eastAsia="楷体" w:cs="宋体"/>
                <w:color w:val="000000"/>
                <w:sz w:val="22"/>
                <w:szCs w:val="22"/>
              </w:rPr>
            </w:pPr>
            <w:r>
              <w:rPr>
                <w:rFonts w:hint="eastAsia" w:ascii="楷体" w:hAnsi="楷体" w:eastAsia="楷体" w:cs="宋体"/>
                <w:color w:val="000000"/>
                <w:kern w:val="0"/>
                <w:sz w:val="22"/>
                <w:szCs w:val="22"/>
                <w:lang w:bidi="ar"/>
              </w:rPr>
              <w:t>栏次</w:t>
            </w:r>
          </w:p>
        </w:tc>
        <w:tc>
          <w:tcPr>
            <w:tcW w:w="1848" w:type="dxa"/>
            <w:tcBorders>
              <w:top w:val="nil"/>
              <w:left w:val="nil"/>
              <w:bottom w:val="single" w:color="000000" w:sz="4" w:space="0"/>
              <w:right w:val="single" w:color="000000" w:sz="4" w:space="0"/>
            </w:tcBorders>
            <w:shd w:val="clear" w:color="FFFFFF" w:fill="C0C0C0"/>
            <w:noWrap w:val="0"/>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w:t>
            </w:r>
          </w:p>
        </w:tc>
        <w:tc>
          <w:tcPr>
            <w:tcW w:w="1848" w:type="dxa"/>
            <w:tcBorders>
              <w:top w:val="nil"/>
              <w:left w:val="nil"/>
              <w:bottom w:val="single" w:color="000000" w:sz="4" w:space="0"/>
              <w:right w:val="single" w:color="000000" w:sz="4" w:space="0"/>
            </w:tcBorders>
            <w:shd w:val="clear" w:color="FFFFFF" w:fill="C0C0C0"/>
            <w:noWrap w:val="0"/>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2</w:t>
            </w:r>
          </w:p>
        </w:tc>
      </w:tr>
      <w:tr>
        <w:tblPrEx>
          <w:tblCellMar>
            <w:top w:w="0" w:type="dxa"/>
            <w:left w:w="108" w:type="dxa"/>
            <w:bottom w:w="0" w:type="dxa"/>
            <w:right w:w="108" w:type="dxa"/>
          </w:tblCellMar>
        </w:tblPrEx>
        <w:trPr>
          <w:trHeight w:val="25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spacing w:line="300" w:lineRule="exact"/>
              <w:jc w:val="center"/>
              <w:rPr>
                <w:rFonts w:ascii="楷体" w:hAnsi="楷体" w:eastAsia="楷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spacing w:line="300" w:lineRule="exact"/>
              <w:jc w:val="center"/>
              <w:rPr>
                <w:rFonts w:ascii="楷体" w:hAnsi="楷体" w:eastAsia="楷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spacing w:line="300" w:lineRule="exact"/>
              <w:jc w:val="center"/>
              <w:rPr>
                <w:rFonts w:ascii="楷体" w:hAnsi="楷体" w:eastAsia="楷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spacing w:line="300" w:lineRule="exact"/>
              <w:jc w:val="center"/>
              <w:textAlignment w:val="center"/>
              <w:rPr>
                <w:rFonts w:ascii="楷体" w:hAnsi="楷体" w:eastAsia="楷体" w:cs="宋体"/>
                <w:color w:val="000000"/>
                <w:sz w:val="22"/>
                <w:szCs w:val="22"/>
              </w:rPr>
            </w:pPr>
            <w:r>
              <w:rPr>
                <w:rFonts w:hint="eastAsia" w:ascii="楷体" w:hAnsi="楷体" w:eastAsia="楷体" w:cs="宋体"/>
                <w:color w:val="000000"/>
                <w:kern w:val="0"/>
                <w:sz w:val="22"/>
                <w:szCs w:val="22"/>
                <w:lang w:bidi="ar"/>
              </w:rPr>
              <w:t>合计</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20,985,528.71</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20,950,528.71</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208</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社会保障和就业支出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1,811,101.92</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1,811,101.92</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20805</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行政事业单位养老支出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258,563.92</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258,563.92</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2080501</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行政单位离退休</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15,806.00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15,806.00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2080505</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机关事业单位基本养老保险缴费支出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242,757.92</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242,757.92</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20830</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财政代缴社会保险费支出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1,539,900.00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1,539,900.00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2083099</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财政代缴其他社会保险费支出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1,539,900.00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1,539,900.00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20899</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其他社会保障和就业支出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12,638.00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12,638.00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2089999</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其他社会保障和就业支出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12,638.00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12,638.00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210</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卫生健康支出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16,975,798.79</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16,940,798.79</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21003</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基层医疗卫生机构</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2,212,880.00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2,212,880.00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2100399</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其他基层医疗卫生机构支出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2,212,880.00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2,212,880.00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21011</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行政事业单位医疗</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295,201.97</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295,201.97</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2101101</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行政单位医疗</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179,147.97</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179,147.97</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2101103</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公务员医疗补助</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116,054.00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116,054.00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21013</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医疗救助</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10,700,250.00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10,700,250.00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2101301</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城乡医疗救助</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10,700,250.00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10,700,250.00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21015</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医疗保障管理事务</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3,767,466.82</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3,732,466.82</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2101501</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行政运行</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2,969,510.20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2,969,510.20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2101502</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一般行政管理事务</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58,426.73</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58,426.73</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2101599</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其他医疗保障管理事务支出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739,529.89</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704,529.89</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213</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农林水支出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1,111,865.00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1,111,865.00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21305</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巩固脱贫衔接乡村振兴</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1,111,865.00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1,111,865.00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2130599</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其他巩固脱贫衔接乡村振兴支出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1,111,865.00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1,111,865.00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221</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住房保障支出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311,263.00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311,263.00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22102</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住房改革支出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311,263.00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311,263.00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2210201</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住房公积金</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311,263.00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311,263.00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229</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775,500.00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775,500.00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22960</w:t>
            </w:r>
          </w:p>
        </w:tc>
        <w:tc>
          <w:tcPr>
            <w:tcW w:w="0" w:type="auto"/>
            <w:tcBorders>
              <w:top w:val="nil"/>
              <w:left w:val="nil"/>
              <w:bottom w:val="single" w:color="000000" w:sz="4"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彩票公益金安排的支出</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775,500.00</w:t>
            </w:r>
          </w:p>
        </w:tc>
        <w:tc>
          <w:tcPr>
            <w:tcW w:w="0" w:type="auto"/>
            <w:tcBorders>
              <w:top w:val="nil"/>
              <w:left w:val="nil"/>
              <w:bottom w:val="single" w:color="000000" w:sz="4"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775,500.00</w:t>
            </w:r>
          </w:p>
        </w:tc>
      </w:tr>
      <w:tr>
        <w:tblPrEx>
          <w:tblCellMar>
            <w:top w:w="0" w:type="dxa"/>
            <w:left w:w="108" w:type="dxa"/>
            <w:bottom w:w="0" w:type="dxa"/>
            <w:right w:w="108" w:type="dxa"/>
          </w:tblCellMar>
        </w:tblPrEx>
        <w:trPr>
          <w:trHeight w:val="258" w:hRule="atLeast"/>
        </w:trPr>
        <w:tc>
          <w:tcPr>
            <w:tcW w:w="0" w:type="auto"/>
            <w:gridSpan w:val="3"/>
            <w:tcBorders>
              <w:top w:val="nil"/>
              <w:left w:val="single" w:color="000000" w:sz="4" w:space="0"/>
              <w:bottom w:val="single" w:color="000000" w:sz="8" w:space="0"/>
              <w:right w:val="single" w:color="000000" w:sz="4" w:space="0"/>
            </w:tcBorders>
            <w:noWrap/>
            <w:vAlign w:val="center"/>
          </w:tcPr>
          <w:p>
            <w:pPr>
              <w:widowControl/>
              <w:spacing w:line="300" w:lineRule="exact"/>
              <w:jc w:val="left"/>
              <w:textAlignment w:val="center"/>
              <w:rPr>
                <w:rFonts w:eastAsia="宋体"/>
                <w:color w:val="000000"/>
                <w:sz w:val="22"/>
                <w:szCs w:val="22"/>
              </w:rPr>
            </w:pPr>
            <w:r>
              <w:rPr>
                <w:rFonts w:eastAsia="宋体"/>
                <w:color w:val="000000"/>
                <w:kern w:val="0"/>
                <w:sz w:val="22"/>
                <w:szCs w:val="22"/>
                <w:lang w:bidi="ar"/>
              </w:rPr>
              <w:t>2296013</w:t>
            </w:r>
          </w:p>
        </w:tc>
        <w:tc>
          <w:tcPr>
            <w:tcW w:w="0" w:type="auto"/>
            <w:tcBorders>
              <w:top w:val="nil"/>
              <w:left w:val="nil"/>
              <w:bottom w:val="single" w:color="000000" w:sz="8" w:space="0"/>
              <w:right w:val="single" w:color="000000" w:sz="4" w:space="0"/>
            </w:tcBorders>
            <w:noWrap/>
            <w:vAlign w:val="center"/>
          </w:tcPr>
          <w:p>
            <w:pPr>
              <w:widowControl/>
              <w:spacing w:line="30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用于城乡医疗救助的彩票公益金支出</w:t>
            </w:r>
          </w:p>
        </w:tc>
        <w:tc>
          <w:tcPr>
            <w:tcW w:w="0" w:type="auto"/>
            <w:tcBorders>
              <w:top w:val="nil"/>
              <w:left w:val="nil"/>
              <w:bottom w:val="single" w:color="000000" w:sz="8"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775,500.00</w:t>
            </w:r>
          </w:p>
        </w:tc>
        <w:tc>
          <w:tcPr>
            <w:tcW w:w="0" w:type="auto"/>
            <w:tcBorders>
              <w:top w:val="nil"/>
              <w:left w:val="nil"/>
              <w:bottom w:val="single" w:color="000000" w:sz="8" w:space="0"/>
              <w:right w:val="single" w:color="000000" w:sz="4" w:space="0"/>
            </w:tcBorders>
            <w:noWrap/>
            <w:vAlign w:val="center"/>
          </w:tcPr>
          <w:p>
            <w:pPr>
              <w:widowControl/>
              <w:spacing w:line="300" w:lineRule="exact"/>
              <w:jc w:val="right"/>
              <w:textAlignment w:val="center"/>
              <w:rPr>
                <w:rFonts w:eastAsia="宋体"/>
                <w:color w:val="000000"/>
                <w:sz w:val="22"/>
                <w:szCs w:val="22"/>
              </w:rPr>
            </w:pPr>
            <w:r>
              <w:rPr>
                <w:rFonts w:eastAsia="宋体"/>
                <w:color w:val="000000"/>
                <w:kern w:val="0"/>
                <w:sz w:val="22"/>
                <w:szCs w:val="22"/>
                <w:lang w:bidi="ar"/>
              </w:rPr>
              <w:t>775,500.00</w:t>
            </w:r>
          </w:p>
        </w:tc>
      </w:tr>
    </w:tbl>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2、</w:t>
      </w:r>
      <w:r>
        <w:rPr>
          <w:rFonts w:hint="eastAsia" w:ascii="仿宋_GB2312" w:hAnsi="Calibri" w:eastAsia="仿宋_GB2312" w:cs="仿宋"/>
          <w:color w:val="000000"/>
          <w:kern w:val="0"/>
          <w:sz w:val="32"/>
          <w:szCs w:val="32"/>
          <w:lang w:val="zh-CN" w:eastAsia="zh-CN" w:bidi="ar-SA"/>
        </w:rPr>
        <w:t>部门总体支出情况。</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2022年县医保局财政资金收入总额为20,985,528.71元。其中:基本支出3,834,539.09元,项目支出17,151,002.79元(含2019年市局拨基金监管经费-非本级财政拨款35,000元)。明细请参见下表：</w:t>
      </w:r>
    </w:p>
    <w:tbl>
      <w:tblPr>
        <w:tblStyle w:val="13"/>
        <w:tblpPr w:leftFromText="180" w:rightFromText="180" w:vertAnchor="text" w:horzAnchor="page" w:tblpX="1380" w:tblpY="588"/>
        <w:tblOverlap w:val="never"/>
        <w:tblW w:w="9734" w:type="dxa"/>
        <w:tblInd w:w="0" w:type="dxa"/>
        <w:tblLayout w:type="autofit"/>
        <w:tblCellMar>
          <w:top w:w="0" w:type="dxa"/>
          <w:left w:w="108" w:type="dxa"/>
          <w:bottom w:w="0" w:type="dxa"/>
          <w:right w:w="108" w:type="dxa"/>
        </w:tblCellMar>
      </w:tblPr>
      <w:tblGrid>
        <w:gridCol w:w="451"/>
        <w:gridCol w:w="451"/>
        <w:gridCol w:w="451"/>
        <w:gridCol w:w="3868"/>
        <w:gridCol w:w="1543"/>
        <w:gridCol w:w="1427"/>
        <w:gridCol w:w="1543"/>
      </w:tblGrid>
      <w:tr>
        <w:tblPrEx>
          <w:tblCellMar>
            <w:top w:w="0" w:type="dxa"/>
            <w:left w:w="108" w:type="dxa"/>
            <w:bottom w:w="0" w:type="dxa"/>
            <w:right w:w="108" w:type="dxa"/>
          </w:tblCellMar>
        </w:tblPrEx>
        <w:trPr>
          <w:trHeight w:val="269" w:hRule="atLeast"/>
        </w:trPr>
        <w:tc>
          <w:tcPr>
            <w:tcW w:w="522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项目</w:t>
            </w:r>
          </w:p>
        </w:tc>
        <w:tc>
          <w:tcPr>
            <w:tcW w:w="1543"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本年支出合计</w:t>
            </w:r>
          </w:p>
        </w:tc>
        <w:tc>
          <w:tcPr>
            <w:tcW w:w="1427"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基本支出</w:t>
            </w:r>
          </w:p>
        </w:tc>
        <w:tc>
          <w:tcPr>
            <w:tcW w:w="1543"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项目支出</w:t>
            </w:r>
          </w:p>
        </w:tc>
      </w:tr>
      <w:tr>
        <w:tblPrEx>
          <w:tblCellMar>
            <w:top w:w="0" w:type="dxa"/>
            <w:left w:w="108" w:type="dxa"/>
            <w:bottom w:w="0" w:type="dxa"/>
            <w:right w:w="108" w:type="dxa"/>
          </w:tblCellMar>
        </w:tblPrEx>
        <w:trPr>
          <w:trHeight w:val="435" w:hRule="atLeast"/>
        </w:trPr>
        <w:tc>
          <w:tcPr>
            <w:tcW w:w="1354"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支出功能分类科目代码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科目名称</w:t>
            </w:r>
          </w:p>
        </w:tc>
        <w:tc>
          <w:tcPr>
            <w:tcW w:w="154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20" w:lineRule="exact"/>
              <w:jc w:val="center"/>
              <w:rPr>
                <w:rFonts w:eastAsia="宋体"/>
                <w:color w:val="000000"/>
                <w:sz w:val="22"/>
                <w:szCs w:val="22"/>
              </w:rPr>
            </w:pPr>
          </w:p>
        </w:tc>
        <w:tc>
          <w:tcPr>
            <w:tcW w:w="1427"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20" w:lineRule="exact"/>
              <w:jc w:val="center"/>
              <w:rPr>
                <w:rFonts w:eastAsia="宋体"/>
                <w:color w:val="000000"/>
                <w:sz w:val="22"/>
                <w:szCs w:val="22"/>
              </w:rPr>
            </w:pPr>
          </w:p>
        </w:tc>
        <w:tc>
          <w:tcPr>
            <w:tcW w:w="154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20" w:lineRule="exact"/>
              <w:jc w:val="center"/>
              <w:rPr>
                <w:rFonts w:eastAsia="宋体"/>
                <w:color w:val="000000"/>
                <w:sz w:val="22"/>
                <w:szCs w:val="22"/>
              </w:rPr>
            </w:pPr>
          </w:p>
        </w:tc>
      </w:tr>
      <w:tr>
        <w:tblPrEx>
          <w:tblCellMar>
            <w:top w:w="0" w:type="dxa"/>
            <w:left w:w="108" w:type="dxa"/>
            <w:bottom w:w="0" w:type="dxa"/>
            <w:right w:w="108" w:type="dxa"/>
          </w:tblCellMar>
        </w:tblPrEx>
        <w:trPr>
          <w:trHeight w:val="435" w:hRule="atLeast"/>
        </w:trPr>
        <w:tc>
          <w:tcPr>
            <w:tcW w:w="1354"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pPr>
              <w:spacing w:line="320" w:lineRule="exact"/>
              <w:jc w:val="center"/>
              <w:rPr>
                <w:rFonts w:ascii="楷体" w:hAnsi="楷体" w:eastAsia="楷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spacing w:line="320" w:lineRule="exact"/>
              <w:jc w:val="center"/>
              <w:rPr>
                <w:rFonts w:ascii="楷体" w:hAnsi="楷体" w:eastAsia="楷体"/>
                <w:color w:val="000000"/>
                <w:sz w:val="22"/>
                <w:szCs w:val="22"/>
              </w:rPr>
            </w:pPr>
          </w:p>
        </w:tc>
        <w:tc>
          <w:tcPr>
            <w:tcW w:w="154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20" w:lineRule="exact"/>
              <w:jc w:val="center"/>
              <w:rPr>
                <w:rFonts w:eastAsia="宋体"/>
                <w:color w:val="000000"/>
                <w:sz w:val="22"/>
                <w:szCs w:val="22"/>
              </w:rPr>
            </w:pPr>
          </w:p>
        </w:tc>
        <w:tc>
          <w:tcPr>
            <w:tcW w:w="1427"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20" w:lineRule="exact"/>
              <w:jc w:val="center"/>
              <w:rPr>
                <w:rFonts w:eastAsia="宋体"/>
                <w:color w:val="000000"/>
                <w:sz w:val="22"/>
                <w:szCs w:val="22"/>
              </w:rPr>
            </w:pPr>
          </w:p>
        </w:tc>
        <w:tc>
          <w:tcPr>
            <w:tcW w:w="154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20" w:lineRule="exact"/>
              <w:jc w:val="center"/>
              <w:rPr>
                <w:rFonts w:eastAsia="宋体"/>
                <w:color w:val="000000"/>
                <w:sz w:val="22"/>
                <w:szCs w:val="22"/>
              </w:rPr>
            </w:pPr>
          </w:p>
        </w:tc>
      </w:tr>
      <w:tr>
        <w:tblPrEx>
          <w:tblCellMar>
            <w:top w:w="0" w:type="dxa"/>
            <w:left w:w="108" w:type="dxa"/>
            <w:bottom w:w="0" w:type="dxa"/>
            <w:right w:w="108" w:type="dxa"/>
          </w:tblCellMar>
        </w:tblPrEx>
        <w:trPr>
          <w:trHeight w:val="435" w:hRule="atLeast"/>
        </w:trPr>
        <w:tc>
          <w:tcPr>
            <w:tcW w:w="1354"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pPr>
              <w:spacing w:line="320" w:lineRule="exact"/>
              <w:jc w:val="center"/>
              <w:rPr>
                <w:rFonts w:ascii="楷体" w:hAnsi="楷体" w:eastAsia="楷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spacing w:line="320" w:lineRule="exact"/>
              <w:jc w:val="center"/>
              <w:rPr>
                <w:rFonts w:ascii="楷体" w:hAnsi="楷体" w:eastAsia="楷体"/>
                <w:color w:val="000000"/>
                <w:sz w:val="22"/>
                <w:szCs w:val="22"/>
              </w:rPr>
            </w:pPr>
          </w:p>
        </w:tc>
        <w:tc>
          <w:tcPr>
            <w:tcW w:w="154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20" w:lineRule="exact"/>
              <w:jc w:val="center"/>
              <w:rPr>
                <w:rFonts w:eastAsia="宋体"/>
                <w:color w:val="000000"/>
                <w:sz w:val="22"/>
                <w:szCs w:val="22"/>
              </w:rPr>
            </w:pPr>
          </w:p>
        </w:tc>
        <w:tc>
          <w:tcPr>
            <w:tcW w:w="1427"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20" w:lineRule="exact"/>
              <w:jc w:val="center"/>
              <w:rPr>
                <w:rFonts w:eastAsia="宋体"/>
                <w:color w:val="000000"/>
                <w:sz w:val="22"/>
                <w:szCs w:val="22"/>
              </w:rPr>
            </w:pPr>
          </w:p>
        </w:tc>
        <w:tc>
          <w:tcPr>
            <w:tcW w:w="154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spacing w:line="320" w:lineRule="exact"/>
              <w:jc w:val="center"/>
              <w:rPr>
                <w:rFonts w:eastAsia="宋体"/>
                <w:color w:val="000000"/>
                <w:sz w:val="22"/>
                <w:szCs w:val="22"/>
              </w:rPr>
            </w:pPr>
          </w:p>
        </w:tc>
      </w:tr>
      <w:tr>
        <w:tblPrEx>
          <w:tblCellMar>
            <w:top w:w="0" w:type="dxa"/>
            <w:left w:w="108" w:type="dxa"/>
            <w:bottom w:w="0" w:type="dxa"/>
            <w:right w:w="108" w:type="dxa"/>
          </w:tblCellMar>
        </w:tblPrEx>
        <w:trPr>
          <w:trHeight w:val="269"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类</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款</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项</w:t>
            </w:r>
          </w:p>
        </w:tc>
        <w:tc>
          <w:tcPr>
            <w:tcW w:w="0" w:type="auto"/>
            <w:tcBorders>
              <w:top w:val="nil"/>
              <w:left w:val="nil"/>
              <w:bottom w:val="single" w:color="000000" w:sz="4" w:space="0"/>
              <w:right w:val="single" w:color="000000" w:sz="4" w:space="0"/>
            </w:tcBorders>
            <w:shd w:val="clear" w:color="FFFFFF" w:fill="C0C0C0"/>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栏次</w:t>
            </w:r>
          </w:p>
        </w:tc>
        <w:tc>
          <w:tcPr>
            <w:tcW w:w="1543" w:type="dxa"/>
            <w:tcBorders>
              <w:top w:val="nil"/>
              <w:left w:val="nil"/>
              <w:bottom w:val="single" w:color="000000" w:sz="4" w:space="0"/>
              <w:right w:val="single" w:color="000000" w:sz="4" w:space="0"/>
            </w:tcBorders>
            <w:shd w:val="clear" w:color="FFFFFF" w:fill="C0C0C0"/>
            <w:noWrap w:val="0"/>
            <w:vAlign w:val="center"/>
          </w:tcPr>
          <w:p>
            <w:pPr>
              <w:widowControl/>
              <w:spacing w:line="320" w:lineRule="exact"/>
              <w:jc w:val="center"/>
              <w:textAlignment w:val="center"/>
              <w:rPr>
                <w:rFonts w:eastAsia="宋体"/>
                <w:color w:val="000000"/>
                <w:sz w:val="22"/>
                <w:szCs w:val="22"/>
              </w:rPr>
            </w:pPr>
            <w:r>
              <w:rPr>
                <w:rFonts w:eastAsia="宋体"/>
                <w:color w:val="000000"/>
                <w:kern w:val="0"/>
                <w:sz w:val="22"/>
                <w:szCs w:val="22"/>
                <w:lang w:bidi="ar"/>
              </w:rPr>
              <w:t>1</w:t>
            </w:r>
          </w:p>
        </w:tc>
        <w:tc>
          <w:tcPr>
            <w:tcW w:w="1427" w:type="dxa"/>
            <w:tcBorders>
              <w:top w:val="nil"/>
              <w:left w:val="nil"/>
              <w:bottom w:val="single" w:color="000000" w:sz="4" w:space="0"/>
              <w:right w:val="single" w:color="000000" w:sz="4" w:space="0"/>
            </w:tcBorders>
            <w:shd w:val="clear" w:color="FFFFFF" w:fill="C0C0C0"/>
            <w:noWrap w:val="0"/>
            <w:vAlign w:val="center"/>
          </w:tcPr>
          <w:p>
            <w:pPr>
              <w:widowControl/>
              <w:spacing w:line="320" w:lineRule="exact"/>
              <w:jc w:val="center"/>
              <w:textAlignment w:val="center"/>
              <w:rPr>
                <w:rFonts w:eastAsia="宋体"/>
                <w:color w:val="000000"/>
                <w:sz w:val="22"/>
                <w:szCs w:val="22"/>
              </w:rPr>
            </w:pPr>
            <w:r>
              <w:rPr>
                <w:rFonts w:eastAsia="宋体"/>
                <w:color w:val="000000"/>
                <w:kern w:val="0"/>
                <w:sz w:val="22"/>
                <w:szCs w:val="22"/>
                <w:lang w:bidi="ar"/>
              </w:rPr>
              <w:t>2</w:t>
            </w:r>
          </w:p>
        </w:tc>
        <w:tc>
          <w:tcPr>
            <w:tcW w:w="1543" w:type="dxa"/>
            <w:tcBorders>
              <w:top w:val="nil"/>
              <w:left w:val="nil"/>
              <w:bottom w:val="single" w:color="000000" w:sz="4" w:space="0"/>
              <w:right w:val="single" w:color="000000" w:sz="4" w:space="0"/>
            </w:tcBorders>
            <w:shd w:val="clear" w:color="FFFFFF" w:fill="C0C0C0"/>
            <w:noWrap w:val="0"/>
            <w:vAlign w:val="center"/>
          </w:tcPr>
          <w:p>
            <w:pPr>
              <w:widowControl/>
              <w:spacing w:line="320" w:lineRule="exact"/>
              <w:jc w:val="center"/>
              <w:textAlignment w:val="center"/>
              <w:rPr>
                <w:rFonts w:eastAsia="宋体"/>
                <w:color w:val="000000"/>
                <w:sz w:val="22"/>
                <w:szCs w:val="22"/>
              </w:rPr>
            </w:pPr>
            <w:r>
              <w:rPr>
                <w:rFonts w:eastAsia="宋体"/>
                <w:color w:val="000000"/>
                <w:kern w:val="0"/>
                <w:sz w:val="22"/>
                <w:szCs w:val="22"/>
                <w:lang w:bidi="ar"/>
              </w:rPr>
              <w:t>3</w:t>
            </w:r>
          </w:p>
        </w:tc>
      </w:tr>
      <w:tr>
        <w:tblPrEx>
          <w:tblCellMar>
            <w:top w:w="0" w:type="dxa"/>
            <w:left w:w="108" w:type="dxa"/>
            <w:bottom w:w="0" w:type="dxa"/>
            <w:right w:w="108" w:type="dxa"/>
          </w:tblCellMar>
        </w:tblPrEx>
        <w:trPr>
          <w:trHeight w:val="269"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spacing w:line="320" w:lineRule="exact"/>
              <w:jc w:val="center"/>
              <w:rPr>
                <w:rFonts w:eastAsia="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spacing w:line="320" w:lineRule="exact"/>
              <w:jc w:val="center"/>
              <w:rPr>
                <w:rFonts w:eastAsia="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spacing w:line="320" w:lineRule="exact"/>
              <w:jc w:val="center"/>
              <w:rPr>
                <w:rFonts w:eastAsia="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合计</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20,985,541.88</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3,834,539.09</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17,151,002.79</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208</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社会保障和就业支出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1,811,101.92</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258,563.92</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1,552,538.00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20805</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行政事业单位养老支出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258,563.92</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258,563.92</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2080501</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行政单位离退休</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15,806.00</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15,806.00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2080505</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机关事业单位基本养老保险缴费支出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242,757.92</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242,757.92</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20830</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财政代缴社会保险费支出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1,539,900.00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1,539,900.00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2083099</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财政代缴其他社会保险费支出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1,539,900.00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1,539,900.00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20899</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其他社会保障和就业支出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12,638.00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12,638.00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2089999</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其他社会保障和就业支出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12,638.00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12,638.00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卫生健康支出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16,975,811.96</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3,264,712.17</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13,711,099.79</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21003</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基层医疗卫生机构</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2,212,880.00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2,212,880.00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2100399</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其他基层医疗卫生机构支出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2,212,880.00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2,212,880.00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21011</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行政事业单位医疗</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295,201.97</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295,201.97</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2101101</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行政单位医疗</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179,147.97</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179,147.97</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2101103</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公务员医疗补助</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116,054.00</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116,054.00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21013</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医疗救助</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10,700,250.00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10,700,250.00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2101301</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城乡医疗救助</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10,700,250.00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10,700,250.00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21015</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医疗保障管理事务</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3,767,466.82</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2,969,510.20</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797,956.62</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2101501</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行政运行</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2,969,510.20</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2,969,510.20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2101502</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一般行政管理事务</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58,426.73</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58,426.73</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2101599</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其他医疗保障管理事务支出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739,529.89</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739,529.89</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21099</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其他卫生健康支出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13.17</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13.17</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2109999</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其他卫生健康支出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13.17</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13.17</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213</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农林水支出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1,111,865.00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1,111,865.00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21305</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巩固脱贫衔接乡村振兴</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1,111,865.00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1,111,865.00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2130599</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其他巩固脱贫衔接乡村振兴支出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1,111,865.00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1,111,865.00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221</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住房保障支出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311,263.00</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311,263.00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22102</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住房改革支出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311,263.00</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311,263.00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2210201</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住房公积金</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311,263.00</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311,263.00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229</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其他支出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775,500.00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775,500.00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22960</w:t>
            </w:r>
          </w:p>
        </w:tc>
        <w:tc>
          <w:tcPr>
            <w:tcW w:w="0" w:type="auto"/>
            <w:tcBorders>
              <w:top w:val="nil"/>
              <w:left w:val="nil"/>
              <w:bottom w:val="single" w:color="000000" w:sz="4"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彩票公益金安排的支出</w:t>
            </w: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775,500.00</w:t>
            </w:r>
          </w:p>
        </w:tc>
        <w:tc>
          <w:tcPr>
            <w:tcW w:w="0" w:type="auto"/>
            <w:tcBorders>
              <w:top w:val="nil"/>
              <w:left w:val="nil"/>
              <w:bottom w:val="single" w:color="000000" w:sz="4"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4"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775,500.00</w:t>
            </w:r>
          </w:p>
        </w:tc>
      </w:tr>
      <w:tr>
        <w:tblPrEx>
          <w:tblCellMar>
            <w:top w:w="0" w:type="dxa"/>
            <w:left w:w="108" w:type="dxa"/>
            <w:bottom w:w="0" w:type="dxa"/>
            <w:right w:w="108" w:type="dxa"/>
          </w:tblCellMar>
        </w:tblPrEx>
        <w:trPr>
          <w:trHeight w:val="269" w:hRule="atLeast"/>
        </w:trPr>
        <w:tc>
          <w:tcPr>
            <w:tcW w:w="0" w:type="auto"/>
            <w:gridSpan w:val="3"/>
            <w:tcBorders>
              <w:top w:val="nil"/>
              <w:left w:val="single" w:color="000000" w:sz="4" w:space="0"/>
              <w:bottom w:val="single" w:color="000000" w:sz="8" w:space="0"/>
              <w:right w:val="single" w:color="000000" w:sz="4" w:space="0"/>
            </w:tcBorders>
            <w:noWrap/>
            <w:vAlign w:val="center"/>
          </w:tcPr>
          <w:p>
            <w:pPr>
              <w:widowControl/>
              <w:spacing w:line="320" w:lineRule="exact"/>
              <w:jc w:val="left"/>
              <w:textAlignment w:val="center"/>
              <w:rPr>
                <w:rFonts w:eastAsia="宋体"/>
                <w:color w:val="000000"/>
                <w:sz w:val="22"/>
                <w:szCs w:val="22"/>
              </w:rPr>
            </w:pPr>
            <w:r>
              <w:rPr>
                <w:rFonts w:eastAsia="宋体"/>
                <w:color w:val="000000"/>
                <w:kern w:val="0"/>
                <w:sz w:val="22"/>
                <w:szCs w:val="22"/>
                <w:lang w:bidi="ar"/>
              </w:rPr>
              <w:t>2296013</w:t>
            </w:r>
          </w:p>
        </w:tc>
        <w:tc>
          <w:tcPr>
            <w:tcW w:w="0" w:type="auto"/>
            <w:tcBorders>
              <w:top w:val="nil"/>
              <w:left w:val="nil"/>
              <w:bottom w:val="single" w:color="000000" w:sz="8" w:space="0"/>
              <w:right w:val="single" w:color="000000" w:sz="4" w:space="0"/>
            </w:tcBorders>
            <w:noWrap/>
            <w:vAlign w:val="center"/>
          </w:tcPr>
          <w:p>
            <w:pPr>
              <w:widowControl/>
              <w:spacing w:line="320" w:lineRule="exact"/>
              <w:jc w:val="center"/>
              <w:textAlignment w:val="center"/>
              <w:rPr>
                <w:rFonts w:ascii="楷体" w:hAnsi="楷体" w:eastAsia="楷体"/>
                <w:color w:val="000000"/>
                <w:sz w:val="22"/>
                <w:szCs w:val="22"/>
              </w:rPr>
            </w:pPr>
            <w:r>
              <w:rPr>
                <w:rFonts w:ascii="楷体" w:hAnsi="楷体" w:eastAsia="楷体"/>
                <w:color w:val="000000"/>
                <w:kern w:val="0"/>
                <w:sz w:val="22"/>
                <w:szCs w:val="22"/>
                <w:lang w:bidi="ar"/>
              </w:rPr>
              <w:t>用于城乡医疗救助的彩票公益金支出</w:t>
            </w:r>
          </w:p>
        </w:tc>
        <w:tc>
          <w:tcPr>
            <w:tcW w:w="0" w:type="auto"/>
            <w:tcBorders>
              <w:top w:val="nil"/>
              <w:left w:val="nil"/>
              <w:bottom w:val="single" w:color="000000" w:sz="8"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775,500.00</w:t>
            </w:r>
          </w:p>
        </w:tc>
        <w:tc>
          <w:tcPr>
            <w:tcW w:w="0" w:type="auto"/>
            <w:tcBorders>
              <w:top w:val="nil"/>
              <w:left w:val="nil"/>
              <w:bottom w:val="single" w:color="000000" w:sz="8" w:space="0"/>
              <w:right w:val="single" w:color="000000" w:sz="4" w:space="0"/>
            </w:tcBorders>
            <w:noWrap/>
            <w:vAlign w:val="center"/>
          </w:tcPr>
          <w:p>
            <w:pPr>
              <w:spacing w:line="320" w:lineRule="exact"/>
              <w:jc w:val="right"/>
              <w:rPr>
                <w:rFonts w:eastAsia="宋体"/>
                <w:color w:val="000000"/>
                <w:sz w:val="22"/>
                <w:szCs w:val="22"/>
              </w:rPr>
            </w:pPr>
          </w:p>
        </w:tc>
        <w:tc>
          <w:tcPr>
            <w:tcW w:w="0" w:type="auto"/>
            <w:tcBorders>
              <w:top w:val="nil"/>
              <w:left w:val="nil"/>
              <w:bottom w:val="single" w:color="000000" w:sz="8" w:space="0"/>
              <w:right w:val="single" w:color="000000" w:sz="4" w:space="0"/>
            </w:tcBorders>
            <w:noWrap/>
            <w:vAlign w:val="center"/>
          </w:tcPr>
          <w:p>
            <w:pPr>
              <w:widowControl/>
              <w:spacing w:line="320" w:lineRule="exact"/>
              <w:jc w:val="right"/>
              <w:textAlignment w:val="center"/>
              <w:rPr>
                <w:rFonts w:eastAsia="宋体"/>
                <w:color w:val="000000"/>
                <w:sz w:val="22"/>
                <w:szCs w:val="22"/>
              </w:rPr>
            </w:pPr>
            <w:r>
              <w:rPr>
                <w:rFonts w:eastAsia="宋体"/>
                <w:color w:val="000000"/>
                <w:kern w:val="0"/>
                <w:sz w:val="22"/>
                <w:szCs w:val="22"/>
                <w:lang w:bidi="ar"/>
              </w:rPr>
              <w:t>775,500.00</w:t>
            </w:r>
          </w:p>
        </w:tc>
      </w:tr>
    </w:tbl>
    <w:p>
      <w:pPr>
        <w:widowControl/>
        <w:numPr>
          <w:ilvl w:val="0"/>
          <w:numId w:val="3"/>
        </w:numPr>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部门总体结转结余情况</w:t>
      </w:r>
    </w:p>
    <w:p>
      <w:pPr>
        <w:widowControl/>
        <w:numPr>
          <w:ilvl w:val="0"/>
          <w:numId w:val="0"/>
        </w:numPr>
        <w:adjustRightInd w:val="0"/>
        <w:snapToGrid w:val="0"/>
        <w:spacing w:line="600" w:lineRule="exact"/>
        <w:jc w:val="left"/>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2022年县医保局资金无结转结余。</w:t>
      </w:r>
    </w:p>
    <w:p>
      <w:pPr>
        <w:widowControl/>
        <w:numPr>
          <w:ilvl w:val="0"/>
          <w:numId w:val="2"/>
        </w:numPr>
        <w:adjustRightInd w:val="0"/>
        <w:snapToGrid w:val="0"/>
        <w:spacing w:line="600" w:lineRule="exact"/>
        <w:ind w:left="0" w:leftChars="0" w:firstLine="0" w:firstLineChars="0"/>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部门财政资拨款收支情况</w:t>
      </w:r>
    </w:p>
    <w:p>
      <w:pPr>
        <w:widowControl/>
        <w:numPr>
          <w:ilvl w:val="0"/>
          <w:numId w:val="0"/>
        </w:numPr>
        <w:adjustRightInd w:val="0"/>
        <w:snapToGrid w:val="0"/>
        <w:spacing w:line="600" w:lineRule="exact"/>
        <w:ind w:firstLine="320" w:firstLineChars="100"/>
        <w:jc w:val="left"/>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1.部门财政拨款收入情况</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2022年县医保局财政拨款收入为20,950,528.71元。明细请参见下表：</w:t>
      </w:r>
    </w:p>
    <w:tbl>
      <w:tblPr>
        <w:tblStyle w:val="13"/>
        <w:tblW w:w="7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6"/>
        <w:gridCol w:w="436"/>
        <w:gridCol w:w="3956"/>
        <w:gridCol w:w="1646"/>
        <w:gridCol w:w="1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6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2022年财政拨款收入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7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20,950,528.71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20,950,528.71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1,811,101.92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1,811,101.92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258,563.92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258,563.92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242,757.92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242,757.92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财政代缴社会保险费支出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1,539,900.00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财政代缴其他社会保险费支出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1,539,900.00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16,975,798.79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16,940,798.79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2,212,880.00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2,212,880.00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295,201.97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295,201.97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179,147.97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179,147.97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116,054.00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10,700,250.00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10,700,250.00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10,700,250.00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10,700,250.00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3,767,466.82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3,732,466.82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2,969,510.20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2,969,510.20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58,426.73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58,426.73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其他医疗保障管理事务支出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704,529.89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704,529.89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1,111,865.00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1,111,865.00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1,111,865.00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1,111,865.00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1,111,865.00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1,111,865.00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775,500.00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775,500.00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2296013</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用于城乡医疗救助的彩票公益金支出</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775,500.00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775,500.00</w:t>
            </w:r>
          </w:p>
        </w:tc>
      </w:tr>
    </w:tbl>
    <w:p>
      <w:pPr>
        <w:widowControl/>
        <w:numPr>
          <w:ilvl w:val="0"/>
          <w:numId w:val="0"/>
        </w:numPr>
        <w:adjustRightInd w:val="0"/>
        <w:snapToGrid w:val="0"/>
        <w:spacing w:line="600" w:lineRule="exact"/>
        <w:ind w:firstLine="320" w:firstLineChars="100"/>
        <w:jc w:val="left"/>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2.部门财政拨款支出情况</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2022年县医保局财政拨款支出为20,950,528.71元。其中:基本支出3834539.09元，项目支出17116002.79元。明细请参见下表：</w:t>
      </w:r>
    </w:p>
    <w:tbl>
      <w:tblPr>
        <w:tblStyle w:val="13"/>
        <w:tblW w:w="93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423"/>
        <w:gridCol w:w="423"/>
        <w:gridCol w:w="3009"/>
        <w:gridCol w:w="1725"/>
        <w:gridCol w:w="1605"/>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307"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2"/>
                <w:szCs w:val="32"/>
                <w:u w:val="none"/>
                <w:lang w:val="en-US" w:eastAsia="zh-CN" w:bidi="ar"/>
              </w:rPr>
              <w:t>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77"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2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支出功能分类科目代码</w:t>
            </w:r>
          </w:p>
        </w:tc>
        <w:tc>
          <w:tcPr>
            <w:tcW w:w="3009"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009"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6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009"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23"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23"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23"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23"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0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20,950,541.88</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3,834,539.09</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17,116,002.79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1,811,101.92</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258,563.92</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1,552,538.00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258,563.92</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258,563.92</w:t>
            </w:r>
          </w:p>
        </w:tc>
        <w:tc>
          <w:tcPr>
            <w:tcW w:w="17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15,806.00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15,806.00</w:t>
            </w:r>
          </w:p>
        </w:tc>
        <w:tc>
          <w:tcPr>
            <w:tcW w:w="17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 xml:space="preserve"> 机关事业单位基本养老保险缴费支出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242,757.92</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242,757.92</w:t>
            </w:r>
          </w:p>
        </w:tc>
        <w:tc>
          <w:tcPr>
            <w:tcW w:w="17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20830</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财政代缴社会保险费支出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1,539,900.00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2083099</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财政代缴其他社会保险费支出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1,539,900.00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12,638.00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12,638.00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16,975,811.96</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3,264,712.17</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13,711,099.79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2,212,880.00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  其他基层医疗卫生机构支出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2,212,880.00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295,201.97</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295,201.97</w:t>
            </w:r>
          </w:p>
        </w:tc>
        <w:tc>
          <w:tcPr>
            <w:tcW w:w="17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179,147.97</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179,147.97</w:t>
            </w:r>
          </w:p>
        </w:tc>
        <w:tc>
          <w:tcPr>
            <w:tcW w:w="17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116,054.00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116,054.00</w:t>
            </w:r>
          </w:p>
        </w:tc>
        <w:tc>
          <w:tcPr>
            <w:tcW w:w="17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医疗救助</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10,700,250.00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10,700,250.00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2101301</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10,700,250.00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10,700,250.00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3,767,466.82</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2,969,510.20</w:t>
            </w: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797,956.62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2101501</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2,969,510.20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2,969,510.20</w:t>
            </w:r>
          </w:p>
        </w:tc>
        <w:tc>
          <w:tcPr>
            <w:tcW w:w="17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2101502</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58,426.73</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58,426.73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其他医疗保障管理事务支出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704,529.89</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704,529.89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1,111,865.00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1,111,865.00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1,111,865.00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1,111,865.00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其他巩固脱贫衔接乡村振兴支出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1,111,865.00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1,111,865.00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311,263.00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311,263.00</w:t>
            </w:r>
          </w:p>
        </w:tc>
        <w:tc>
          <w:tcPr>
            <w:tcW w:w="17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311,263.00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311,263.00</w:t>
            </w:r>
          </w:p>
        </w:tc>
        <w:tc>
          <w:tcPr>
            <w:tcW w:w="17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311,263.00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311,263.00</w:t>
            </w:r>
          </w:p>
        </w:tc>
        <w:tc>
          <w:tcPr>
            <w:tcW w:w="17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775,500.00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3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7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775,500.00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8" w:type="dxa"/>
            <w:gridSpan w:val="3"/>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2296013</w:t>
            </w:r>
          </w:p>
        </w:tc>
        <w:tc>
          <w:tcPr>
            <w:tcW w:w="3009"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 xml:space="preserve"> 用于城乡医疗救助的彩票公益金支出</w:t>
            </w:r>
          </w:p>
        </w:tc>
        <w:tc>
          <w:tcPr>
            <w:tcW w:w="1725"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775,500.00</w:t>
            </w:r>
          </w:p>
        </w:tc>
        <w:tc>
          <w:tcPr>
            <w:tcW w:w="1605" w:type="dxa"/>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775,500.00</w:t>
            </w:r>
          </w:p>
        </w:tc>
      </w:tr>
    </w:tbl>
    <w:p>
      <w:pPr>
        <w:widowControl/>
        <w:numPr>
          <w:ilvl w:val="0"/>
          <w:numId w:val="0"/>
        </w:numPr>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3、部门总体结转结余情况</w:t>
      </w:r>
    </w:p>
    <w:p>
      <w:pPr>
        <w:widowControl/>
        <w:numPr>
          <w:ilvl w:val="0"/>
          <w:numId w:val="0"/>
        </w:numPr>
        <w:adjustRightInd w:val="0"/>
        <w:snapToGrid w:val="0"/>
        <w:spacing w:line="600" w:lineRule="exact"/>
        <w:jc w:val="left"/>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2022年县医保局财政拨款无结转结余。</w:t>
      </w:r>
    </w:p>
    <w:p>
      <w:pPr>
        <w:widowControl/>
        <w:numPr>
          <w:ilvl w:val="0"/>
          <w:numId w:val="0"/>
        </w:numPr>
        <w:adjustRightInd w:val="0"/>
        <w:snapToGrid w:val="0"/>
        <w:spacing w:line="600" w:lineRule="exact"/>
        <w:jc w:val="left"/>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三、部门整体绩效分析</w:t>
      </w:r>
    </w:p>
    <w:p>
      <w:pPr>
        <w:spacing w:line="560" w:lineRule="exact"/>
        <w:rPr>
          <w:color w:val="000000"/>
          <w:kern w:val="0"/>
          <w:szCs w:val="32"/>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2022年</w:t>
      </w:r>
      <w:r>
        <w:rPr>
          <w:rFonts w:hint="eastAsia" w:ascii="Times New Roman" w:hAnsi="Times New Roman" w:cs="Times New Roman"/>
          <w:color w:val="auto"/>
          <w:kern w:val="2"/>
          <w:sz w:val="32"/>
          <w:szCs w:val="32"/>
          <w:lang w:val="en-US" w:eastAsia="zh-CN" w:bidi="ar-SA"/>
        </w:rPr>
        <w:t>人员类</w:t>
      </w:r>
      <w:r>
        <w:rPr>
          <w:rFonts w:hint="eastAsia" w:ascii="Times New Roman" w:hAnsi="Times New Roman" w:eastAsia="仿宋_GB2312" w:cs="Times New Roman"/>
          <w:color w:val="auto"/>
          <w:kern w:val="2"/>
          <w:sz w:val="32"/>
          <w:szCs w:val="32"/>
          <w:lang w:val="en-US" w:eastAsia="zh-CN" w:bidi="ar-SA"/>
        </w:rPr>
        <w:t>预算327.68万元，截至12月，共计追加预算17.30万元。其中:因调资等追加基本工资、津贴、奖金16.67万元，目标绩效及年终一次性奖金公务员奖励等2.03</w:t>
      </w:r>
      <w:r>
        <w:rPr>
          <w:rFonts w:ascii="Times New Roman" w:hAnsi="Times New Roman" w:eastAsia="仿宋_GB2312" w:cs="Times New Roman"/>
          <w:color w:val="auto"/>
          <w:kern w:val="2"/>
          <w:sz w:val="32"/>
          <w:szCs w:val="32"/>
          <w:lang w:val="en-US" w:eastAsia="zh-CN" w:bidi="ar-SA"/>
        </w:rPr>
        <w:t>万元</w:t>
      </w:r>
      <w:r>
        <w:rPr>
          <w:rFonts w:hint="eastAsia" w:ascii="Times New Roman" w:hAnsi="Times New Roman" w:eastAsia="仿宋_GB2312" w:cs="Times New Roman"/>
          <w:color w:val="auto"/>
          <w:kern w:val="2"/>
          <w:sz w:val="32"/>
          <w:szCs w:val="32"/>
          <w:lang w:val="en-US" w:eastAsia="zh-CN" w:bidi="ar-SA"/>
        </w:rPr>
        <w:t>，乡镇工作补贴1.07万元，其他社会保障缴费0.49万元，其他对个人和家庭补助0.11万元，追减职工住房公积金3.07万元。年末支出</w:t>
      </w:r>
      <w:r>
        <w:rPr>
          <w:rFonts w:hint="eastAsia" w:ascii="Times New Roman" w:hAnsi="Times New Roman" w:cs="Times New Roman"/>
          <w:color w:val="auto"/>
          <w:kern w:val="2"/>
          <w:sz w:val="32"/>
          <w:szCs w:val="32"/>
          <w:lang w:val="en-US" w:eastAsia="zh-CN" w:bidi="ar-SA"/>
        </w:rPr>
        <w:t>执行</w:t>
      </w:r>
      <w:r>
        <w:rPr>
          <w:rFonts w:hint="eastAsia" w:ascii="Times New Roman" w:hAnsi="Times New Roman" w:eastAsia="仿宋_GB2312" w:cs="Times New Roman"/>
          <w:color w:val="auto"/>
          <w:kern w:val="2"/>
          <w:sz w:val="32"/>
          <w:szCs w:val="32"/>
          <w:lang w:val="en-US" w:eastAsia="zh-CN" w:bidi="ar-SA"/>
        </w:rPr>
        <w:t>344.98万元，严格执行相关政策，保障工资及时、足额发放或社保及时、足额缴纳</w:t>
      </w:r>
      <w:r>
        <w:rPr>
          <w:rFonts w:hint="eastAsia" w:ascii="Times New Roman" w:hAnsi="Times New Roman"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预算执行进度100</w:t>
      </w:r>
      <w:r>
        <w:rPr>
          <w:rFonts w:ascii="Times New Roman" w:hAnsi="Times New Roman" w:eastAsia="仿宋_GB2312" w:cs="Times New Roman"/>
          <w:color w:val="auto"/>
          <w:kern w:val="2"/>
          <w:sz w:val="32"/>
          <w:szCs w:val="32"/>
          <w:lang w:val="en-US" w:eastAsia="zh-CN" w:bidi="ar-SA"/>
        </w:rPr>
        <w:t>%</w:t>
      </w:r>
      <w:r>
        <w:rPr>
          <w:rFonts w:hint="eastAsia" w:ascii="Times New Roman" w:hAnsi="Times New Roman" w:cs="Times New Roman"/>
          <w:color w:val="auto"/>
          <w:kern w:val="2"/>
          <w:sz w:val="32"/>
          <w:szCs w:val="32"/>
          <w:lang w:val="en-US" w:eastAsia="zh-CN" w:bidi="ar-SA"/>
        </w:rPr>
        <w:t>，全面完成预算目标。</w:t>
      </w:r>
    </w:p>
    <w:p>
      <w:pPr>
        <w:pStyle w:val="2"/>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运转类项目绩效分析</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2022年</w:t>
      </w:r>
      <w:r>
        <w:rPr>
          <w:rFonts w:hint="eastAsia" w:ascii="Times New Roman" w:hAnsi="Times New Roman" w:cs="Times New Roman"/>
          <w:color w:val="auto"/>
          <w:kern w:val="2"/>
          <w:sz w:val="32"/>
          <w:szCs w:val="32"/>
          <w:lang w:val="en-US" w:eastAsia="zh-CN" w:bidi="ar-SA"/>
        </w:rPr>
        <w:t>运转类</w:t>
      </w:r>
      <w:r>
        <w:rPr>
          <w:rFonts w:hint="eastAsia" w:ascii="Times New Roman" w:hAnsi="Times New Roman" w:eastAsia="仿宋_GB2312" w:cs="Times New Roman"/>
          <w:color w:val="auto"/>
          <w:kern w:val="2"/>
          <w:sz w:val="32"/>
          <w:szCs w:val="32"/>
          <w:lang w:val="en-US" w:eastAsia="zh-CN" w:bidi="ar-SA"/>
        </w:rPr>
        <w:t>预算</w:t>
      </w:r>
      <w:r>
        <w:rPr>
          <w:rFonts w:hint="eastAsia" w:ascii="Times New Roman" w:hAnsi="Times New Roman" w:cs="Times New Roman"/>
          <w:color w:val="auto"/>
          <w:kern w:val="2"/>
          <w:sz w:val="32"/>
          <w:szCs w:val="32"/>
          <w:lang w:val="en-US" w:eastAsia="zh-CN" w:bidi="ar-SA"/>
        </w:rPr>
        <w:t>38.68</w:t>
      </w:r>
      <w:r>
        <w:rPr>
          <w:rFonts w:hint="eastAsia" w:ascii="Times New Roman" w:hAnsi="Times New Roman" w:eastAsia="仿宋_GB2312" w:cs="Times New Roman"/>
          <w:color w:val="auto"/>
          <w:kern w:val="2"/>
          <w:sz w:val="32"/>
          <w:szCs w:val="32"/>
          <w:lang w:val="en-US" w:eastAsia="zh-CN" w:bidi="ar-SA"/>
        </w:rPr>
        <w:t>万元，截至12月，共计追</w:t>
      </w:r>
      <w:r>
        <w:rPr>
          <w:rFonts w:hint="eastAsia" w:ascii="Times New Roman" w:hAnsi="Times New Roman" w:cs="Times New Roman"/>
          <w:color w:val="auto"/>
          <w:kern w:val="2"/>
          <w:sz w:val="32"/>
          <w:szCs w:val="32"/>
          <w:lang w:val="en-US" w:eastAsia="zh-CN" w:bidi="ar-SA"/>
        </w:rPr>
        <w:t>减</w:t>
      </w:r>
      <w:r>
        <w:rPr>
          <w:rFonts w:hint="eastAsia" w:ascii="Times New Roman" w:hAnsi="Times New Roman" w:eastAsia="仿宋_GB2312" w:cs="Times New Roman"/>
          <w:color w:val="auto"/>
          <w:kern w:val="2"/>
          <w:sz w:val="32"/>
          <w:szCs w:val="32"/>
          <w:lang w:val="en-US" w:eastAsia="zh-CN" w:bidi="ar-SA"/>
        </w:rPr>
        <w:t>预算</w:t>
      </w:r>
      <w:r>
        <w:rPr>
          <w:rFonts w:hint="eastAsia" w:ascii="Times New Roman" w:hAnsi="Times New Roman" w:cs="Times New Roman"/>
          <w:color w:val="auto"/>
          <w:kern w:val="2"/>
          <w:sz w:val="32"/>
          <w:szCs w:val="32"/>
          <w:lang w:val="en-US" w:eastAsia="zh-CN" w:bidi="ar-SA"/>
        </w:rPr>
        <w:t>0.2</w:t>
      </w:r>
      <w:r>
        <w:rPr>
          <w:rFonts w:hint="eastAsia" w:ascii="Times New Roman" w:hAnsi="Times New Roman" w:eastAsia="仿宋_GB2312" w:cs="Times New Roman"/>
          <w:color w:val="auto"/>
          <w:kern w:val="2"/>
          <w:sz w:val="32"/>
          <w:szCs w:val="32"/>
          <w:lang w:val="en-US" w:eastAsia="zh-CN" w:bidi="ar-SA"/>
        </w:rPr>
        <w:t>万元。其中:因</w:t>
      </w:r>
      <w:r>
        <w:rPr>
          <w:rFonts w:hint="eastAsia" w:ascii="Times New Roman" w:hAnsi="Times New Roman" w:cs="Times New Roman"/>
          <w:color w:val="auto"/>
          <w:kern w:val="2"/>
          <w:sz w:val="32"/>
          <w:szCs w:val="32"/>
          <w:lang w:val="en-US" w:eastAsia="zh-CN" w:bidi="ar-SA"/>
        </w:rPr>
        <w:t>人员退休、调入</w:t>
      </w:r>
      <w:r>
        <w:rPr>
          <w:rFonts w:hint="eastAsia" w:ascii="Times New Roman" w:hAnsi="Times New Roman" w:eastAsia="仿宋_GB2312" w:cs="Times New Roman"/>
          <w:color w:val="auto"/>
          <w:kern w:val="2"/>
          <w:sz w:val="32"/>
          <w:szCs w:val="32"/>
          <w:lang w:val="en-US" w:eastAsia="zh-CN" w:bidi="ar-SA"/>
        </w:rPr>
        <w:t>追加</w:t>
      </w:r>
      <w:r>
        <w:rPr>
          <w:rFonts w:hint="eastAsia" w:ascii="Times New Roman" w:hAnsi="Times New Roman" w:cs="Times New Roman"/>
          <w:color w:val="auto"/>
          <w:kern w:val="2"/>
          <w:sz w:val="32"/>
          <w:szCs w:val="32"/>
          <w:lang w:val="en-US" w:eastAsia="zh-CN" w:bidi="ar-SA"/>
        </w:rPr>
        <w:t>其他交通费0.27</w:t>
      </w:r>
      <w:r>
        <w:rPr>
          <w:rFonts w:hint="eastAsia" w:ascii="Times New Roman" w:hAnsi="Times New Roman" w:eastAsia="仿宋_GB2312" w:cs="Times New Roman"/>
          <w:color w:val="auto"/>
          <w:kern w:val="2"/>
          <w:sz w:val="32"/>
          <w:szCs w:val="32"/>
          <w:lang w:val="en-US" w:eastAsia="zh-CN" w:bidi="ar-SA"/>
        </w:rPr>
        <w:t>万元，追减</w:t>
      </w:r>
      <w:r>
        <w:rPr>
          <w:rFonts w:hint="eastAsia" w:ascii="Times New Roman" w:hAnsi="Times New Roman" w:cs="Times New Roman"/>
          <w:color w:val="auto"/>
          <w:kern w:val="2"/>
          <w:sz w:val="32"/>
          <w:szCs w:val="32"/>
          <w:lang w:val="en-US" w:eastAsia="zh-CN" w:bidi="ar-SA"/>
        </w:rPr>
        <w:t>公务接待0.47</w:t>
      </w:r>
      <w:r>
        <w:rPr>
          <w:rFonts w:hint="eastAsia" w:ascii="Times New Roman" w:hAnsi="Times New Roman" w:eastAsia="仿宋_GB2312" w:cs="Times New Roman"/>
          <w:color w:val="auto"/>
          <w:kern w:val="2"/>
          <w:sz w:val="32"/>
          <w:szCs w:val="32"/>
          <w:lang w:val="en-US" w:eastAsia="zh-CN" w:bidi="ar-SA"/>
        </w:rPr>
        <w:t>万元。年末支出</w:t>
      </w:r>
      <w:r>
        <w:rPr>
          <w:rFonts w:hint="eastAsia" w:ascii="Times New Roman" w:hAnsi="Times New Roman" w:cs="Times New Roman"/>
          <w:color w:val="auto"/>
          <w:kern w:val="2"/>
          <w:sz w:val="32"/>
          <w:szCs w:val="32"/>
          <w:lang w:val="en-US" w:eastAsia="zh-CN" w:bidi="ar-SA"/>
        </w:rPr>
        <w:t>执行38.48</w:t>
      </w:r>
      <w:r>
        <w:rPr>
          <w:rFonts w:hint="eastAsia" w:ascii="Times New Roman" w:hAnsi="Times New Roman" w:eastAsia="仿宋_GB2312" w:cs="Times New Roman"/>
          <w:color w:val="auto"/>
          <w:kern w:val="2"/>
          <w:sz w:val="32"/>
          <w:szCs w:val="32"/>
          <w:lang w:val="en-US" w:eastAsia="zh-CN" w:bidi="ar-SA"/>
        </w:rPr>
        <w:t>万元，严格执行预算，</w:t>
      </w:r>
      <w:r>
        <w:rPr>
          <w:rFonts w:hint="eastAsia" w:ascii="仿宋" w:hAnsi="仿宋" w:eastAsia="仿宋" w:cs="Times New Roman"/>
          <w:kern w:val="2"/>
          <w:sz w:val="32"/>
          <w:szCs w:val="32"/>
          <w:lang w:val="zh-CN" w:eastAsia="zh-CN" w:bidi="ar-SA"/>
        </w:rPr>
        <w:t>厉行节约，</w:t>
      </w:r>
      <w:r>
        <w:rPr>
          <w:rFonts w:hint="eastAsia" w:ascii="Times New Roman" w:hAnsi="Times New Roman" w:eastAsia="仿宋_GB2312" w:cs="Times New Roman"/>
          <w:color w:val="auto"/>
          <w:kern w:val="2"/>
          <w:sz w:val="32"/>
          <w:szCs w:val="32"/>
          <w:lang w:val="en-US" w:eastAsia="zh-CN" w:bidi="ar-SA"/>
        </w:rPr>
        <w:t>保障单位日常运转</w:t>
      </w:r>
      <w:r>
        <w:rPr>
          <w:rFonts w:hint="eastAsia" w:ascii="Times New Roman" w:hAnsi="Times New Roman"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预算执行进度100</w:t>
      </w:r>
      <w:r>
        <w:rPr>
          <w:rFonts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w:t>
      </w:r>
      <w:r>
        <w:rPr>
          <w:rFonts w:hint="eastAsia" w:ascii="Times New Roman" w:hAnsi="Times New Roman" w:cs="Times New Roman"/>
          <w:color w:val="auto"/>
          <w:kern w:val="2"/>
          <w:sz w:val="32"/>
          <w:szCs w:val="32"/>
          <w:lang w:val="en-US" w:eastAsia="zh-CN" w:bidi="ar-SA"/>
        </w:rPr>
        <w:t>全面完成预算目标。</w:t>
      </w:r>
    </w:p>
    <w:p>
      <w:pPr>
        <w:pStyle w:val="2"/>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特定目标类项目绩效分析</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2022年</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特定目标</w:t>
      </w:r>
      <w:r>
        <w:rPr>
          <w:rFonts w:hint="eastAsia" w:ascii="Times New Roman" w:hAnsi="Times New Roman" w:cs="Times New Roman"/>
          <w:color w:val="auto"/>
          <w:kern w:val="2"/>
          <w:sz w:val="32"/>
          <w:szCs w:val="32"/>
          <w:lang w:val="en-US" w:eastAsia="zh-CN" w:bidi="ar-SA"/>
        </w:rPr>
        <w:t>类</w:t>
      </w:r>
      <w:r>
        <w:rPr>
          <w:rFonts w:hint="eastAsia" w:ascii="Times New Roman" w:hAnsi="Times New Roman" w:eastAsia="仿宋_GB2312" w:cs="Times New Roman"/>
          <w:color w:val="auto"/>
          <w:kern w:val="2"/>
          <w:sz w:val="32"/>
          <w:szCs w:val="32"/>
          <w:lang w:val="en-US" w:eastAsia="zh-CN" w:bidi="ar-SA"/>
        </w:rPr>
        <w:t>预算</w:t>
      </w:r>
      <w:r>
        <w:rPr>
          <w:rFonts w:hint="eastAsia" w:ascii="Times New Roman" w:hAnsi="Times New Roman" w:cs="Times New Roman"/>
          <w:color w:val="auto"/>
          <w:kern w:val="2"/>
          <w:sz w:val="32"/>
          <w:szCs w:val="32"/>
          <w:lang w:val="en-US" w:eastAsia="zh-CN" w:bidi="ar-SA"/>
        </w:rPr>
        <w:t>60</w:t>
      </w:r>
      <w:r>
        <w:rPr>
          <w:rFonts w:hint="eastAsia" w:ascii="Times New Roman" w:hAnsi="Times New Roman" w:eastAsia="仿宋_GB2312" w:cs="Times New Roman"/>
          <w:color w:val="auto"/>
          <w:kern w:val="2"/>
          <w:sz w:val="32"/>
          <w:szCs w:val="32"/>
          <w:lang w:val="en-US" w:eastAsia="zh-CN" w:bidi="ar-SA"/>
        </w:rPr>
        <w:t>万元，截至12月，共计追</w:t>
      </w:r>
      <w:r>
        <w:rPr>
          <w:rFonts w:hint="eastAsia" w:ascii="Times New Roman" w:hAnsi="Times New Roman" w:cs="Times New Roman"/>
          <w:color w:val="auto"/>
          <w:kern w:val="2"/>
          <w:sz w:val="32"/>
          <w:szCs w:val="32"/>
          <w:lang w:val="en-US" w:eastAsia="zh-CN" w:bidi="ar-SA"/>
        </w:rPr>
        <w:t>减</w:t>
      </w:r>
      <w:r>
        <w:rPr>
          <w:rFonts w:hint="eastAsia" w:ascii="Times New Roman" w:hAnsi="Times New Roman" w:eastAsia="仿宋_GB2312" w:cs="Times New Roman"/>
          <w:color w:val="auto"/>
          <w:kern w:val="2"/>
          <w:sz w:val="32"/>
          <w:szCs w:val="32"/>
          <w:lang w:val="en-US" w:eastAsia="zh-CN" w:bidi="ar-SA"/>
        </w:rPr>
        <w:t>预算</w:t>
      </w:r>
      <w:r>
        <w:rPr>
          <w:rFonts w:hint="eastAsia" w:ascii="Times New Roman" w:hAnsi="Times New Roman" w:cs="Times New Roman"/>
          <w:color w:val="auto"/>
          <w:kern w:val="2"/>
          <w:sz w:val="32"/>
          <w:szCs w:val="32"/>
          <w:lang w:val="en-US" w:eastAsia="zh-CN" w:bidi="ar-SA"/>
        </w:rPr>
        <w:t>1655.10</w:t>
      </w:r>
      <w:r>
        <w:rPr>
          <w:rFonts w:hint="eastAsia" w:ascii="Times New Roman" w:hAnsi="Times New Roman" w:eastAsia="仿宋_GB2312" w:cs="Times New Roman"/>
          <w:color w:val="auto"/>
          <w:kern w:val="2"/>
          <w:sz w:val="32"/>
          <w:szCs w:val="32"/>
          <w:lang w:val="en-US" w:eastAsia="zh-CN" w:bidi="ar-SA"/>
        </w:rPr>
        <w:t>万元。其中:2022年中央和省级财政医疗救助补助资金</w:t>
      </w:r>
      <w:r>
        <w:rPr>
          <w:rFonts w:hint="eastAsia" w:ascii="Times New Roman" w:hAnsi="Times New Roman" w:cs="Times New Roman"/>
          <w:color w:val="auto"/>
          <w:kern w:val="2"/>
          <w:sz w:val="32"/>
          <w:szCs w:val="32"/>
          <w:lang w:val="en-US" w:eastAsia="zh-CN" w:bidi="ar-SA"/>
        </w:rPr>
        <w:t>736.05</w:t>
      </w:r>
      <w:r>
        <w:rPr>
          <w:rFonts w:hint="eastAsia" w:ascii="Times New Roman" w:hAnsi="Times New Roman" w:eastAsia="仿宋_GB2312" w:cs="Times New Roman"/>
          <w:color w:val="auto"/>
          <w:kern w:val="2"/>
          <w:sz w:val="32"/>
          <w:szCs w:val="32"/>
          <w:lang w:val="en-US" w:eastAsia="zh-CN" w:bidi="ar-SA"/>
        </w:rPr>
        <w:t>万元，</w:t>
      </w:r>
      <w:r>
        <w:rPr>
          <w:rFonts w:hint="eastAsia" w:ascii="Times New Roman" w:hAnsi="Times New Roman" w:cs="Times New Roman"/>
          <w:color w:val="auto"/>
          <w:kern w:val="2"/>
          <w:sz w:val="32"/>
          <w:szCs w:val="32"/>
          <w:lang w:val="en-US" w:eastAsia="zh-CN" w:bidi="ar-SA"/>
        </w:rPr>
        <w:t xml:space="preserve"> 2022年中央专项彩票公益金42.72万元，2022年城乡医疗救助补助资金（一般补助部分）150.04万元， 202年医疗救助资金（资助参保部分）218万元，城乡居民医疗保险县级财政代缴残疾人补助资金221.29万元，困难群众医疗保障代缴（资助参保）153.99万元，已脱贫户和监测户缴纳医保111.19万元，</w:t>
      </w:r>
      <w:r>
        <w:rPr>
          <w:rFonts w:hint="eastAsia" w:ascii="Times New Roman" w:hAnsi="Times New Roman" w:eastAsia="仿宋_GB2312" w:cs="Times New Roman"/>
          <w:color w:val="auto"/>
          <w:kern w:val="2"/>
          <w:sz w:val="32"/>
          <w:szCs w:val="32"/>
          <w:lang w:val="en-US" w:eastAsia="zh-CN" w:bidi="ar-SA"/>
        </w:rPr>
        <w:t>城乡医疗救助</w:t>
      </w:r>
      <w:r>
        <w:rPr>
          <w:rFonts w:hint="eastAsia" w:ascii="Times New Roman" w:hAnsi="Times New Roman" w:cs="Times New Roman"/>
          <w:color w:val="auto"/>
          <w:kern w:val="2"/>
          <w:sz w:val="32"/>
          <w:szCs w:val="32"/>
          <w:lang w:val="en-US" w:eastAsia="zh-CN" w:bidi="ar-SA"/>
        </w:rPr>
        <w:t>代缴</w:t>
      </w:r>
      <w:r>
        <w:rPr>
          <w:rFonts w:hint="eastAsia" w:ascii="Times New Roman" w:hAnsi="Times New Roman" w:eastAsia="仿宋_GB2312" w:cs="Times New Roman"/>
          <w:color w:val="auto"/>
          <w:kern w:val="2"/>
          <w:sz w:val="32"/>
          <w:szCs w:val="32"/>
          <w:lang w:val="en-US" w:eastAsia="zh-CN" w:bidi="ar-SA"/>
        </w:rPr>
        <w:t>资金</w:t>
      </w:r>
      <w:r>
        <w:rPr>
          <w:rFonts w:hint="eastAsia" w:ascii="Times New Roman" w:hAnsi="Times New Roman" w:cs="Times New Roman"/>
          <w:color w:val="auto"/>
          <w:kern w:val="2"/>
          <w:sz w:val="32"/>
          <w:szCs w:val="32"/>
          <w:lang w:val="en-US" w:eastAsia="zh-CN" w:bidi="ar-SA"/>
        </w:rPr>
        <w:t>0.77</w:t>
      </w:r>
      <w:r>
        <w:rPr>
          <w:rFonts w:hint="eastAsia" w:ascii="Times New Roman" w:hAnsi="Times New Roman" w:eastAsia="仿宋_GB2312" w:cs="Times New Roman"/>
          <w:color w:val="auto"/>
          <w:kern w:val="2"/>
          <w:sz w:val="32"/>
          <w:szCs w:val="32"/>
          <w:lang w:val="en-US" w:eastAsia="zh-CN" w:bidi="ar-SA"/>
        </w:rPr>
        <w:t>万元</w:t>
      </w:r>
      <w:r>
        <w:rPr>
          <w:rFonts w:hint="eastAsia" w:ascii="Times New Roman" w:hAnsi="Times New Roman" w:cs="Times New Roman"/>
          <w:color w:val="auto"/>
          <w:kern w:val="2"/>
          <w:sz w:val="32"/>
          <w:szCs w:val="32"/>
          <w:lang w:val="en-US" w:eastAsia="zh-CN" w:bidi="ar-SA"/>
        </w:rPr>
        <w:t>，援藏援彝等其他项目0.79万元，县医保工作专项经费、项目经费、工作经费16.90万元，</w:t>
      </w:r>
      <w:r>
        <w:rPr>
          <w:rFonts w:hint="eastAsia" w:ascii="Times New Roman" w:hAnsi="Times New Roman" w:eastAsia="仿宋_GB2312" w:cs="Times New Roman"/>
          <w:color w:val="auto"/>
          <w:kern w:val="2"/>
          <w:sz w:val="32"/>
          <w:szCs w:val="32"/>
          <w:lang w:val="en-US" w:eastAsia="zh-CN" w:bidi="ar-SA"/>
        </w:rPr>
        <w:t>年末支出</w:t>
      </w:r>
      <w:r>
        <w:rPr>
          <w:rFonts w:hint="eastAsia" w:ascii="Times New Roman" w:hAnsi="Times New Roman" w:cs="Times New Roman"/>
          <w:color w:val="auto"/>
          <w:kern w:val="2"/>
          <w:sz w:val="32"/>
          <w:szCs w:val="32"/>
          <w:lang w:val="en-US" w:eastAsia="zh-CN" w:bidi="ar-SA"/>
        </w:rPr>
        <w:t>执行38.48</w:t>
      </w:r>
      <w:r>
        <w:rPr>
          <w:rFonts w:hint="eastAsia" w:ascii="Times New Roman" w:hAnsi="Times New Roman" w:eastAsia="仿宋_GB2312" w:cs="Times New Roman"/>
          <w:color w:val="auto"/>
          <w:kern w:val="2"/>
          <w:sz w:val="32"/>
          <w:szCs w:val="32"/>
          <w:lang w:val="en-US" w:eastAsia="zh-CN" w:bidi="ar-SA"/>
        </w:rPr>
        <w:t>万元，严格执行预算，</w:t>
      </w:r>
      <w:r>
        <w:rPr>
          <w:rFonts w:hint="eastAsia" w:ascii="仿宋" w:hAnsi="仿宋" w:eastAsia="仿宋" w:cs="Times New Roman"/>
          <w:kern w:val="2"/>
          <w:sz w:val="32"/>
          <w:szCs w:val="32"/>
          <w:lang w:val="zh-CN" w:eastAsia="zh-CN" w:bidi="ar-SA"/>
        </w:rPr>
        <w:t>厉行节约，</w:t>
      </w:r>
      <w:r>
        <w:rPr>
          <w:rFonts w:hint="eastAsia" w:ascii="Times New Roman" w:hAnsi="Times New Roman" w:eastAsia="仿宋_GB2312" w:cs="Times New Roman"/>
          <w:color w:val="auto"/>
          <w:kern w:val="2"/>
          <w:sz w:val="32"/>
          <w:szCs w:val="32"/>
          <w:lang w:val="en-US" w:eastAsia="zh-CN" w:bidi="ar-SA"/>
        </w:rPr>
        <w:t>保障单位日常运转</w:t>
      </w:r>
      <w:r>
        <w:rPr>
          <w:rFonts w:hint="eastAsia" w:ascii="Times New Roman" w:hAnsi="Times New Roman"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预算执行进度100</w:t>
      </w:r>
      <w:r>
        <w:rPr>
          <w:rFonts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w:t>
      </w:r>
      <w:r>
        <w:rPr>
          <w:rFonts w:hint="eastAsia" w:ascii="Times New Roman" w:hAnsi="Times New Roman" w:cs="Times New Roman"/>
          <w:color w:val="auto"/>
          <w:kern w:val="2"/>
          <w:sz w:val="32"/>
          <w:szCs w:val="32"/>
          <w:lang w:val="en-US" w:eastAsia="zh-CN" w:bidi="ar-SA"/>
        </w:rPr>
        <w:t>全面完成预算目标。</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widowControl/>
        <w:adjustRightInd w:val="0"/>
        <w:snapToGrid w:val="0"/>
        <w:spacing w:line="600" w:lineRule="exact"/>
        <w:ind w:firstLine="640" w:firstLineChars="200"/>
        <w:jc w:val="left"/>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default" w:ascii="仿宋_GB2312" w:hAnsi="Calibri" w:eastAsia="仿宋_GB2312" w:cs="仿宋"/>
          <w:color w:val="000000"/>
          <w:kern w:val="0"/>
          <w:sz w:val="32"/>
          <w:szCs w:val="32"/>
          <w:lang w:val="en-US" w:eastAsia="zh-CN" w:bidi="ar-SA"/>
        </w:rPr>
        <w:t>总体绩效</w:t>
      </w:r>
    </w:p>
    <w:p>
      <w:pPr>
        <w:widowControl/>
        <w:adjustRightInd w:val="0"/>
        <w:snapToGrid w:val="0"/>
        <w:spacing w:line="600" w:lineRule="exact"/>
        <w:ind w:firstLine="640" w:firstLineChars="200"/>
        <w:jc w:val="left"/>
        <w:rPr>
          <w:rFonts w:hint="default" w:ascii="仿宋_GB2312" w:hAnsi="Calibri" w:eastAsia="仿宋_GB2312" w:cs="仿宋"/>
          <w:color w:val="000000"/>
          <w:kern w:val="0"/>
          <w:sz w:val="32"/>
          <w:szCs w:val="32"/>
          <w:lang w:val="zh-CN" w:eastAsia="zh-CN" w:bidi="ar-SA"/>
        </w:rPr>
      </w:pPr>
      <w:r>
        <w:rPr>
          <w:rFonts w:hint="default" w:ascii="仿宋_GB2312" w:hAnsi="Calibri" w:eastAsia="仿宋_GB2312" w:cs="仿宋"/>
          <w:color w:val="000000"/>
          <w:kern w:val="0"/>
          <w:sz w:val="32"/>
          <w:szCs w:val="32"/>
          <w:lang w:val="zh-CN" w:eastAsia="zh-CN" w:bidi="ar-SA"/>
        </w:rPr>
        <w:t>（1）运转保障</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严格履行法定职责，完成县委、县政府决策部署和本单位职责；全面完成城镇职工医保参保24336人，职工医保基金征收共计16836.32万元，其中基本医疗征收13094.69万元，公务员医疗保险征收3278.55万元，灵活就业人员缴费463.08万元。全县参加城乡居民医疗保险的人数为187387人，参保率达98%，完成市医保局下达的18.42万人的年度目标任务。已稳定脱贫户、防返贫监测户、特困供养人员、低保户、残疾人等重点群体26160人参加城乡居民医疗保险，参保率达100%。通过基本医保、大病（补充）保险、医保扶贫等各项政策落地落实和各项待遇的及时兑付，切实增强参保群众的获得感和幸福感。</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zh-CN" w:eastAsia="zh-CN" w:bidi="ar-SA"/>
        </w:rPr>
        <w:t>（2）厉行节约。</w:t>
      </w:r>
      <w:r>
        <w:rPr>
          <w:rFonts w:hint="eastAsia" w:ascii="仿宋_GB2312" w:hAnsi="Calibri" w:eastAsia="仿宋_GB2312" w:cs="仿宋"/>
          <w:color w:val="000000"/>
          <w:kern w:val="0"/>
          <w:sz w:val="32"/>
          <w:szCs w:val="32"/>
          <w:lang w:val="en-US" w:eastAsia="zh-CN" w:bidi="ar-SA"/>
        </w:rPr>
        <w:t>我单位在保证单位正常工作需要和人员经费的前提下，严格控制“三公”经费和会议费支出。 2022年度我单位无</w:t>
      </w:r>
      <w:r>
        <w:rPr>
          <w:rFonts w:hint="eastAsia" w:ascii="仿宋_GB2312" w:hAnsi="Calibri" w:eastAsia="仿宋_GB2312" w:cs="仿宋"/>
          <w:color w:val="000000"/>
          <w:kern w:val="0"/>
          <w:sz w:val="32"/>
          <w:szCs w:val="32"/>
          <w:lang w:val="zh-CN" w:eastAsia="zh-CN" w:bidi="ar-SA"/>
        </w:rPr>
        <w:t>因公出国（境）费用、无会议费、无车辆购置及运行费用的发生。</w:t>
      </w:r>
      <w:r>
        <w:rPr>
          <w:rFonts w:hint="eastAsia" w:ascii="仿宋_GB2312" w:hAnsi="Calibri" w:eastAsia="仿宋_GB2312" w:cs="仿宋"/>
          <w:color w:val="000000"/>
          <w:kern w:val="0"/>
          <w:sz w:val="32"/>
          <w:szCs w:val="32"/>
          <w:lang w:val="en-US" w:eastAsia="zh-CN" w:bidi="ar-SA"/>
        </w:rPr>
        <w:t>2022年 “三公”经费支出1.43万元，其中 ：公务接待费1.43万元，国内公务接待批次9批次，接待112人次。比上年增加443.75%。增加的原因是2021年接待产生的费用未清算，2022年支付，2022年基金监管力度加大接待批次增加。</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zh-CN" w:eastAsia="zh-CN" w:bidi="ar-SA"/>
        </w:rPr>
        <w:t>（3）机关节能降耗</w:t>
      </w:r>
      <w:r>
        <w:rPr>
          <w:rFonts w:hint="eastAsia" w:ascii="仿宋_GB2312" w:hAnsi="Calibri" w:eastAsia="仿宋_GB2312" w:cs="仿宋"/>
          <w:color w:val="000000"/>
          <w:kern w:val="0"/>
          <w:sz w:val="32"/>
          <w:szCs w:val="32"/>
          <w:lang w:val="en-US" w:eastAsia="zh-CN" w:bidi="ar-SA"/>
        </w:rPr>
        <w:t>我单位</w:t>
      </w:r>
      <w:r>
        <w:rPr>
          <w:rFonts w:hint="eastAsia" w:ascii="仿宋_GB2312" w:hAnsi="Calibri" w:eastAsia="仿宋_GB2312" w:cs="仿宋"/>
          <w:color w:val="000000"/>
          <w:kern w:val="0"/>
          <w:sz w:val="32"/>
          <w:szCs w:val="32"/>
          <w:lang w:val="zh-CN" w:eastAsia="zh-CN" w:bidi="ar-SA"/>
        </w:rPr>
        <w:t>整体入驻县政府政务服务中心</w:t>
      </w:r>
      <w:r>
        <w:rPr>
          <w:rFonts w:hint="eastAsia" w:ascii="仿宋_GB2312" w:hAnsi="Calibri" w:eastAsia="仿宋_GB2312" w:cs="仿宋"/>
          <w:color w:val="000000"/>
          <w:kern w:val="0"/>
          <w:sz w:val="32"/>
          <w:szCs w:val="32"/>
          <w:lang w:val="en-US" w:eastAsia="zh-CN" w:bidi="ar-SA"/>
        </w:rPr>
        <w:t>，2022年水、电等费用由县机关事务服务中心统一支付。我局未配备公务用车，2022年无燃油费。</w:t>
      </w:r>
    </w:p>
    <w:p>
      <w:pPr>
        <w:widowControl/>
        <w:adjustRightInd w:val="0"/>
        <w:snapToGrid w:val="0"/>
        <w:spacing w:line="600" w:lineRule="exact"/>
        <w:ind w:firstLine="640" w:firstLineChars="200"/>
        <w:jc w:val="left"/>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w:t>
      </w:r>
      <w:r>
        <w:rPr>
          <w:rFonts w:hint="default" w:ascii="仿宋_GB2312" w:hAnsi="Calibri" w:eastAsia="仿宋_GB2312" w:cs="仿宋"/>
          <w:color w:val="000000"/>
          <w:kern w:val="0"/>
          <w:sz w:val="32"/>
          <w:szCs w:val="32"/>
          <w:lang w:val="en-US" w:eastAsia="zh-CN" w:bidi="ar-SA"/>
        </w:rPr>
        <w:t>主要目标绩效完成情况</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（1）确保资助已脱贫贫困人口100%参加城乡居民基本医疗保险。</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是2022年全面完成已脱贫贫困人口13986人和特困、低保等11781人非脱贫特殊困难户全额资助参保工作，参保率100%。二是做好动态新增贫困人口资助缴费工作，县医疗保障局和县扶贫开发局建立数据共享和比对机制，做到“日交换、周汇总”。三是联合县卫健局制定《米易县非已脱贫特殊困难户医疗保障工作措施》，将非已脱贫特殊困难户纳入资助参保和医疗救助范围。</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（2）确保贫困人口享受医保待遇</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全县定点医疗机构均实行了基本医疗、大病保险、补充保险及基本医疗倾斜支付、医疗救助的“一单制结算”，并实现与卫生扶贫救助基金“一站式服务、一窗口办理”，最大限度减轻困难群众垫付医疗费负担。积极开展通过全省医疗救助阳光审批平台和惠农财政补助资金“一卡通”系统发放医疗救助资金工作。截至12月，完成城乡医疗救助支付救助金额1078.71万元（其中：资助参保495.51万元，住院、门诊支出583.21万元）。</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（3）保障已脱贫贫困人口基本医疗保险，确保已脱贫贫困人员持续参保，进一步减轻已脱贫贫困人口医疗费用负担，防止因病致贫、因病返贫，助力脱贫攻坚。</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为确保动态调整新增贫困人口城乡居民基本医疗保险个人缴费部分实行财政全额代缴，积极与县扶贫开发局对接，及时交换动态调整新增贫困人口信息，及时参保，确保对其参加本年度的城乡居民基本医疗保险个人缴费部分实现财政全额代缴。2022年，财政代缴已脱贫贫困人口城乡居民医疗保险个人缴费200.20万元，进一步减轻已脱贫贫困人口医疗费用负担，防止了因病致贫、因病返贫，助力脱贫攻。</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主要项目绩效完成情况参见下表：</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sectPr>
          <w:pgSz w:w="11906" w:h="16838"/>
          <w:pgMar w:top="907" w:right="1361" w:bottom="851" w:left="1361" w:header="851" w:footer="992" w:gutter="0"/>
          <w:pgNumType w:fmt="numberInDash"/>
          <w:cols w:space="720" w:num="1"/>
          <w:titlePg/>
          <w:docGrid w:type="lines" w:linePitch="435" w:charSpace="0"/>
        </w:sectPr>
      </w:pPr>
    </w:p>
    <w:p>
      <w:pPr>
        <w:pStyle w:val="16"/>
        <w:spacing w:line="560" w:lineRule="exact"/>
        <w:ind w:firstLine="0" w:firstLineChars="0"/>
        <w:jc w:val="center"/>
        <w:rPr>
          <w:rFonts w:ascii="仿宋_GB2312" w:hAnsi="宋体" w:cs="宋体"/>
          <w:b/>
          <w:bCs/>
          <w:kern w:val="0"/>
          <w:szCs w:val="32"/>
        </w:rPr>
      </w:pPr>
    </w:p>
    <w:tbl>
      <w:tblPr>
        <w:tblStyle w:val="13"/>
        <w:tblpPr w:leftFromText="180" w:rightFromText="180" w:vertAnchor="text" w:horzAnchor="page" w:tblpX="356" w:tblpY="416"/>
        <w:tblOverlap w:val="never"/>
        <w:tblW w:w="15813" w:type="dxa"/>
        <w:tblInd w:w="0" w:type="dxa"/>
        <w:tblLayout w:type="autofit"/>
        <w:tblCellMar>
          <w:top w:w="0" w:type="dxa"/>
          <w:left w:w="108" w:type="dxa"/>
          <w:bottom w:w="0" w:type="dxa"/>
          <w:right w:w="108" w:type="dxa"/>
        </w:tblCellMar>
      </w:tblPr>
      <w:tblGrid>
        <w:gridCol w:w="462"/>
        <w:gridCol w:w="1017"/>
        <w:gridCol w:w="1536"/>
        <w:gridCol w:w="2246"/>
        <w:gridCol w:w="1559"/>
        <w:gridCol w:w="1451"/>
        <w:gridCol w:w="1488"/>
        <w:gridCol w:w="1659"/>
        <w:gridCol w:w="3350"/>
        <w:gridCol w:w="1045"/>
      </w:tblGrid>
      <w:tr>
        <w:tblPrEx>
          <w:tblCellMar>
            <w:top w:w="0" w:type="dxa"/>
            <w:left w:w="108" w:type="dxa"/>
            <w:bottom w:w="0" w:type="dxa"/>
            <w:right w:w="108" w:type="dxa"/>
          </w:tblCellMar>
        </w:tblPrEx>
        <w:trPr>
          <w:trHeight w:val="300" w:hRule="atLeast"/>
        </w:trPr>
        <w:tc>
          <w:tcPr>
            <w:tcW w:w="462" w:type="dxa"/>
            <w:vMerge w:val="restart"/>
            <w:tcBorders>
              <w:top w:val="single" w:color="auto" w:sz="4" w:space="0"/>
              <w:left w:val="single" w:color="auto" w:sz="8" w:space="0"/>
              <w:bottom w:val="single" w:color="000000" w:sz="4" w:space="0"/>
              <w:right w:val="single" w:color="auto" w:sz="8" w:space="0"/>
            </w:tcBorders>
            <w:noWrap w:val="0"/>
            <w:vAlign w:val="center"/>
          </w:tcPr>
          <w:p>
            <w:pPr>
              <w:widowControl/>
              <w:spacing w:line="360" w:lineRule="exact"/>
              <w:jc w:val="center"/>
              <w:rPr>
                <w:kern w:val="0"/>
                <w:sz w:val="18"/>
                <w:szCs w:val="18"/>
              </w:rPr>
            </w:pPr>
            <w:r>
              <w:rPr>
                <w:rFonts w:hAnsi="宋体"/>
                <w:kern w:val="0"/>
                <w:sz w:val="18"/>
                <w:szCs w:val="18"/>
              </w:rPr>
              <w:t>序号</w:t>
            </w:r>
          </w:p>
        </w:tc>
        <w:tc>
          <w:tcPr>
            <w:tcW w:w="1017" w:type="dxa"/>
            <w:vMerge w:val="restart"/>
            <w:tcBorders>
              <w:top w:val="single" w:color="auto" w:sz="4" w:space="0"/>
              <w:left w:val="single" w:color="auto" w:sz="8" w:space="0"/>
              <w:bottom w:val="single" w:color="000000" w:sz="4" w:space="0"/>
              <w:right w:val="single" w:color="auto" w:sz="8" w:space="0"/>
            </w:tcBorders>
            <w:noWrap w:val="0"/>
            <w:vAlign w:val="center"/>
          </w:tcPr>
          <w:p>
            <w:pPr>
              <w:widowControl/>
              <w:spacing w:line="360" w:lineRule="exact"/>
              <w:jc w:val="center"/>
              <w:rPr>
                <w:kern w:val="0"/>
                <w:sz w:val="18"/>
                <w:szCs w:val="18"/>
              </w:rPr>
            </w:pPr>
            <w:r>
              <w:rPr>
                <w:rFonts w:hAnsi="宋体"/>
                <w:kern w:val="0"/>
                <w:sz w:val="18"/>
                <w:szCs w:val="18"/>
              </w:rPr>
              <w:t>项目名称</w:t>
            </w:r>
          </w:p>
        </w:tc>
        <w:tc>
          <w:tcPr>
            <w:tcW w:w="1536" w:type="dxa"/>
            <w:vMerge w:val="restart"/>
            <w:tcBorders>
              <w:top w:val="single" w:color="auto" w:sz="4" w:space="0"/>
              <w:left w:val="single" w:color="auto" w:sz="8" w:space="0"/>
              <w:bottom w:val="single" w:color="000000" w:sz="4" w:space="0"/>
              <w:right w:val="single" w:color="auto" w:sz="8" w:space="0"/>
            </w:tcBorders>
            <w:noWrap w:val="0"/>
            <w:vAlign w:val="center"/>
          </w:tcPr>
          <w:p>
            <w:pPr>
              <w:widowControl/>
              <w:spacing w:line="360" w:lineRule="exact"/>
              <w:jc w:val="center"/>
              <w:rPr>
                <w:kern w:val="0"/>
                <w:sz w:val="18"/>
                <w:szCs w:val="18"/>
              </w:rPr>
            </w:pPr>
            <w:r>
              <w:rPr>
                <w:rFonts w:hAnsi="宋体"/>
                <w:kern w:val="0"/>
                <w:sz w:val="18"/>
                <w:szCs w:val="18"/>
              </w:rPr>
              <w:t>年度资金支出总额（元）</w:t>
            </w:r>
          </w:p>
        </w:tc>
        <w:tc>
          <w:tcPr>
            <w:tcW w:w="2246" w:type="dxa"/>
            <w:vMerge w:val="restart"/>
            <w:tcBorders>
              <w:top w:val="single" w:color="auto" w:sz="4" w:space="0"/>
              <w:left w:val="single" w:color="auto" w:sz="8" w:space="0"/>
              <w:bottom w:val="single" w:color="000000" w:sz="4" w:space="0"/>
              <w:right w:val="single" w:color="auto" w:sz="8" w:space="0"/>
            </w:tcBorders>
            <w:noWrap w:val="0"/>
            <w:vAlign w:val="center"/>
          </w:tcPr>
          <w:p>
            <w:pPr>
              <w:widowControl/>
              <w:spacing w:line="360" w:lineRule="exact"/>
              <w:jc w:val="center"/>
              <w:rPr>
                <w:kern w:val="0"/>
                <w:sz w:val="18"/>
                <w:szCs w:val="18"/>
              </w:rPr>
            </w:pPr>
            <w:r>
              <w:rPr>
                <w:rFonts w:hAnsi="宋体"/>
                <w:kern w:val="0"/>
                <w:sz w:val="18"/>
                <w:szCs w:val="18"/>
              </w:rPr>
              <w:t>年度目标</w:t>
            </w:r>
          </w:p>
        </w:tc>
        <w:tc>
          <w:tcPr>
            <w:tcW w:w="10552" w:type="dxa"/>
            <w:gridSpan w:val="6"/>
            <w:tcBorders>
              <w:top w:val="single" w:color="auto" w:sz="4" w:space="0"/>
              <w:left w:val="nil"/>
              <w:bottom w:val="single" w:color="auto" w:sz="8" w:space="0"/>
              <w:right w:val="single" w:color="000000" w:sz="8" w:space="0"/>
            </w:tcBorders>
            <w:noWrap w:val="0"/>
            <w:vAlign w:val="center"/>
          </w:tcPr>
          <w:p>
            <w:pPr>
              <w:widowControl/>
              <w:spacing w:line="360" w:lineRule="exact"/>
              <w:jc w:val="center"/>
              <w:rPr>
                <w:kern w:val="0"/>
                <w:sz w:val="18"/>
                <w:szCs w:val="18"/>
              </w:rPr>
            </w:pPr>
            <w:r>
              <w:rPr>
                <w:rFonts w:hAnsi="宋体"/>
                <w:kern w:val="0"/>
                <w:sz w:val="18"/>
                <w:szCs w:val="18"/>
              </w:rPr>
              <w:t>绩效指标</w:t>
            </w:r>
          </w:p>
        </w:tc>
      </w:tr>
      <w:tr>
        <w:tblPrEx>
          <w:tblCellMar>
            <w:top w:w="0" w:type="dxa"/>
            <w:left w:w="108" w:type="dxa"/>
            <w:bottom w:w="0" w:type="dxa"/>
            <w:right w:w="108" w:type="dxa"/>
          </w:tblCellMar>
        </w:tblPrEx>
        <w:trPr>
          <w:trHeight w:val="90" w:hRule="atLeast"/>
        </w:trPr>
        <w:tc>
          <w:tcPr>
            <w:tcW w:w="462" w:type="dxa"/>
            <w:vMerge w:val="continue"/>
            <w:tcBorders>
              <w:top w:val="nil"/>
              <w:left w:val="single" w:color="auto" w:sz="8" w:space="0"/>
              <w:bottom w:val="single" w:color="000000" w:sz="4" w:space="0"/>
              <w:right w:val="single" w:color="auto" w:sz="8" w:space="0"/>
            </w:tcBorders>
            <w:noWrap w:val="0"/>
            <w:vAlign w:val="center"/>
          </w:tcPr>
          <w:p>
            <w:pPr>
              <w:widowControl/>
              <w:spacing w:line="360" w:lineRule="exact"/>
              <w:jc w:val="center"/>
              <w:rPr>
                <w:kern w:val="0"/>
                <w:sz w:val="18"/>
                <w:szCs w:val="18"/>
              </w:rPr>
            </w:pPr>
          </w:p>
        </w:tc>
        <w:tc>
          <w:tcPr>
            <w:tcW w:w="1017" w:type="dxa"/>
            <w:vMerge w:val="continue"/>
            <w:tcBorders>
              <w:top w:val="nil"/>
              <w:left w:val="single" w:color="auto" w:sz="8" w:space="0"/>
              <w:bottom w:val="single" w:color="000000" w:sz="4" w:space="0"/>
              <w:right w:val="single" w:color="auto" w:sz="8" w:space="0"/>
            </w:tcBorders>
            <w:noWrap w:val="0"/>
            <w:vAlign w:val="center"/>
          </w:tcPr>
          <w:p>
            <w:pPr>
              <w:widowControl/>
              <w:spacing w:line="360" w:lineRule="exact"/>
              <w:jc w:val="center"/>
              <w:rPr>
                <w:kern w:val="0"/>
                <w:sz w:val="18"/>
                <w:szCs w:val="18"/>
              </w:rPr>
            </w:pPr>
          </w:p>
        </w:tc>
        <w:tc>
          <w:tcPr>
            <w:tcW w:w="1536" w:type="dxa"/>
            <w:vMerge w:val="continue"/>
            <w:tcBorders>
              <w:top w:val="nil"/>
              <w:left w:val="single" w:color="auto" w:sz="8" w:space="0"/>
              <w:bottom w:val="single" w:color="000000" w:sz="4" w:space="0"/>
              <w:right w:val="single" w:color="auto" w:sz="8" w:space="0"/>
            </w:tcBorders>
            <w:noWrap w:val="0"/>
            <w:vAlign w:val="center"/>
          </w:tcPr>
          <w:p>
            <w:pPr>
              <w:widowControl/>
              <w:spacing w:line="360" w:lineRule="exact"/>
              <w:jc w:val="center"/>
              <w:rPr>
                <w:kern w:val="0"/>
                <w:sz w:val="18"/>
                <w:szCs w:val="18"/>
              </w:rPr>
            </w:pPr>
          </w:p>
        </w:tc>
        <w:tc>
          <w:tcPr>
            <w:tcW w:w="2246" w:type="dxa"/>
            <w:vMerge w:val="continue"/>
            <w:tcBorders>
              <w:top w:val="nil"/>
              <w:left w:val="single" w:color="auto" w:sz="8" w:space="0"/>
              <w:bottom w:val="single" w:color="000000" w:sz="4" w:space="0"/>
              <w:right w:val="single" w:color="auto" w:sz="8" w:space="0"/>
            </w:tcBorders>
            <w:noWrap w:val="0"/>
            <w:vAlign w:val="center"/>
          </w:tcPr>
          <w:p>
            <w:pPr>
              <w:widowControl/>
              <w:spacing w:line="360" w:lineRule="exact"/>
              <w:jc w:val="center"/>
              <w:rPr>
                <w:kern w:val="0"/>
                <w:sz w:val="18"/>
                <w:szCs w:val="18"/>
              </w:rPr>
            </w:pPr>
          </w:p>
        </w:tc>
        <w:tc>
          <w:tcPr>
            <w:tcW w:w="1559" w:type="dxa"/>
            <w:tcBorders>
              <w:top w:val="nil"/>
              <w:left w:val="nil"/>
              <w:bottom w:val="nil"/>
              <w:right w:val="single" w:color="auto" w:sz="8" w:space="0"/>
            </w:tcBorders>
            <w:noWrap w:val="0"/>
            <w:vAlign w:val="center"/>
          </w:tcPr>
          <w:p>
            <w:pPr>
              <w:widowControl/>
              <w:spacing w:line="360" w:lineRule="exact"/>
              <w:jc w:val="center"/>
              <w:rPr>
                <w:kern w:val="0"/>
                <w:sz w:val="18"/>
                <w:szCs w:val="18"/>
              </w:rPr>
            </w:pPr>
            <w:r>
              <w:rPr>
                <w:rFonts w:hAnsi="宋体"/>
                <w:kern w:val="0"/>
                <w:sz w:val="18"/>
                <w:szCs w:val="18"/>
              </w:rPr>
              <w:t>数量指标</w:t>
            </w:r>
          </w:p>
        </w:tc>
        <w:tc>
          <w:tcPr>
            <w:tcW w:w="1451" w:type="dxa"/>
            <w:tcBorders>
              <w:top w:val="nil"/>
              <w:left w:val="nil"/>
              <w:bottom w:val="nil"/>
              <w:right w:val="single" w:color="auto" w:sz="8" w:space="0"/>
            </w:tcBorders>
            <w:noWrap w:val="0"/>
            <w:vAlign w:val="center"/>
          </w:tcPr>
          <w:p>
            <w:pPr>
              <w:widowControl/>
              <w:spacing w:line="360" w:lineRule="exact"/>
              <w:jc w:val="center"/>
              <w:rPr>
                <w:kern w:val="0"/>
                <w:sz w:val="18"/>
                <w:szCs w:val="18"/>
              </w:rPr>
            </w:pPr>
            <w:r>
              <w:rPr>
                <w:rFonts w:hAnsi="宋体"/>
                <w:kern w:val="0"/>
                <w:sz w:val="18"/>
                <w:szCs w:val="18"/>
              </w:rPr>
              <w:t>质量指标</w:t>
            </w:r>
          </w:p>
        </w:tc>
        <w:tc>
          <w:tcPr>
            <w:tcW w:w="1488" w:type="dxa"/>
            <w:tcBorders>
              <w:top w:val="nil"/>
              <w:left w:val="nil"/>
              <w:bottom w:val="nil"/>
              <w:right w:val="single" w:color="auto" w:sz="8" w:space="0"/>
            </w:tcBorders>
            <w:noWrap w:val="0"/>
            <w:vAlign w:val="center"/>
          </w:tcPr>
          <w:p>
            <w:pPr>
              <w:widowControl/>
              <w:spacing w:line="360" w:lineRule="exact"/>
              <w:jc w:val="center"/>
              <w:rPr>
                <w:kern w:val="0"/>
                <w:sz w:val="18"/>
                <w:szCs w:val="18"/>
              </w:rPr>
            </w:pPr>
            <w:r>
              <w:rPr>
                <w:rFonts w:hAnsi="宋体"/>
                <w:kern w:val="0"/>
                <w:sz w:val="18"/>
                <w:szCs w:val="18"/>
              </w:rPr>
              <w:t>时效指标</w:t>
            </w:r>
          </w:p>
        </w:tc>
        <w:tc>
          <w:tcPr>
            <w:tcW w:w="1659" w:type="dxa"/>
            <w:tcBorders>
              <w:top w:val="nil"/>
              <w:left w:val="nil"/>
              <w:bottom w:val="nil"/>
              <w:right w:val="nil"/>
            </w:tcBorders>
            <w:noWrap/>
            <w:vAlign w:val="center"/>
          </w:tcPr>
          <w:p>
            <w:pPr>
              <w:widowControl/>
              <w:spacing w:line="360" w:lineRule="exact"/>
              <w:jc w:val="center"/>
              <w:rPr>
                <w:kern w:val="0"/>
                <w:sz w:val="18"/>
                <w:szCs w:val="18"/>
              </w:rPr>
            </w:pPr>
            <w:r>
              <w:rPr>
                <w:rFonts w:hAnsi="宋体"/>
                <w:kern w:val="0"/>
                <w:sz w:val="18"/>
                <w:szCs w:val="18"/>
              </w:rPr>
              <w:t>社会效益指标</w:t>
            </w:r>
          </w:p>
        </w:tc>
        <w:tc>
          <w:tcPr>
            <w:tcW w:w="3350" w:type="dxa"/>
            <w:tcBorders>
              <w:top w:val="nil"/>
              <w:left w:val="single" w:color="auto" w:sz="8" w:space="0"/>
              <w:bottom w:val="nil"/>
              <w:right w:val="single" w:color="auto" w:sz="8" w:space="0"/>
            </w:tcBorders>
            <w:noWrap w:val="0"/>
            <w:vAlign w:val="center"/>
          </w:tcPr>
          <w:p>
            <w:pPr>
              <w:widowControl/>
              <w:spacing w:line="360" w:lineRule="exact"/>
              <w:jc w:val="center"/>
              <w:rPr>
                <w:kern w:val="0"/>
                <w:sz w:val="18"/>
                <w:szCs w:val="18"/>
              </w:rPr>
            </w:pPr>
            <w:r>
              <w:rPr>
                <w:rFonts w:hAnsi="宋体"/>
                <w:kern w:val="0"/>
                <w:sz w:val="18"/>
                <w:szCs w:val="18"/>
              </w:rPr>
              <w:t>完成情况</w:t>
            </w:r>
          </w:p>
        </w:tc>
        <w:tc>
          <w:tcPr>
            <w:tcW w:w="1045" w:type="dxa"/>
            <w:tcBorders>
              <w:top w:val="nil"/>
              <w:left w:val="nil"/>
              <w:bottom w:val="nil"/>
              <w:right w:val="single" w:color="auto" w:sz="8" w:space="0"/>
            </w:tcBorders>
            <w:noWrap w:val="0"/>
            <w:vAlign w:val="center"/>
          </w:tcPr>
          <w:p>
            <w:pPr>
              <w:widowControl/>
              <w:spacing w:line="360" w:lineRule="exact"/>
              <w:jc w:val="left"/>
              <w:rPr>
                <w:rFonts w:ascii="宋体" w:hAnsi="宋体" w:cs="宋体"/>
                <w:kern w:val="0"/>
                <w:sz w:val="18"/>
                <w:szCs w:val="18"/>
              </w:rPr>
            </w:pPr>
            <w:r>
              <w:rPr>
                <w:rFonts w:hint="eastAsia" w:ascii="宋体" w:hAnsi="宋体" w:cs="宋体"/>
                <w:kern w:val="0"/>
                <w:sz w:val="18"/>
                <w:szCs w:val="18"/>
              </w:rPr>
              <w:t>服务对象满意度指标</w:t>
            </w:r>
          </w:p>
        </w:tc>
      </w:tr>
      <w:tr>
        <w:tblPrEx>
          <w:tblCellMar>
            <w:top w:w="0" w:type="dxa"/>
            <w:left w:w="108" w:type="dxa"/>
            <w:bottom w:w="0" w:type="dxa"/>
            <w:right w:w="108" w:type="dxa"/>
          </w:tblCellMar>
        </w:tblPrEx>
        <w:trPr>
          <w:trHeight w:val="2292" w:hRule="atLeast"/>
        </w:trPr>
        <w:tc>
          <w:tcPr>
            <w:tcW w:w="462"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kern w:val="0"/>
                <w:sz w:val="18"/>
                <w:szCs w:val="18"/>
              </w:rPr>
            </w:pPr>
            <w:r>
              <w:rPr>
                <w:kern w:val="0"/>
                <w:sz w:val="18"/>
                <w:szCs w:val="18"/>
              </w:rPr>
              <w:t>1</w:t>
            </w:r>
          </w:p>
        </w:tc>
        <w:tc>
          <w:tcPr>
            <w:tcW w:w="1017" w:type="dxa"/>
            <w:tcBorders>
              <w:top w:val="nil"/>
              <w:left w:val="nil"/>
              <w:bottom w:val="single" w:color="auto" w:sz="4" w:space="0"/>
              <w:right w:val="single" w:color="auto" w:sz="4" w:space="0"/>
            </w:tcBorders>
            <w:noWrap w:val="0"/>
            <w:vAlign w:val="center"/>
          </w:tcPr>
          <w:p>
            <w:pPr>
              <w:widowControl/>
              <w:spacing w:line="360" w:lineRule="exact"/>
              <w:jc w:val="center"/>
              <w:rPr>
                <w:kern w:val="0"/>
                <w:sz w:val="18"/>
                <w:szCs w:val="18"/>
              </w:rPr>
            </w:pPr>
            <w:r>
              <w:rPr>
                <w:rFonts w:hAnsi="宋体"/>
                <w:kern w:val="0"/>
                <w:sz w:val="18"/>
                <w:szCs w:val="18"/>
              </w:rPr>
              <w:t>医保专项工作经费</w:t>
            </w:r>
          </w:p>
        </w:tc>
        <w:tc>
          <w:tcPr>
            <w:tcW w:w="1536" w:type="dxa"/>
            <w:tcBorders>
              <w:top w:val="nil"/>
              <w:left w:val="nil"/>
              <w:bottom w:val="single" w:color="000000" w:sz="4" w:space="0"/>
              <w:right w:val="single" w:color="000000" w:sz="4" w:space="0"/>
            </w:tcBorders>
            <w:noWrap/>
            <w:vAlign w:val="center"/>
          </w:tcPr>
          <w:p>
            <w:pPr>
              <w:widowControl/>
              <w:spacing w:line="360" w:lineRule="exact"/>
              <w:jc w:val="center"/>
              <w:rPr>
                <w:rFonts w:eastAsia="宋体"/>
                <w:kern w:val="0"/>
                <w:sz w:val="22"/>
              </w:rPr>
            </w:pPr>
            <w:r>
              <w:rPr>
                <w:rFonts w:hint="eastAsia"/>
                <w:kern w:val="0"/>
                <w:sz w:val="22"/>
              </w:rPr>
              <w:t>175,594.62</w:t>
            </w:r>
          </w:p>
        </w:tc>
        <w:tc>
          <w:tcPr>
            <w:tcW w:w="2246"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rFonts w:hAnsi="宋体"/>
                <w:kern w:val="0"/>
                <w:sz w:val="18"/>
                <w:szCs w:val="18"/>
              </w:rPr>
              <w:t>做好医保征收、医保支付方式改革工作，重点推行按疾病诊断相关分组与点数法相结合付费方式改革。完成各项医疗保险待遇审核结算、工伤生育保险核定及待遇审核支付，定点药店刷卡审核结算，做好医保经办风险防控工作。</w:t>
            </w:r>
          </w:p>
        </w:tc>
        <w:tc>
          <w:tcPr>
            <w:tcW w:w="1559" w:type="dxa"/>
            <w:tcBorders>
              <w:top w:val="single" w:color="auto" w:sz="4" w:space="0"/>
              <w:left w:val="nil"/>
              <w:bottom w:val="single" w:color="auto" w:sz="4" w:space="0"/>
              <w:right w:val="nil"/>
            </w:tcBorders>
            <w:noWrap w:val="0"/>
            <w:vAlign w:val="center"/>
          </w:tcPr>
          <w:p>
            <w:pPr>
              <w:widowControl/>
              <w:spacing w:line="360" w:lineRule="exact"/>
              <w:rPr>
                <w:rFonts w:eastAsia="宋体"/>
                <w:kern w:val="0"/>
                <w:sz w:val="18"/>
                <w:szCs w:val="18"/>
              </w:rPr>
            </w:pPr>
            <w:r>
              <w:rPr>
                <w:rFonts w:hAnsi="宋体"/>
                <w:kern w:val="0"/>
                <w:sz w:val="18"/>
                <w:szCs w:val="18"/>
              </w:rPr>
              <w:t>参保人数</w:t>
            </w:r>
            <w:r>
              <w:rPr>
                <w:kern w:val="0"/>
                <w:sz w:val="18"/>
                <w:szCs w:val="18"/>
              </w:rPr>
              <w:t>:18</w:t>
            </w:r>
            <w:r>
              <w:rPr>
                <w:rFonts w:hint="eastAsia"/>
                <w:kern w:val="0"/>
                <w:sz w:val="18"/>
                <w:szCs w:val="18"/>
              </w:rPr>
              <w:t>7387人</w:t>
            </w:r>
          </w:p>
        </w:tc>
        <w:tc>
          <w:tcPr>
            <w:tcW w:w="1451" w:type="dxa"/>
            <w:tcBorders>
              <w:top w:val="single" w:color="auto" w:sz="4" w:space="0"/>
              <w:left w:val="single" w:color="auto" w:sz="4" w:space="0"/>
              <w:bottom w:val="single" w:color="auto" w:sz="4" w:space="0"/>
              <w:right w:val="nil"/>
            </w:tcBorders>
            <w:noWrap w:val="0"/>
            <w:vAlign w:val="center"/>
          </w:tcPr>
          <w:p>
            <w:pPr>
              <w:widowControl/>
              <w:spacing w:line="360" w:lineRule="exact"/>
              <w:rPr>
                <w:kern w:val="0"/>
                <w:sz w:val="18"/>
                <w:szCs w:val="18"/>
              </w:rPr>
            </w:pPr>
            <w:r>
              <w:rPr>
                <w:rFonts w:hint="eastAsia" w:hAnsi="宋体"/>
                <w:kern w:val="0"/>
                <w:sz w:val="18"/>
                <w:szCs w:val="18"/>
              </w:rPr>
              <w:t>按质</w:t>
            </w:r>
            <w:r>
              <w:rPr>
                <w:rFonts w:hAnsi="宋体"/>
                <w:kern w:val="0"/>
                <w:sz w:val="18"/>
                <w:szCs w:val="18"/>
              </w:rPr>
              <w:t>完成各项医疗保险待遇审核结算、工伤生育保险核定及待遇审核支付</w:t>
            </w:r>
          </w:p>
        </w:tc>
        <w:tc>
          <w:tcPr>
            <w:tcW w:w="1488" w:type="dxa"/>
            <w:tcBorders>
              <w:top w:val="single" w:color="auto" w:sz="4" w:space="0"/>
              <w:left w:val="single" w:color="auto" w:sz="4" w:space="0"/>
              <w:bottom w:val="single" w:color="auto" w:sz="4" w:space="0"/>
              <w:right w:val="nil"/>
            </w:tcBorders>
            <w:noWrap w:val="0"/>
            <w:vAlign w:val="center"/>
          </w:tcPr>
          <w:p>
            <w:pPr>
              <w:widowControl/>
              <w:spacing w:line="360" w:lineRule="exact"/>
              <w:rPr>
                <w:kern w:val="0"/>
                <w:sz w:val="18"/>
                <w:szCs w:val="18"/>
              </w:rPr>
            </w:pPr>
            <w:r>
              <w:rPr>
                <w:rFonts w:hAnsi="宋体"/>
                <w:kern w:val="0"/>
                <w:sz w:val="18"/>
                <w:szCs w:val="18"/>
              </w:rPr>
              <w:t>各项完成时间</w:t>
            </w:r>
            <w:r>
              <w:rPr>
                <w:kern w:val="0"/>
                <w:sz w:val="18"/>
                <w:szCs w:val="18"/>
              </w:rPr>
              <w:t>:202</w:t>
            </w:r>
            <w:r>
              <w:rPr>
                <w:rFonts w:hint="eastAsia"/>
                <w:kern w:val="0"/>
                <w:sz w:val="18"/>
                <w:szCs w:val="18"/>
              </w:rPr>
              <w:t>2</w:t>
            </w:r>
            <w:r>
              <w:rPr>
                <w:rFonts w:hAnsi="宋体"/>
                <w:kern w:val="0"/>
                <w:sz w:val="18"/>
                <w:szCs w:val="18"/>
              </w:rPr>
              <w:t>年</w:t>
            </w:r>
            <w:r>
              <w:rPr>
                <w:kern w:val="0"/>
                <w:sz w:val="18"/>
                <w:szCs w:val="18"/>
              </w:rPr>
              <w:t>12</w:t>
            </w:r>
            <w:r>
              <w:rPr>
                <w:rFonts w:hAnsi="宋体"/>
                <w:kern w:val="0"/>
                <w:sz w:val="18"/>
                <w:szCs w:val="18"/>
              </w:rPr>
              <w:t>月</w:t>
            </w:r>
            <w:r>
              <w:rPr>
                <w:kern w:val="0"/>
                <w:sz w:val="18"/>
                <w:szCs w:val="18"/>
              </w:rPr>
              <w:t>31</w:t>
            </w:r>
            <w:r>
              <w:rPr>
                <w:rFonts w:hAnsi="宋体"/>
                <w:kern w:val="0"/>
                <w:sz w:val="18"/>
                <w:szCs w:val="18"/>
              </w:rPr>
              <w:t>日</w:t>
            </w:r>
          </w:p>
        </w:tc>
        <w:tc>
          <w:tcPr>
            <w:tcW w:w="1659" w:type="dxa"/>
            <w:tcBorders>
              <w:top w:val="single" w:color="auto" w:sz="4" w:space="0"/>
              <w:left w:val="single" w:color="auto" w:sz="4" w:space="0"/>
              <w:bottom w:val="single" w:color="auto" w:sz="4" w:space="0"/>
              <w:right w:val="nil"/>
            </w:tcBorders>
            <w:noWrap w:val="0"/>
            <w:vAlign w:val="center"/>
          </w:tcPr>
          <w:p>
            <w:pPr>
              <w:widowControl/>
              <w:spacing w:line="360" w:lineRule="exact"/>
              <w:rPr>
                <w:kern w:val="0"/>
                <w:sz w:val="18"/>
                <w:szCs w:val="18"/>
              </w:rPr>
            </w:pPr>
            <w:r>
              <w:rPr>
                <w:rFonts w:hAnsi="宋体"/>
                <w:kern w:val="0"/>
                <w:sz w:val="18"/>
                <w:szCs w:val="18"/>
              </w:rPr>
              <w:t>参保率</w:t>
            </w:r>
            <w:r>
              <w:rPr>
                <w:kern w:val="0"/>
                <w:sz w:val="18"/>
                <w:szCs w:val="18"/>
              </w:rPr>
              <w:t>:≥98%</w:t>
            </w:r>
          </w:p>
        </w:tc>
        <w:tc>
          <w:tcPr>
            <w:tcW w:w="3350" w:type="dxa"/>
            <w:tcBorders>
              <w:top w:val="single" w:color="auto" w:sz="4" w:space="0"/>
              <w:left w:val="single" w:color="auto" w:sz="4" w:space="0"/>
              <w:bottom w:val="single" w:color="auto" w:sz="4" w:space="0"/>
              <w:right w:val="nil"/>
            </w:tcBorders>
            <w:noWrap w:val="0"/>
            <w:vAlign w:val="center"/>
          </w:tcPr>
          <w:p>
            <w:pPr>
              <w:widowControl/>
              <w:spacing w:line="360" w:lineRule="exact"/>
              <w:rPr>
                <w:kern w:val="0"/>
                <w:sz w:val="18"/>
                <w:szCs w:val="18"/>
              </w:rPr>
            </w:pPr>
            <w:r>
              <w:rPr>
                <w:kern w:val="0"/>
                <w:sz w:val="18"/>
                <w:szCs w:val="18"/>
              </w:rPr>
              <w:t>1.</w:t>
            </w:r>
            <w:r>
              <w:rPr>
                <w:rFonts w:hAnsi="宋体"/>
                <w:kern w:val="0"/>
                <w:sz w:val="18"/>
                <w:szCs w:val="18"/>
              </w:rPr>
              <w:t>职工医保参保单位</w:t>
            </w:r>
            <w:r>
              <w:rPr>
                <w:rFonts w:hint="eastAsia"/>
                <w:kern w:val="0"/>
                <w:sz w:val="18"/>
                <w:szCs w:val="18"/>
              </w:rPr>
              <w:t>880</w:t>
            </w:r>
            <w:r>
              <w:rPr>
                <w:rFonts w:hAnsi="宋体"/>
                <w:kern w:val="0"/>
                <w:sz w:val="18"/>
                <w:szCs w:val="18"/>
              </w:rPr>
              <w:t>家，缴费总人数</w:t>
            </w:r>
            <w:r>
              <w:rPr>
                <w:rFonts w:hint="eastAsia"/>
                <w:kern w:val="0"/>
                <w:sz w:val="18"/>
                <w:szCs w:val="18"/>
              </w:rPr>
              <w:t>23896</w:t>
            </w:r>
            <w:r>
              <w:rPr>
                <w:rFonts w:hAnsi="宋体"/>
                <w:kern w:val="0"/>
                <w:sz w:val="18"/>
                <w:szCs w:val="18"/>
              </w:rPr>
              <w:t>人。城乡居民参保</w:t>
            </w:r>
            <w:r>
              <w:rPr>
                <w:rFonts w:hint="eastAsia"/>
                <w:kern w:val="0"/>
                <w:sz w:val="18"/>
                <w:szCs w:val="18"/>
              </w:rPr>
              <w:t>187387</w:t>
            </w:r>
            <w:r>
              <w:rPr>
                <w:rFonts w:hAnsi="宋体"/>
                <w:kern w:val="0"/>
                <w:sz w:val="18"/>
                <w:szCs w:val="18"/>
              </w:rPr>
              <w:t>人。</w:t>
            </w:r>
            <w:r>
              <w:rPr>
                <w:kern w:val="0"/>
                <w:sz w:val="18"/>
                <w:szCs w:val="18"/>
              </w:rPr>
              <w:br w:type="textWrapping"/>
            </w:r>
            <w:r>
              <w:rPr>
                <w:kern w:val="0"/>
                <w:sz w:val="18"/>
                <w:szCs w:val="18"/>
              </w:rPr>
              <w:t>2.</w:t>
            </w:r>
            <w:r>
              <w:rPr>
                <w:rFonts w:hAnsi="宋体"/>
                <w:kern w:val="0"/>
                <w:sz w:val="18"/>
                <w:szCs w:val="18"/>
              </w:rPr>
              <w:t>审核职工医疗待遇支付医保基金</w:t>
            </w:r>
            <w:r>
              <w:rPr>
                <w:rFonts w:hint="eastAsia"/>
                <w:kern w:val="0"/>
                <w:sz w:val="18"/>
                <w:szCs w:val="18"/>
              </w:rPr>
              <w:t>5347.67</w:t>
            </w:r>
            <w:r>
              <w:rPr>
                <w:rFonts w:hAnsi="宋体"/>
                <w:kern w:val="0"/>
                <w:sz w:val="18"/>
                <w:szCs w:val="18"/>
              </w:rPr>
              <w:t>万元。</w:t>
            </w:r>
            <w:r>
              <w:rPr>
                <w:kern w:val="0"/>
                <w:sz w:val="18"/>
                <w:szCs w:val="18"/>
              </w:rPr>
              <w:br w:type="textWrapping"/>
            </w:r>
            <w:r>
              <w:rPr>
                <w:kern w:val="0"/>
                <w:sz w:val="18"/>
                <w:szCs w:val="18"/>
              </w:rPr>
              <w:t>3.</w:t>
            </w:r>
            <w:r>
              <w:rPr>
                <w:rFonts w:hAnsi="宋体"/>
                <w:kern w:val="0"/>
                <w:sz w:val="18"/>
                <w:szCs w:val="18"/>
              </w:rPr>
              <w:t>审核城乡居民住院待遇医保基金报销</w:t>
            </w:r>
            <w:r>
              <w:rPr>
                <w:rFonts w:hint="eastAsia"/>
                <w:kern w:val="0"/>
                <w:sz w:val="18"/>
                <w:szCs w:val="18"/>
              </w:rPr>
              <w:t>11099.39</w:t>
            </w:r>
            <w:r>
              <w:rPr>
                <w:rFonts w:hAnsi="宋体"/>
                <w:kern w:val="0"/>
                <w:sz w:val="18"/>
                <w:szCs w:val="18"/>
              </w:rPr>
              <w:t>万元。</w:t>
            </w:r>
            <w:r>
              <w:rPr>
                <w:kern w:val="0"/>
                <w:sz w:val="18"/>
                <w:szCs w:val="18"/>
              </w:rPr>
              <w:br w:type="textWrapping"/>
            </w:r>
          </w:p>
        </w:tc>
        <w:tc>
          <w:tcPr>
            <w:tcW w:w="10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18"/>
                <w:szCs w:val="18"/>
              </w:rPr>
            </w:pPr>
            <w:r>
              <w:rPr>
                <w:rFonts w:hint="eastAsia" w:ascii="宋体" w:hAnsi="宋体" w:cs="宋体"/>
                <w:kern w:val="0"/>
                <w:sz w:val="18"/>
                <w:szCs w:val="18"/>
              </w:rPr>
              <w:t>参保人员满意95%及以上。</w:t>
            </w:r>
          </w:p>
        </w:tc>
      </w:tr>
    </w:tbl>
    <w:p>
      <w:pPr>
        <w:jc w:val="center"/>
        <w:rPr>
          <w:rFonts w:ascii="仿宋_GB2312" w:hAnsi="仿宋_GB2312"/>
          <w:szCs w:val="32"/>
        </w:rPr>
      </w:pPr>
      <w:r>
        <w:rPr>
          <w:rFonts w:hint="eastAsia" w:ascii="仿宋_GB2312" w:hAnsi="宋体" w:cs="宋体"/>
          <w:b/>
          <w:bCs/>
          <w:kern w:val="0"/>
          <w:szCs w:val="32"/>
        </w:rPr>
        <w:t>项目支出绩效目标完成情况表</w:t>
      </w:r>
    </w:p>
    <w:p>
      <w:pPr>
        <w:widowControl/>
        <w:spacing w:line="360" w:lineRule="exact"/>
        <w:jc w:val="center"/>
        <w:rPr>
          <w:kern w:val="0"/>
          <w:sz w:val="18"/>
          <w:szCs w:val="18"/>
        </w:rPr>
      </w:pPr>
      <w:r>
        <w:rPr>
          <w:kern w:val="0"/>
          <w:sz w:val="18"/>
          <w:szCs w:val="18"/>
        </w:rPr>
        <w:br w:type="page"/>
      </w:r>
    </w:p>
    <w:tbl>
      <w:tblPr>
        <w:tblStyle w:val="13"/>
        <w:tblW w:w="15813" w:type="dxa"/>
        <w:tblInd w:w="-743" w:type="dxa"/>
        <w:tblLayout w:type="autofit"/>
        <w:tblCellMar>
          <w:top w:w="0" w:type="dxa"/>
          <w:left w:w="108" w:type="dxa"/>
          <w:bottom w:w="0" w:type="dxa"/>
          <w:right w:w="108" w:type="dxa"/>
        </w:tblCellMar>
      </w:tblPr>
      <w:tblGrid>
        <w:gridCol w:w="462"/>
        <w:gridCol w:w="1017"/>
        <w:gridCol w:w="1536"/>
        <w:gridCol w:w="2246"/>
        <w:gridCol w:w="1559"/>
        <w:gridCol w:w="1451"/>
        <w:gridCol w:w="1488"/>
        <w:gridCol w:w="1659"/>
        <w:gridCol w:w="3219"/>
        <w:gridCol w:w="1176"/>
      </w:tblGrid>
      <w:tr>
        <w:trPr>
          <w:trHeight w:val="2469" w:hRule="atLeast"/>
        </w:trPr>
        <w:tc>
          <w:tcPr>
            <w:tcW w:w="462"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kern w:val="0"/>
                <w:sz w:val="18"/>
                <w:szCs w:val="18"/>
              </w:rPr>
            </w:pPr>
            <w:r>
              <w:rPr>
                <w:kern w:val="0"/>
                <w:sz w:val="18"/>
                <w:szCs w:val="18"/>
              </w:rPr>
              <w:t>2</w:t>
            </w:r>
          </w:p>
        </w:tc>
        <w:tc>
          <w:tcPr>
            <w:tcW w:w="1017" w:type="dxa"/>
            <w:tcBorders>
              <w:top w:val="nil"/>
              <w:left w:val="nil"/>
              <w:bottom w:val="single" w:color="auto" w:sz="4" w:space="0"/>
              <w:right w:val="single" w:color="auto" w:sz="4" w:space="0"/>
            </w:tcBorders>
            <w:noWrap w:val="0"/>
            <w:vAlign w:val="center"/>
          </w:tcPr>
          <w:p>
            <w:pPr>
              <w:widowControl/>
              <w:spacing w:line="360" w:lineRule="exact"/>
              <w:jc w:val="center"/>
              <w:rPr>
                <w:kern w:val="0"/>
                <w:sz w:val="18"/>
                <w:szCs w:val="18"/>
              </w:rPr>
            </w:pPr>
            <w:r>
              <w:rPr>
                <w:rFonts w:hint="eastAsia" w:hAnsi="宋体"/>
                <w:kern w:val="0"/>
                <w:sz w:val="18"/>
                <w:szCs w:val="18"/>
              </w:rPr>
              <w:t>医保基金监管专项经费</w:t>
            </w:r>
          </w:p>
        </w:tc>
        <w:tc>
          <w:tcPr>
            <w:tcW w:w="1536" w:type="dxa"/>
            <w:tcBorders>
              <w:top w:val="nil"/>
              <w:left w:val="nil"/>
              <w:bottom w:val="single" w:color="auto" w:sz="4" w:space="0"/>
              <w:right w:val="single" w:color="auto" w:sz="4" w:space="0"/>
            </w:tcBorders>
            <w:noWrap/>
            <w:vAlign w:val="center"/>
          </w:tcPr>
          <w:p>
            <w:pPr>
              <w:widowControl/>
              <w:spacing w:line="360" w:lineRule="exact"/>
              <w:jc w:val="center"/>
              <w:rPr>
                <w:rFonts w:eastAsia="宋体"/>
                <w:kern w:val="0"/>
                <w:sz w:val="18"/>
                <w:szCs w:val="18"/>
              </w:rPr>
            </w:pPr>
            <w:r>
              <w:rPr>
                <w:rFonts w:hint="eastAsia"/>
                <w:kern w:val="0"/>
                <w:sz w:val="18"/>
                <w:szCs w:val="18"/>
              </w:rPr>
              <w:t>35,000.00</w:t>
            </w:r>
          </w:p>
        </w:tc>
        <w:tc>
          <w:tcPr>
            <w:tcW w:w="2246"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rFonts w:hint="eastAsia" w:hAnsi="宋体"/>
                <w:kern w:val="0"/>
                <w:sz w:val="18"/>
                <w:szCs w:val="18"/>
              </w:rPr>
              <w:t>常态开展医保基金监管工作。加强医保基金监管工作设备保障工作                                     支付医保稽核人员劳务报酬。</w:t>
            </w:r>
          </w:p>
        </w:tc>
        <w:tc>
          <w:tcPr>
            <w:tcW w:w="1559" w:type="dxa"/>
            <w:tcBorders>
              <w:top w:val="nil"/>
              <w:left w:val="nil"/>
              <w:bottom w:val="single" w:color="auto" w:sz="4" w:space="0"/>
              <w:right w:val="nil"/>
            </w:tcBorders>
            <w:noWrap w:val="0"/>
            <w:vAlign w:val="center"/>
          </w:tcPr>
          <w:p>
            <w:pPr>
              <w:widowControl/>
              <w:spacing w:line="360" w:lineRule="exact"/>
              <w:rPr>
                <w:kern w:val="0"/>
                <w:sz w:val="18"/>
                <w:szCs w:val="18"/>
              </w:rPr>
            </w:pPr>
            <w:r>
              <w:rPr>
                <w:rFonts w:hint="eastAsia"/>
                <w:kern w:val="0"/>
                <w:sz w:val="18"/>
                <w:szCs w:val="18"/>
              </w:rPr>
              <w:t>向全县21.13万参保人员宣传医保政策，加强基金监管</w:t>
            </w:r>
          </w:p>
        </w:tc>
        <w:tc>
          <w:tcPr>
            <w:tcW w:w="1451" w:type="dxa"/>
            <w:tcBorders>
              <w:top w:val="nil"/>
              <w:left w:val="single" w:color="auto" w:sz="4" w:space="0"/>
              <w:bottom w:val="single" w:color="auto" w:sz="4" w:space="0"/>
              <w:right w:val="nil"/>
            </w:tcBorders>
            <w:noWrap w:val="0"/>
            <w:vAlign w:val="center"/>
          </w:tcPr>
          <w:p>
            <w:pPr>
              <w:widowControl/>
              <w:spacing w:line="360" w:lineRule="exact"/>
              <w:rPr>
                <w:rFonts w:eastAsia="宋体"/>
                <w:kern w:val="0"/>
                <w:sz w:val="18"/>
                <w:szCs w:val="18"/>
              </w:rPr>
            </w:pPr>
            <w:r>
              <w:rPr>
                <w:rFonts w:hint="eastAsia"/>
                <w:kern w:val="0"/>
                <w:sz w:val="18"/>
                <w:szCs w:val="18"/>
              </w:rPr>
              <w:t>职工医保参保人员激活医保电子凭证率100%</w:t>
            </w:r>
          </w:p>
        </w:tc>
        <w:tc>
          <w:tcPr>
            <w:tcW w:w="1488" w:type="dxa"/>
            <w:tcBorders>
              <w:top w:val="nil"/>
              <w:left w:val="single" w:color="auto" w:sz="4" w:space="0"/>
              <w:bottom w:val="single" w:color="auto" w:sz="4" w:space="0"/>
              <w:right w:val="nil"/>
            </w:tcBorders>
            <w:noWrap w:val="0"/>
            <w:vAlign w:val="center"/>
          </w:tcPr>
          <w:p>
            <w:pPr>
              <w:widowControl/>
              <w:spacing w:line="360" w:lineRule="exact"/>
              <w:rPr>
                <w:rFonts w:eastAsia="宋体"/>
                <w:kern w:val="0"/>
                <w:sz w:val="18"/>
                <w:szCs w:val="18"/>
              </w:rPr>
            </w:pPr>
            <w:r>
              <w:rPr>
                <w:rFonts w:hint="eastAsia"/>
                <w:kern w:val="0"/>
                <w:sz w:val="18"/>
                <w:szCs w:val="18"/>
              </w:rPr>
              <w:t>2022年1月1日-2022年12月31日</w:t>
            </w:r>
          </w:p>
        </w:tc>
        <w:tc>
          <w:tcPr>
            <w:tcW w:w="1659" w:type="dxa"/>
            <w:tcBorders>
              <w:top w:val="nil"/>
              <w:left w:val="single" w:color="auto" w:sz="4" w:space="0"/>
              <w:bottom w:val="single" w:color="auto" w:sz="4" w:space="0"/>
              <w:right w:val="nil"/>
            </w:tcBorders>
            <w:noWrap w:val="0"/>
            <w:vAlign w:val="center"/>
          </w:tcPr>
          <w:p>
            <w:pPr>
              <w:widowControl/>
              <w:spacing w:line="360" w:lineRule="exact"/>
              <w:rPr>
                <w:kern w:val="0"/>
                <w:sz w:val="18"/>
                <w:szCs w:val="18"/>
              </w:rPr>
            </w:pPr>
            <w:r>
              <w:rPr>
                <w:rFonts w:hint="eastAsia"/>
                <w:kern w:val="0"/>
                <w:sz w:val="18"/>
                <w:szCs w:val="18"/>
              </w:rPr>
              <w:t>进一步便捷参保人员享受医疗保障待遇。保障医保基金的安全性。守好人民群众的“救命钱”。</w:t>
            </w:r>
          </w:p>
        </w:tc>
        <w:tc>
          <w:tcPr>
            <w:tcW w:w="3219" w:type="dxa"/>
            <w:tcBorders>
              <w:top w:val="nil"/>
              <w:left w:val="single" w:color="auto" w:sz="4" w:space="0"/>
              <w:bottom w:val="single" w:color="auto" w:sz="4" w:space="0"/>
              <w:right w:val="single" w:color="auto" w:sz="4" w:space="0"/>
            </w:tcBorders>
            <w:noWrap w:val="0"/>
            <w:vAlign w:val="center"/>
          </w:tcPr>
          <w:p>
            <w:pPr>
              <w:widowControl/>
              <w:spacing w:line="360" w:lineRule="exact"/>
              <w:rPr>
                <w:kern w:val="0"/>
                <w:sz w:val="18"/>
                <w:szCs w:val="18"/>
              </w:rPr>
            </w:pPr>
            <w:r>
              <w:rPr>
                <w:rFonts w:hint="eastAsia" w:hAnsi="宋体"/>
                <w:kern w:val="0"/>
                <w:sz w:val="18"/>
                <w:szCs w:val="18"/>
              </w:rPr>
              <w:t>加强医保基金监管工作设备保障。                                       支付了医保稽核3名人员劳务报酬。</w:t>
            </w:r>
          </w:p>
        </w:tc>
        <w:tc>
          <w:tcPr>
            <w:tcW w:w="117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18"/>
                <w:szCs w:val="18"/>
              </w:rPr>
            </w:pPr>
            <w:r>
              <w:rPr>
                <w:rFonts w:hint="eastAsia" w:ascii="宋体" w:hAnsi="宋体" w:cs="宋体"/>
                <w:kern w:val="0"/>
                <w:sz w:val="18"/>
                <w:szCs w:val="18"/>
              </w:rPr>
              <w:t>服务本区域内工作人员满意度95%及以上。</w:t>
            </w:r>
          </w:p>
        </w:tc>
      </w:tr>
      <w:tr>
        <w:tblPrEx>
          <w:tblCellMar>
            <w:top w:w="0" w:type="dxa"/>
            <w:left w:w="108" w:type="dxa"/>
            <w:bottom w:w="0" w:type="dxa"/>
            <w:right w:w="108" w:type="dxa"/>
          </w:tblCellMar>
        </w:tblPrEx>
        <w:trPr>
          <w:trHeight w:val="1416" w:hRule="atLeast"/>
        </w:trPr>
        <w:tc>
          <w:tcPr>
            <w:tcW w:w="462"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kern w:val="0"/>
                <w:sz w:val="18"/>
                <w:szCs w:val="18"/>
              </w:rPr>
            </w:pPr>
            <w:r>
              <w:rPr>
                <w:rFonts w:hint="eastAsia"/>
                <w:kern w:val="0"/>
                <w:sz w:val="18"/>
                <w:szCs w:val="18"/>
              </w:rPr>
              <w:t>,3</w:t>
            </w:r>
          </w:p>
        </w:tc>
        <w:tc>
          <w:tcPr>
            <w:tcW w:w="1017" w:type="dxa"/>
            <w:tcBorders>
              <w:top w:val="nil"/>
              <w:left w:val="nil"/>
              <w:bottom w:val="single" w:color="auto" w:sz="4" w:space="0"/>
              <w:right w:val="single" w:color="auto" w:sz="4" w:space="0"/>
            </w:tcBorders>
            <w:noWrap w:val="0"/>
            <w:vAlign w:val="center"/>
          </w:tcPr>
          <w:p>
            <w:pPr>
              <w:widowControl/>
              <w:spacing w:line="360" w:lineRule="exact"/>
              <w:jc w:val="center"/>
              <w:rPr>
                <w:kern w:val="0"/>
                <w:sz w:val="18"/>
                <w:szCs w:val="18"/>
              </w:rPr>
            </w:pPr>
            <w:r>
              <w:rPr>
                <w:rFonts w:hAnsi="宋体"/>
                <w:kern w:val="0"/>
                <w:sz w:val="18"/>
                <w:szCs w:val="18"/>
              </w:rPr>
              <w:t>离休干部、二等乙级伤残军人和伤残人民警察、建国初期参加革命工作人员医疗费用</w:t>
            </w:r>
          </w:p>
        </w:tc>
        <w:tc>
          <w:tcPr>
            <w:tcW w:w="1536" w:type="dxa"/>
            <w:tcBorders>
              <w:top w:val="nil"/>
              <w:left w:val="nil"/>
              <w:bottom w:val="single" w:color="000000" w:sz="4" w:space="0"/>
              <w:right w:val="single" w:color="000000" w:sz="4" w:space="0"/>
            </w:tcBorders>
            <w:noWrap/>
            <w:vAlign w:val="center"/>
          </w:tcPr>
          <w:p>
            <w:pPr>
              <w:widowControl/>
              <w:spacing w:line="360" w:lineRule="exact"/>
              <w:jc w:val="center"/>
              <w:rPr>
                <w:rFonts w:eastAsia="宋体"/>
                <w:kern w:val="0"/>
                <w:sz w:val="22"/>
              </w:rPr>
            </w:pPr>
            <w:r>
              <w:rPr>
                <w:rFonts w:hint="eastAsia"/>
                <w:kern w:val="0"/>
                <w:sz w:val="22"/>
              </w:rPr>
              <w:t>600,000.00</w:t>
            </w:r>
          </w:p>
        </w:tc>
        <w:tc>
          <w:tcPr>
            <w:tcW w:w="2246"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rFonts w:hAnsi="宋体"/>
                <w:kern w:val="0"/>
                <w:sz w:val="18"/>
                <w:szCs w:val="18"/>
              </w:rPr>
              <w:t>确保全县离休干部</w:t>
            </w:r>
            <w:r>
              <w:rPr>
                <w:rFonts w:hint="eastAsia" w:hAnsi="宋体"/>
                <w:kern w:val="0"/>
                <w:sz w:val="18"/>
                <w:szCs w:val="18"/>
              </w:rPr>
              <w:t>10</w:t>
            </w:r>
            <w:r>
              <w:rPr>
                <w:rFonts w:hAnsi="宋体"/>
                <w:kern w:val="0"/>
                <w:sz w:val="18"/>
                <w:szCs w:val="18"/>
              </w:rPr>
              <w:t>人，二等乙级伤残人员</w:t>
            </w:r>
            <w:r>
              <w:rPr>
                <w:kern w:val="0"/>
                <w:sz w:val="18"/>
                <w:szCs w:val="18"/>
              </w:rPr>
              <w:t>2</w:t>
            </w:r>
            <w:r>
              <w:rPr>
                <w:rFonts w:hint="eastAsia"/>
                <w:kern w:val="0"/>
                <w:sz w:val="18"/>
                <w:szCs w:val="18"/>
              </w:rPr>
              <w:t>1</w:t>
            </w:r>
            <w:r>
              <w:rPr>
                <w:rFonts w:hAnsi="宋体"/>
                <w:kern w:val="0"/>
                <w:sz w:val="18"/>
                <w:szCs w:val="18"/>
              </w:rPr>
              <w:t>人，建国初期参加革命工作人员</w:t>
            </w:r>
            <w:r>
              <w:rPr>
                <w:rFonts w:hint="eastAsia"/>
                <w:kern w:val="0"/>
                <w:sz w:val="18"/>
                <w:szCs w:val="18"/>
              </w:rPr>
              <w:t>7</w:t>
            </w:r>
            <w:r>
              <w:rPr>
                <w:rFonts w:hAnsi="宋体"/>
                <w:kern w:val="0"/>
                <w:sz w:val="18"/>
                <w:szCs w:val="18"/>
              </w:rPr>
              <w:t>人医疗费用足额安排拨付</w:t>
            </w:r>
          </w:p>
        </w:tc>
        <w:tc>
          <w:tcPr>
            <w:tcW w:w="1559" w:type="dxa"/>
            <w:tcBorders>
              <w:top w:val="nil"/>
              <w:left w:val="nil"/>
              <w:bottom w:val="single" w:color="auto" w:sz="4" w:space="0"/>
              <w:right w:val="nil"/>
            </w:tcBorders>
            <w:noWrap w:val="0"/>
            <w:vAlign w:val="center"/>
          </w:tcPr>
          <w:p>
            <w:pPr>
              <w:widowControl/>
              <w:spacing w:line="360" w:lineRule="exact"/>
              <w:rPr>
                <w:kern w:val="0"/>
                <w:sz w:val="18"/>
                <w:szCs w:val="18"/>
              </w:rPr>
            </w:pPr>
            <w:r>
              <w:rPr>
                <w:rFonts w:hAnsi="宋体"/>
                <w:kern w:val="0"/>
                <w:sz w:val="18"/>
                <w:szCs w:val="18"/>
              </w:rPr>
              <w:t>离休干部</w:t>
            </w:r>
            <w:r>
              <w:rPr>
                <w:rFonts w:hint="eastAsia"/>
                <w:kern w:val="0"/>
                <w:sz w:val="18"/>
                <w:szCs w:val="18"/>
              </w:rPr>
              <w:t>10</w:t>
            </w:r>
            <w:r>
              <w:rPr>
                <w:rFonts w:hAnsi="宋体"/>
                <w:kern w:val="0"/>
                <w:sz w:val="18"/>
                <w:szCs w:val="18"/>
              </w:rPr>
              <w:t>人，二等乙级伤残人员</w:t>
            </w:r>
            <w:r>
              <w:rPr>
                <w:kern w:val="0"/>
                <w:sz w:val="18"/>
                <w:szCs w:val="18"/>
              </w:rPr>
              <w:t>2</w:t>
            </w:r>
            <w:r>
              <w:rPr>
                <w:rFonts w:hint="eastAsia"/>
                <w:kern w:val="0"/>
                <w:sz w:val="18"/>
                <w:szCs w:val="18"/>
              </w:rPr>
              <w:t>1</w:t>
            </w:r>
            <w:r>
              <w:rPr>
                <w:rFonts w:hAnsi="宋体"/>
                <w:kern w:val="0"/>
                <w:sz w:val="18"/>
                <w:szCs w:val="18"/>
              </w:rPr>
              <w:t>人，建国初期参加革命工作人员</w:t>
            </w:r>
            <w:r>
              <w:rPr>
                <w:rFonts w:hint="eastAsia"/>
                <w:kern w:val="0"/>
                <w:sz w:val="18"/>
                <w:szCs w:val="18"/>
              </w:rPr>
              <w:t>7</w:t>
            </w:r>
            <w:r>
              <w:rPr>
                <w:rFonts w:hAnsi="宋体"/>
                <w:kern w:val="0"/>
                <w:sz w:val="18"/>
                <w:szCs w:val="18"/>
              </w:rPr>
              <w:t>人</w:t>
            </w:r>
          </w:p>
        </w:tc>
        <w:tc>
          <w:tcPr>
            <w:tcW w:w="1451" w:type="dxa"/>
            <w:tcBorders>
              <w:top w:val="nil"/>
              <w:left w:val="single" w:color="auto" w:sz="4" w:space="0"/>
              <w:bottom w:val="single" w:color="auto" w:sz="4" w:space="0"/>
              <w:right w:val="nil"/>
            </w:tcBorders>
            <w:noWrap w:val="0"/>
            <w:vAlign w:val="center"/>
          </w:tcPr>
          <w:p>
            <w:pPr>
              <w:widowControl/>
              <w:spacing w:line="360" w:lineRule="exact"/>
              <w:rPr>
                <w:kern w:val="0"/>
                <w:sz w:val="18"/>
                <w:szCs w:val="18"/>
              </w:rPr>
            </w:pPr>
            <w:r>
              <w:rPr>
                <w:rFonts w:hAnsi="宋体"/>
                <w:kern w:val="0"/>
                <w:sz w:val="18"/>
                <w:szCs w:val="18"/>
              </w:rPr>
              <w:t>离休干部、二乙伤残人员及建国初期参加工作人员的医疗费用足额拨付</w:t>
            </w:r>
            <w:r>
              <w:rPr>
                <w:kern w:val="0"/>
                <w:sz w:val="18"/>
                <w:szCs w:val="18"/>
              </w:rPr>
              <w:t>:</w:t>
            </w:r>
            <w:r>
              <w:rPr>
                <w:rFonts w:hAnsi="宋体"/>
                <w:kern w:val="0"/>
                <w:sz w:val="18"/>
                <w:szCs w:val="18"/>
              </w:rPr>
              <w:t>保障足额拨付。</w:t>
            </w:r>
          </w:p>
        </w:tc>
        <w:tc>
          <w:tcPr>
            <w:tcW w:w="1488" w:type="dxa"/>
            <w:tcBorders>
              <w:top w:val="nil"/>
              <w:left w:val="single" w:color="auto" w:sz="4" w:space="0"/>
              <w:bottom w:val="single" w:color="auto" w:sz="4" w:space="0"/>
              <w:right w:val="nil"/>
            </w:tcBorders>
            <w:noWrap w:val="0"/>
            <w:vAlign w:val="center"/>
          </w:tcPr>
          <w:p>
            <w:pPr>
              <w:widowControl/>
              <w:spacing w:line="360" w:lineRule="exact"/>
              <w:rPr>
                <w:kern w:val="0"/>
                <w:sz w:val="18"/>
                <w:szCs w:val="18"/>
              </w:rPr>
            </w:pPr>
            <w:r>
              <w:rPr>
                <w:rFonts w:hAnsi="宋体"/>
                <w:kern w:val="0"/>
                <w:sz w:val="18"/>
                <w:szCs w:val="18"/>
              </w:rPr>
              <w:t>离休干部、二乙伤残人员所产生的医疗费用及时足额拨付</w:t>
            </w:r>
            <w:r>
              <w:rPr>
                <w:kern w:val="0"/>
                <w:sz w:val="18"/>
                <w:szCs w:val="18"/>
              </w:rPr>
              <w:t>:202</w:t>
            </w:r>
            <w:r>
              <w:rPr>
                <w:rFonts w:hint="eastAsia"/>
                <w:kern w:val="0"/>
                <w:sz w:val="18"/>
                <w:szCs w:val="18"/>
              </w:rPr>
              <w:t>2</w:t>
            </w:r>
            <w:r>
              <w:rPr>
                <w:rFonts w:hAnsi="宋体"/>
                <w:kern w:val="0"/>
                <w:sz w:val="18"/>
                <w:szCs w:val="18"/>
              </w:rPr>
              <w:t>年</w:t>
            </w:r>
            <w:r>
              <w:rPr>
                <w:kern w:val="0"/>
                <w:sz w:val="18"/>
                <w:szCs w:val="18"/>
              </w:rPr>
              <w:t>1</w:t>
            </w:r>
            <w:r>
              <w:rPr>
                <w:rFonts w:hAnsi="宋体"/>
                <w:kern w:val="0"/>
                <w:sz w:val="18"/>
                <w:szCs w:val="18"/>
              </w:rPr>
              <w:t>月</w:t>
            </w:r>
            <w:r>
              <w:rPr>
                <w:kern w:val="0"/>
                <w:sz w:val="18"/>
                <w:szCs w:val="18"/>
              </w:rPr>
              <w:t>1</w:t>
            </w:r>
            <w:r>
              <w:rPr>
                <w:rFonts w:hAnsi="宋体"/>
                <w:kern w:val="0"/>
                <w:sz w:val="18"/>
                <w:szCs w:val="18"/>
              </w:rPr>
              <w:t>日</w:t>
            </w:r>
            <w:r>
              <w:rPr>
                <w:kern w:val="0"/>
                <w:sz w:val="18"/>
                <w:szCs w:val="18"/>
              </w:rPr>
              <w:t>-202</w:t>
            </w:r>
            <w:r>
              <w:rPr>
                <w:rFonts w:hint="eastAsia"/>
                <w:kern w:val="0"/>
                <w:sz w:val="18"/>
                <w:szCs w:val="18"/>
              </w:rPr>
              <w:t>2</w:t>
            </w:r>
          </w:p>
          <w:p>
            <w:pPr>
              <w:widowControl/>
              <w:spacing w:line="360" w:lineRule="exact"/>
              <w:rPr>
                <w:kern w:val="0"/>
                <w:sz w:val="18"/>
                <w:szCs w:val="18"/>
              </w:rPr>
            </w:pPr>
            <w:r>
              <w:rPr>
                <w:rFonts w:hAnsi="宋体"/>
                <w:kern w:val="0"/>
                <w:sz w:val="18"/>
                <w:szCs w:val="18"/>
              </w:rPr>
              <w:t>年</w:t>
            </w:r>
            <w:r>
              <w:rPr>
                <w:kern w:val="0"/>
                <w:sz w:val="18"/>
                <w:szCs w:val="18"/>
              </w:rPr>
              <w:t>12</w:t>
            </w:r>
            <w:r>
              <w:rPr>
                <w:rFonts w:hAnsi="宋体"/>
                <w:kern w:val="0"/>
                <w:sz w:val="18"/>
                <w:szCs w:val="18"/>
              </w:rPr>
              <w:t>月</w:t>
            </w:r>
            <w:r>
              <w:rPr>
                <w:kern w:val="0"/>
                <w:sz w:val="18"/>
                <w:szCs w:val="18"/>
              </w:rPr>
              <w:t>31</w:t>
            </w:r>
            <w:r>
              <w:rPr>
                <w:rFonts w:hAnsi="宋体"/>
                <w:kern w:val="0"/>
                <w:sz w:val="18"/>
                <w:szCs w:val="18"/>
              </w:rPr>
              <w:t>日</w:t>
            </w:r>
          </w:p>
        </w:tc>
        <w:tc>
          <w:tcPr>
            <w:tcW w:w="1659" w:type="dxa"/>
            <w:tcBorders>
              <w:top w:val="nil"/>
              <w:left w:val="single" w:color="auto" w:sz="4" w:space="0"/>
              <w:bottom w:val="single" w:color="auto" w:sz="4" w:space="0"/>
              <w:right w:val="nil"/>
            </w:tcBorders>
            <w:noWrap w:val="0"/>
            <w:vAlign w:val="center"/>
          </w:tcPr>
          <w:p>
            <w:pPr>
              <w:widowControl/>
              <w:spacing w:line="360" w:lineRule="exact"/>
              <w:rPr>
                <w:kern w:val="0"/>
                <w:sz w:val="18"/>
                <w:szCs w:val="18"/>
              </w:rPr>
            </w:pPr>
            <w:r>
              <w:rPr>
                <w:rFonts w:hAnsi="宋体"/>
                <w:kern w:val="0"/>
                <w:sz w:val="18"/>
                <w:szCs w:val="18"/>
              </w:rPr>
              <w:t>保障离休干部、二乙伤残人员、建国初期参加革命人员的医疗需求</w:t>
            </w:r>
            <w:r>
              <w:rPr>
                <w:kern w:val="0"/>
                <w:sz w:val="18"/>
                <w:szCs w:val="18"/>
              </w:rPr>
              <w:t>:≥90%</w:t>
            </w:r>
          </w:p>
        </w:tc>
        <w:tc>
          <w:tcPr>
            <w:tcW w:w="3219" w:type="dxa"/>
            <w:tcBorders>
              <w:top w:val="nil"/>
              <w:left w:val="single" w:color="auto" w:sz="4" w:space="0"/>
              <w:bottom w:val="single" w:color="auto" w:sz="4" w:space="0"/>
              <w:right w:val="single" w:color="auto" w:sz="4" w:space="0"/>
            </w:tcBorders>
            <w:noWrap w:val="0"/>
            <w:vAlign w:val="center"/>
          </w:tcPr>
          <w:p>
            <w:pPr>
              <w:widowControl/>
              <w:spacing w:line="360" w:lineRule="exact"/>
              <w:rPr>
                <w:rFonts w:eastAsia="宋体"/>
                <w:kern w:val="0"/>
                <w:sz w:val="18"/>
                <w:szCs w:val="18"/>
              </w:rPr>
            </w:pPr>
            <w:r>
              <w:rPr>
                <w:rFonts w:hAnsi="宋体"/>
                <w:kern w:val="0"/>
                <w:sz w:val="18"/>
                <w:szCs w:val="18"/>
              </w:rPr>
              <w:t>离休，二乙，建国初期特殊人员门诊</w:t>
            </w:r>
            <w:r>
              <w:rPr>
                <w:rFonts w:hint="eastAsia" w:hAnsi="宋体"/>
                <w:kern w:val="0"/>
                <w:sz w:val="18"/>
                <w:szCs w:val="18"/>
              </w:rPr>
              <w:t>、</w:t>
            </w:r>
            <w:r>
              <w:rPr>
                <w:rFonts w:hAnsi="宋体"/>
                <w:kern w:val="0"/>
                <w:sz w:val="18"/>
                <w:szCs w:val="18"/>
              </w:rPr>
              <w:t>住院报销</w:t>
            </w:r>
            <w:r>
              <w:rPr>
                <w:rFonts w:hint="eastAsia"/>
                <w:kern w:val="0"/>
                <w:sz w:val="18"/>
                <w:szCs w:val="18"/>
              </w:rPr>
              <w:t>309</w:t>
            </w:r>
            <w:r>
              <w:rPr>
                <w:rFonts w:hAnsi="宋体"/>
                <w:kern w:val="0"/>
                <w:sz w:val="18"/>
                <w:szCs w:val="18"/>
              </w:rPr>
              <w:t>人次。</w:t>
            </w:r>
            <w:r>
              <w:rPr>
                <w:rFonts w:hint="eastAsia" w:hAnsi="宋体"/>
                <w:kern w:val="0"/>
                <w:sz w:val="18"/>
                <w:szCs w:val="18"/>
              </w:rPr>
              <w:t xml:space="preserve">支付费用645，994.93元。 </w:t>
            </w:r>
          </w:p>
        </w:tc>
        <w:tc>
          <w:tcPr>
            <w:tcW w:w="117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18"/>
                <w:szCs w:val="18"/>
              </w:rPr>
            </w:pPr>
            <w:r>
              <w:rPr>
                <w:rFonts w:hint="eastAsia" w:ascii="宋体" w:hAnsi="宋体" w:cs="宋体"/>
                <w:kern w:val="0"/>
                <w:sz w:val="18"/>
                <w:szCs w:val="18"/>
              </w:rPr>
              <w:t>离休干部、二乙伤残人员满意度95%及以上</w:t>
            </w:r>
          </w:p>
        </w:tc>
      </w:tr>
      <w:tr>
        <w:tblPrEx>
          <w:tblCellMar>
            <w:top w:w="0" w:type="dxa"/>
            <w:left w:w="108" w:type="dxa"/>
            <w:bottom w:w="0" w:type="dxa"/>
            <w:right w:w="108" w:type="dxa"/>
          </w:tblCellMar>
        </w:tblPrEx>
        <w:trPr>
          <w:trHeight w:val="2269" w:hRule="atLeast"/>
        </w:trPr>
        <w:tc>
          <w:tcPr>
            <w:tcW w:w="462"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宋体"/>
                <w:kern w:val="0"/>
                <w:sz w:val="18"/>
                <w:szCs w:val="18"/>
              </w:rPr>
            </w:pPr>
            <w:r>
              <w:rPr>
                <w:rFonts w:hint="eastAsia" w:eastAsia="宋体"/>
                <w:kern w:val="0"/>
                <w:sz w:val="18"/>
                <w:szCs w:val="18"/>
              </w:rPr>
              <w:t>4</w:t>
            </w:r>
          </w:p>
        </w:tc>
        <w:tc>
          <w:tcPr>
            <w:tcW w:w="1017" w:type="dxa"/>
            <w:tcBorders>
              <w:top w:val="nil"/>
              <w:left w:val="nil"/>
              <w:bottom w:val="single" w:color="auto" w:sz="4" w:space="0"/>
              <w:right w:val="single" w:color="auto" w:sz="4" w:space="0"/>
            </w:tcBorders>
            <w:noWrap w:val="0"/>
            <w:vAlign w:val="center"/>
          </w:tcPr>
          <w:p>
            <w:pPr>
              <w:widowControl/>
              <w:spacing w:line="360" w:lineRule="exact"/>
              <w:jc w:val="center"/>
              <w:rPr>
                <w:kern w:val="0"/>
                <w:sz w:val="18"/>
                <w:szCs w:val="18"/>
              </w:rPr>
            </w:pPr>
            <w:r>
              <w:rPr>
                <w:rFonts w:hAnsi="宋体"/>
                <w:kern w:val="0"/>
                <w:sz w:val="18"/>
                <w:szCs w:val="18"/>
              </w:rPr>
              <w:t>财政代缴贫困人口城乡居民医疗保险个人缴费</w:t>
            </w:r>
          </w:p>
        </w:tc>
        <w:tc>
          <w:tcPr>
            <w:tcW w:w="1536" w:type="dxa"/>
            <w:tcBorders>
              <w:top w:val="nil"/>
              <w:left w:val="nil"/>
              <w:bottom w:val="single" w:color="000000" w:sz="4" w:space="0"/>
              <w:right w:val="single" w:color="000000" w:sz="4" w:space="0"/>
            </w:tcBorders>
            <w:noWrap/>
            <w:vAlign w:val="center"/>
          </w:tcPr>
          <w:p>
            <w:pPr>
              <w:widowControl/>
              <w:spacing w:line="360" w:lineRule="exact"/>
              <w:jc w:val="center"/>
              <w:rPr>
                <w:rFonts w:eastAsia="宋体"/>
                <w:kern w:val="0"/>
                <w:sz w:val="22"/>
              </w:rPr>
            </w:pPr>
            <w:r>
              <w:rPr>
                <w:rFonts w:hint="eastAsia"/>
                <w:kern w:val="0"/>
                <w:sz w:val="22"/>
              </w:rPr>
              <w:t>4,8</w:t>
            </w:r>
            <w:r>
              <w:rPr>
                <w:rFonts w:hint="eastAsia"/>
                <w:kern w:val="0"/>
                <w:sz w:val="22"/>
                <w:lang w:val="en-US" w:eastAsia="zh-CN"/>
              </w:rPr>
              <w:t>72</w:t>
            </w:r>
            <w:r>
              <w:rPr>
                <w:rFonts w:hint="eastAsia"/>
                <w:kern w:val="0"/>
                <w:sz w:val="22"/>
              </w:rPr>
              <w:t>,</w:t>
            </w:r>
            <w:r>
              <w:rPr>
                <w:rFonts w:hint="eastAsia"/>
                <w:kern w:val="0"/>
                <w:sz w:val="22"/>
                <w:lang w:val="en-US" w:eastAsia="zh-CN"/>
              </w:rPr>
              <w:t>29</w:t>
            </w:r>
            <w:r>
              <w:rPr>
                <w:rFonts w:hint="eastAsia"/>
                <w:kern w:val="0"/>
                <w:sz w:val="22"/>
              </w:rPr>
              <w:t>5.00</w:t>
            </w:r>
          </w:p>
        </w:tc>
        <w:tc>
          <w:tcPr>
            <w:tcW w:w="2246"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rFonts w:hAnsi="宋体"/>
                <w:kern w:val="0"/>
                <w:sz w:val="18"/>
                <w:szCs w:val="18"/>
              </w:rPr>
              <w:t>保障</w:t>
            </w:r>
            <w:r>
              <w:rPr>
                <w:rFonts w:hint="eastAsia" w:hAnsi="宋体"/>
                <w:kern w:val="0"/>
                <w:sz w:val="18"/>
                <w:szCs w:val="18"/>
              </w:rPr>
              <w:t>已脱贫</w:t>
            </w:r>
            <w:r>
              <w:rPr>
                <w:rFonts w:hAnsi="宋体"/>
                <w:kern w:val="0"/>
                <w:sz w:val="18"/>
                <w:szCs w:val="18"/>
              </w:rPr>
              <w:t>贫困人口</w:t>
            </w:r>
            <w:r>
              <w:rPr>
                <w:rFonts w:hint="eastAsia" w:hAnsi="宋体"/>
                <w:kern w:val="0"/>
                <w:sz w:val="18"/>
                <w:szCs w:val="18"/>
              </w:rPr>
              <w:t>、残疾人，低保户</w:t>
            </w:r>
            <w:r>
              <w:rPr>
                <w:rFonts w:hAnsi="宋体"/>
                <w:kern w:val="0"/>
                <w:sz w:val="18"/>
                <w:szCs w:val="18"/>
              </w:rPr>
              <w:t>基本医疗保险，确保贫困人员持续参保，进一步减轻贫困人口医疗费用负担，防止因病致贫、因病返贫，助力脱贫攻坚。</w:t>
            </w:r>
          </w:p>
        </w:tc>
        <w:tc>
          <w:tcPr>
            <w:tcW w:w="1559"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rFonts w:hAnsi="宋体"/>
                <w:kern w:val="0"/>
                <w:sz w:val="18"/>
                <w:szCs w:val="18"/>
              </w:rPr>
              <w:t>代缴</w:t>
            </w:r>
            <w:r>
              <w:rPr>
                <w:rFonts w:hint="eastAsia" w:hAnsi="宋体"/>
                <w:kern w:val="0"/>
                <w:sz w:val="18"/>
                <w:szCs w:val="18"/>
              </w:rPr>
              <w:t>已脱贫</w:t>
            </w:r>
            <w:r>
              <w:rPr>
                <w:rFonts w:hAnsi="宋体"/>
                <w:kern w:val="0"/>
                <w:sz w:val="18"/>
                <w:szCs w:val="18"/>
              </w:rPr>
              <w:t>贫困人口基本医疗保险个人缴费人数</w:t>
            </w:r>
            <w:r>
              <w:rPr>
                <w:kern w:val="0"/>
                <w:sz w:val="18"/>
                <w:szCs w:val="18"/>
              </w:rPr>
              <w:t>≥</w:t>
            </w:r>
            <w:r>
              <w:rPr>
                <w:rFonts w:hint="eastAsia"/>
                <w:kern w:val="0"/>
                <w:sz w:val="18"/>
                <w:szCs w:val="18"/>
              </w:rPr>
              <w:t>25767</w:t>
            </w:r>
            <w:r>
              <w:rPr>
                <w:rFonts w:hAnsi="宋体"/>
                <w:kern w:val="0"/>
                <w:sz w:val="18"/>
                <w:szCs w:val="18"/>
              </w:rPr>
              <w:t>人</w:t>
            </w:r>
          </w:p>
        </w:tc>
        <w:tc>
          <w:tcPr>
            <w:tcW w:w="1451"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rFonts w:hint="eastAsia" w:hAnsi="宋体"/>
                <w:kern w:val="0"/>
                <w:sz w:val="18"/>
                <w:szCs w:val="18"/>
              </w:rPr>
              <w:t>已脱贫</w:t>
            </w:r>
            <w:r>
              <w:rPr>
                <w:rFonts w:hAnsi="宋体"/>
                <w:kern w:val="0"/>
                <w:sz w:val="18"/>
                <w:szCs w:val="18"/>
              </w:rPr>
              <w:t>贫困户参保率</w:t>
            </w:r>
            <w:r>
              <w:rPr>
                <w:kern w:val="0"/>
                <w:sz w:val="18"/>
                <w:szCs w:val="18"/>
              </w:rPr>
              <w:t>100%</w:t>
            </w:r>
            <w:r>
              <w:rPr>
                <w:rFonts w:hAnsi="宋体"/>
                <w:kern w:val="0"/>
                <w:sz w:val="18"/>
                <w:szCs w:val="18"/>
              </w:rPr>
              <w:t>、在县域内的住院政策范围内报销比例</w:t>
            </w:r>
            <w:r>
              <w:rPr>
                <w:kern w:val="0"/>
                <w:sz w:val="18"/>
                <w:szCs w:val="18"/>
              </w:rPr>
              <w:t>100%</w:t>
            </w:r>
          </w:p>
        </w:tc>
        <w:tc>
          <w:tcPr>
            <w:tcW w:w="1488"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rFonts w:hAnsi="宋体"/>
                <w:kern w:val="0"/>
                <w:sz w:val="18"/>
                <w:szCs w:val="18"/>
              </w:rPr>
              <w:t>县域内三重保障（基本医疗、大病保险、兜底保障）</w:t>
            </w:r>
            <w:r>
              <w:rPr>
                <w:kern w:val="0"/>
                <w:sz w:val="18"/>
                <w:szCs w:val="18"/>
              </w:rPr>
              <w:t>“</w:t>
            </w:r>
            <w:r>
              <w:rPr>
                <w:rFonts w:hAnsi="宋体"/>
                <w:kern w:val="0"/>
                <w:sz w:val="18"/>
                <w:szCs w:val="18"/>
              </w:rPr>
              <w:t>一站式</w:t>
            </w:r>
            <w:r>
              <w:rPr>
                <w:kern w:val="0"/>
                <w:sz w:val="18"/>
                <w:szCs w:val="18"/>
              </w:rPr>
              <w:t>”</w:t>
            </w:r>
            <w:r>
              <w:rPr>
                <w:rFonts w:hAnsi="宋体"/>
                <w:kern w:val="0"/>
                <w:sz w:val="18"/>
                <w:szCs w:val="18"/>
              </w:rPr>
              <w:t>结算率</w:t>
            </w:r>
            <w:r>
              <w:rPr>
                <w:kern w:val="0"/>
                <w:sz w:val="18"/>
                <w:szCs w:val="18"/>
              </w:rPr>
              <w:t>100%</w:t>
            </w:r>
          </w:p>
        </w:tc>
        <w:tc>
          <w:tcPr>
            <w:tcW w:w="1659"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rFonts w:hAnsi="宋体"/>
                <w:kern w:val="0"/>
                <w:sz w:val="18"/>
                <w:szCs w:val="18"/>
              </w:rPr>
              <w:t>贫困户健康扶贫政策知晓率</w:t>
            </w:r>
            <w:r>
              <w:rPr>
                <w:kern w:val="0"/>
                <w:sz w:val="18"/>
                <w:szCs w:val="18"/>
              </w:rPr>
              <w:t>≥95%</w:t>
            </w:r>
            <w:r>
              <w:rPr>
                <w:kern w:val="0"/>
                <w:sz w:val="18"/>
                <w:szCs w:val="18"/>
              </w:rPr>
              <w:br w:type="textWrapping"/>
            </w:r>
          </w:p>
        </w:tc>
        <w:tc>
          <w:tcPr>
            <w:tcW w:w="3219"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kern w:val="0"/>
                <w:sz w:val="18"/>
                <w:szCs w:val="18"/>
              </w:rPr>
              <w:t>202</w:t>
            </w:r>
            <w:r>
              <w:rPr>
                <w:rFonts w:hint="eastAsia"/>
                <w:kern w:val="0"/>
                <w:sz w:val="18"/>
                <w:szCs w:val="18"/>
              </w:rPr>
              <w:t>2</w:t>
            </w:r>
            <w:r>
              <w:rPr>
                <w:rFonts w:hAnsi="宋体"/>
                <w:kern w:val="0"/>
                <w:sz w:val="18"/>
                <w:szCs w:val="18"/>
              </w:rPr>
              <w:t>年，资助</w:t>
            </w:r>
            <w:r>
              <w:rPr>
                <w:rFonts w:hint="eastAsia" w:hAnsi="宋体"/>
                <w:kern w:val="0"/>
                <w:sz w:val="18"/>
                <w:szCs w:val="18"/>
              </w:rPr>
              <w:t>贫困户25767</w:t>
            </w:r>
            <w:r>
              <w:rPr>
                <w:rFonts w:hAnsi="宋体"/>
                <w:kern w:val="0"/>
                <w:sz w:val="18"/>
                <w:szCs w:val="18"/>
              </w:rPr>
              <w:t>人参保，贫困户参保率为</w:t>
            </w:r>
            <w:r>
              <w:rPr>
                <w:kern w:val="0"/>
                <w:sz w:val="18"/>
                <w:szCs w:val="18"/>
              </w:rPr>
              <w:t>100%</w:t>
            </w:r>
            <w:r>
              <w:rPr>
                <w:rFonts w:hAnsi="宋体"/>
                <w:kern w:val="0"/>
                <w:sz w:val="18"/>
                <w:szCs w:val="18"/>
              </w:rPr>
              <w:t>。</w:t>
            </w:r>
            <w:r>
              <w:rPr>
                <w:kern w:val="0"/>
                <w:sz w:val="18"/>
                <w:szCs w:val="18"/>
              </w:rPr>
              <w:br w:type="textWrapping"/>
            </w:r>
          </w:p>
        </w:tc>
        <w:tc>
          <w:tcPr>
            <w:tcW w:w="117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18"/>
                <w:szCs w:val="18"/>
              </w:rPr>
            </w:pPr>
            <w:r>
              <w:rPr>
                <w:rFonts w:hint="eastAsia" w:ascii="宋体" w:hAnsi="宋体" w:cs="宋体"/>
                <w:kern w:val="0"/>
                <w:sz w:val="18"/>
                <w:szCs w:val="18"/>
              </w:rPr>
              <w:t>参保受益贫困人口满意度≥95%</w:t>
            </w:r>
          </w:p>
        </w:tc>
      </w:tr>
      <w:tr>
        <w:tblPrEx>
          <w:tblCellMar>
            <w:top w:w="0" w:type="dxa"/>
            <w:left w:w="108" w:type="dxa"/>
            <w:bottom w:w="0" w:type="dxa"/>
            <w:right w:w="108" w:type="dxa"/>
          </w:tblCellMar>
        </w:tblPrEx>
        <w:trPr>
          <w:trHeight w:val="1849" w:hRule="atLeast"/>
        </w:trPr>
        <w:tc>
          <w:tcPr>
            <w:tcW w:w="462"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eastAsia="宋体"/>
                <w:kern w:val="0"/>
                <w:sz w:val="18"/>
                <w:szCs w:val="18"/>
              </w:rPr>
            </w:pPr>
            <w:r>
              <w:rPr>
                <w:rFonts w:hint="eastAsia" w:eastAsia="宋体"/>
                <w:kern w:val="0"/>
                <w:sz w:val="18"/>
                <w:szCs w:val="18"/>
              </w:rPr>
              <w:t>5</w:t>
            </w:r>
          </w:p>
        </w:tc>
        <w:tc>
          <w:tcPr>
            <w:tcW w:w="1017" w:type="dxa"/>
            <w:tcBorders>
              <w:top w:val="nil"/>
              <w:left w:val="nil"/>
              <w:bottom w:val="single" w:color="auto" w:sz="4" w:space="0"/>
              <w:right w:val="single" w:color="auto" w:sz="4" w:space="0"/>
            </w:tcBorders>
            <w:noWrap w:val="0"/>
            <w:vAlign w:val="center"/>
          </w:tcPr>
          <w:p>
            <w:pPr>
              <w:widowControl/>
              <w:spacing w:line="360" w:lineRule="exact"/>
              <w:jc w:val="center"/>
              <w:rPr>
                <w:kern w:val="0"/>
                <w:sz w:val="18"/>
                <w:szCs w:val="18"/>
              </w:rPr>
            </w:pPr>
            <w:r>
              <w:rPr>
                <w:rFonts w:hAnsi="宋体"/>
                <w:kern w:val="0"/>
                <w:sz w:val="18"/>
                <w:szCs w:val="18"/>
              </w:rPr>
              <w:t>城乡医疗救助补助资金</w:t>
            </w:r>
          </w:p>
        </w:tc>
        <w:tc>
          <w:tcPr>
            <w:tcW w:w="1536" w:type="dxa"/>
            <w:tcBorders>
              <w:top w:val="nil"/>
              <w:left w:val="nil"/>
              <w:bottom w:val="single" w:color="auto" w:sz="4" w:space="0"/>
              <w:right w:val="single" w:color="auto" w:sz="4" w:space="0"/>
            </w:tcBorders>
            <w:noWrap w:val="0"/>
            <w:vAlign w:val="center"/>
          </w:tcPr>
          <w:p>
            <w:pPr>
              <w:widowControl/>
              <w:spacing w:line="360" w:lineRule="exact"/>
              <w:jc w:val="center"/>
              <w:rPr>
                <w:rFonts w:eastAsia="宋体"/>
                <w:kern w:val="0"/>
                <w:sz w:val="18"/>
                <w:szCs w:val="18"/>
              </w:rPr>
            </w:pPr>
            <w:r>
              <w:rPr>
                <w:rFonts w:hint="eastAsia"/>
                <w:kern w:val="0"/>
                <w:sz w:val="18"/>
                <w:szCs w:val="18"/>
              </w:rPr>
              <w:t>11,4</w:t>
            </w:r>
            <w:r>
              <w:rPr>
                <w:rFonts w:hint="eastAsia"/>
                <w:kern w:val="0"/>
                <w:sz w:val="18"/>
                <w:szCs w:val="18"/>
                <w:lang w:val="en-US" w:eastAsia="zh-CN"/>
              </w:rPr>
              <w:t>68</w:t>
            </w:r>
            <w:r>
              <w:rPr>
                <w:rFonts w:hint="eastAsia"/>
                <w:kern w:val="0"/>
                <w:sz w:val="18"/>
                <w:szCs w:val="18"/>
              </w:rPr>
              <w:t>,</w:t>
            </w:r>
            <w:r>
              <w:rPr>
                <w:rFonts w:hint="eastAsia"/>
                <w:kern w:val="0"/>
                <w:sz w:val="18"/>
                <w:szCs w:val="18"/>
                <w:lang w:val="en-US" w:eastAsia="zh-CN"/>
              </w:rPr>
              <w:t>10</w:t>
            </w:r>
            <w:r>
              <w:rPr>
                <w:rFonts w:hint="eastAsia"/>
                <w:kern w:val="0"/>
                <w:sz w:val="18"/>
                <w:szCs w:val="18"/>
              </w:rPr>
              <w:t>0.00</w:t>
            </w:r>
          </w:p>
        </w:tc>
        <w:tc>
          <w:tcPr>
            <w:tcW w:w="2246"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rFonts w:hAnsi="宋体"/>
                <w:kern w:val="0"/>
                <w:sz w:val="18"/>
                <w:szCs w:val="18"/>
              </w:rPr>
              <w:t>持续做好困难群众参保资助工作；重点救助对象自付医疗费用按规定年度限额内住院救助比例达到</w:t>
            </w:r>
            <w:r>
              <w:rPr>
                <w:kern w:val="0"/>
                <w:sz w:val="18"/>
                <w:szCs w:val="18"/>
              </w:rPr>
              <w:t>70%</w:t>
            </w:r>
            <w:r>
              <w:rPr>
                <w:rFonts w:hAnsi="宋体"/>
                <w:kern w:val="0"/>
                <w:sz w:val="18"/>
                <w:szCs w:val="18"/>
              </w:rPr>
              <w:t>；年度救助对象人次符合客观需要；</w:t>
            </w:r>
          </w:p>
        </w:tc>
        <w:tc>
          <w:tcPr>
            <w:tcW w:w="1559"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kern w:val="0"/>
                <w:sz w:val="18"/>
                <w:szCs w:val="18"/>
              </w:rPr>
              <w:t>1.</w:t>
            </w:r>
            <w:r>
              <w:rPr>
                <w:rFonts w:hAnsi="宋体"/>
                <w:kern w:val="0"/>
                <w:sz w:val="18"/>
                <w:szCs w:val="18"/>
              </w:rPr>
              <w:t>资助参保人次数</w:t>
            </w:r>
            <w:r>
              <w:rPr>
                <w:kern w:val="0"/>
                <w:sz w:val="18"/>
                <w:szCs w:val="18"/>
              </w:rPr>
              <w:t>≥</w:t>
            </w:r>
            <w:r>
              <w:rPr>
                <w:rFonts w:hint="eastAsia"/>
                <w:kern w:val="0"/>
                <w:sz w:val="18"/>
                <w:szCs w:val="18"/>
              </w:rPr>
              <w:t>21575</w:t>
            </w:r>
            <w:r>
              <w:rPr>
                <w:rFonts w:hAnsi="宋体"/>
                <w:kern w:val="0"/>
                <w:sz w:val="18"/>
                <w:szCs w:val="18"/>
              </w:rPr>
              <w:t>人</w:t>
            </w:r>
            <w:r>
              <w:rPr>
                <w:kern w:val="0"/>
                <w:sz w:val="18"/>
                <w:szCs w:val="18"/>
              </w:rPr>
              <w:br w:type="textWrapping"/>
            </w:r>
            <w:r>
              <w:rPr>
                <w:kern w:val="0"/>
                <w:sz w:val="18"/>
                <w:szCs w:val="18"/>
              </w:rPr>
              <w:t>2.</w:t>
            </w:r>
            <w:r>
              <w:rPr>
                <w:rFonts w:hAnsi="宋体"/>
                <w:kern w:val="0"/>
                <w:sz w:val="18"/>
                <w:szCs w:val="18"/>
              </w:rPr>
              <w:t>住院救助人次数</w:t>
            </w:r>
            <w:r>
              <w:rPr>
                <w:kern w:val="0"/>
                <w:sz w:val="18"/>
                <w:szCs w:val="18"/>
              </w:rPr>
              <w:t>≥</w:t>
            </w:r>
            <w:r>
              <w:rPr>
                <w:rFonts w:hint="eastAsia"/>
                <w:kern w:val="0"/>
                <w:sz w:val="18"/>
                <w:szCs w:val="18"/>
              </w:rPr>
              <w:t>7881</w:t>
            </w:r>
          </w:p>
        </w:tc>
        <w:tc>
          <w:tcPr>
            <w:tcW w:w="1451"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rFonts w:hAnsi="宋体"/>
                <w:kern w:val="0"/>
                <w:sz w:val="18"/>
                <w:szCs w:val="18"/>
              </w:rPr>
              <w:t>政策范围内的住院医疗费用救助比例</w:t>
            </w:r>
            <w:r>
              <w:rPr>
                <w:kern w:val="0"/>
                <w:sz w:val="18"/>
                <w:szCs w:val="18"/>
              </w:rPr>
              <w:t>≥70%</w:t>
            </w:r>
          </w:p>
        </w:tc>
        <w:tc>
          <w:tcPr>
            <w:tcW w:w="1488"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kern w:val="0"/>
                <w:sz w:val="18"/>
                <w:szCs w:val="18"/>
              </w:rPr>
              <w:t>“</w:t>
            </w:r>
            <w:r>
              <w:rPr>
                <w:rFonts w:hAnsi="宋体"/>
                <w:kern w:val="0"/>
                <w:sz w:val="18"/>
                <w:szCs w:val="18"/>
              </w:rPr>
              <w:t>一站式</w:t>
            </w:r>
            <w:r>
              <w:rPr>
                <w:kern w:val="0"/>
                <w:sz w:val="18"/>
                <w:szCs w:val="18"/>
              </w:rPr>
              <w:t>”</w:t>
            </w:r>
            <w:r>
              <w:rPr>
                <w:rFonts w:hAnsi="宋体"/>
                <w:kern w:val="0"/>
                <w:sz w:val="18"/>
                <w:szCs w:val="18"/>
              </w:rPr>
              <w:t>结算率</w:t>
            </w:r>
            <w:r>
              <w:rPr>
                <w:kern w:val="0"/>
                <w:sz w:val="18"/>
                <w:szCs w:val="18"/>
              </w:rPr>
              <w:t>100%</w:t>
            </w:r>
          </w:p>
        </w:tc>
        <w:tc>
          <w:tcPr>
            <w:tcW w:w="1659"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rFonts w:hAnsi="宋体"/>
                <w:kern w:val="0"/>
                <w:sz w:val="18"/>
                <w:szCs w:val="18"/>
              </w:rPr>
              <w:t>医疗救助对象覆盖范围</w:t>
            </w:r>
            <w:r>
              <w:rPr>
                <w:kern w:val="0"/>
                <w:sz w:val="18"/>
                <w:szCs w:val="18"/>
              </w:rPr>
              <w:t>100%</w:t>
            </w:r>
          </w:p>
        </w:tc>
        <w:tc>
          <w:tcPr>
            <w:tcW w:w="3219" w:type="dxa"/>
            <w:tcBorders>
              <w:top w:val="nil"/>
              <w:left w:val="nil"/>
              <w:bottom w:val="single" w:color="auto" w:sz="4" w:space="0"/>
              <w:right w:val="single" w:color="auto" w:sz="4" w:space="0"/>
            </w:tcBorders>
            <w:noWrap w:val="0"/>
            <w:vAlign w:val="center"/>
          </w:tcPr>
          <w:p>
            <w:pPr>
              <w:widowControl/>
              <w:spacing w:line="360" w:lineRule="exact"/>
              <w:rPr>
                <w:kern w:val="0"/>
                <w:sz w:val="18"/>
                <w:szCs w:val="18"/>
              </w:rPr>
            </w:pPr>
            <w:r>
              <w:rPr>
                <w:kern w:val="0"/>
                <w:sz w:val="18"/>
                <w:szCs w:val="18"/>
              </w:rPr>
              <w:t>1.</w:t>
            </w:r>
            <w:r>
              <w:rPr>
                <w:rFonts w:hAnsi="宋体"/>
                <w:kern w:val="0"/>
                <w:sz w:val="18"/>
                <w:szCs w:val="18"/>
              </w:rPr>
              <w:t>全额资助困难居民参保人员共</w:t>
            </w:r>
            <w:r>
              <w:rPr>
                <w:rFonts w:hint="eastAsia"/>
                <w:kern w:val="0"/>
                <w:sz w:val="18"/>
                <w:szCs w:val="18"/>
              </w:rPr>
              <w:t>21575</w:t>
            </w:r>
            <w:r>
              <w:rPr>
                <w:rFonts w:hAnsi="宋体"/>
                <w:kern w:val="0"/>
                <w:sz w:val="18"/>
                <w:szCs w:val="18"/>
              </w:rPr>
              <w:t>人</w:t>
            </w:r>
            <w:r>
              <w:rPr>
                <w:rFonts w:hint="eastAsia" w:hAnsi="宋体"/>
                <w:kern w:val="0"/>
                <w:sz w:val="18"/>
                <w:szCs w:val="18"/>
              </w:rPr>
              <w:t>，救助资金495.50万元，</w:t>
            </w:r>
            <w:r>
              <w:rPr>
                <w:kern w:val="0"/>
                <w:sz w:val="18"/>
                <w:szCs w:val="18"/>
              </w:rPr>
              <w:br w:type="textWrapping"/>
            </w:r>
            <w:r>
              <w:rPr>
                <w:kern w:val="0"/>
                <w:sz w:val="18"/>
                <w:szCs w:val="18"/>
              </w:rPr>
              <w:t>2.202</w:t>
            </w:r>
            <w:r>
              <w:rPr>
                <w:rFonts w:hint="eastAsia"/>
                <w:kern w:val="0"/>
                <w:sz w:val="18"/>
                <w:szCs w:val="18"/>
              </w:rPr>
              <w:t>2</w:t>
            </w:r>
            <w:r>
              <w:rPr>
                <w:rFonts w:hAnsi="宋体"/>
                <w:kern w:val="0"/>
                <w:sz w:val="18"/>
                <w:szCs w:val="18"/>
              </w:rPr>
              <w:t>年，一单制结算医疗救助</w:t>
            </w:r>
            <w:r>
              <w:rPr>
                <w:rFonts w:hint="eastAsia" w:hAnsi="宋体"/>
                <w:kern w:val="0"/>
                <w:sz w:val="18"/>
                <w:szCs w:val="18"/>
              </w:rPr>
              <w:t>住院支付486.91万元门诊支付96.30万元</w:t>
            </w:r>
          </w:p>
        </w:tc>
        <w:tc>
          <w:tcPr>
            <w:tcW w:w="117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18"/>
                <w:szCs w:val="18"/>
              </w:rPr>
            </w:pPr>
            <w:r>
              <w:rPr>
                <w:rFonts w:hint="eastAsia" w:ascii="宋体" w:hAnsi="宋体" w:cs="宋体"/>
                <w:kern w:val="0"/>
                <w:sz w:val="18"/>
                <w:szCs w:val="18"/>
              </w:rPr>
              <w:t>救助对象满意度≥95%</w:t>
            </w:r>
          </w:p>
        </w:tc>
      </w:tr>
    </w:tbl>
    <w:p>
      <w:pPr>
        <w:pStyle w:val="2"/>
        <w:rPr>
          <w:rFonts w:hAnsi="仿宋_GB2312"/>
          <w:szCs w:val="32"/>
        </w:rPr>
      </w:pPr>
    </w:p>
    <w:p>
      <w:pPr>
        <w:pStyle w:val="2"/>
        <w:rPr>
          <w:rFonts w:hAnsi="仿宋_GB2312"/>
          <w:szCs w:val="32"/>
        </w:rPr>
      </w:pPr>
    </w:p>
    <w:p>
      <w:pPr>
        <w:pStyle w:val="2"/>
        <w:rPr>
          <w:rFonts w:hAnsi="仿宋_GB2312"/>
          <w:szCs w:val="32"/>
        </w:rPr>
      </w:pPr>
    </w:p>
    <w:p>
      <w:pPr>
        <w:pStyle w:val="2"/>
        <w:rPr>
          <w:rFonts w:hAnsi="仿宋_GB2312"/>
          <w:szCs w:val="32"/>
        </w:rPr>
      </w:pPr>
    </w:p>
    <w:p>
      <w:pPr>
        <w:widowControl/>
        <w:adjustRightInd w:val="0"/>
        <w:snapToGrid w:val="0"/>
        <w:spacing w:line="580" w:lineRule="exact"/>
        <w:ind w:firstLine="420" w:firstLineChars="200"/>
        <w:contextualSpacing/>
        <w:jc w:val="left"/>
        <w:rPr>
          <w:rFonts w:eastAsia="黑体"/>
          <w:color w:val="000000"/>
          <w:kern w:val="0"/>
          <w:szCs w:val="32"/>
          <w:shd w:val="clear" w:color="auto" w:fill="FFFFFF"/>
        </w:rPr>
        <w:sectPr>
          <w:pgSz w:w="16838" w:h="11906" w:orient="landscape"/>
          <w:pgMar w:top="1361" w:right="907" w:bottom="1361" w:left="851" w:header="851" w:footer="992" w:gutter="0"/>
          <w:pgNumType w:fmt="numberInDash"/>
          <w:cols w:space="720" w:num="1"/>
          <w:docGrid w:type="lines" w:linePitch="435" w:charSpace="0"/>
        </w:sect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widowControl/>
        <w:adjustRightInd w:val="0"/>
        <w:snapToGrid w:val="0"/>
        <w:spacing w:line="600" w:lineRule="exact"/>
        <w:ind w:firstLine="640" w:firstLineChars="200"/>
        <w:jc w:val="left"/>
        <w:rPr>
          <w:rFonts w:hint="eastAsia" w:ascii="楷体_GB2312" w:hAnsi="楷体_GB2312" w:eastAsia="楷体_GB2312" w:cs="楷体_GB2312"/>
          <w:b/>
          <w:bCs/>
          <w:color w:val="auto"/>
          <w:kern w:val="0"/>
          <w:sz w:val="32"/>
          <w:szCs w:val="32"/>
          <w:highlight w:val="none"/>
          <w:shd w:val="clear" w:color="auto" w:fill="FFFFFF"/>
          <w:lang w:val="zh-CN" w:eastAsia="zh-CN"/>
        </w:rPr>
      </w:pPr>
      <w:r>
        <w:rPr>
          <w:rFonts w:hint="eastAsia" w:ascii="仿宋_GB2312" w:hAnsi="Calibri" w:eastAsia="仿宋_GB2312" w:cs="仿宋"/>
          <w:color w:val="000000"/>
          <w:kern w:val="0"/>
          <w:sz w:val="32"/>
          <w:szCs w:val="32"/>
          <w:lang w:val="en-US" w:eastAsia="zh-CN" w:bidi="ar-SA"/>
        </w:rPr>
        <w:t>通</w:t>
      </w:r>
      <w:r>
        <w:rPr>
          <w:rFonts w:hint="eastAsia" w:ascii="仿宋_GB2312" w:hAnsi="Calibri" w:eastAsia="仿宋_GB2312" w:cs="仿宋"/>
          <w:color w:val="000000"/>
          <w:kern w:val="0"/>
          <w:sz w:val="32"/>
          <w:szCs w:val="32"/>
          <w:lang w:val="zh-CN" w:eastAsia="zh-CN" w:bidi="ar-SA"/>
        </w:rPr>
        <w:t>过开展单位整体绩效的基本要求和重点内容，围绕重点开展一系列工作。发现单位现有绩效制度基础的不足之处和薄弱环节，通过“以评促建”的方式，推动单位如期完成绩效目标制定与实施工作。在整体评价的基础上，重点关注重要业务事项和高风险领域，特别是涉及困难人群资助参保、医疗救助资金使用管理等领域和关键岗位。在建立实施绩效评价的基础上，认真对照，真实完整地反应评价表和评价报告。并依申请公开。</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通过自评，县医保局部门整体绩效支出较为规范，并针对存在问题及时整改。</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四、评价结论及建议</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（一）评价结论</w:t>
      </w:r>
      <w:r>
        <w:rPr>
          <w:rFonts w:hint="eastAsia" w:ascii="仿宋_GB2312" w:hAnsi="Calibri" w:eastAsia="仿宋_GB2312" w:cs="仿宋"/>
          <w:color w:val="000000"/>
          <w:kern w:val="0"/>
          <w:sz w:val="32"/>
          <w:szCs w:val="32"/>
          <w:lang w:val="zh-CN" w:eastAsia="zh-CN" w:bidi="ar-SA"/>
        </w:rPr>
        <w:t>。</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2022年，我单位整体支出情况良好</w:t>
      </w:r>
      <w:r>
        <w:rPr>
          <w:rFonts w:hint="eastAsia" w:ascii="仿宋_GB2312" w:hAnsi="Calibri" w:eastAsia="仿宋_GB2312" w:cs="仿宋"/>
          <w:color w:val="000000"/>
          <w:kern w:val="0"/>
          <w:sz w:val="32"/>
          <w:szCs w:val="32"/>
          <w:lang w:val="zh-CN" w:eastAsia="zh-CN" w:bidi="ar-SA"/>
        </w:rPr>
        <w:t>，经费执行、资产采购及管理、信息公开等方面都严格按相关要求推进，全年收支平衡，圆满完成了上级下达的目标任务，受到了社会各界的好评。</w:t>
      </w:r>
      <w:r>
        <w:rPr>
          <w:rFonts w:hint="eastAsia" w:ascii="仿宋_GB2312" w:hAnsi="Calibri" w:eastAsia="仿宋_GB2312" w:cs="仿宋"/>
          <w:color w:val="000000"/>
          <w:kern w:val="0"/>
          <w:sz w:val="32"/>
          <w:szCs w:val="32"/>
          <w:lang w:val="en-US" w:eastAsia="zh-CN" w:bidi="ar-SA"/>
        </w:rPr>
        <w:t>2022</w:t>
      </w:r>
      <w:r>
        <w:rPr>
          <w:rFonts w:hint="eastAsia" w:ascii="仿宋_GB2312" w:hAnsi="Calibri" w:eastAsia="仿宋_GB2312" w:cs="仿宋"/>
          <w:color w:val="000000"/>
          <w:kern w:val="0"/>
          <w:sz w:val="32"/>
          <w:szCs w:val="32"/>
          <w:lang w:val="zh-CN" w:eastAsia="zh-CN" w:bidi="ar-SA"/>
        </w:rPr>
        <w:t>年度我单位支出绩效评价指标体系自评得分</w:t>
      </w:r>
      <w:r>
        <w:rPr>
          <w:rFonts w:hint="eastAsia" w:ascii="仿宋_GB2312" w:hAnsi="Calibri" w:eastAsia="仿宋_GB2312" w:cs="仿宋"/>
          <w:color w:val="000000"/>
          <w:kern w:val="0"/>
          <w:sz w:val="32"/>
          <w:szCs w:val="32"/>
          <w:lang w:val="en-US" w:eastAsia="zh-CN" w:bidi="ar-SA"/>
        </w:rPr>
        <w:t>97.00</w:t>
      </w:r>
      <w:r>
        <w:rPr>
          <w:rFonts w:hint="eastAsia" w:ascii="仿宋_GB2312" w:hAnsi="Calibri" w:eastAsia="仿宋_GB2312" w:cs="仿宋"/>
          <w:color w:val="000000"/>
          <w:kern w:val="0"/>
          <w:sz w:val="32"/>
          <w:szCs w:val="32"/>
          <w:lang w:val="zh-CN" w:eastAsia="zh-CN" w:bidi="ar-SA"/>
        </w:rPr>
        <w:t>分。见附表《县级部门预算整体绩效评价指标体系自评分》</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（二）存在问题。</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1.在编制年初项目预算时没有做好相关支出绩效评价结果和本年度的收支预测，预算管理工作还有待进一步细化和量化。</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2.财务管理工作有待提高。财务工作在制度建设和经办环节上还需要进一步完善，财务人员还需加强培训学习提高财务经办水平。</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（三）改进建议。</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1.在编制年初项目预算时没有做好相关支出绩效评价结果和本年度的收支预测，预算管理工作还有待进一步细化和量化。</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2.财务管理工作有待提高。财务工作在制度建设和经办环节上还需要进一步完善，财务人员还需加强培训学习提高财务经办水平。</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（三）改进建议。</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1.按照</w:t>
      </w:r>
      <w:r>
        <w:rPr>
          <w:rFonts w:hint="eastAsia" w:ascii="仿宋_GB2312" w:hAnsi="Calibri" w:eastAsia="仿宋_GB2312" w:cs="仿宋"/>
          <w:color w:val="000000"/>
          <w:kern w:val="0"/>
          <w:sz w:val="32"/>
          <w:szCs w:val="32"/>
          <w:lang w:val="en-US" w:eastAsia="zh-CN" w:bidi="ar-SA"/>
        </w:rPr>
        <w:t>新《预算法》及其实施条例的相关规定，科学合理编制预算，并严格执行预算。</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2.按照国家政策法规规定和单位实际情况，在完成单位职能目标中合理分配人、财、物，使之达到较高的工作效率和水平，适时公开相关信息，更好地服务全县参保职工。</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3.建议县级政府及财政加大对医疗保障经费和人员的投入力度，能足额安排年初财政预算及补充工作人员，确保我县医疗保障工作的顺利推进。</w:t>
      </w: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4.加强对财务人员及各种应用软件业务的培训</w:t>
      </w:r>
      <w:r>
        <w:rPr>
          <w:rFonts w:hint="eastAsia" w:ascii="仿宋_GB2312" w:hAnsi="Times New Roman" w:eastAsia="仿宋_GB2312" w:cs="Times New Roman"/>
          <w:color w:val="000000"/>
          <w:kern w:val="0"/>
          <w:sz w:val="32"/>
          <w:szCs w:val="32"/>
          <w:lang w:val="en-US" w:eastAsia="zh-CN" w:bidi="ar-SA"/>
        </w:rPr>
        <w:t>，特别是针对《预算法》《行政事 业单位会计制度》《内部财务 人员审核》等学习培训，规范部门预算收支核算，切实提高部门预算收支管理水平。</w:t>
      </w:r>
    </w:p>
    <w:p>
      <w:pPr>
        <w:pStyle w:val="1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Calibri" w:eastAsia="仿宋_GB2312" w:cs="仿宋"/>
          <w:color w:val="000000"/>
          <w:kern w:val="0"/>
          <w:sz w:val="32"/>
          <w:szCs w:val="32"/>
          <w:lang w:val="en-US" w:eastAsia="zh-CN" w:bidi="ar-SA"/>
        </w:rPr>
        <w:t>附表：部门预算项目支出绩效自评表（2022年度</w:t>
      </w:r>
      <w:r>
        <w:rPr>
          <w:rFonts w:hint="eastAsia" w:ascii="仿宋_GB2312" w:hAnsi="仿宋_GB2312" w:eastAsia="仿宋_GB2312" w:cs="仿宋_GB2312"/>
          <w:color w:val="auto"/>
          <w:sz w:val="32"/>
          <w:szCs w:val="32"/>
          <w:highlight w:val="none"/>
          <w:lang w:val="en-US" w:eastAsia="zh-CN"/>
        </w:rPr>
        <w:t>）</w:t>
      </w:r>
    </w:p>
    <w:p>
      <w:pPr>
        <w:pStyle w:val="2"/>
        <w:rPr>
          <w:rFonts w:hint="eastAsia"/>
          <w:lang w:val="en-US" w:eastAsia="zh-CN"/>
        </w:rPr>
      </w:pP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bookmarkStart w:id="2" w:name="_GoBack"/>
      <w:bookmarkEnd w:id="2"/>
    </w:p>
    <w:p>
      <w:pPr>
        <w:pStyle w:val="2"/>
        <w:rPr>
          <w:rFonts w:hint="eastAsia"/>
          <w:lang w:val="en-US" w:eastAsia="zh-CN"/>
        </w:rPr>
      </w:pPr>
      <w:r>
        <w:rPr>
          <w:rFonts w:hint="eastAsia" w:hAnsi="Calibri" w:cs="仿宋"/>
          <w:color w:val="000000"/>
          <w:kern w:val="0"/>
          <w:sz w:val="32"/>
          <w:szCs w:val="32"/>
          <w:lang w:val="en-US" w:eastAsia="zh-CN" w:bidi="ar-SA"/>
        </w:rPr>
        <w:t>附表：</w:t>
      </w:r>
    </w:p>
    <w:tbl>
      <w:tblPr>
        <w:tblStyle w:val="13"/>
        <w:tblpPr w:leftFromText="180" w:rightFromText="180" w:vertAnchor="text" w:horzAnchor="page" w:tblpX="962" w:tblpY="1243"/>
        <w:tblOverlap w:val="never"/>
        <w:tblW w:w="108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616"/>
        <w:gridCol w:w="616"/>
        <w:gridCol w:w="596"/>
        <w:gridCol w:w="1305"/>
        <w:gridCol w:w="3989"/>
        <w:gridCol w:w="523"/>
        <w:gridCol w:w="523"/>
        <w:gridCol w:w="523"/>
        <w:gridCol w:w="523"/>
        <w:gridCol w:w="420"/>
        <w:gridCol w:w="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337"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县级部门整体支出绩效评价指标体系</w:t>
            </w:r>
          </w:p>
        </w:tc>
        <w:tc>
          <w:tcPr>
            <w:tcW w:w="4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指标分值</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398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计分标准</w:t>
            </w: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评价方式</w:t>
            </w: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评价属性</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自评分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98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整体评价</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样本评价</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定性评价</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定量评价</w:t>
            </w: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0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部门预算项目绩效管理（40分）</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目标管理（15分）</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目标制定</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1.绩效目标编制要素完整的，得2分，否则酌情扣分。                                                       2.绩效指标细化量化的，得2分，否则酌情扣分。                                    3.评价部门绩效目标纳入部门党组（委）会（办公会）集体决策范围的得1分，否则不得分。                                                 有项目绩效目标的部门（单位），根据项目绩效目标编制质量打分，无项目绩效目标的部门，根据部门整体支出绩效目标打分。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70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70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动态调整（10分）</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支出控制</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0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及时处置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1.部门开展绩效监控发现部门预算项目或专项预算项目绩效目标实现存在偏差，调整绩效目标并报财政部门备案的，得4分。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2.部门开展绩效监控发现预算项目或专项预算项目不具备实施条件需调整项目、调整资金等，开展结果运用并报财政部门备案的，得4分。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3.绩效监控未开展结果应用，经财政部门核实确不具备开展绩效结果应用的，得4分，否则得0分。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该指标最高得分为4分。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0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执行进度</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部门预算执行进度在6、9、11月应达到序时进度的80%、90%、90%，即实际支出进度分别达到40%、67.5%、82.5%。                                                     6、9、11月部门预算执行进度达到量化指标的分别得1分、1分、2分，未达到目标进度的的按其实际进度占目标进度的比重计算得分。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完成效率（15分）</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预算完成</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部门预算项目12月预算执行进度达到100%的，得5分，未达100%的，按照实际进度量化计算得分。</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资金结余率（低效无效率）</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部门预算项目资金结余率小于0.1的项目数/部门预算项目总数*8</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违规记录</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根据审计监督、财政检查结果反映部门上一年度部门预算管理是否合规。</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依据评价年度审计监督、财政检查结果，出现部门预算管理方面违纪违规问题的，每个问题扣0.2分，直至扣完。</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专项预算项目绩效管理（40分）</w:t>
            </w:r>
          </w:p>
        </w:tc>
        <w:tc>
          <w:tcPr>
            <w:tcW w:w="96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绩效结果应用（10分）</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内部应用（4分）</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预算挂钩</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将内设机构和下属单位绩效自评纳入考核体系，建立对内设机构和下属单位预算与绩效挂钩机制的，得4分，否则酌情扣分。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信息公开（2分）</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自评公开</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按要求将相关绩效信息随同决算公开的，得2分，否则不得分。</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整改反馈（4分）</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问题整改</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针对绩效管理过程中（包括绩效目标核查、绩效监控核查和重点绩效评价）提出的问题进行整改，得2分，否则酌情扣分。</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应用反馈</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部门在规定时间内向财政部门反馈应用绩效结果报告的，得2分，否则不得分。</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自评质量（10分）</w:t>
            </w:r>
          </w:p>
        </w:tc>
        <w:tc>
          <w:tcPr>
            <w:tcW w:w="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自评质量</w:t>
            </w:r>
          </w:p>
        </w:tc>
        <w:tc>
          <w:tcPr>
            <w:tcW w:w="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自评质量</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自评分合计</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93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扣分项（10分）</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被评价单位配合评价工作情况</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重点绩效评价工作开展过程中，评价组发现被评价对象拖延推诿、提交资料不及时等拒不配合评价工作的，经报县财政局复核确认后按0.5分/次予以扣分，最高扣10分（此为财政重点绩效评价计分标准，部门参照该标准对部门及下属单位计分）。</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p>
    <w:p>
      <w:pPr>
        <w:widowControl/>
        <w:adjustRightInd w:val="0"/>
        <w:snapToGrid w:val="0"/>
        <w:spacing w:line="600" w:lineRule="exact"/>
        <w:ind w:firstLine="640" w:firstLineChars="200"/>
        <w:jc w:val="left"/>
        <w:rPr>
          <w:rFonts w:hint="eastAsia" w:ascii="仿宋_GB2312" w:hAnsi="Calibri" w:eastAsia="仿宋_GB2312" w:cs="仿宋"/>
          <w:color w:val="000000"/>
          <w:kern w:val="0"/>
          <w:sz w:val="32"/>
          <w:szCs w:val="32"/>
          <w:lang w:val="zh-CN" w:eastAsia="zh-CN" w:bidi="ar-SA"/>
        </w:rPr>
      </w:pPr>
    </w:p>
    <w:bookmarkEnd w:id="0"/>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spacing w:line="560" w:lineRule="exact"/>
        <w:jc w:val="center"/>
        <w:rPr>
          <w:rFonts w:ascii="小标宋" w:hAnsi="小标宋" w:eastAsia="小标宋" w:cs="小标宋"/>
          <w:sz w:val="44"/>
          <w:szCs w:val="44"/>
        </w:rPr>
      </w:pPr>
      <w:r>
        <w:rPr>
          <w:rFonts w:hint="eastAsia" w:ascii="小标宋" w:hAnsi="小标宋" w:eastAsia="小标宋" w:cs="小标宋"/>
          <w:sz w:val="44"/>
          <w:szCs w:val="44"/>
        </w:rPr>
        <w:t>米易县医疗保障局</w:t>
      </w:r>
    </w:p>
    <w:p>
      <w:pPr>
        <w:spacing w:line="560" w:lineRule="exact"/>
        <w:jc w:val="center"/>
        <w:rPr>
          <w:rFonts w:ascii="小标宋" w:hAnsi="小标宋" w:eastAsia="小标宋" w:cs="小标宋"/>
          <w:sz w:val="44"/>
          <w:szCs w:val="44"/>
        </w:rPr>
      </w:pPr>
      <w:r>
        <w:rPr>
          <w:rFonts w:hint="eastAsia" w:ascii="小标宋" w:hAnsi="小标宋" w:eastAsia="小标宋" w:cs="小标宋"/>
          <w:sz w:val="44"/>
          <w:szCs w:val="44"/>
        </w:rPr>
        <w:t>关于2022年医疗救助资金绩效目标报告</w:t>
      </w:r>
    </w:p>
    <w:p>
      <w:pPr>
        <w:spacing w:line="560" w:lineRule="exact"/>
        <w:rPr>
          <w:rFonts w:ascii="仿宋_GB2312" w:hAnsi="方正小标宋简体" w:eastAsia="仿宋_GB2312" w:cs="方正小标宋简体"/>
          <w:sz w:val="44"/>
          <w:szCs w:val="44"/>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四川省医疗保障局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关于开展 2022 年医保转移支付资金 绩效评价工作的通知</w:t>
      </w:r>
      <w:r>
        <w:rPr>
          <w:rFonts w:hint="eastAsia" w:ascii="仿宋_GB2312" w:hAnsi="仿宋_GB2312" w:eastAsia="仿宋_GB2312" w:cs="仿宋_GB2312"/>
          <w:sz w:val="32"/>
          <w:szCs w:val="32"/>
        </w:rPr>
        <w:t>》的要求，现将我县城乡医疗救助（以下简称医疗救助）转移支付资金2022年绩效目标报告如下：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一、绩效目标分解下达情况</w:t>
      </w:r>
    </w:p>
    <w:p>
      <w:pPr>
        <w:spacing w:line="540" w:lineRule="exact"/>
        <w:ind w:firstLine="643" w:firstLineChars="200"/>
        <w:rPr>
          <w:rFonts w:ascii="仿宋_GB2312" w:hAnsi="楷体" w:eastAsia="仿宋_GB2312" w:cs="楷体_GB2312"/>
          <w:b/>
          <w:bCs/>
          <w:sz w:val="32"/>
          <w:szCs w:val="32"/>
        </w:rPr>
      </w:pPr>
      <w:r>
        <w:rPr>
          <w:rFonts w:hint="eastAsia" w:ascii="仿宋_GB2312" w:hAnsi="仿宋_GB2312" w:eastAsia="仿宋_GB2312" w:cs="仿宋_GB2312"/>
          <w:b/>
          <w:sz w:val="32"/>
          <w:szCs w:val="32"/>
        </w:rPr>
        <w:t>（一）</w:t>
      </w:r>
      <w:r>
        <w:rPr>
          <w:rFonts w:hint="eastAsia" w:ascii="仿宋_GB2312" w:eastAsia="仿宋_GB2312"/>
          <w:b/>
          <w:sz w:val="32"/>
          <w:szCs w:val="32"/>
        </w:rPr>
        <w:t>救助对象。</w:t>
      </w:r>
      <w:r>
        <w:rPr>
          <w:rFonts w:hint="eastAsia" w:ascii="仿宋_GB2312" w:eastAsia="仿宋_GB2312"/>
          <w:sz w:val="32"/>
          <w:szCs w:val="32"/>
        </w:rPr>
        <w:t>医疗救助对象主要是城乡特困供养人员、城乡低保对象、</w:t>
      </w:r>
      <w:r>
        <w:rPr>
          <w:rStyle w:val="20"/>
          <w:rFonts w:hint="default"/>
        </w:rPr>
        <w:t>符合社会救助条件的困境儿童、</w:t>
      </w:r>
      <w:r>
        <w:rPr>
          <w:rFonts w:hint="eastAsia" w:ascii="仿宋_GB2312" w:eastAsia="仿宋_GB2312"/>
          <w:sz w:val="32"/>
          <w:szCs w:val="32"/>
        </w:rPr>
        <w:t>低保边缘对象、脱贫户、防止返贫监测对象，以及</w:t>
      </w:r>
      <w:r>
        <w:rPr>
          <w:rStyle w:val="20"/>
          <w:rFonts w:hint="default"/>
        </w:rPr>
        <w:t>县级以上人民政府规定的其他特殊困难人员</w:t>
      </w:r>
      <w:r>
        <w:rPr>
          <w:rFonts w:hint="eastAsia" w:ascii="仿宋_GB2312" w:eastAsia="仿宋_GB2312"/>
          <w:sz w:val="32"/>
          <w:szCs w:val="32"/>
        </w:rPr>
        <w:t>等。</w:t>
      </w:r>
    </w:p>
    <w:p>
      <w:pPr>
        <w:spacing w:line="540" w:lineRule="exact"/>
        <w:ind w:firstLine="643" w:firstLineChars="200"/>
        <w:rPr>
          <w:rFonts w:ascii="仿宋_GB2312" w:eastAsia="仿宋_GB2312"/>
          <w:sz w:val="32"/>
          <w:szCs w:val="32"/>
        </w:rPr>
      </w:pPr>
      <w:r>
        <w:rPr>
          <w:rFonts w:hint="eastAsia" w:ascii="仿宋_GB2312" w:hAnsi="仿宋_GB2312" w:eastAsia="仿宋_GB2312" w:cs="仿宋_GB2312"/>
          <w:b/>
          <w:sz w:val="32"/>
          <w:szCs w:val="32"/>
        </w:rPr>
        <w:t>（二）</w:t>
      </w:r>
      <w:r>
        <w:rPr>
          <w:rFonts w:hint="eastAsia" w:ascii="仿宋_GB2312" w:eastAsia="仿宋_GB2312"/>
          <w:b/>
          <w:sz w:val="32"/>
          <w:szCs w:val="32"/>
        </w:rPr>
        <w:t>主要内容。</w:t>
      </w:r>
      <w:r>
        <w:rPr>
          <w:rFonts w:hint="eastAsia" w:ascii="仿宋_GB2312" w:eastAsia="仿宋_GB2312"/>
          <w:sz w:val="32"/>
          <w:szCs w:val="32"/>
        </w:rPr>
        <w:t>医疗救助的主要内容是资助参保、住院救助、门诊救助。</w:t>
      </w:r>
    </w:p>
    <w:p>
      <w:pPr>
        <w:tabs>
          <w:tab w:val="left" w:pos="-1560"/>
        </w:tabs>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（三）资金安排、分解下达情况。</w:t>
      </w:r>
      <w:r>
        <w:rPr>
          <w:rFonts w:hint="eastAsia" w:ascii="仿宋_GB2312" w:hAnsi="仿宋_GB2312" w:eastAsia="仿宋_GB2312" w:cs="仿宋_GB2312"/>
          <w:bCs/>
          <w:color w:val="000000" w:themeColor="text1"/>
          <w:sz w:val="32"/>
          <w:szCs w:val="32"/>
          <w14:textFill>
            <w14:solidFill>
              <w14:schemeClr w14:val="tx1"/>
            </w14:solidFill>
          </w14:textFill>
        </w:rPr>
        <w:t>米易县共下达医疗救助资金1412.75万元，其中中央和</w:t>
      </w:r>
      <w:r>
        <w:rPr>
          <w:rFonts w:hint="eastAsia" w:ascii="仿宋_GB2312" w:hAnsi="仿宋_GB2312" w:eastAsia="仿宋_GB2312" w:cs="仿宋_GB2312"/>
          <w:color w:val="000000" w:themeColor="text1"/>
          <w:sz w:val="32"/>
          <w:szCs w:val="32"/>
          <w14:textFill>
            <w14:solidFill>
              <w14:schemeClr w14:val="tx1"/>
            </w14:solidFill>
          </w14:textFill>
        </w:rPr>
        <w:t>省财政补助资金1146.81万元（中央756.03万元、省级390.78万元），县级财政补助资金265.94万元。</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（四）具体绩效指标。</w:t>
      </w:r>
      <w:r>
        <w:rPr>
          <w:rFonts w:hint="eastAsia" w:ascii="仿宋_GB2312" w:hAnsi="仿宋_GB2312" w:eastAsia="仿宋_GB2312" w:cs="仿宋_GB2312"/>
          <w:sz w:val="32"/>
          <w:szCs w:val="32"/>
        </w:rPr>
        <w:t>我县2022年绩效目标指标包括产出指标、效益指标、满意度指标。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二、绩效目标完成情况分析</w:t>
      </w:r>
    </w:p>
    <w:p>
      <w:pPr>
        <w:spacing w:line="560" w:lineRule="exac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（一）资金投入情况分析。</w:t>
      </w:r>
      <w:r>
        <w:rPr>
          <w:rFonts w:hint="eastAsia" w:ascii="仿宋_GB2312" w:hAnsi="仿宋_GB2312" w:eastAsia="仿宋_GB2312" w:cs="仿宋_GB2312"/>
          <w:bCs/>
          <w:sz w:val="32"/>
          <w:szCs w:val="32"/>
        </w:rPr>
        <w:t>2022年，中央和省级财政补助资金，1146.81万元，县级财政补助资金265.94万元，合计1412.75万元。中央、省、县级资金全部安排下达，资金到位率100%。</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（二）总体绩效目标完成情况分析。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2022年医疗救助补助资金绩效总体目标为持续做好符合条件的救助对象参保缴费资助工作；</w:t>
      </w:r>
      <w:r>
        <w:rPr>
          <w:rFonts w:hint="eastAsia" w:ascii="仿宋_GB2312" w:hAnsi="仿宋_GB2312" w:eastAsia="仿宋_GB2312" w:cs="仿宋_GB2312"/>
          <w:color w:val="000000" w:themeColor="text1"/>
          <w:sz w:val="32"/>
          <w:szCs w:val="32"/>
          <w14:textFill>
            <w14:solidFill>
              <w14:schemeClr w14:val="tx1"/>
            </w14:solidFill>
          </w14:textFill>
        </w:rPr>
        <w:t>医疗救助对象覆盖低保、特困、纳入监测的易返贫致贫人口、低保边缘家庭成员和因病致贫重病患者。</w:t>
      </w:r>
      <w:r>
        <w:rPr>
          <w:rFonts w:hint="eastAsia" w:ascii="仿宋_GB2312" w:hAnsi="仿宋_GB2312" w:eastAsia="仿宋_GB2312" w:cs="仿宋_GB2312"/>
          <w:sz w:val="32"/>
          <w:szCs w:val="32"/>
        </w:rPr>
        <w:t>重点救助对象自付政策范围内医疗费用按规定年度限额内住院救助比例达到80%；加强医疗救助规范管理、统筹医疗救助，探索建立防范和化解因病致贫风险的长效机制。</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（三）绩效指标完成情况分析。</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1.产出指标</w:t>
      </w:r>
    </w:p>
    <w:p>
      <w:pPr>
        <w:tabs>
          <w:tab w:val="left" w:pos="822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（1）数量指标。</w:t>
      </w:r>
      <w:r>
        <w:rPr>
          <w:rFonts w:hint="eastAsia" w:ascii="仿宋_GB2312" w:hAnsi="仿宋_GB2312" w:eastAsia="仿宋_GB2312" w:cs="仿宋_GB2312"/>
          <w:sz w:val="32"/>
          <w:szCs w:val="32"/>
        </w:rPr>
        <w:t>2022年，医疗</w:t>
      </w:r>
      <w:r>
        <w:rPr>
          <w:rFonts w:hint="eastAsia" w:ascii="仿宋_GB2312" w:hAnsi="仿宋_GB2312" w:eastAsia="仿宋_GB2312" w:cs="仿宋_GB2312"/>
          <w:snapToGrid w:val="0"/>
          <w:kern w:val="0"/>
          <w:sz w:val="32"/>
          <w:szCs w:val="32"/>
        </w:rPr>
        <w:t>救助对象人次规模覆盖</w:t>
      </w:r>
      <w:r>
        <w:rPr>
          <w:rFonts w:hint="eastAsia" w:ascii="仿宋_GB2312" w:hAnsi="仿宋_GB2312" w:eastAsia="仿宋_GB2312" w:cs="仿宋_GB2312"/>
          <w:sz w:val="32"/>
          <w:szCs w:val="32"/>
        </w:rPr>
        <w:t>31811</w:t>
      </w:r>
      <w:r>
        <w:rPr>
          <w:rFonts w:hint="eastAsia" w:ascii="仿宋_GB2312" w:hAnsi="仿宋_GB2312" w:eastAsia="仿宋_GB2312" w:cs="仿宋_GB2312"/>
          <w:snapToGrid w:val="0"/>
          <w:kern w:val="0"/>
          <w:sz w:val="32"/>
          <w:szCs w:val="32"/>
        </w:rPr>
        <w:t>人，实现了应保尽保</w:t>
      </w:r>
      <w:r>
        <w:rPr>
          <w:rFonts w:hint="eastAsia" w:ascii="仿宋_GB2312" w:hAnsi="仿宋_GB2312" w:eastAsia="仿宋_GB2312" w:cs="仿宋_GB2312"/>
          <w:sz w:val="32"/>
          <w:szCs w:val="32"/>
        </w:rPr>
        <w:t>。资助参保人数21575人，支出495.5万元；门诊救助2355人次，支出96.3万元；住院救助7881人次，支出486.91万元，合计医疗救助支出1078.71万元，剩余334.04万元（含省级下达2022年资助参保部分）。重点救助对象自付政策范围内医疗费用按规定年度限额内住院救助比例</w:t>
      </w:r>
      <w:r>
        <w:rPr>
          <w:rFonts w:hint="eastAsia" w:ascii="仿宋_GB2312" w:hAnsi="仿宋_GB2312" w:eastAsia="仿宋_GB2312" w:cs="仿宋_GB2312"/>
          <w:kern w:val="0"/>
          <w:sz w:val="32"/>
          <w:szCs w:val="32"/>
        </w:rPr>
        <w:t>80%。</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kern w:val="0"/>
          <w:sz w:val="32"/>
          <w:szCs w:val="32"/>
        </w:rPr>
        <w:t>时效指标：市域内医疗救助“一单制”即时结算覆盖率100%。</w:t>
      </w:r>
      <w:r>
        <w:rPr>
          <w:rFonts w:hint="eastAsia" w:ascii="仿宋_GB2312" w:hAnsi="仿宋_GB2312" w:eastAsia="仿宋_GB2312" w:cs="仿宋_GB2312"/>
          <w:sz w:val="32"/>
          <w:szCs w:val="32"/>
        </w:rPr>
        <w:t>“一单制”结算不但最大限度地减少困难群众住院时的垫资压力，打通服务群众的“最后一公里”，还减少现金发放，有利于医保资金监管。同时，实现了医疗救助“零等待”，提高救助效率，减轻了基层工作人员的负担。</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kern w:val="0"/>
          <w:sz w:val="32"/>
          <w:szCs w:val="32"/>
        </w:rPr>
        <w:t>. 效益指标：</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（1）社会效益指标：</w:t>
      </w:r>
      <w:r>
        <w:rPr>
          <w:rFonts w:hint="eastAsia" w:ascii="仿宋_GB2312" w:hAnsi="仿宋_GB2312" w:eastAsia="仿宋_GB2312" w:cs="仿宋_GB2312"/>
          <w:sz w:val="32"/>
          <w:szCs w:val="32"/>
        </w:rPr>
        <w:t>医疗救助是各级党委、政府解决困难群众医疗负担问题的制度性安排，是社会救助体系内的基本内容之一。</w:t>
      </w:r>
      <w:r>
        <w:rPr>
          <w:rFonts w:hint="eastAsia" w:ascii="仿宋_GB2312" w:hAnsi="仿宋_GB2312" w:eastAsia="仿宋_GB2312" w:cs="仿宋_GB2312"/>
          <w:kern w:val="0"/>
          <w:sz w:val="32"/>
          <w:szCs w:val="32"/>
        </w:rPr>
        <w:t>困难群众看病就医方便程度持续提高，有效健全了社会救助体系</w:t>
      </w:r>
      <w:r>
        <w:rPr>
          <w:rFonts w:hint="eastAsia" w:ascii="仿宋_GB2312" w:hAnsi="仿宋_GB2312" w:eastAsia="仿宋_GB2312" w:cs="仿宋_GB2312"/>
          <w:sz w:val="32"/>
          <w:szCs w:val="32"/>
        </w:rPr>
        <w:t>。2022年，全县</w:t>
      </w:r>
      <w:r>
        <w:rPr>
          <w:rFonts w:hint="eastAsia" w:ascii="仿宋_GB2312" w:hAnsi="仿宋_GB2312" w:eastAsia="仿宋_GB2312" w:cs="仿宋_GB2312"/>
          <w:kern w:val="0"/>
          <w:sz w:val="32"/>
          <w:szCs w:val="32"/>
        </w:rPr>
        <w:t>医疗救助对象覆盖范围100%，通过“一站式”住院救助，实现救助对象享受医疗救助待遇“零等待”，给困难群众提供方便快捷的看病就医环境，有效缓解了救助对象自负医疗费高，减轻困难群众就医负担，为全社会编织了一张相对完整的医疗保障网络，维护了社会稳定。</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（2）可持续影响指标：</w:t>
      </w:r>
      <w:r>
        <w:rPr>
          <w:rFonts w:hint="eastAsia" w:ascii="仿宋_GB2312" w:hAnsi="仿宋_GB2312" w:eastAsia="仿宋_GB2312" w:cs="仿宋_GB2312"/>
          <w:color w:val="000000" w:themeColor="text1"/>
          <w:kern w:val="0"/>
          <w:sz w:val="32"/>
          <w:szCs w:val="32"/>
          <w14:textFill>
            <w14:solidFill>
              <w14:schemeClr w14:val="tx1"/>
            </w14:solidFill>
          </w14:textFill>
        </w:rPr>
        <w:t>对健全社会救助体系有明显的促进作用，有助于健全医疗保障体系。</w:t>
      </w:r>
      <w:r>
        <w:rPr>
          <w:rFonts w:hint="eastAsia" w:ascii="仿宋_GB2312" w:hAnsi="仿宋_GB2312" w:eastAsia="仿宋_GB2312" w:cs="仿宋_GB2312"/>
          <w:color w:val="000000" w:themeColor="text1"/>
          <w:sz w:val="32"/>
          <w:szCs w:val="32"/>
          <w14:textFill>
            <w14:solidFill>
              <w14:schemeClr w14:val="tx1"/>
            </w14:solidFill>
          </w14:textFill>
        </w:rPr>
        <w:t>2022年，米易县全面贯彻落实国家、省、市医疗救助政策，切实履行了医疗救助工作分级管理，医疗救助资金分级负担的职责，县医疗保障部门做好救助对象救助工作，规范执行政策，会同县级部门建立并实施了部门间数据交换，有效维护困难群众利益，保障医疗救助制度可持续性发展。</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3.满意度指标：</w:t>
      </w:r>
    </w:p>
    <w:p>
      <w:pPr>
        <w:spacing w:line="560" w:lineRule="exact"/>
        <w:ind w:right="-1" w:firstLine="640" w:firstLineChars="200"/>
        <w:contextualSpacing/>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服务对象满意度：</w:t>
      </w:r>
      <w:r>
        <w:rPr>
          <w:rFonts w:hint="eastAsia" w:ascii="仿宋_GB2312" w:hAnsi="宋体" w:eastAsia="仿宋_GB2312" w:cs="宋体"/>
          <w:color w:val="000000" w:themeColor="text1"/>
          <w:kern w:val="0"/>
          <w:sz w:val="32"/>
          <w:szCs w:val="32"/>
          <w14:textFill>
            <w14:solidFill>
              <w14:schemeClr w14:val="tx1"/>
            </w14:solidFill>
          </w14:textFill>
        </w:rPr>
        <w:t>2022年，米易县加大政策宣传力度，解答困难群众关心的救助问题，提高政策知晓率，经满意度调查，</w:t>
      </w:r>
      <w:r>
        <w:rPr>
          <w:rFonts w:hint="eastAsia" w:ascii="仿宋_GB2312" w:hAnsi="仿宋_GB2312" w:eastAsia="仿宋_GB2312" w:cs="仿宋_GB2312"/>
          <w:color w:val="000000" w:themeColor="text1"/>
          <w:kern w:val="0"/>
          <w:sz w:val="32"/>
          <w:szCs w:val="32"/>
          <w14:textFill>
            <w14:solidFill>
              <w14:schemeClr w14:val="tx1"/>
            </w14:solidFill>
          </w14:textFill>
        </w:rPr>
        <w:t>救助对象满意度为98%，高于年初设定满意度大于等于95%的目标要求。</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三、偏离绩效目标的原因和下一步改进措施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各项绩效评价目标达到要求，没有偏离绩效目标。</w:t>
      </w:r>
    </w:p>
    <w:p>
      <w:pPr>
        <w:spacing w:line="560" w:lineRule="exact"/>
        <w:ind w:firstLine="615"/>
        <w:rPr>
          <w:rFonts w:ascii="仿宋_GB2312" w:hAnsi="仿宋_GB2312" w:eastAsia="仿宋_GB2312" w:cs="仿宋_GB2312"/>
          <w:sz w:val="32"/>
          <w:szCs w:val="32"/>
        </w:rPr>
      </w:pPr>
      <w:r>
        <w:rPr>
          <w:rFonts w:hint="eastAsia" w:ascii="仿宋_GB2312" w:hAnsi="仿宋_GB2312" w:eastAsia="仿宋_GB2312" w:cs="仿宋_GB2312"/>
          <w:sz w:val="32"/>
          <w:szCs w:val="32"/>
        </w:rPr>
        <w:t>一是将继续加大宣传力度，充分利用微信公众号、电视台等线上媒体及发放医保政策宣传册、入户宣讲等线下宣传相结合的方式做好医疗救助政策的宣传普及工作，建立整体联动工作机制，促进医疗救助工作向纵深拓展。二是将加强应保尽保，应救尽救。</w:t>
      </w:r>
      <w:r>
        <w:rPr>
          <w:rFonts w:hint="eastAsia" w:ascii="仿宋_GB2312" w:hAnsi="仿宋_GB2312" w:eastAsia="仿宋_GB2312" w:cs="仿宋_GB2312"/>
          <w:color w:val="000000" w:themeColor="text1"/>
          <w:sz w:val="32"/>
          <w:szCs w:val="32"/>
          <w14:textFill>
            <w14:solidFill>
              <w14:schemeClr w14:val="tx1"/>
            </w14:solidFill>
          </w14:textFill>
        </w:rPr>
        <w:t>三是严</w:t>
      </w:r>
      <w:r>
        <w:rPr>
          <w:rFonts w:hint="eastAsia" w:ascii="仿宋_GB2312" w:hAnsi="仿宋_GB2312" w:eastAsia="仿宋_GB2312" w:cs="仿宋_GB2312"/>
          <w:sz w:val="32"/>
          <w:szCs w:val="32"/>
        </w:rPr>
        <w:t>格落实特殊困难群体参保费用补助和待遇支付政策，加大救助力度，积极推进医疗救助工程，充分发挥医疗救助在乡村振兴有效衔接和减轻特殊群体就医负担中的作用。</w:t>
      </w:r>
    </w:p>
    <w:p>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四、绩效自评结果拟应用和公开情况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按照《转移支付区域（项目）绩效支出目标自评表》的标准填写全年完成度。</w:t>
      </w:r>
      <w:r>
        <w:rPr>
          <w:rFonts w:hint="eastAsia" w:ascii="仿宋_GB2312" w:hAnsi="黑体" w:eastAsia="仿宋_GB2312" w:cs="黑体"/>
          <w:sz w:val="32"/>
          <w:szCs w:val="32"/>
        </w:rPr>
        <w:t>本次绩效目标结果将通过“米易县公众信息网”门户网站公示2022年度医疗救助绩效目标有关内容</w:t>
      </w:r>
      <w:r>
        <w:rPr>
          <w:rFonts w:hint="eastAsia" w:ascii="仿宋_GB2312" w:hAnsi="Arial" w:eastAsia="仿宋_GB2312" w:cs="Arial"/>
          <w:kern w:val="0"/>
          <w:sz w:val="32"/>
          <w:szCs w:val="32"/>
        </w:rPr>
        <w:t>。</w:t>
      </w:r>
    </w:p>
    <w:p>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无。</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附表：米易县转移支付区域（项目）绩效支出目标自评表</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sectPr>
          <w:footerReference r:id="rId7" w:type="default"/>
          <w:pgSz w:w="11906" w:h="16838"/>
          <w:pgMar w:top="1440" w:right="1800" w:bottom="1440" w:left="1800" w:header="851" w:footer="992" w:gutter="0"/>
          <w:pgNumType w:fmt="numberInDash"/>
          <w:cols w:space="425" w:num="1"/>
          <w:titlePg/>
          <w:docGrid w:type="lines" w:linePitch="312" w:charSpace="0"/>
        </w:sectPr>
      </w:pPr>
    </w:p>
    <w:tbl>
      <w:tblPr>
        <w:tblStyle w:val="13"/>
        <w:tblW w:w="12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814"/>
        <w:gridCol w:w="1125"/>
        <w:gridCol w:w="1721"/>
        <w:gridCol w:w="2479"/>
        <w:gridCol w:w="2400"/>
        <w:gridCol w:w="1920"/>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927"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92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米易县转移支付区域（项目）绩效支出目标自评表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2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9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填报单位：米易县医疗保障局                                            米易县财政局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转移支付（项目）名称</w:t>
            </w:r>
          </w:p>
        </w:tc>
        <w:tc>
          <w:tcPr>
            <w:tcW w:w="6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城乡医疗救助</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中央主管部门</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国家医疗保障局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米易县医疗保障局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地方主管部门</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攀枝花市医疗保障局</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1146.81</w:t>
            </w:r>
          </w:p>
        </w:tc>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1078.71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其中：中央补助</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756.03</w:t>
            </w:r>
          </w:p>
        </w:tc>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683.18</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390.78</w:t>
            </w:r>
          </w:p>
        </w:tc>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395.53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61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年初设定目标</w:t>
            </w:r>
          </w:p>
        </w:tc>
        <w:tc>
          <w:tcPr>
            <w:tcW w:w="5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1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资助参保。对符合条件的困难群众参加城乡居民基本医疗保险个人缴费部分进行补助，包括对特困人员进行全额资助，对低保对象、防止返贫监测对象、已稳定脱贫人口且纳入相关部门监测范围的农村低收入人口进行定额资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二、困难群众参保率。实现纳入资助参保范围的困难群众应保尽保。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三、医保待遇落实。确保符合条件的困难群众按规定享受基本医疗保险、大病保险、补充医疗保险、医疗救助待遇，坚决防范规模化因病致贫返贫。</w:t>
            </w:r>
          </w:p>
        </w:tc>
        <w:tc>
          <w:tcPr>
            <w:tcW w:w="5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做好符合条件的救助对象参保缴费资助工作；确保重点救助对象自付政策范围内医疗费用按规定年度限额内住院救助比例达到70%；年度救助对象人次符合客观需要；加强医疗救助规范管理、统筹医疗救助，探索建立防范和化解因病致贫风险的长效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全年完成值</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医疗救助对象人次规模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符合救助条件的对象按规定纳入救助范围</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31811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资助参保人次数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符合资助参保条件的对象人次数</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门诊救助人次数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符合门诊救助条件的对象人次数</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住院救助人次数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符合住院救助条件的对象人次数</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重点救助对象自付费用按规定年度限额内住院救助比例</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市域内一站式即时结算覆盖地区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不低于上年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医疗救助对象覆盖范围</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覆盖人群</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覆盖低保、特困、农村低收入人口、低保边缘及因病致贫重病患者</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困难群众看病就医方便程度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明显提高</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明显提高</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困难群众医疗费用负担减轻程度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有效缓解</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有效缓解</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对健全社会救助体系的影响</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成效明显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成效明显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对健全医疗保障体系的作用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成效明显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成效明显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1"/>
                <w:szCs w:val="21"/>
                <w:u w:val="none"/>
                <w:lang w:val="en-US" w:eastAsia="zh-CN" w:bidi="ar"/>
              </w:rPr>
              <w:t>救助对象对救助工作满意度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98%</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ascii="仿宋_GB2312" w:hAnsi="仿宋_GB2312" w:eastAsia="仿宋_GB2312" w:cs="仿宋_GB2312"/>
        </w:rPr>
        <w:sectPr>
          <w:pgSz w:w="16838" w:h="11906" w:orient="landscape"/>
          <w:pgMar w:top="1800" w:right="1440" w:bottom="1800" w:left="1440" w:header="851" w:footer="992" w:gutter="0"/>
          <w:pgNumType w:fmt="numberInDash"/>
          <w:cols w:space="425" w:num="1"/>
          <w:titlePg/>
          <w:docGrid w:type="lines" w:linePitch="312" w:charSpace="0"/>
        </w:sectPr>
      </w:pPr>
    </w:p>
    <w:p>
      <w:pPr>
        <w:pStyle w:val="2"/>
      </w:pPr>
    </w:p>
    <w:p>
      <w:pPr>
        <w:pStyle w:val="21"/>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21"/>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21"/>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21"/>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21"/>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21"/>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bookmarkEnd w:id="1"/>
    <w:p>
      <w:pPr>
        <w:pStyle w:val="21"/>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sectPr>
      <w:pgSz w:w="16838" w:h="11906" w:orient="landscape"/>
      <w:pgMar w:top="1800" w:right="1440" w:bottom="1800" w:left="144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小标宋">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PAGE   \* MERGEFORMAT</w:instrText>
    </w:r>
    <w:r>
      <w:fldChar w:fldCharType="separate"/>
    </w:r>
    <w:r>
      <w:rPr>
        <w:lang w:val="zh-CN"/>
      </w:rPr>
      <w:t>-</w:t>
    </w:r>
    <w:r>
      <w:t xml:space="preserve"> 14 -</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40960719"/>
                          </w:sdtPr>
                          <w:sdtContent>
                            <w:p>
                              <w:pPr>
                                <w:pStyle w:val="7"/>
                                <w:jc w:val="center"/>
                              </w:pPr>
                              <w:r>
                                <w:fldChar w:fldCharType="begin"/>
                              </w:r>
                              <w:r>
                                <w:instrText xml:space="preserve"> PAGE   \* MERGEFORMAT </w:instrText>
                              </w:r>
                              <w:r>
                                <w:fldChar w:fldCharType="separate"/>
                              </w:r>
                              <w:r>
                                <w:rPr>
                                  <w:lang w:val="zh-CN"/>
                                </w:rPr>
                                <w:t>4</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440960719"/>
                    </w:sdtPr>
                    <w:sdtContent>
                      <w:p>
                        <w:pPr>
                          <w:pStyle w:val="7"/>
                          <w:jc w:val="center"/>
                        </w:pPr>
                        <w:r>
                          <w:fldChar w:fldCharType="begin"/>
                        </w:r>
                        <w:r>
                          <w:instrText xml:space="preserve"> PAGE   \* MERGEFORMAT </w:instrText>
                        </w:r>
                        <w:r>
                          <w:fldChar w:fldCharType="separate"/>
                        </w:r>
                        <w:r>
                          <w:rPr>
                            <w:lang w:val="zh-CN"/>
                          </w:rPr>
                          <w:t>4</w:t>
                        </w:r>
                        <w:r>
                          <w:fldChar w:fldCharType="end"/>
                        </w:r>
                      </w:p>
                    </w:sdtContent>
                  </w:sdt>
                  <w:p>
                    <w:pPr>
                      <w:pStyle w:val="2"/>
                    </w:pP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EF323"/>
    <w:multiLevelType w:val="singleLevel"/>
    <w:tmpl w:val="DEBEF323"/>
    <w:lvl w:ilvl="0" w:tentative="0">
      <w:start w:val="4"/>
      <w:numFmt w:val="chineseCounting"/>
      <w:suff w:val="nothing"/>
      <w:lvlText w:val="（%1）"/>
      <w:lvlJc w:val="left"/>
      <w:rPr>
        <w:rFonts w:hint="eastAsia"/>
      </w:rPr>
    </w:lvl>
  </w:abstractNum>
  <w:abstractNum w:abstractNumId="1">
    <w:nsid w:val="E5DBB94F"/>
    <w:multiLevelType w:val="singleLevel"/>
    <w:tmpl w:val="E5DBB94F"/>
    <w:lvl w:ilvl="0" w:tentative="0">
      <w:start w:val="3"/>
      <w:numFmt w:val="decimal"/>
      <w:suff w:val="nothing"/>
      <w:lvlText w:val="%1、"/>
      <w:lvlJc w:val="left"/>
    </w:lvl>
  </w:abstractNum>
  <w:abstractNum w:abstractNumId="2">
    <w:nsid w:val="124EA46C"/>
    <w:multiLevelType w:val="singleLevel"/>
    <w:tmpl w:val="124EA46C"/>
    <w:lvl w:ilvl="0" w:tentative="0">
      <w:start w:val="1"/>
      <w:numFmt w:val="chineseCounting"/>
      <w:suff w:val="nothing"/>
      <w:lvlText w:val="（%1）"/>
      <w:lvlJc w:val="left"/>
      <w:rPr>
        <w:rFonts w:hint="eastAsia"/>
      </w:rPr>
    </w:lvl>
  </w:abstractNum>
  <w:abstractNum w:abstractNumId="3">
    <w:nsid w:val="53DAF8D4"/>
    <w:multiLevelType w:val="singleLevel"/>
    <w:tmpl w:val="53DAF8D4"/>
    <w:lvl w:ilvl="0" w:tentative="0">
      <w:start w:val="2"/>
      <w:numFmt w:val="decimal"/>
      <w:lvlText w:val="%1."/>
      <w:lvlJc w:val="left"/>
      <w:pPr>
        <w:tabs>
          <w:tab w:val="left" w:pos="312"/>
        </w:tabs>
      </w:pPr>
    </w:lvl>
  </w:abstractNum>
  <w:abstractNum w:abstractNumId="4">
    <w:nsid w:val="756BD0AF"/>
    <w:multiLevelType w:val="singleLevel"/>
    <w:tmpl w:val="756BD0AF"/>
    <w:lvl w:ilvl="0" w:tentative="0">
      <w:start w:val="3"/>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MDU1Mzg1N2M2OTE3NmRiZjdlMWY5YmFkN2U3OWUifQ=="/>
  </w:docVars>
  <w:rsids>
    <w:rsidRoot w:val="00000000"/>
    <w:rsid w:val="06783563"/>
    <w:rsid w:val="0CB37A80"/>
    <w:rsid w:val="0CC616E9"/>
    <w:rsid w:val="1D3C3AC6"/>
    <w:rsid w:val="231C5782"/>
    <w:rsid w:val="23A47355"/>
    <w:rsid w:val="2D8111E2"/>
    <w:rsid w:val="31D30524"/>
    <w:rsid w:val="339B4ECA"/>
    <w:rsid w:val="3B4938D7"/>
    <w:rsid w:val="3C3200F7"/>
    <w:rsid w:val="44670CEB"/>
    <w:rsid w:val="59821704"/>
    <w:rsid w:val="59A636C4"/>
    <w:rsid w:val="65BA056B"/>
    <w:rsid w:val="66AC3D37"/>
    <w:rsid w:val="694831A6"/>
    <w:rsid w:val="6B533796"/>
    <w:rsid w:val="74EF63FA"/>
    <w:rsid w:val="76D01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5">
    <w:name w:val="index 5"/>
    <w:next w:val="1"/>
    <w:qFormat/>
    <w:uiPriority w:val="0"/>
    <w:pPr>
      <w:widowControl w:val="0"/>
      <w:ind w:left="800" w:leftChars="800"/>
      <w:jc w:val="both"/>
    </w:pPr>
    <w:rPr>
      <w:rFonts w:ascii="Times New Roman" w:hAnsi="Times New Roman" w:eastAsia="仿宋_GB2312" w:cs="Times New Roman"/>
      <w:kern w:val="2"/>
      <w:sz w:val="21"/>
      <w:szCs w:val="24"/>
      <w:lang w:val="en-US" w:eastAsia="zh-CN" w:bidi="ar-SA"/>
    </w:rPr>
  </w:style>
  <w:style w:type="paragraph" w:styleId="6">
    <w:name w:val="Body Text Indent"/>
    <w:basedOn w:val="1"/>
    <w:qFormat/>
    <w:uiPriority w:val="0"/>
    <w:pPr>
      <w:spacing w:after="120"/>
      <w:ind w:leftChars="200"/>
    </w:pPr>
    <w:rPr>
      <w:rFonts w:ascii="仿宋_GB2312"/>
      <w:szCs w:val="32"/>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0">
    <w:name w:val="toc 2"/>
    <w:basedOn w:val="1"/>
    <w:next w:val="1"/>
    <w:unhideWhenUsed/>
    <w:qFormat/>
    <w:uiPriority w:val="39"/>
    <w:pPr>
      <w:tabs>
        <w:tab w:val="right" w:leader="dot" w:pos="8296"/>
      </w:tabs>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6"/>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列出段落1"/>
    <w:basedOn w:val="1"/>
    <w:qFormat/>
    <w:uiPriority w:val="0"/>
    <w:pPr>
      <w:ind w:firstLine="420" w:firstLineChars="200"/>
    </w:pPr>
    <w:rPr>
      <w:rFonts w:ascii="Calibri" w:hAnsi="Calibri"/>
      <w:szCs w:val="22"/>
    </w:rPr>
  </w:style>
  <w:style w:type="paragraph" w:styleId="17">
    <w:name w:val="List Paragraph"/>
    <w:basedOn w:val="1"/>
    <w:qFormat/>
    <w:uiPriority w:val="34"/>
    <w:pPr>
      <w:ind w:firstLine="420" w:firstLineChars="200"/>
    </w:pPr>
  </w:style>
  <w:style w:type="character" w:customStyle="1" w:styleId="18">
    <w:name w:val="标题 1 Char"/>
    <w:basedOn w:val="15"/>
    <w:link w:val="3"/>
    <w:qFormat/>
    <w:uiPriority w:val="9"/>
    <w:rPr>
      <w:b/>
      <w:bCs/>
      <w:kern w:val="44"/>
      <w:sz w:val="44"/>
      <w:szCs w:val="44"/>
    </w:r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fontstyle01"/>
    <w:basedOn w:val="15"/>
    <w:qFormat/>
    <w:uiPriority w:val="0"/>
    <w:rPr>
      <w:rFonts w:ascii="仿宋_GB2312" w:eastAsia="仿宋_GB2312" w:cs="仿宋_GB2312"/>
      <w:color w:val="000000"/>
      <w:sz w:val="32"/>
      <w:szCs w:val="32"/>
    </w:rPr>
  </w:style>
  <w:style w:type="paragraph" w:customStyle="1" w:styleId="21">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2023-10-26T01:15:00Z</dcterms:created>
  <dc:creator>Administrator.WIN-KGVQ2NU1UD9</dc:creator>
  <cp:lastModifiedBy>养东德的牧羊人</cp:lastModifiedBy>
  <dcterms:modified xsi:type="dcterms:W3CDTF">2023-11-10T02:48:26Z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36145ACA26C64F79922147A75BDF9B69_12</vt:lpwstr>
  </property>
</Properties>
</file>