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eastAsia="宋体"/>
          <w:b/>
          <w:sz w:val="44"/>
          <w:szCs w:val="44"/>
          <w:shd w:val="clear" w:color="auto" w:fill="FFFFFF"/>
        </w:rPr>
      </w:pPr>
      <w:r>
        <w:rPr>
          <w:rFonts w:eastAsia="黑体"/>
          <w:szCs w:val="32"/>
          <w:lang w:val="zh-CN"/>
        </w:rPr>
        <w:t>附件</w:t>
      </w:r>
      <w:r>
        <w:rPr>
          <w:rFonts w:eastAsia="黑体"/>
          <w:szCs w:val="32"/>
        </w:rPr>
        <w:t>2</w:t>
      </w:r>
    </w:p>
    <w:p>
      <w:pPr>
        <w:widowControl/>
        <w:spacing w:line="580" w:lineRule="exact"/>
        <w:contextualSpacing/>
        <w:jc w:val="center"/>
        <w:rPr>
          <w:rFonts w:hint="eastAsia" w:ascii="方正小标宋_GBK" w:hAnsi="方正小标宋_GBK" w:eastAsia="方正小标宋_GBK" w:cs="方正小标宋_GBK"/>
          <w:b/>
          <w:sz w:val="38"/>
          <w:szCs w:val="38"/>
          <w:shd w:val="clear" w:color="auto" w:fill="FFFFFF"/>
        </w:rPr>
      </w:pPr>
      <w:r>
        <w:rPr>
          <w:rFonts w:hint="eastAsia" w:ascii="方正小标宋_GBK" w:hAnsi="方正小标宋_GBK" w:eastAsia="方正小标宋_GBK" w:cs="方正小标宋_GBK"/>
          <w:b/>
          <w:sz w:val="38"/>
          <w:szCs w:val="38"/>
          <w:shd w:val="clear" w:color="auto" w:fill="FFFFFF"/>
        </w:rPr>
        <w:t>202</w:t>
      </w:r>
      <w:r>
        <w:rPr>
          <w:rFonts w:hint="eastAsia" w:ascii="方正小标宋_GBK" w:hAnsi="方正小标宋_GBK" w:eastAsia="方正小标宋_GBK" w:cs="方正小标宋_GBK"/>
          <w:b/>
          <w:sz w:val="38"/>
          <w:szCs w:val="38"/>
          <w:shd w:val="clear" w:color="auto" w:fill="FFFFFF"/>
          <w:lang w:val="en-US" w:eastAsia="zh-CN"/>
        </w:rPr>
        <w:t>2</w:t>
      </w:r>
      <w:r>
        <w:rPr>
          <w:rFonts w:hint="eastAsia" w:ascii="方正小标宋_GBK" w:hAnsi="方正小标宋_GBK" w:eastAsia="方正小标宋_GBK" w:cs="方正小标宋_GBK"/>
          <w:b/>
          <w:sz w:val="38"/>
          <w:szCs w:val="38"/>
          <w:shd w:val="clear" w:color="auto" w:fill="FFFFFF"/>
        </w:rPr>
        <w:t>年县级部门整体支出</w:t>
      </w:r>
    </w:p>
    <w:p>
      <w:pPr>
        <w:widowControl/>
        <w:spacing w:line="580" w:lineRule="exact"/>
        <w:contextualSpacing/>
        <w:jc w:val="center"/>
        <w:rPr>
          <w:rFonts w:hint="eastAsia" w:ascii="方正小标宋_GBK" w:hAnsi="方正小标宋_GBK" w:eastAsia="方正小标宋_GBK" w:cs="方正小标宋_GBK"/>
          <w:b/>
          <w:sz w:val="38"/>
          <w:szCs w:val="38"/>
          <w:shd w:val="clear" w:color="auto" w:fill="FFFFFF"/>
        </w:rPr>
      </w:pPr>
      <w:r>
        <w:rPr>
          <w:rFonts w:hint="eastAsia" w:ascii="方正小标宋_GBK" w:hAnsi="方正小标宋_GBK" w:eastAsia="方正小标宋_GBK" w:cs="方正小标宋_GBK"/>
          <w:b/>
          <w:sz w:val="38"/>
          <w:szCs w:val="38"/>
          <w:shd w:val="clear" w:color="auto" w:fill="FFFFFF"/>
        </w:rPr>
        <w:t>绩效评价报告</w:t>
      </w:r>
    </w:p>
    <w:p>
      <w:pPr>
        <w:widowControl/>
        <w:spacing w:line="580" w:lineRule="exact"/>
        <w:contextualSpacing/>
        <w:jc w:val="center"/>
        <w:rPr>
          <w:szCs w:val="32"/>
          <w:shd w:val="clear" w:color="auto" w:fill="FFFFFF"/>
        </w:rPr>
      </w:pPr>
    </w:p>
    <w:p>
      <w:pPr>
        <w:widowControl/>
        <w:adjustRightInd w:val="0"/>
        <w:snapToGrid w:val="0"/>
        <w:spacing w:line="580" w:lineRule="exact"/>
        <w:ind w:firstLine="640" w:firstLineChars="200"/>
        <w:contextualSpacing/>
        <w:jc w:val="left"/>
        <w:rPr>
          <w:rFonts w:eastAsia="黑体"/>
          <w:color w:val="000000"/>
          <w:kern w:val="0"/>
          <w:szCs w:val="32"/>
          <w:shd w:val="clear" w:color="auto" w:fill="FFFFFF"/>
          <w:lang w:val="zh-CN"/>
        </w:rPr>
      </w:pPr>
      <w:r>
        <w:rPr>
          <w:rFonts w:eastAsia="黑体"/>
          <w:color w:val="000000"/>
          <w:kern w:val="0"/>
          <w:szCs w:val="32"/>
          <w:shd w:val="clear" w:color="auto" w:fill="FFFFFF"/>
        </w:rPr>
        <w:t>一、</w:t>
      </w:r>
      <w:r>
        <w:rPr>
          <w:rFonts w:eastAsia="黑体"/>
          <w:color w:val="000000"/>
          <w:kern w:val="0"/>
          <w:szCs w:val="32"/>
          <w:shd w:val="clear" w:color="auto" w:fill="FFFFFF"/>
          <w:lang w:val="zh-CN"/>
        </w:rPr>
        <w:t>部门（单位）概况</w:t>
      </w:r>
    </w:p>
    <w:p>
      <w:pPr>
        <w:widowControl/>
        <w:adjustRightInd w:val="0"/>
        <w:snapToGrid w:val="0"/>
        <w:spacing w:line="580" w:lineRule="exact"/>
        <w:ind w:firstLine="643" w:firstLineChars="200"/>
        <w:contextualSpacing/>
        <w:jc w:val="left"/>
        <w:rPr>
          <w:b/>
          <w:bCs/>
          <w:color w:val="000000"/>
          <w:kern w:val="0"/>
          <w:szCs w:val="32"/>
          <w:shd w:val="clear" w:color="auto" w:fill="FFFFFF"/>
          <w:lang w:val="zh-CN"/>
        </w:rPr>
      </w:pPr>
      <w:r>
        <w:rPr>
          <w:b/>
          <w:bCs/>
          <w:color w:val="000000"/>
          <w:kern w:val="0"/>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Times New Roman" w:hAnsi="Times New Roman" w:cs="Times New Roman"/>
          <w:sz w:val="32"/>
          <w:szCs w:val="32"/>
          <w:lang w:eastAsia="zh-CN"/>
        </w:rPr>
      </w:pPr>
      <w:r>
        <w:rPr>
          <w:rFonts w:hint="default" w:ascii="Times New Roman" w:hAnsi="Times New Roman" w:eastAsia="仿宋_GB2312" w:cs="Times New Roman"/>
          <w:sz w:val="32"/>
          <w:szCs w:val="32"/>
        </w:rPr>
        <w:t>政法委下</w:t>
      </w:r>
      <w:r>
        <w:rPr>
          <w:rFonts w:hint="eastAsia" w:ascii="Times New Roman" w:hAnsi="Times New Roman" w:eastAsia="仿宋_GB2312" w:cs="Times New Roman"/>
          <w:sz w:val="32"/>
          <w:szCs w:val="32"/>
          <w:lang w:val="en-US" w:eastAsia="zh-CN"/>
        </w:rPr>
        <w:t>设</w:t>
      </w:r>
      <w:r>
        <w:rPr>
          <w:rFonts w:hint="default" w:ascii="Times New Roman" w:hAnsi="Times New Roman" w:eastAsia="仿宋_GB2312" w:cs="Times New Roman"/>
          <w:sz w:val="32"/>
          <w:szCs w:val="32"/>
        </w:rPr>
        <w:t>内设机构4个</w:t>
      </w:r>
      <w:r>
        <w:rPr>
          <w:rFonts w:hint="eastAsia" w:ascii="Times New Roman" w:hAnsi="Times New Roman" w:eastAsia="仿宋_GB2312" w:cs="Times New Roman"/>
          <w:sz w:val="32"/>
          <w:szCs w:val="32"/>
          <w:lang w:val="en-US" w:eastAsia="zh-CN"/>
        </w:rPr>
        <w:t>及政治部</w:t>
      </w:r>
      <w:r>
        <w:rPr>
          <w:rFonts w:hint="default" w:ascii="Times New Roman" w:hAnsi="Times New Roman" w:eastAsia="仿宋_GB2312" w:cs="Times New Roman"/>
          <w:sz w:val="32"/>
          <w:szCs w:val="32"/>
        </w:rPr>
        <w:t>，下</w:t>
      </w:r>
      <w:r>
        <w:rPr>
          <w:rFonts w:hint="eastAsia" w:cs="Times New Roman"/>
          <w:sz w:val="32"/>
          <w:szCs w:val="32"/>
          <w:lang w:val="en-US" w:eastAsia="zh-CN"/>
        </w:rPr>
        <w:t>属</w:t>
      </w:r>
      <w:r>
        <w:rPr>
          <w:rFonts w:hint="default" w:ascii="Times New Roman" w:hAnsi="Times New Roman" w:eastAsia="仿宋_GB2312" w:cs="Times New Roman"/>
          <w:sz w:val="32"/>
          <w:szCs w:val="32"/>
        </w:rPr>
        <w:t>事业单位</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代管群团组织1个</w:t>
      </w:r>
      <w:r>
        <w:rPr>
          <w:rFonts w:hint="eastAsia" w:ascii="Times New Roman" w:hAnsi="Times New Roman" w:cs="Times New Roman"/>
          <w:sz w:val="32"/>
          <w:szCs w:val="32"/>
          <w:lang w:eastAsia="zh-CN"/>
        </w:rPr>
        <w:t>。</w:t>
      </w:r>
    </w:p>
    <w:p>
      <w:pPr>
        <w:widowControl/>
        <w:adjustRightInd w:val="0"/>
        <w:snapToGrid w:val="0"/>
        <w:spacing w:line="580" w:lineRule="exact"/>
        <w:ind w:firstLine="643" w:firstLineChars="200"/>
        <w:contextualSpacing/>
        <w:jc w:val="left"/>
        <w:rPr>
          <w:b/>
          <w:bCs/>
          <w:color w:val="000000"/>
          <w:kern w:val="0"/>
          <w:szCs w:val="32"/>
          <w:shd w:val="clear" w:color="auto" w:fill="FFFFFF"/>
          <w:lang w:val="zh-CN"/>
        </w:rPr>
      </w:pPr>
      <w:r>
        <w:rPr>
          <w:rFonts w:hint="eastAsia"/>
          <w:b/>
          <w:bCs/>
          <w:color w:val="000000"/>
          <w:kern w:val="0"/>
          <w:szCs w:val="32"/>
          <w:shd w:val="clear" w:color="auto" w:fill="FFFFFF"/>
          <w:lang w:val="zh-CN"/>
        </w:rPr>
        <w:t>（</w:t>
      </w:r>
      <w:r>
        <w:rPr>
          <w:rFonts w:hint="eastAsia"/>
          <w:b/>
          <w:bCs/>
          <w:color w:val="000000"/>
          <w:kern w:val="0"/>
          <w:szCs w:val="32"/>
          <w:shd w:val="clear" w:color="auto" w:fill="FFFFFF"/>
          <w:lang w:val="en-US" w:eastAsia="zh-CN"/>
        </w:rPr>
        <w:t>二）</w:t>
      </w:r>
      <w:r>
        <w:rPr>
          <w:b/>
          <w:bCs/>
          <w:color w:val="000000"/>
          <w:kern w:val="0"/>
          <w:szCs w:val="32"/>
          <w:shd w:val="clear" w:color="auto" w:fill="FFFFFF"/>
          <w:lang w:val="zh-CN"/>
        </w:rPr>
        <w:t>机构职能</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1.深入贯彻党的路线方针政策和决策部署，统一政法各部门思想和行动，坚持党对政法工作的绝对领导，坚决维护党中央权威和集中统一领导。</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深入贯彻党中央决定和省委、市委、县委决策，对政法工作研究提出全局性部署，推进平安米易、法治米易建设，加强过硬队伍建设，深化智能化建设，坚决维护国家政治安全、确保社会大局稳定、促进社会公平正义、保障人民安居乐业。</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了解掌握和分析研判政法工作情况动态，分析全县社会稳定形势，创新完善多部门参与的综治维稳工作机制，构建矛盾纠纷多元化解体系和机制，协调推动预防、化解影响稳定的社会矛盾和风险，协调应对和处置重大突发事件，统筹推动全县反分裂和维护稳定工作。</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4.加强对政法工作的督查，统筹协调维护政治安全、社会治安综合治理、维护社会稳定、反邪教育有关法律法规政策的实施工作。指导全县政法系统网络安全和智能化建设工作。</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5.组织开展政法领域的调查研究，研究拟订全县政法工作的政策措施，及时向县委提出建议。</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6.掌握分析政法舆情动态，指导协调政法部门媒体网络宣传工作，指导政法部门做好涉及政法工作的重大宣传和舆论引导工作。</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7.监督和支持政法各部门依法行使职权，指导和协调政法各部门密切配合，研究和协调重大、疑难案件，推进严格执法、公正司法。</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8.组织研究政法改革中带有方向性、倾向性和普遍性的重大问题，深化政法改革。</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楷体_GB2312" w:cs="Times New Roman"/>
          <w:color w:val="000000"/>
          <w:kern w:val="0"/>
          <w:sz w:val="32"/>
          <w:szCs w:val="32"/>
          <w:shd w:val="clear" w:color="auto" w:fill="FFFFFF"/>
          <w:lang w:val="zh-CN"/>
        </w:rPr>
      </w:pPr>
      <w:r>
        <w:rPr>
          <w:rFonts w:hint="default" w:ascii="Times New Roman" w:hAnsi="Times New Roman" w:eastAsia="仿宋_GB2312" w:cs="Times New Roman"/>
          <w:sz w:val="32"/>
          <w:szCs w:val="32"/>
          <w:lang w:val="en-US" w:eastAsia="zh-CN"/>
        </w:rPr>
        <w:t>9.指导推动政法系统党的建设和政法队伍建设，协助县委、县委组织部加强政法单位领导班子和干部队伍建设，协助县委和纪检监察机关做好监督检查、审查调查工作，协同县级有关职能部门管理监督政法领导干部，代管米易县法学会。</w:t>
      </w:r>
    </w:p>
    <w:p>
      <w:pPr>
        <w:widowControl/>
        <w:adjustRightInd w:val="0"/>
        <w:snapToGrid w:val="0"/>
        <w:spacing w:line="580" w:lineRule="exact"/>
        <w:ind w:firstLine="643" w:firstLineChars="200"/>
        <w:contextualSpacing/>
        <w:jc w:val="left"/>
        <w:rPr>
          <w:rFonts w:hint="eastAsia"/>
          <w:b/>
          <w:bCs/>
          <w:color w:val="000000"/>
          <w:kern w:val="0"/>
          <w:szCs w:val="32"/>
          <w:shd w:val="clear" w:color="auto" w:fill="FFFFFF"/>
          <w:lang w:val="zh-CN"/>
        </w:rPr>
      </w:pPr>
      <w:r>
        <w:rPr>
          <w:rFonts w:hint="eastAsia"/>
          <w:b/>
          <w:bCs/>
          <w:color w:val="000000"/>
          <w:kern w:val="0"/>
          <w:szCs w:val="32"/>
          <w:shd w:val="clear" w:color="auto" w:fill="FFFFFF"/>
          <w:lang w:val="zh-CN"/>
        </w:rPr>
        <w:t>（三）人员概况</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中共米易县委政法委员会</w:t>
      </w:r>
      <w:r>
        <w:rPr>
          <w:rFonts w:hint="eastAsia" w:ascii="Times New Roman" w:hAnsi="Times New Roman" w:cs="Times New Roman"/>
          <w:sz w:val="32"/>
          <w:szCs w:val="32"/>
          <w:lang w:val="en-US" w:eastAsia="zh-CN"/>
        </w:rPr>
        <w:t>核定行政</w:t>
      </w:r>
      <w:r>
        <w:rPr>
          <w:rFonts w:hint="default" w:ascii="Times New Roman" w:hAnsi="Times New Roman" w:eastAsia="仿宋_GB2312" w:cs="Times New Roman"/>
          <w:sz w:val="32"/>
          <w:szCs w:val="32"/>
        </w:rPr>
        <w:t>编制数</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人，机关后勤</w:t>
      </w:r>
      <w:r>
        <w:rPr>
          <w:rFonts w:hint="eastAsia" w:cs="Times New Roman"/>
          <w:sz w:val="32"/>
          <w:szCs w:val="32"/>
          <w:lang w:val="en-US" w:eastAsia="zh-CN"/>
        </w:rPr>
        <w:t>服务事业工勤</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人，</w:t>
      </w:r>
      <w:r>
        <w:rPr>
          <w:rFonts w:hint="eastAsia" w:ascii="Times New Roman" w:hAnsi="Times New Roman" w:cs="Times New Roman"/>
          <w:sz w:val="32"/>
          <w:szCs w:val="32"/>
          <w:lang w:val="en-US" w:eastAsia="zh-CN"/>
        </w:rPr>
        <w:t>下属事业单位及代管群团组织核定</w:t>
      </w:r>
      <w:r>
        <w:rPr>
          <w:rFonts w:hint="default" w:ascii="Times New Roman" w:hAnsi="Times New Roman" w:eastAsia="仿宋_GB2312" w:cs="Times New Roman"/>
          <w:sz w:val="32"/>
          <w:szCs w:val="32"/>
        </w:rPr>
        <w:t>事业编制</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人。</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202</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年末在职实有</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人，其中：</w:t>
      </w:r>
      <w:r>
        <w:rPr>
          <w:rFonts w:hint="default" w:ascii="Times New Roman" w:hAnsi="Times New Roman" w:eastAsia="仿宋_GB2312" w:cs="Times New Roman"/>
          <w:sz w:val="32"/>
          <w:szCs w:val="32"/>
          <w:lang w:val="en-US" w:eastAsia="zh-CN"/>
        </w:rPr>
        <w:t>其中</w:t>
      </w:r>
      <w:r>
        <w:rPr>
          <w:rFonts w:hint="eastAsia" w:ascii="Times New Roman" w:hAnsi="Times New Roman" w:cs="Times New Roman"/>
          <w:sz w:val="32"/>
          <w:szCs w:val="32"/>
          <w:lang w:val="en-US" w:eastAsia="zh-CN"/>
        </w:rPr>
        <w:t>行政人员9</w:t>
      </w:r>
      <w:r>
        <w:rPr>
          <w:rFonts w:hint="default" w:ascii="Times New Roman" w:hAnsi="Times New Roman" w:eastAsia="仿宋_GB2312" w:cs="Times New Roman"/>
          <w:sz w:val="32"/>
          <w:szCs w:val="32"/>
          <w:lang w:val="en-US" w:eastAsia="zh-CN"/>
        </w:rPr>
        <w:t>人</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事业人员11人，新聘</w:t>
      </w:r>
      <w:r>
        <w:rPr>
          <w:rFonts w:hint="eastAsia" w:ascii="Times New Roman" w:hAnsi="Times New Roman" w:eastAsia="仿宋_GB2312" w:cs="Times New Roman"/>
          <w:sz w:val="32"/>
          <w:szCs w:val="32"/>
          <w:lang w:val="en-US" w:eastAsia="zh-CN"/>
        </w:rPr>
        <w:t>工勤</w:t>
      </w:r>
      <w:r>
        <w:rPr>
          <w:rFonts w:hint="default" w:ascii="Times New Roman" w:hAnsi="Times New Roman" w:eastAsia="仿宋_GB2312" w:cs="Times New Roman"/>
          <w:sz w:val="32"/>
          <w:szCs w:val="32"/>
          <w:lang w:val="en-US" w:eastAsia="zh-CN"/>
        </w:rPr>
        <w:t>人员1</w:t>
      </w:r>
      <w:r>
        <w:rPr>
          <w:rFonts w:hint="default" w:ascii="Times New Roman" w:hAnsi="Times New Roman" w:eastAsia="仿宋_GB2312" w:cs="Times New Roman"/>
          <w:sz w:val="32"/>
          <w:szCs w:val="32"/>
        </w:rPr>
        <w:t>人。</w:t>
      </w:r>
    </w:p>
    <w:p>
      <w:pPr>
        <w:widowControl/>
        <w:adjustRightInd w:val="0"/>
        <w:snapToGrid w:val="0"/>
        <w:spacing w:line="580" w:lineRule="exact"/>
        <w:ind w:firstLine="640" w:firstLineChars="200"/>
        <w:contextualSpacing/>
        <w:jc w:val="left"/>
        <w:rPr>
          <w:rFonts w:eastAsia="黑体"/>
          <w:color w:val="000000"/>
          <w:kern w:val="0"/>
          <w:szCs w:val="32"/>
          <w:shd w:val="clear" w:color="auto" w:fill="FFFFFF"/>
        </w:rPr>
      </w:pPr>
      <w:r>
        <w:rPr>
          <w:rFonts w:eastAsia="黑体"/>
          <w:color w:val="000000"/>
          <w:kern w:val="0"/>
          <w:szCs w:val="32"/>
          <w:shd w:val="clear" w:color="auto" w:fill="FFFFFF"/>
        </w:rPr>
        <w:t>二、部门财政资金收支情况</w:t>
      </w:r>
    </w:p>
    <w:p>
      <w:pPr>
        <w:widowControl/>
        <w:adjustRightInd w:val="0"/>
        <w:snapToGrid w:val="0"/>
        <w:spacing w:line="580" w:lineRule="exact"/>
        <w:ind w:firstLine="643" w:firstLineChars="200"/>
        <w:contextualSpacing/>
        <w:jc w:val="left"/>
        <w:rPr>
          <w:rFonts w:hint="eastAsia"/>
          <w:b/>
          <w:bCs/>
          <w:color w:val="000000"/>
          <w:kern w:val="0"/>
          <w:szCs w:val="32"/>
          <w:shd w:val="clear" w:color="auto" w:fill="FFFFFF"/>
          <w:lang w:val="zh-CN"/>
        </w:rPr>
      </w:pPr>
      <w:r>
        <w:rPr>
          <w:rFonts w:hint="eastAsia"/>
          <w:b/>
          <w:bCs/>
          <w:color w:val="000000"/>
          <w:kern w:val="0"/>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default" w:eastAsia="仿宋_GB2312"/>
          <w:color w:val="000000"/>
          <w:kern w:val="0"/>
          <w:szCs w:val="32"/>
          <w:shd w:val="clear" w:color="auto" w:fill="FFFFFF"/>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年度预算一般公共预算财政拨款收入</w:t>
      </w:r>
      <w:r>
        <w:rPr>
          <w:rFonts w:hint="eastAsia" w:cs="Times New Roman"/>
          <w:sz w:val="32"/>
          <w:szCs w:val="32"/>
          <w:lang w:val="en-US" w:eastAsia="zh-CN"/>
        </w:rPr>
        <w:t>决算数564.43</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元；政府性基金预算财政拨款收入</w:t>
      </w:r>
      <w:r>
        <w:rPr>
          <w:rFonts w:hint="eastAsia" w:cs="Times New Roman"/>
          <w:sz w:val="32"/>
          <w:szCs w:val="32"/>
          <w:lang w:val="en-US" w:eastAsia="zh-CN"/>
        </w:rPr>
        <w:t>决算数331.21</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w:t>
      </w:r>
      <w:r>
        <w:rPr>
          <w:rFonts w:hint="eastAsia" w:cs="Times New Roman"/>
          <w:sz w:val="32"/>
          <w:szCs w:val="32"/>
          <w:lang w:eastAsia="zh-CN"/>
        </w:rPr>
        <w:t>，</w:t>
      </w:r>
      <w:r>
        <w:rPr>
          <w:rFonts w:hint="eastAsia" w:cs="Times New Roman"/>
          <w:sz w:val="32"/>
          <w:szCs w:val="32"/>
          <w:lang w:val="en-US" w:eastAsia="zh-CN"/>
        </w:rPr>
        <w:t>上年结转结余536.29万元。</w:t>
      </w:r>
      <w:bookmarkStart w:id="0" w:name="_GoBack"/>
      <w:bookmarkEnd w:id="0"/>
    </w:p>
    <w:p>
      <w:pPr>
        <w:widowControl/>
        <w:adjustRightInd w:val="0"/>
        <w:snapToGrid w:val="0"/>
        <w:spacing w:line="580" w:lineRule="exact"/>
        <w:ind w:firstLine="643" w:firstLineChars="200"/>
        <w:contextualSpacing/>
        <w:jc w:val="left"/>
        <w:rPr>
          <w:rFonts w:hint="eastAsia"/>
          <w:b/>
          <w:bCs/>
          <w:color w:val="000000"/>
          <w:kern w:val="0"/>
          <w:szCs w:val="32"/>
          <w:shd w:val="clear" w:color="auto" w:fill="FFFFFF"/>
          <w:lang w:val="zh-CN"/>
        </w:rPr>
      </w:pPr>
      <w:r>
        <w:rPr>
          <w:rFonts w:hint="eastAsia"/>
          <w:b/>
          <w:bCs/>
          <w:color w:val="000000"/>
          <w:kern w:val="0"/>
          <w:szCs w:val="32"/>
          <w:shd w:val="clear" w:color="auto" w:fill="FFFFFF"/>
          <w:lang w:val="zh-CN"/>
        </w:rPr>
        <w:t>（</w:t>
      </w:r>
      <w:r>
        <w:rPr>
          <w:rFonts w:hint="eastAsia"/>
          <w:b/>
          <w:bCs/>
          <w:color w:val="000000"/>
          <w:kern w:val="0"/>
          <w:szCs w:val="32"/>
          <w:shd w:val="clear" w:color="auto" w:fill="FFFFFF"/>
          <w:lang w:val="en-US" w:eastAsia="zh-CN"/>
        </w:rPr>
        <w:t>二）</w:t>
      </w:r>
      <w:r>
        <w:rPr>
          <w:rFonts w:hint="eastAsia"/>
          <w:b/>
          <w:bCs/>
          <w:color w:val="000000"/>
          <w:kern w:val="0"/>
          <w:szCs w:val="32"/>
          <w:shd w:val="clear" w:color="auto" w:fill="FFFFFF"/>
          <w:lang w:val="zh-CN"/>
        </w:rPr>
        <w:t>部门财政资金支出情况</w:t>
      </w:r>
    </w:p>
    <w:p>
      <w:pPr>
        <w:keepNext w:val="0"/>
        <w:keepLines w:val="0"/>
        <w:pageBreakBefore w:val="0"/>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年度支出</w:t>
      </w:r>
      <w:r>
        <w:rPr>
          <w:rFonts w:hint="eastAsia" w:cs="Times New Roman"/>
          <w:sz w:val="32"/>
          <w:szCs w:val="32"/>
          <w:lang w:val="en-US" w:eastAsia="zh-CN"/>
        </w:rPr>
        <w:t>1431.93</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元，其中：基本支出</w:t>
      </w:r>
      <w:r>
        <w:rPr>
          <w:rFonts w:hint="eastAsia" w:cs="Times New Roman"/>
          <w:sz w:val="32"/>
          <w:szCs w:val="32"/>
          <w:lang w:val="en-US" w:eastAsia="zh-CN"/>
        </w:rPr>
        <w:t>414.19</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w:t>
      </w:r>
      <w:r>
        <w:rPr>
          <w:rFonts w:hint="eastAsia" w:cs="Times New Roman"/>
          <w:sz w:val="32"/>
          <w:szCs w:val="32"/>
          <w:lang w:eastAsia="zh-CN"/>
        </w:rPr>
        <w:t>，</w:t>
      </w:r>
      <w:r>
        <w:rPr>
          <w:rFonts w:hint="default" w:ascii="Times New Roman" w:hAnsi="Times New Roman" w:eastAsia="仿宋_GB2312" w:cs="Times New Roman"/>
          <w:sz w:val="32"/>
          <w:szCs w:val="32"/>
        </w:rPr>
        <w:t>项目支出</w:t>
      </w:r>
      <w:r>
        <w:rPr>
          <w:rFonts w:hint="eastAsia" w:cs="Times New Roman"/>
          <w:sz w:val="32"/>
          <w:szCs w:val="32"/>
          <w:lang w:val="en-US" w:eastAsia="zh-CN"/>
        </w:rPr>
        <w:t>1017.74</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1.公共安全支出</w:t>
      </w:r>
      <w:r>
        <w:rPr>
          <w:rFonts w:hint="eastAsia" w:cs="Times New Roman"/>
          <w:sz w:val="32"/>
          <w:szCs w:val="32"/>
          <w:lang w:val="en-US" w:eastAsia="zh-CN"/>
        </w:rPr>
        <w:t>769.21</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w:t>
      </w:r>
      <w:r>
        <w:rPr>
          <w:rFonts w:hint="eastAsia" w:cs="Times New Roman"/>
          <w:sz w:val="32"/>
          <w:szCs w:val="32"/>
          <w:lang w:eastAsia="zh-CN"/>
        </w:rPr>
        <w:t>，</w:t>
      </w:r>
      <w:r>
        <w:rPr>
          <w:rFonts w:hint="default" w:ascii="Times New Roman" w:hAnsi="Times New Roman" w:eastAsia="仿宋_GB2312" w:cs="Times New Roman"/>
          <w:sz w:val="32"/>
          <w:szCs w:val="32"/>
        </w:rPr>
        <w:t>主要用于：社会治安综合治理、维护社会稳定和防邪相关工作</w:t>
      </w:r>
      <w:r>
        <w:rPr>
          <w:rFonts w:hint="eastAsia" w:cs="Times New Roman"/>
          <w:sz w:val="32"/>
          <w:szCs w:val="32"/>
          <w:lang w:eastAsia="zh-CN"/>
        </w:rPr>
        <w:t>、</w:t>
      </w:r>
      <w:r>
        <w:rPr>
          <w:rFonts w:hint="eastAsia" w:cs="Times New Roman"/>
          <w:sz w:val="32"/>
          <w:szCs w:val="32"/>
          <w:lang w:val="en-US" w:eastAsia="zh-CN"/>
        </w:rPr>
        <w:t>全响应中心提档升级项目</w:t>
      </w:r>
      <w:r>
        <w:rPr>
          <w:rFonts w:hint="default" w:ascii="Times New Roman" w:hAnsi="Times New Roman" w:eastAsia="仿宋_GB2312" w:cs="Times New Roman"/>
          <w:sz w:val="32"/>
          <w:szCs w:val="32"/>
        </w:rPr>
        <w:t>的支出。</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2.社会保障和就业支出</w:t>
      </w:r>
      <w:r>
        <w:rPr>
          <w:rFonts w:hint="eastAsia" w:cs="Times New Roman"/>
          <w:sz w:val="32"/>
          <w:szCs w:val="32"/>
          <w:lang w:val="en-US" w:eastAsia="zh-CN"/>
        </w:rPr>
        <w:t>34.97</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元，主要用于：机关及下属事业单位按照规定标准为职工缴纳的基本医疗保险等支出。</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支出</w:t>
      </w:r>
      <w:r>
        <w:rPr>
          <w:rFonts w:hint="eastAsia" w:cs="Times New Roman"/>
          <w:sz w:val="32"/>
          <w:szCs w:val="32"/>
          <w:lang w:val="en-US" w:eastAsia="zh-CN"/>
        </w:rPr>
        <w:t>33.28</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元，主要用于</w:t>
      </w:r>
      <w:r>
        <w:rPr>
          <w:rFonts w:hint="default" w:ascii="Times New Roman" w:hAnsi="Times New Roman" w:eastAsia="仿宋_GB2312" w:cs="Times New Roman"/>
          <w:sz w:val="32"/>
          <w:szCs w:val="32"/>
          <w:lang w:eastAsia="zh-CN"/>
        </w:rPr>
        <w:t>职工医疗保险及社会保险相关缴费</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 </w:t>
      </w:r>
      <w:r>
        <w:rPr>
          <w:rFonts w:hint="eastAsia" w:cs="Times New Roman"/>
          <w:sz w:val="32"/>
          <w:szCs w:val="32"/>
          <w:lang w:val="en-US" w:eastAsia="zh-CN"/>
        </w:rPr>
        <w:t>农林水支出165.18万元，主要用于全响应中心提档升级项目及见义勇为奖励等支出。</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.城乡社区支出</w:t>
      </w:r>
      <w:r>
        <w:rPr>
          <w:rFonts w:hint="eastAsia" w:cs="Times New Roman"/>
          <w:sz w:val="32"/>
          <w:szCs w:val="32"/>
          <w:lang w:val="en-US" w:eastAsia="zh-CN"/>
        </w:rPr>
        <w:t>394.65</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w:t>
      </w:r>
      <w:r>
        <w:rPr>
          <w:rFonts w:hint="eastAsia" w:cs="Times New Roman"/>
          <w:sz w:val="32"/>
          <w:szCs w:val="32"/>
          <w:lang w:eastAsia="zh-CN"/>
        </w:rPr>
        <w:t>，</w:t>
      </w:r>
      <w:r>
        <w:rPr>
          <w:rFonts w:hint="default" w:ascii="Times New Roman" w:hAnsi="Times New Roman" w:eastAsia="仿宋_GB2312" w:cs="Times New Roman"/>
          <w:sz w:val="32"/>
          <w:szCs w:val="32"/>
          <w:highlight w:val="none"/>
        </w:rPr>
        <w:t>主要用于</w:t>
      </w:r>
      <w:r>
        <w:rPr>
          <w:rFonts w:hint="default" w:ascii="Times New Roman" w:hAnsi="Times New Roman" w:eastAsia="仿宋_GB2312" w:cs="Times New Roman"/>
          <w:sz w:val="32"/>
          <w:szCs w:val="32"/>
          <w:highlight w:val="none"/>
          <w:lang w:eastAsia="zh-CN"/>
        </w:rPr>
        <w:t>专职网格员工资及平台使用</w:t>
      </w:r>
      <w:r>
        <w:rPr>
          <w:rFonts w:hint="eastAsia" w:cs="Times New Roman"/>
          <w:sz w:val="32"/>
          <w:szCs w:val="32"/>
          <w:highlight w:val="none"/>
          <w:lang w:val="en-US" w:eastAsia="zh-CN"/>
        </w:rPr>
        <w:t>费等支出</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eastAsia" w:cs="Times New Roman"/>
          <w:sz w:val="32"/>
          <w:szCs w:val="32"/>
          <w:lang w:val="en-US" w:eastAsia="zh-CN"/>
        </w:rPr>
        <w:t>6.</w:t>
      </w:r>
      <w:r>
        <w:rPr>
          <w:rFonts w:hint="default" w:ascii="Times New Roman" w:hAnsi="Times New Roman" w:eastAsia="仿宋_GB2312" w:cs="Times New Roman"/>
          <w:sz w:val="32"/>
          <w:szCs w:val="32"/>
        </w:rPr>
        <w:t>住房保障支出</w:t>
      </w:r>
      <w:r>
        <w:rPr>
          <w:rFonts w:hint="eastAsia" w:cs="Times New Roman"/>
          <w:sz w:val="32"/>
          <w:szCs w:val="32"/>
          <w:lang w:val="en-US" w:eastAsia="zh-CN"/>
        </w:rPr>
        <w:t>34.64</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元，主要用于：机关及下属事业单位按照规定标准为职工缴纳住房公积金等支出。</w:t>
      </w:r>
    </w:p>
    <w:p>
      <w:pPr>
        <w:widowControl/>
        <w:adjustRightInd w:val="0"/>
        <w:snapToGrid w:val="0"/>
        <w:spacing w:line="580" w:lineRule="exact"/>
        <w:ind w:firstLine="640" w:firstLineChars="200"/>
        <w:contextualSpacing/>
        <w:jc w:val="left"/>
        <w:rPr>
          <w:rFonts w:eastAsia="黑体"/>
          <w:color w:val="000000"/>
          <w:kern w:val="0"/>
          <w:szCs w:val="32"/>
          <w:shd w:val="clear" w:color="auto" w:fill="FFFFFF"/>
        </w:rPr>
      </w:pPr>
      <w:r>
        <w:rPr>
          <w:rFonts w:eastAsia="黑体"/>
          <w:color w:val="000000"/>
          <w:kern w:val="0"/>
          <w:szCs w:val="32"/>
          <w:shd w:val="clear" w:color="auto" w:fill="FFFFFF"/>
        </w:rPr>
        <w:t>三、部门整体预算绩效管理情况</w:t>
      </w:r>
    </w:p>
    <w:p>
      <w:pPr>
        <w:widowControl/>
        <w:adjustRightInd w:val="0"/>
        <w:snapToGrid w:val="0"/>
        <w:spacing w:line="580" w:lineRule="exact"/>
        <w:ind w:firstLine="643" w:firstLineChars="200"/>
        <w:contextualSpacing/>
        <w:jc w:val="left"/>
        <w:rPr>
          <w:rFonts w:hint="eastAsia"/>
          <w:b/>
          <w:bCs/>
          <w:color w:val="000000"/>
          <w:kern w:val="0"/>
          <w:szCs w:val="32"/>
          <w:shd w:val="clear" w:color="auto" w:fill="FFFFFF"/>
          <w:lang w:val="zh-CN"/>
        </w:rPr>
      </w:pPr>
      <w:r>
        <w:rPr>
          <w:rFonts w:hint="eastAsia"/>
          <w:b/>
          <w:bCs/>
          <w:color w:val="000000"/>
          <w:kern w:val="0"/>
          <w:szCs w:val="32"/>
          <w:shd w:val="clear" w:color="auto" w:fill="FFFFFF"/>
          <w:lang w:val="zh-CN"/>
        </w:rPr>
        <w:t>（一）部门预算项目绩效管理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3" w:beforeAutospacing="0" w:after="0" w:afterAutospacing="0" w:line="560" w:lineRule="atLeast"/>
        <w:ind w:left="0" w:right="0" w:firstLine="64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2022年我单位申报的项目支出预算符合国家有关法律、法规、方针政策及米易县公共财政支出的需要，按照</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预算编制有目标、预算执行有监控、项目完成有评价、评价结果有反馈、反馈结果有运用</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的原则，我单位科学合理使用财政资金，专项资金做到专款专用，确保机关正常运转，各岗位较好地履行了</w:t>
      </w:r>
      <w:r>
        <w:rPr>
          <w:rFonts w:hint="eastAsia" w:ascii="Times New Roman" w:hAnsi="Times New Roman" w:eastAsia="仿宋_GB2312" w:cs="Times New Roman"/>
          <w:kern w:val="2"/>
          <w:sz w:val="32"/>
          <w:szCs w:val="32"/>
          <w:lang w:val="en-US" w:eastAsia="zh-CN" w:bidi="ar-SA"/>
        </w:rPr>
        <w:t>职能职责。2022年</w:t>
      </w:r>
      <w:r>
        <w:rPr>
          <w:rFonts w:hint="eastAsia" w:cs="Times New Roman"/>
          <w:kern w:val="2"/>
          <w:sz w:val="32"/>
          <w:szCs w:val="32"/>
          <w:lang w:val="en-US" w:eastAsia="zh-CN" w:bidi="ar-SA"/>
        </w:rPr>
        <w:t>项目</w:t>
      </w:r>
      <w:r>
        <w:rPr>
          <w:rFonts w:hint="eastAsia" w:ascii="Times New Roman" w:hAnsi="Times New Roman" w:eastAsia="仿宋_GB2312" w:cs="Times New Roman"/>
          <w:kern w:val="2"/>
          <w:sz w:val="32"/>
          <w:szCs w:val="32"/>
          <w:lang w:val="en-US" w:eastAsia="zh-CN" w:bidi="ar-SA"/>
        </w:rPr>
        <w:t>预算绩效目标完成情况如下：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3" w:beforeAutospacing="0" w:after="0" w:afterAutospacing="0" w:line="560" w:lineRule="atLeast"/>
        <w:ind w:left="0" w:right="0"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项目支出</w:t>
      </w:r>
      <w:r>
        <w:rPr>
          <w:rFonts w:hint="eastAsia" w:cs="Times New Roman"/>
          <w:kern w:val="2"/>
          <w:sz w:val="32"/>
          <w:szCs w:val="32"/>
          <w:lang w:val="en-US" w:eastAsia="zh-CN" w:bidi="ar-SA"/>
        </w:rPr>
        <w:t>1017.74</w:t>
      </w:r>
      <w:r>
        <w:rPr>
          <w:rFonts w:hint="default" w:ascii="Times New Roman" w:hAnsi="Times New Roman" w:eastAsia="仿宋_GB2312" w:cs="Times New Roman"/>
          <w:kern w:val="2"/>
          <w:sz w:val="32"/>
          <w:szCs w:val="32"/>
          <w:lang w:val="en-US" w:eastAsia="zh-CN" w:bidi="ar-SA"/>
        </w:rPr>
        <w:t>万元，共涉及</w:t>
      </w:r>
      <w:r>
        <w:rPr>
          <w:rFonts w:hint="eastAsia" w:ascii="Times New Roman" w:hAnsi="Times New Roman" w:eastAsia="仿宋_GB2312" w:cs="Times New Roman"/>
          <w:kern w:val="2"/>
          <w:sz w:val="32"/>
          <w:szCs w:val="32"/>
          <w:lang w:val="en-US" w:eastAsia="zh-CN" w:bidi="ar-SA"/>
        </w:rPr>
        <w:t>1</w:t>
      </w:r>
      <w:r>
        <w:rPr>
          <w:rFonts w:hint="eastAsia"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个项目。一是米易县全响应中心网费</w:t>
      </w:r>
      <w:r>
        <w:rPr>
          <w:rFonts w:hint="eastAsia" w:ascii="Times New Roman" w:hAnsi="Times New Roman" w:eastAsia="仿宋_GB2312" w:cs="Times New Roman"/>
          <w:kern w:val="2"/>
          <w:sz w:val="32"/>
          <w:szCs w:val="32"/>
          <w:lang w:val="en-US" w:eastAsia="zh-CN" w:bidi="ar-SA"/>
        </w:rPr>
        <w:t>预算47.71万元，</w:t>
      </w:r>
      <w:r>
        <w:rPr>
          <w:rFonts w:hint="eastAsia" w:cs="Times New Roman"/>
          <w:kern w:val="2"/>
          <w:sz w:val="32"/>
          <w:szCs w:val="32"/>
          <w:lang w:val="en-US" w:eastAsia="zh-CN" w:bidi="ar-SA"/>
        </w:rPr>
        <w:t>支出调剂收回3.8万元，实际</w:t>
      </w:r>
      <w:r>
        <w:rPr>
          <w:rFonts w:hint="eastAsia" w:ascii="Times New Roman" w:hAnsi="Times New Roman" w:eastAsia="仿宋_GB2312" w:cs="Times New Roman"/>
          <w:kern w:val="2"/>
          <w:sz w:val="32"/>
          <w:szCs w:val="32"/>
          <w:lang w:val="en-US" w:eastAsia="zh-CN" w:bidi="ar-SA"/>
        </w:rPr>
        <w:t>支出</w:t>
      </w:r>
      <w:r>
        <w:rPr>
          <w:rFonts w:hint="eastAsia" w:cs="Times New Roman"/>
          <w:kern w:val="2"/>
          <w:sz w:val="32"/>
          <w:szCs w:val="32"/>
          <w:lang w:val="en-US" w:eastAsia="zh-CN" w:bidi="ar-SA"/>
        </w:rPr>
        <w:t>43.91</w:t>
      </w:r>
      <w:r>
        <w:rPr>
          <w:rFonts w:hint="eastAsia" w:ascii="Times New Roman" w:hAnsi="Times New Roman" w:eastAsia="仿宋_GB2312" w:cs="Times New Roman"/>
          <w:kern w:val="2"/>
          <w:sz w:val="32"/>
          <w:szCs w:val="32"/>
          <w:lang w:val="en-US" w:eastAsia="zh-CN" w:bidi="ar-SA"/>
        </w:rPr>
        <w:t>万元，完成预算的</w:t>
      </w:r>
      <w:r>
        <w:rPr>
          <w:rFonts w:hint="eastAsia" w:cs="Times New Roman"/>
          <w:kern w:val="2"/>
          <w:sz w:val="32"/>
          <w:szCs w:val="32"/>
          <w:lang w:val="en-US" w:eastAsia="zh-CN" w:bidi="ar-SA"/>
        </w:rPr>
        <w:t>100</w:t>
      </w:r>
      <w:r>
        <w:rPr>
          <w:rFonts w:hint="eastAsia" w:ascii="Times New Roman" w:hAnsi="Times New Roman" w:eastAsia="仿宋_GB2312" w:cs="Times New Roman"/>
          <w:kern w:val="2"/>
          <w:sz w:val="32"/>
          <w:szCs w:val="32"/>
          <w:lang w:val="en-US" w:eastAsia="zh-CN" w:bidi="ar-SA"/>
        </w:rPr>
        <w:t>%；二是专职网格员年度经费预算471.42万元，支出</w:t>
      </w:r>
      <w:r>
        <w:rPr>
          <w:rFonts w:hint="eastAsia" w:cs="Times New Roman"/>
          <w:kern w:val="2"/>
          <w:sz w:val="32"/>
          <w:szCs w:val="32"/>
          <w:lang w:val="en-US" w:eastAsia="zh-CN" w:bidi="ar-SA"/>
        </w:rPr>
        <w:t>444.09</w:t>
      </w:r>
      <w:r>
        <w:rPr>
          <w:rFonts w:hint="eastAsia" w:ascii="Times New Roman" w:hAnsi="Times New Roman" w:eastAsia="仿宋_GB2312" w:cs="Times New Roman"/>
          <w:kern w:val="2"/>
          <w:sz w:val="32"/>
          <w:szCs w:val="32"/>
          <w:lang w:val="en-US" w:eastAsia="zh-CN" w:bidi="ar-SA"/>
        </w:rPr>
        <w:t>万元，完成预算的</w:t>
      </w:r>
      <w:r>
        <w:rPr>
          <w:rFonts w:hint="eastAsia" w:cs="Times New Roman"/>
          <w:kern w:val="2"/>
          <w:sz w:val="32"/>
          <w:szCs w:val="32"/>
          <w:lang w:val="en-US" w:eastAsia="zh-CN" w:bidi="ar-SA"/>
        </w:rPr>
        <w:t>94.20</w:t>
      </w:r>
      <w:r>
        <w:rPr>
          <w:rFonts w:hint="eastAsia" w:ascii="Times New Roman" w:hAnsi="Times New Roman" w:eastAsia="仿宋_GB2312" w:cs="Times New Roman"/>
          <w:kern w:val="2"/>
          <w:sz w:val="32"/>
          <w:szCs w:val="32"/>
          <w:lang w:val="en-US" w:eastAsia="zh-CN" w:bidi="ar-SA"/>
        </w:rPr>
        <w:t>%；三是兼职网格员2022年度手持终端费用预算10.44万元，支出</w:t>
      </w:r>
      <w:r>
        <w:rPr>
          <w:rFonts w:hint="eastAsia" w:cs="Times New Roman"/>
          <w:kern w:val="2"/>
          <w:sz w:val="32"/>
          <w:szCs w:val="32"/>
          <w:lang w:val="en-US" w:eastAsia="zh-CN" w:bidi="ar-SA"/>
        </w:rPr>
        <w:t>10.44</w:t>
      </w:r>
      <w:r>
        <w:rPr>
          <w:rFonts w:hint="eastAsia" w:ascii="Times New Roman" w:hAnsi="Times New Roman" w:eastAsia="仿宋_GB2312" w:cs="Times New Roman"/>
          <w:kern w:val="2"/>
          <w:sz w:val="32"/>
          <w:szCs w:val="32"/>
          <w:lang w:val="en-US" w:eastAsia="zh-CN" w:bidi="ar-SA"/>
        </w:rPr>
        <w:t>万元，完成预算的</w:t>
      </w:r>
      <w:r>
        <w:rPr>
          <w:rFonts w:hint="eastAsia" w:cs="Times New Roman"/>
          <w:kern w:val="2"/>
          <w:sz w:val="32"/>
          <w:szCs w:val="32"/>
          <w:lang w:val="en-US" w:eastAsia="zh-CN" w:bidi="ar-SA"/>
        </w:rPr>
        <w:t>100</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四是兼职网格员2022年度补助预算31.32万元，</w:t>
      </w:r>
      <w:r>
        <w:rPr>
          <w:rFonts w:hint="eastAsia" w:cs="Times New Roman"/>
          <w:kern w:val="2"/>
          <w:sz w:val="32"/>
          <w:szCs w:val="32"/>
          <w:lang w:val="en-US" w:eastAsia="zh-CN" w:bidi="ar-SA"/>
        </w:rPr>
        <w:t>支出调剂回收8.79万元，实际</w:t>
      </w:r>
      <w:r>
        <w:rPr>
          <w:rFonts w:hint="eastAsia" w:ascii="Times New Roman" w:hAnsi="Times New Roman" w:eastAsia="仿宋_GB2312" w:cs="Times New Roman"/>
          <w:kern w:val="2"/>
          <w:sz w:val="32"/>
          <w:szCs w:val="32"/>
          <w:lang w:val="en-US" w:eastAsia="zh-CN" w:bidi="ar-SA"/>
        </w:rPr>
        <w:t>支出</w:t>
      </w:r>
      <w:r>
        <w:rPr>
          <w:rFonts w:hint="eastAsia" w:cs="Times New Roman"/>
          <w:kern w:val="2"/>
          <w:sz w:val="32"/>
          <w:szCs w:val="32"/>
          <w:lang w:val="en-US" w:eastAsia="zh-CN" w:bidi="ar-SA"/>
        </w:rPr>
        <w:t>22.53</w:t>
      </w:r>
      <w:r>
        <w:rPr>
          <w:rFonts w:hint="eastAsia" w:ascii="Times New Roman" w:hAnsi="Times New Roman" w:eastAsia="仿宋_GB2312" w:cs="Times New Roman"/>
          <w:kern w:val="2"/>
          <w:sz w:val="32"/>
          <w:szCs w:val="32"/>
          <w:lang w:val="en-US" w:eastAsia="zh-CN" w:bidi="ar-SA"/>
        </w:rPr>
        <w:t>万元，完成预算的</w:t>
      </w:r>
      <w:r>
        <w:rPr>
          <w:rFonts w:hint="eastAsia" w:cs="Times New Roman"/>
          <w:kern w:val="2"/>
          <w:sz w:val="32"/>
          <w:szCs w:val="32"/>
          <w:lang w:val="en-US" w:eastAsia="zh-CN" w:bidi="ar-SA"/>
        </w:rPr>
        <w:t>100</w:t>
      </w:r>
      <w:r>
        <w:rPr>
          <w:rFonts w:hint="eastAsia" w:ascii="Times New Roman" w:hAnsi="Times New Roman" w:eastAsia="仿宋_GB2312" w:cs="Times New Roman"/>
          <w:kern w:val="2"/>
          <w:sz w:val="32"/>
          <w:szCs w:val="32"/>
          <w:lang w:val="en-US" w:eastAsia="zh-CN" w:bidi="ar-SA"/>
        </w:rPr>
        <w:t>%；五是网格化服务管理信息系统及应用系统费用预算13.07万元，</w:t>
      </w:r>
      <w:r>
        <w:rPr>
          <w:rFonts w:hint="eastAsia" w:cs="Times New Roman"/>
          <w:kern w:val="2"/>
          <w:sz w:val="32"/>
          <w:szCs w:val="32"/>
          <w:lang w:val="en-US" w:eastAsia="zh-CN" w:bidi="ar-SA"/>
        </w:rPr>
        <w:t>支出调剂收回0.48万元，实际</w:t>
      </w:r>
      <w:r>
        <w:rPr>
          <w:rFonts w:hint="eastAsia" w:ascii="Times New Roman" w:hAnsi="Times New Roman" w:eastAsia="仿宋_GB2312" w:cs="Times New Roman"/>
          <w:kern w:val="2"/>
          <w:sz w:val="32"/>
          <w:szCs w:val="32"/>
          <w:lang w:val="en-US" w:eastAsia="zh-CN" w:bidi="ar-SA"/>
        </w:rPr>
        <w:t>支出</w:t>
      </w:r>
      <w:r>
        <w:rPr>
          <w:rFonts w:hint="eastAsia" w:cs="Times New Roman"/>
          <w:kern w:val="2"/>
          <w:sz w:val="32"/>
          <w:szCs w:val="32"/>
          <w:lang w:val="en-US" w:eastAsia="zh-CN" w:bidi="ar-SA"/>
        </w:rPr>
        <w:t>12.59</w:t>
      </w:r>
      <w:r>
        <w:rPr>
          <w:rFonts w:hint="eastAsia" w:ascii="Times New Roman" w:hAnsi="Times New Roman" w:eastAsia="仿宋_GB2312" w:cs="Times New Roman"/>
          <w:kern w:val="2"/>
          <w:sz w:val="32"/>
          <w:szCs w:val="32"/>
          <w:lang w:val="en-US" w:eastAsia="zh-CN" w:bidi="ar-SA"/>
        </w:rPr>
        <w:t>万元，完成预算的</w:t>
      </w:r>
      <w:r>
        <w:rPr>
          <w:rFonts w:hint="eastAsia" w:cs="Times New Roman"/>
          <w:kern w:val="2"/>
          <w:sz w:val="32"/>
          <w:szCs w:val="32"/>
          <w:lang w:val="en-US" w:eastAsia="zh-CN" w:bidi="ar-SA"/>
        </w:rPr>
        <w:t>100%</w:t>
      </w:r>
      <w:r>
        <w:rPr>
          <w:rFonts w:hint="eastAsia" w:ascii="Times New Roman" w:hAnsi="Times New Roman" w:eastAsia="仿宋_GB2312" w:cs="Times New Roman"/>
          <w:kern w:val="2"/>
          <w:sz w:val="32"/>
          <w:szCs w:val="32"/>
          <w:lang w:val="en-US" w:eastAsia="zh-CN" w:bidi="ar-SA"/>
        </w:rPr>
        <w:t>；六是大调解信息系统费用预算0.41万元，</w:t>
      </w:r>
      <w:r>
        <w:rPr>
          <w:rFonts w:hint="eastAsia" w:cs="Times New Roman"/>
          <w:kern w:val="2"/>
          <w:sz w:val="32"/>
          <w:szCs w:val="32"/>
          <w:lang w:val="en-US" w:eastAsia="zh-CN" w:bidi="ar-SA"/>
        </w:rPr>
        <w:t>支出调剂收回0.1万元，实际</w:t>
      </w:r>
      <w:r>
        <w:rPr>
          <w:rFonts w:hint="eastAsia" w:ascii="Times New Roman" w:hAnsi="Times New Roman" w:eastAsia="仿宋_GB2312" w:cs="Times New Roman"/>
          <w:kern w:val="2"/>
          <w:sz w:val="32"/>
          <w:szCs w:val="32"/>
          <w:lang w:val="en-US" w:eastAsia="zh-CN" w:bidi="ar-SA"/>
        </w:rPr>
        <w:t>支出</w:t>
      </w:r>
      <w:r>
        <w:rPr>
          <w:rFonts w:hint="eastAsia" w:cs="Times New Roman"/>
          <w:kern w:val="2"/>
          <w:sz w:val="32"/>
          <w:szCs w:val="32"/>
          <w:lang w:val="en-US" w:eastAsia="zh-CN" w:bidi="ar-SA"/>
        </w:rPr>
        <w:t>0.4</w:t>
      </w:r>
      <w:r>
        <w:rPr>
          <w:rFonts w:hint="eastAsia" w:ascii="Times New Roman" w:hAnsi="Times New Roman" w:eastAsia="仿宋_GB2312" w:cs="Times New Roman"/>
          <w:kern w:val="2"/>
          <w:sz w:val="32"/>
          <w:szCs w:val="32"/>
          <w:lang w:val="en-US" w:eastAsia="zh-CN" w:bidi="ar-SA"/>
        </w:rPr>
        <w:t>万元，完成预算的</w:t>
      </w:r>
      <w:r>
        <w:rPr>
          <w:rFonts w:hint="eastAsia" w:cs="Times New Roman"/>
          <w:kern w:val="2"/>
          <w:sz w:val="32"/>
          <w:szCs w:val="32"/>
          <w:lang w:val="en-US" w:eastAsia="zh-CN" w:bidi="ar-SA"/>
        </w:rPr>
        <w:t>10</w:t>
      </w:r>
      <w:r>
        <w:rPr>
          <w:rFonts w:hint="eastAsia" w:ascii="Times New Roman" w:hAnsi="Times New Roman" w:eastAsia="仿宋_GB2312" w:cs="Times New Roman"/>
          <w:kern w:val="2"/>
          <w:sz w:val="32"/>
          <w:szCs w:val="32"/>
          <w:lang w:val="en-US" w:eastAsia="zh-CN" w:bidi="ar-SA"/>
        </w:rPr>
        <w:t>0%；七是2022年度政法网络租赁费预算12万元，支出</w:t>
      </w:r>
      <w:r>
        <w:rPr>
          <w:rFonts w:hint="eastAsia" w:cs="Times New Roman"/>
          <w:kern w:val="2"/>
          <w:sz w:val="32"/>
          <w:szCs w:val="32"/>
          <w:lang w:val="en-US" w:eastAsia="zh-CN" w:bidi="ar-SA"/>
        </w:rPr>
        <w:t>12</w:t>
      </w:r>
      <w:r>
        <w:rPr>
          <w:rFonts w:hint="eastAsia" w:ascii="Times New Roman" w:hAnsi="Times New Roman" w:eastAsia="仿宋_GB2312" w:cs="Times New Roman"/>
          <w:kern w:val="2"/>
          <w:sz w:val="32"/>
          <w:szCs w:val="32"/>
          <w:lang w:val="en-US" w:eastAsia="zh-CN" w:bidi="ar-SA"/>
        </w:rPr>
        <w:t>万元，完成预算的</w:t>
      </w:r>
      <w:r>
        <w:rPr>
          <w:rFonts w:hint="eastAsia" w:cs="Times New Roman"/>
          <w:kern w:val="2"/>
          <w:sz w:val="32"/>
          <w:szCs w:val="32"/>
          <w:lang w:val="en-US" w:eastAsia="zh-CN" w:bidi="ar-SA"/>
        </w:rPr>
        <w:t>10</w:t>
      </w:r>
      <w:r>
        <w:rPr>
          <w:rFonts w:hint="eastAsia" w:ascii="Times New Roman" w:hAnsi="Times New Roman" w:eastAsia="仿宋_GB2312" w:cs="Times New Roman"/>
          <w:kern w:val="2"/>
          <w:sz w:val="32"/>
          <w:szCs w:val="32"/>
          <w:lang w:val="en-US" w:eastAsia="zh-CN" w:bidi="ar-SA"/>
        </w:rPr>
        <w:t>0%；八是</w:t>
      </w:r>
      <w:r>
        <w:rPr>
          <w:rFonts w:hint="default" w:ascii="Times New Roman" w:hAnsi="Times New Roman" w:eastAsia="仿宋_GB2312" w:cs="Times New Roman"/>
          <w:kern w:val="2"/>
          <w:sz w:val="32"/>
          <w:szCs w:val="32"/>
          <w:lang w:val="en-US" w:eastAsia="zh-CN" w:bidi="ar-SA"/>
        </w:rPr>
        <w:t>长安网运行服务费</w:t>
      </w:r>
      <w:r>
        <w:rPr>
          <w:rFonts w:hint="eastAsia" w:ascii="Times New Roman" w:hAnsi="Times New Roman" w:eastAsia="仿宋_GB2312" w:cs="Times New Roman"/>
          <w:kern w:val="2"/>
          <w:sz w:val="32"/>
          <w:szCs w:val="32"/>
          <w:lang w:val="en-US" w:eastAsia="zh-CN" w:bidi="ar-SA"/>
        </w:rPr>
        <w:t>预算</w:t>
      </w:r>
      <w:r>
        <w:rPr>
          <w:rFonts w:hint="default" w:ascii="Times New Roman" w:hAnsi="Times New Roman" w:eastAsia="仿宋_GB2312" w:cs="Times New Roman"/>
          <w:kern w:val="2"/>
          <w:sz w:val="32"/>
          <w:szCs w:val="32"/>
          <w:lang w:val="en-US" w:eastAsia="zh-CN" w:bidi="ar-SA"/>
        </w:rPr>
        <w:t>2万元</w:t>
      </w:r>
      <w:r>
        <w:rPr>
          <w:rFonts w:hint="eastAsia" w:ascii="Times New Roman" w:hAnsi="Times New Roman" w:eastAsia="仿宋_GB2312" w:cs="Times New Roman"/>
          <w:kern w:val="2"/>
          <w:sz w:val="32"/>
          <w:szCs w:val="32"/>
          <w:lang w:val="en-US" w:eastAsia="zh-CN" w:bidi="ar-SA"/>
        </w:rPr>
        <w:t>，支出</w:t>
      </w:r>
      <w:r>
        <w:rPr>
          <w:rFonts w:hint="eastAsia"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万元，完成预算的</w:t>
      </w:r>
      <w:r>
        <w:rPr>
          <w:rFonts w:hint="eastAsia" w:cs="Times New Roman"/>
          <w:kern w:val="2"/>
          <w:sz w:val="32"/>
          <w:szCs w:val="32"/>
          <w:lang w:val="en-US" w:eastAsia="zh-CN" w:bidi="ar-SA"/>
        </w:rPr>
        <w:t>10</w:t>
      </w:r>
      <w:r>
        <w:rPr>
          <w:rFonts w:hint="eastAsia"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九</w:t>
      </w:r>
      <w:r>
        <w:rPr>
          <w:rFonts w:hint="default" w:ascii="Times New Roman" w:hAnsi="Times New Roman" w:eastAsia="仿宋_GB2312" w:cs="Times New Roman"/>
          <w:kern w:val="2"/>
          <w:sz w:val="32"/>
          <w:szCs w:val="32"/>
          <w:lang w:val="en-US" w:eastAsia="zh-CN" w:bidi="ar-SA"/>
        </w:rPr>
        <w:t>是全响应中心外部绿化管护费2.</w:t>
      </w:r>
      <w:r>
        <w:rPr>
          <w:rFonts w:hint="eastAsia" w:ascii="Times New Roman" w:hAnsi="Times New Roman" w:eastAsia="仿宋_GB2312" w:cs="Times New Roman"/>
          <w:kern w:val="2"/>
          <w:sz w:val="32"/>
          <w:szCs w:val="32"/>
          <w:lang w:val="en-US" w:eastAsia="zh-CN" w:bidi="ar-SA"/>
        </w:rPr>
        <w:t>76</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支出调剂收回2.76万元</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十是全响应中心提档升级项目经费</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00万元，支出</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00万元，完成预算的100%；</w:t>
      </w:r>
      <w:r>
        <w:rPr>
          <w:rFonts w:hint="eastAsia" w:cs="Times New Roman"/>
          <w:kern w:val="2"/>
          <w:sz w:val="32"/>
          <w:szCs w:val="32"/>
          <w:lang w:val="en-US" w:eastAsia="zh-CN" w:bidi="ar-SA"/>
        </w:rPr>
        <w:t>十一是米易县全响应中心提档升级项目软件测评项目预算8万元，支出8万元，完成预算的100%；</w:t>
      </w:r>
      <w:r>
        <w:rPr>
          <w:rFonts w:hint="eastAsia" w:ascii="Times New Roman" w:hAnsi="Times New Roman" w:eastAsia="仿宋_GB2312" w:cs="Times New Roman"/>
          <w:kern w:val="2"/>
          <w:sz w:val="32"/>
          <w:szCs w:val="32"/>
          <w:lang w:val="en-US" w:eastAsia="zh-CN" w:bidi="ar-SA"/>
        </w:rPr>
        <w:t>十</w:t>
      </w:r>
      <w:r>
        <w:rPr>
          <w:rFonts w:hint="eastAsia" w:cs="Times New Roman"/>
          <w:kern w:val="2"/>
          <w:sz w:val="32"/>
          <w:szCs w:val="32"/>
          <w:lang w:val="en-US" w:eastAsia="zh-CN" w:bidi="ar-SA"/>
        </w:rPr>
        <w:t>二</w:t>
      </w:r>
      <w:r>
        <w:rPr>
          <w:rFonts w:hint="eastAsia" w:ascii="Times New Roman" w:hAnsi="Times New Roman" w:eastAsia="仿宋_GB2312" w:cs="Times New Roman"/>
          <w:kern w:val="2"/>
          <w:sz w:val="32"/>
          <w:szCs w:val="32"/>
          <w:lang w:val="en-US" w:eastAsia="zh-CN" w:bidi="ar-SA"/>
        </w:rPr>
        <w:t>是见义勇为奖励金预算13万元，支出13万元，完成预算的100%</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十</w:t>
      </w:r>
      <w:r>
        <w:rPr>
          <w:rFonts w:hint="eastAsia" w:cs="Times New Roman"/>
          <w:kern w:val="2"/>
          <w:sz w:val="32"/>
          <w:szCs w:val="32"/>
          <w:lang w:val="en-US" w:eastAsia="zh-CN" w:bidi="ar-SA"/>
        </w:rPr>
        <w:t>三</w:t>
      </w:r>
      <w:r>
        <w:rPr>
          <w:rFonts w:hint="eastAsia" w:ascii="Times New Roman" w:hAnsi="Times New Roman" w:eastAsia="仿宋_GB2312" w:cs="Times New Roman"/>
          <w:kern w:val="2"/>
          <w:sz w:val="32"/>
          <w:szCs w:val="32"/>
          <w:lang w:val="en-US" w:eastAsia="zh-CN" w:bidi="ar-SA"/>
        </w:rPr>
        <w:t>是政法工作经费</w:t>
      </w:r>
      <w:r>
        <w:rPr>
          <w:rFonts w:hint="eastAsia" w:cs="Times New Roman"/>
          <w:kern w:val="2"/>
          <w:sz w:val="32"/>
          <w:szCs w:val="32"/>
          <w:lang w:val="en-US" w:eastAsia="zh-CN" w:bidi="ar-SA"/>
        </w:rPr>
        <w:t>48.5</w:t>
      </w:r>
      <w:r>
        <w:rPr>
          <w:rFonts w:hint="eastAsia" w:ascii="Times New Roman" w:hAnsi="Times New Roman" w:eastAsia="仿宋_GB2312" w:cs="Times New Roman"/>
          <w:kern w:val="2"/>
          <w:sz w:val="32"/>
          <w:szCs w:val="32"/>
          <w:lang w:val="en-US" w:eastAsia="zh-CN" w:bidi="ar-SA"/>
        </w:rPr>
        <w:t>万元，支出</w:t>
      </w:r>
      <w:r>
        <w:rPr>
          <w:rFonts w:hint="eastAsia" w:cs="Times New Roman"/>
          <w:kern w:val="2"/>
          <w:sz w:val="32"/>
          <w:szCs w:val="32"/>
          <w:lang w:val="en-US" w:eastAsia="zh-CN" w:bidi="ar-SA"/>
        </w:rPr>
        <w:t>48.5</w:t>
      </w:r>
      <w:r>
        <w:rPr>
          <w:rFonts w:hint="eastAsia" w:ascii="Times New Roman" w:hAnsi="Times New Roman" w:eastAsia="仿宋_GB2312" w:cs="Times New Roman"/>
          <w:kern w:val="2"/>
          <w:sz w:val="32"/>
          <w:szCs w:val="32"/>
          <w:lang w:val="en-US" w:eastAsia="zh-CN" w:bidi="ar-SA"/>
        </w:rPr>
        <w:t>万元，完成预算的</w:t>
      </w:r>
      <w:r>
        <w:rPr>
          <w:rFonts w:hint="eastAsia" w:cs="Times New Roman"/>
          <w:kern w:val="2"/>
          <w:sz w:val="32"/>
          <w:szCs w:val="32"/>
          <w:lang w:val="en-US" w:eastAsia="zh-CN" w:bidi="ar-SA"/>
        </w:rPr>
        <w:t>100</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十四是援藏援彝等其他项目预算0.28万元，支出0.28万元，完成预算的100%。</w:t>
      </w:r>
    </w:p>
    <w:p>
      <w:pPr>
        <w:widowControl/>
        <w:adjustRightInd w:val="0"/>
        <w:snapToGrid w:val="0"/>
        <w:spacing w:line="580" w:lineRule="exact"/>
        <w:ind w:firstLine="643" w:firstLineChars="200"/>
        <w:contextualSpacing/>
        <w:jc w:val="left"/>
        <w:rPr>
          <w:rFonts w:hint="eastAsia"/>
          <w:b/>
          <w:bCs/>
          <w:color w:val="000000"/>
          <w:kern w:val="0"/>
          <w:szCs w:val="32"/>
          <w:shd w:val="clear" w:color="auto" w:fill="FFFFFF"/>
          <w:lang w:val="zh-CN"/>
        </w:rPr>
      </w:pPr>
      <w:r>
        <w:rPr>
          <w:rFonts w:hint="eastAsia"/>
          <w:b/>
          <w:bCs/>
          <w:color w:val="000000"/>
          <w:kern w:val="0"/>
          <w:szCs w:val="32"/>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kern w:val="2"/>
          <w:sz w:val="32"/>
          <w:szCs w:val="32"/>
          <w:lang w:val="zh-CN" w:eastAsia="zh-CN" w:bidi="ar-SA"/>
        </w:rPr>
      </w:pPr>
      <w:r>
        <w:rPr>
          <w:rFonts w:hint="eastAsia" w:cs="Times New Roman"/>
          <w:kern w:val="2"/>
          <w:sz w:val="32"/>
          <w:szCs w:val="32"/>
          <w:lang w:val="en-US" w:eastAsia="zh-CN" w:bidi="ar-SA"/>
        </w:rPr>
        <w:t>政法委</w:t>
      </w:r>
      <w:r>
        <w:rPr>
          <w:rFonts w:hint="eastAsia" w:ascii="Times New Roman" w:hAnsi="Times New Roman" w:eastAsia="仿宋_GB2312" w:cs="Times New Roman"/>
          <w:kern w:val="2"/>
          <w:sz w:val="32"/>
          <w:szCs w:val="32"/>
          <w:lang w:val="en-US" w:eastAsia="zh-CN" w:bidi="ar-SA"/>
        </w:rPr>
        <w:t>严格按照米易县财政局要求，将县财政局批复的部门预算及编制说明，“三公”经费，政府采购预算情况，部门预算绩效的编制情况依法在相关门户网站上进行了公开，接受社会公众的监督，提高单位经济活动的透明性，保证公众行使监督政府权力，促进了单位依法行政，提高资金使用效益，杜绝腐败现象的发生。</w:t>
      </w:r>
    </w:p>
    <w:p>
      <w:pPr>
        <w:widowControl/>
        <w:adjustRightInd w:val="0"/>
        <w:snapToGrid w:val="0"/>
        <w:spacing w:line="580" w:lineRule="exact"/>
        <w:ind w:firstLine="643" w:firstLineChars="200"/>
        <w:contextualSpacing/>
        <w:jc w:val="left"/>
        <w:rPr>
          <w:rFonts w:hint="eastAsia"/>
          <w:b/>
          <w:bCs/>
          <w:color w:val="000000"/>
          <w:kern w:val="0"/>
          <w:szCs w:val="32"/>
          <w:shd w:val="clear" w:color="auto" w:fill="FFFFFF"/>
          <w:lang w:val="zh-CN"/>
        </w:rPr>
      </w:pPr>
      <w:r>
        <w:rPr>
          <w:rFonts w:hint="eastAsia"/>
          <w:b/>
          <w:bCs/>
          <w:color w:val="000000"/>
          <w:kern w:val="0"/>
          <w:szCs w:val="32"/>
          <w:shd w:val="clear" w:color="auto" w:fill="FFFFFF"/>
          <w:lang w:val="zh-CN"/>
        </w:rPr>
        <w:t>（</w:t>
      </w:r>
      <w:r>
        <w:rPr>
          <w:rFonts w:hint="eastAsia"/>
          <w:b/>
          <w:bCs/>
          <w:color w:val="000000"/>
          <w:kern w:val="0"/>
          <w:szCs w:val="32"/>
          <w:shd w:val="clear" w:color="auto" w:fill="FFFFFF"/>
          <w:lang w:val="en-US" w:eastAsia="zh-CN"/>
        </w:rPr>
        <w:t>三）</w:t>
      </w:r>
      <w:r>
        <w:rPr>
          <w:rFonts w:hint="eastAsia"/>
          <w:b/>
          <w:bCs/>
          <w:color w:val="000000"/>
          <w:kern w:val="0"/>
          <w:szCs w:val="32"/>
          <w:shd w:val="clear" w:color="auto" w:fill="FFFFFF"/>
          <w:lang w:val="zh-CN"/>
        </w:rPr>
        <w:t>自评质量</w:t>
      </w:r>
    </w:p>
    <w:p>
      <w:pPr>
        <w:widowControl/>
        <w:adjustRightInd w:val="0"/>
        <w:snapToGrid w:val="0"/>
        <w:spacing w:line="580" w:lineRule="exact"/>
        <w:contextualSpacing/>
        <w:jc w:val="left"/>
        <w:rPr>
          <w:color w:val="000000"/>
          <w:kern w:val="0"/>
          <w:szCs w:val="32"/>
          <w:shd w:val="clear" w:color="auto" w:fill="FFFFFF"/>
        </w:rPr>
      </w:pPr>
      <w:r>
        <w:rPr>
          <w:color w:val="000000"/>
          <w:kern w:val="0"/>
          <w:szCs w:val="32"/>
          <w:shd w:val="clear" w:color="auto" w:fill="FFFFFF"/>
        </w:rPr>
        <w:t xml:space="preserve">    </w:t>
      </w:r>
      <w:r>
        <w:rPr>
          <w:rFonts w:hint="eastAsia" w:ascii="仿宋" w:hAnsi="仿宋" w:eastAsia="仿宋" w:cs="仿宋_GB2312"/>
          <w:kern w:val="2"/>
          <w:sz w:val="32"/>
          <w:szCs w:val="32"/>
          <w:lang w:val="en-US" w:eastAsia="zh-CN" w:bidi="ar-SA"/>
        </w:rPr>
        <w:t>2022年</w:t>
      </w:r>
      <w:r>
        <w:rPr>
          <w:rFonts w:hint="eastAsia" w:ascii="仿宋" w:hAnsi="仿宋" w:eastAsia="仿宋" w:cs="仿宋_GB2312"/>
          <w:kern w:val="2"/>
          <w:sz w:val="32"/>
          <w:szCs w:val="32"/>
          <w:lang w:val="zh-CN" w:eastAsia="zh-CN" w:bidi="ar-SA"/>
        </w:rPr>
        <w:t>部门整体支出</w:t>
      </w:r>
      <w:r>
        <w:rPr>
          <w:rFonts w:hint="eastAsia" w:ascii="仿宋" w:hAnsi="仿宋" w:eastAsia="仿宋" w:cs="仿宋_GB2312"/>
          <w:kern w:val="2"/>
          <w:sz w:val="32"/>
          <w:szCs w:val="32"/>
          <w:lang w:val="en-US" w:eastAsia="zh-CN" w:bidi="ar-SA"/>
        </w:rPr>
        <w:t>绩效评价</w:t>
      </w:r>
      <w:r>
        <w:rPr>
          <w:rFonts w:hint="eastAsia" w:ascii="仿宋" w:hAnsi="仿宋" w:eastAsia="仿宋" w:cs="仿宋_GB2312"/>
          <w:sz w:val="32"/>
          <w:szCs w:val="32"/>
        </w:rPr>
        <w:t>自评报告内容完整，报送及时。</w:t>
      </w:r>
    </w:p>
    <w:p>
      <w:pPr>
        <w:widowControl/>
        <w:adjustRightInd w:val="0"/>
        <w:snapToGrid w:val="0"/>
        <w:spacing w:line="580" w:lineRule="exact"/>
        <w:ind w:firstLine="640" w:firstLineChars="200"/>
        <w:contextualSpacing/>
        <w:jc w:val="left"/>
        <w:rPr>
          <w:rFonts w:eastAsia="黑体"/>
          <w:color w:val="000000"/>
          <w:kern w:val="0"/>
          <w:szCs w:val="32"/>
          <w:shd w:val="clear" w:color="auto" w:fill="FFFFFF"/>
        </w:rPr>
      </w:pPr>
      <w:r>
        <w:rPr>
          <w:rFonts w:eastAsia="黑体"/>
          <w:color w:val="000000"/>
          <w:kern w:val="0"/>
          <w:szCs w:val="32"/>
          <w:shd w:val="clear" w:color="auto" w:fill="FFFFFF"/>
        </w:rPr>
        <w:t>四、评价结论及建议</w:t>
      </w:r>
    </w:p>
    <w:p>
      <w:pPr>
        <w:widowControl/>
        <w:adjustRightInd w:val="0"/>
        <w:snapToGrid w:val="0"/>
        <w:spacing w:line="580" w:lineRule="exact"/>
        <w:ind w:firstLine="643" w:firstLineChars="200"/>
        <w:contextualSpacing/>
        <w:jc w:val="left"/>
        <w:rPr>
          <w:rFonts w:hint="eastAsia"/>
          <w:b/>
          <w:bCs/>
          <w:color w:val="000000"/>
          <w:kern w:val="0"/>
          <w:szCs w:val="32"/>
          <w:shd w:val="clear" w:color="auto" w:fill="FFFFFF"/>
          <w:lang w:val="zh-CN"/>
        </w:rPr>
      </w:pPr>
      <w:r>
        <w:rPr>
          <w:rFonts w:hint="eastAsia"/>
          <w:b/>
          <w:bCs/>
          <w:color w:val="000000"/>
          <w:kern w:val="0"/>
          <w:szCs w:val="32"/>
          <w:shd w:val="clear" w:color="auto" w:fill="FFFFFF"/>
          <w:lang w:val="zh-CN"/>
        </w:rPr>
        <w:t>（一）评价结论</w:t>
      </w:r>
    </w:p>
    <w:p>
      <w:pPr>
        <w:widowControl/>
        <w:adjustRightInd w:val="0"/>
        <w:snapToGrid w:val="0"/>
        <w:spacing w:line="580" w:lineRule="exact"/>
        <w:ind w:firstLine="640" w:firstLineChars="200"/>
        <w:contextualSpacing/>
        <w:jc w:val="left"/>
        <w:rPr>
          <w:color w:val="000000"/>
          <w:kern w:val="0"/>
          <w:szCs w:val="32"/>
          <w:shd w:val="clear" w:color="auto" w:fill="FFFFFF"/>
          <w:lang w:val="zh-CN"/>
        </w:rPr>
      </w:pPr>
      <w:r>
        <w:rPr>
          <w:rFonts w:hint="default" w:ascii="Times New Roman" w:hAnsi="Times New Roman" w:eastAsia="仿宋_GB2312" w:cs="Times New Roman"/>
          <w:sz w:val="32"/>
          <w:szCs w:val="32"/>
          <w:lang w:val="en-US" w:eastAsia="zh-CN"/>
        </w:rPr>
        <w:t>202</w:t>
      </w:r>
      <w:r>
        <w:rPr>
          <w:rFonts w:hint="eastAsia" w:cs="Times New Roman"/>
          <w:sz w:val="32"/>
          <w:szCs w:val="32"/>
          <w:lang w:val="en-US" w:eastAsia="zh-CN"/>
        </w:rPr>
        <w:t>2</w:t>
      </w:r>
      <w:r>
        <w:rPr>
          <w:rFonts w:hint="default" w:ascii="Times New Roman" w:hAnsi="Times New Roman" w:eastAsia="仿宋_GB2312" w:cs="Times New Roman"/>
          <w:sz w:val="32"/>
          <w:szCs w:val="32"/>
          <w:lang w:val="en-US" w:eastAsia="zh-CN"/>
        </w:rPr>
        <w:t>年度政法委</w:t>
      </w:r>
      <w:r>
        <w:rPr>
          <w:rFonts w:hint="default" w:ascii="Times New Roman" w:hAnsi="Times New Roman" w:eastAsia="仿宋_GB2312" w:cs="Times New Roman"/>
          <w:sz w:val="32"/>
          <w:szCs w:val="32"/>
        </w:rPr>
        <w:t>资金预算编制，预算执行、综合管理、整体绩效</w:t>
      </w:r>
      <w:r>
        <w:rPr>
          <w:rFonts w:hint="default" w:ascii="Times New Roman" w:hAnsi="Times New Roman" w:eastAsia="仿宋_GB2312" w:cs="Times New Roman"/>
          <w:sz w:val="32"/>
          <w:szCs w:val="32"/>
          <w:lang w:eastAsia="zh-CN"/>
        </w:rPr>
        <w:t>等工作</w:t>
      </w:r>
      <w:r>
        <w:rPr>
          <w:rFonts w:hint="default" w:ascii="Times New Roman" w:hAnsi="Times New Roman" w:eastAsia="仿宋_GB2312" w:cs="Times New Roman"/>
          <w:sz w:val="32"/>
          <w:szCs w:val="32"/>
        </w:rPr>
        <w:t>，都按相关规定严格执行，并合理安排支出，使财政资金发挥最大的效益。202</w:t>
      </w:r>
      <w:r>
        <w:rPr>
          <w:rFonts w:hint="eastAsia" w:cs="Times New Roman"/>
          <w:sz w:val="32"/>
          <w:szCs w:val="32"/>
          <w:lang w:val="en-US" w:eastAsia="zh-CN"/>
        </w:rPr>
        <w:t>2</w:t>
      </w:r>
      <w:r>
        <w:rPr>
          <w:rFonts w:hint="default" w:ascii="Times New Roman" w:hAnsi="Times New Roman" w:eastAsia="仿宋_GB2312" w:cs="Times New Roman"/>
          <w:sz w:val="32"/>
          <w:szCs w:val="32"/>
        </w:rPr>
        <w:t>年部门预算整体绩效评价自评得分为9</w:t>
      </w:r>
      <w:r>
        <w:rPr>
          <w:rFonts w:hint="eastAsia" w:cs="Times New Roman"/>
          <w:sz w:val="32"/>
          <w:szCs w:val="32"/>
          <w:lang w:val="en-US" w:eastAsia="zh-CN"/>
        </w:rPr>
        <w:t>8</w:t>
      </w:r>
      <w:r>
        <w:rPr>
          <w:rFonts w:hint="default" w:ascii="Times New Roman" w:hAnsi="Times New Roman" w:eastAsia="仿宋_GB2312" w:cs="Times New Roman"/>
          <w:sz w:val="32"/>
          <w:szCs w:val="32"/>
        </w:rPr>
        <w:t>分</w:t>
      </w:r>
      <w:r>
        <w:rPr>
          <w:rFonts w:hint="eastAsia" w:cs="Times New Roman"/>
          <w:sz w:val="32"/>
          <w:szCs w:val="32"/>
          <w:lang w:eastAsia="zh-CN"/>
        </w:rPr>
        <w:t>（</w:t>
      </w:r>
      <w:r>
        <w:rPr>
          <w:rFonts w:hint="eastAsia" w:cs="Times New Roman"/>
          <w:sz w:val="32"/>
          <w:szCs w:val="32"/>
          <w:lang w:val="en-US" w:eastAsia="zh-CN"/>
        </w:rPr>
        <w:t>具体评分见附件1）</w:t>
      </w:r>
      <w:r>
        <w:rPr>
          <w:rFonts w:hint="default" w:ascii="Times New Roman" w:hAnsi="Times New Roman" w:eastAsia="仿宋_GB2312" w:cs="Times New Roman"/>
          <w:sz w:val="32"/>
          <w:szCs w:val="32"/>
          <w:lang w:eastAsia="zh-CN"/>
        </w:rPr>
        <w:t>。</w:t>
      </w:r>
    </w:p>
    <w:p>
      <w:pPr>
        <w:widowControl/>
        <w:adjustRightInd w:val="0"/>
        <w:snapToGrid w:val="0"/>
        <w:spacing w:line="580" w:lineRule="exact"/>
        <w:ind w:firstLine="643" w:firstLineChars="200"/>
        <w:contextualSpacing/>
        <w:jc w:val="left"/>
        <w:rPr>
          <w:rFonts w:hint="eastAsia"/>
          <w:b/>
          <w:bCs/>
          <w:color w:val="000000"/>
          <w:kern w:val="0"/>
          <w:szCs w:val="32"/>
          <w:shd w:val="clear" w:color="auto" w:fill="FFFFFF"/>
          <w:lang w:val="zh-CN" w:eastAsia="zh-CN"/>
        </w:rPr>
      </w:pPr>
      <w:r>
        <w:rPr>
          <w:rFonts w:hint="eastAsia"/>
          <w:b/>
          <w:bCs/>
          <w:color w:val="000000"/>
          <w:kern w:val="0"/>
          <w:szCs w:val="32"/>
          <w:shd w:val="clear" w:color="auto" w:fill="FFFFFF"/>
          <w:lang w:val="zh-CN" w:eastAsia="zh-CN"/>
        </w:rPr>
        <w:t>（</w:t>
      </w:r>
      <w:r>
        <w:rPr>
          <w:rFonts w:hint="eastAsia"/>
          <w:b/>
          <w:bCs/>
          <w:color w:val="000000"/>
          <w:kern w:val="0"/>
          <w:szCs w:val="32"/>
          <w:shd w:val="clear" w:color="auto" w:fill="FFFFFF"/>
          <w:lang w:val="en-US" w:eastAsia="zh-CN"/>
        </w:rPr>
        <w:t>二）</w:t>
      </w:r>
      <w:r>
        <w:rPr>
          <w:rFonts w:hint="eastAsia"/>
          <w:b/>
          <w:bCs/>
          <w:color w:val="000000"/>
          <w:kern w:val="0"/>
          <w:szCs w:val="32"/>
          <w:shd w:val="clear" w:color="auto" w:fill="FFFFFF"/>
          <w:lang w:val="zh-CN" w:eastAsia="zh-CN"/>
        </w:rPr>
        <w:t>存在问题</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rPr>
        <w:t>预算管理不够精细，在预算管理过程中，需加强</w:t>
      </w:r>
      <w:r>
        <w:rPr>
          <w:rFonts w:hint="eastAsia" w:ascii="Times New Roman" w:hAnsi="Times New Roman" w:eastAsia="仿宋_GB2312" w:cs="Times New Roman"/>
          <w:sz w:val="32"/>
          <w:szCs w:val="32"/>
          <w:lang w:val="en-US" w:eastAsia="zh-CN"/>
        </w:rPr>
        <w:t>委机关各股室</w:t>
      </w:r>
      <w:r>
        <w:rPr>
          <w:rFonts w:hint="default" w:ascii="Times New Roman" w:hAnsi="Times New Roman" w:eastAsia="仿宋_GB2312" w:cs="Times New Roman"/>
          <w:sz w:val="32"/>
          <w:szCs w:val="32"/>
          <w:lang w:val="zh-CN"/>
        </w:rPr>
        <w:t>的协调联动，保证预算编制的合理与精细，并加强与财政的沟通和协调，确保预算资金的及时下达。</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年初预算编制项目经费不合理，年内预算追加项目经费金额多，不利于项目工作的</w:t>
      </w:r>
      <w:r>
        <w:rPr>
          <w:rFonts w:hint="eastAsia" w:cs="Times New Roman"/>
          <w:sz w:val="32"/>
          <w:szCs w:val="32"/>
          <w:lang w:val="en-US" w:eastAsia="zh-CN"/>
        </w:rPr>
        <w:t>及时开展</w:t>
      </w:r>
      <w:r>
        <w:rPr>
          <w:rFonts w:hint="default" w:ascii="Times New Roman" w:hAnsi="Times New Roman" w:eastAsia="仿宋_GB2312" w:cs="Times New Roman"/>
          <w:sz w:val="32"/>
          <w:szCs w:val="32"/>
        </w:rPr>
        <w:t>，预算编制的合理性有待进一步提高。</w:t>
      </w:r>
    </w:p>
    <w:p>
      <w:pPr>
        <w:widowControl/>
        <w:adjustRightInd w:val="0"/>
        <w:snapToGrid w:val="0"/>
        <w:spacing w:line="580" w:lineRule="exact"/>
        <w:ind w:firstLine="643" w:firstLineChars="200"/>
        <w:contextualSpacing/>
        <w:jc w:val="left"/>
        <w:rPr>
          <w:rFonts w:hint="eastAsia"/>
          <w:b/>
          <w:bCs/>
          <w:color w:val="000000"/>
          <w:kern w:val="0"/>
          <w:szCs w:val="32"/>
          <w:shd w:val="clear" w:color="auto" w:fill="FFFFFF"/>
          <w:lang w:val="zh-CN" w:eastAsia="zh-CN"/>
        </w:rPr>
      </w:pPr>
      <w:r>
        <w:rPr>
          <w:rFonts w:hint="eastAsia"/>
          <w:b/>
          <w:bCs/>
          <w:color w:val="000000"/>
          <w:kern w:val="0"/>
          <w:szCs w:val="32"/>
          <w:shd w:val="clear" w:color="auto" w:fill="FFFFFF"/>
          <w:lang w:val="zh-CN" w:eastAsia="zh-CN"/>
        </w:rPr>
        <w:t>（三）改进建议</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积极宣传预算绩效管理理念，强化预算绩效意识。建议单位职工（特别是单位项目经办人）认真学习《预算法》、《中共四川省委四川省人民政府关于全面实施预算绩效管理的实施意见》等相关财经法规政策，提高绩效管理意识。</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加强单位项目负责人、项目经办人、财务人员预算绩效管理培训，提高预算绩效管理工作人员的业务素质和管理工作水平。</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建议细化预算指标，提高预算科学性。预算编制前根据年度内单位可预见的工作任务，确定单位年度预算目标，细化预算指标，科学合理编制部门预算，推进预算编制科学化、准确化。</w:t>
      </w: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widowControl/>
        <w:adjustRightInd w:val="0"/>
        <w:snapToGrid w:val="0"/>
        <w:spacing w:line="580" w:lineRule="exact"/>
        <w:ind w:firstLine="640" w:firstLineChars="200"/>
        <w:contextualSpacing/>
        <w:jc w:val="left"/>
        <w:rPr>
          <w:color w:val="000000"/>
          <w:kern w:val="0"/>
          <w:szCs w:val="32"/>
          <w:shd w:val="clear" w:color="auto" w:fill="FFFFFF"/>
          <w:lang w:val="zh-CN"/>
        </w:rPr>
      </w:pPr>
      <w:r>
        <w:rPr>
          <w:color w:val="000000"/>
          <w:kern w:val="0"/>
          <w:szCs w:val="32"/>
          <w:shd w:val="clear" w:color="auto" w:fill="FFFFFF"/>
          <w:lang w:val="zh-CN"/>
        </w:rPr>
        <w:t>附表</w:t>
      </w:r>
      <w:r>
        <w:rPr>
          <w:rFonts w:hint="eastAsia"/>
          <w:color w:val="000000"/>
          <w:kern w:val="0"/>
          <w:szCs w:val="32"/>
          <w:shd w:val="clear" w:color="auto" w:fill="FFFFFF"/>
          <w:lang w:val="en-US" w:eastAsia="zh-CN"/>
        </w:rPr>
        <w:t>1</w:t>
      </w:r>
      <w:r>
        <w:rPr>
          <w:color w:val="000000"/>
          <w:kern w:val="0"/>
          <w:szCs w:val="32"/>
          <w:shd w:val="clear" w:color="auto" w:fill="FFFFFF"/>
          <w:lang w:val="zh-CN"/>
        </w:rPr>
        <w:t>：</w:t>
      </w:r>
    </w:p>
    <w:tbl>
      <w:tblPr>
        <w:tblStyle w:val="8"/>
        <w:tblpPr w:leftFromText="180" w:rightFromText="180" w:vertAnchor="text" w:horzAnchor="page" w:tblpX="1256" w:tblpY="221"/>
        <w:tblOverlap w:val="never"/>
        <w:tblW w:w="5542" w:type="pct"/>
        <w:tblInd w:w="0" w:type="dxa"/>
        <w:tblLayout w:type="autofit"/>
        <w:tblCellMar>
          <w:top w:w="0" w:type="dxa"/>
          <w:left w:w="108" w:type="dxa"/>
          <w:bottom w:w="0" w:type="dxa"/>
          <w:right w:w="108" w:type="dxa"/>
        </w:tblCellMar>
      </w:tblPr>
      <w:tblGrid>
        <w:gridCol w:w="1804"/>
        <w:gridCol w:w="1258"/>
        <w:gridCol w:w="1555"/>
        <w:gridCol w:w="442"/>
        <w:gridCol w:w="1374"/>
        <w:gridCol w:w="1434"/>
        <w:gridCol w:w="1941"/>
        <w:gridCol w:w="235"/>
      </w:tblGrid>
      <w:tr>
        <w:tblPrEx>
          <w:tblCellMar>
            <w:top w:w="0" w:type="dxa"/>
            <w:left w:w="108" w:type="dxa"/>
            <w:bottom w:w="0" w:type="dxa"/>
            <w:right w:w="108" w:type="dxa"/>
          </w:tblCellMar>
        </w:tblPrEx>
        <w:trPr>
          <w:trHeight w:val="467" w:hRule="atLeast"/>
        </w:trPr>
        <w:tc>
          <w:tcPr>
            <w:tcW w:w="4882" w:type="pct"/>
            <w:gridSpan w:val="7"/>
            <w:tcBorders>
              <w:top w:val="nil"/>
              <w:left w:val="nil"/>
              <w:bottom w:val="nil"/>
              <w:right w:val="nil"/>
            </w:tcBorders>
            <w:shd w:val="clear" w:color="auto" w:fill="auto"/>
            <w:vAlign w:val="center"/>
          </w:tcPr>
          <w:p>
            <w:pPr>
              <w:widowControl/>
              <w:jc w:val="center"/>
              <w:textAlignment w:val="center"/>
            </w:pPr>
            <w:r>
              <w:t>2022年50万元以上（含）特定目标类部门预算项目绩效目标自评</w:t>
            </w:r>
          </w:p>
          <w:p>
            <w:pPr>
              <w:pStyle w:val="2"/>
              <w:ind w:left="0" w:leftChars="0" w:firstLine="0" w:firstLineChars="0"/>
              <w:jc w:val="center"/>
              <w:rPr>
                <w:rFonts w:hint="default" w:eastAsia="宋体"/>
                <w:lang w:val="en-US" w:eastAsia="zh-CN"/>
              </w:rPr>
            </w:pPr>
            <w:r>
              <w:rPr>
                <w:rFonts w:hint="eastAsia" w:eastAsia="宋体"/>
                <w:b/>
                <w:color w:val="000000"/>
                <w:szCs w:val="32"/>
                <w:lang w:eastAsia="zh-CN"/>
              </w:rPr>
              <w:t>（</w:t>
            </w:r>
            <w:r>
              <w:rPr>
                <w:rFonts w:hint="eastAsia" w:eastAsia="宋体"/>
                <w:b/>
                <w:color w:val="000000"/>
                <w:szCs w:val="32"/>
                <w:lang w:val="en-US" w:eastAsia="zh-CN"/>
              </w:rPr>
              <w:t>米易县网格化服务管理采购项目）</w:t>
            </w:r>
          </w:p>
        </w:tc>
        <w:tc>
          <w:tcPr>
            <w:tcW w:w="117" w:type="pct"/>
            <w:tcBorders>
              <w:top w:val="nil"/>
              <w:left w:val="nil"/>
              <w:bottom w:val="nil"/>
              <w:right w:val="nil"/>
            </w:tcBorders>
            <w:shd w:val="clear" w:color="auto" w:fill="auto"/>
            <w:vAlign w:val="center"/>
          </w:tcPr>
          <w:p>
            <w:pPr>
              <w:widowControl/>
              <w:jc w:val="center"/>
              <w:textAlignment w:val="center"/>
              <w:rPr>
                <w:rFonts w:eastAsia="宋体"/>
                <w:b/>
                <w:color w:val="000000"/>
                <w:kern w:val="0"/>
                <w:szCs w:val="32"/>
              </w:rPr>
            </w:pPr>
          </w:p>
        </w:tc>
      </w:tr>
      <w:tr>
        <w:tblPrEx>
          <w:tblCellMar>
            <w:top w:w="0" w:type="dxa"/>
            <w:left w:w="108" w:type="dxa"/>
            <w:bottom w:w="0" w:type="dxa"/>
            <w:right w:w="108" w:type="dxa"/>
          </w:tblCellMar>
        </w:tblPrEx>
        <w:trPr>
          <w:gridAfter w:val="1"/>
          <w:wAfter w:w="117" w:type="pct"/>
          <w:trHeight w:val="254" w:hRule="atLeast"/>
        </w:trPr>
        <w:tc>
          <w:tcPr>
            <w:tcW w:w="15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4"/>
              </w:rPr>
            </w:pPr>
            <w:r>
              <w:rPr>
                <w:color w:val="000000"/>
                <w:kern w:val="0"/>
                <w:sz w:val="24"/>
              </w:rPr>
              <w:t>主管部门及代码</w:t>
            </w:r>
          </w:p>
        </w:tc>
        <w:tc>
          <w:tcPr>
            <w:tcW w:w="1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eastAsia="仿宋_GB2312"/>
                <w:color w:val="000000"/>
                <w:sz w:val="24"/>
                <w:lang w:val="en-US" w:eastAsia="zh-CN"/>
              </w:rPr>
            </w:pPr>
            <w:r>
              <w:rPr>
                <w:rFonts w:hint="eastAsia"/>
                <w:color w:val="000000"/>
                <w:sz w:val="24"/>
                <w:lang w:val="en-US" w:eastAsia="zh-CN"/>
              </w:rPr>
              <w:t>406001</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4"/>
              </w:rPr>
            </w:pPr>
            <w:r>
              <w:rPr>
                <w:color w:val="000000"/>
                <w:kern w:val="0"/>
                <w:sz w:val="24"/>
              </w:rPr>
              <w:t>实施单位</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4"/>
              </w:rPr>
            </w:pPr>
            <w:r>
              <w:rPr>
                <w:rFonts w:hint="eastAsia"/>
                <w:color w:val="000000"/>
                <w:sz w:val="24"/>
              </w:rPr>
              <w:t>县委政法委</w:t>
            </w:r>
          </w:p>
        </w:tc>
      </w:tr>
      <w:tr>
        <w:tblPrEx>
          <w:tblCellMar>
            <w:top w:w="0" w:type="dxa"/>
            <w:left w:w="108" w:type="dxa"/>
            <w:bottom w:w="0" w:type="dxa"/>
            <w:right w:w="108" w:type="dxa"/>
          </w:tblCellMar>
        </w:tblPrEx>
        <w:trPr>
          <w:gridAfter w:val="1"/>
          <w:wAfter w:w="117" w:type="pct"/>
          <w:trHeight w:val="341" w:hRule="atLeast"/>
        </w:trPr>
        <w:tc>
          <w:tcPr>
            <w:tcW w:w="15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eastAsia="仿宋_GB2312"/>
                <w:color w:val="000000"/>
                <w:kern w:val="0"/>
                <w:sz w:val="24"/>
                <w:lang w:eastAsia="zh-CN"/>
              </w:rPr>
            </w:pPr>
            <w:r>
              <w:rPr>
                <w:color w:val="000000"/>
                <w:kern w:val="0"/>
                <w:sz w:val="24"/>
              </w:rPr>
              <w:t>项目预算</w:t>
            </w:r>
          </w:p>
          <w:p>
            <w:pPr>
              <w:widowControl/>
              <w:spacing w:line="320" w:lineRule="exact"/>
              <w:jc w:val="center"/>
              <w:textAlignment w:val="center"/>
              <w:rPr>
                <w:rFonts w:hint="eastAsia" w:eastAsia="仿宋_GB2312"/>
                <w:color w:val="000000"/>
                <w:kern w:val="0"/>
                <w:sz w:val="24"/>
                <w:lang w:eastAsia="zh-CN"/>
              </w:rPr>
            </w:pPr>
            <w:r>
              <w:rPr>
                <w:color w:val="000000"/>
                <w:kern w:val="0"/>
                <w:sz w:val="24"/>
              </w:rPr>
              <w:t>执行情况</w:t>
            </w:r>
          </w:p>
          <w:p>
            <w:pPr>
              <w:widowControl/>
              <w:spacing w:line="320" w:lineRule="exact"/>
              <w:jc w:val="center"/>
              <w:textAlignment w:val="center"/>
              <w:rPr>
                <w:color w:val="000000"/>
                <w:sz w:val="24"/>
              </w:rPr>
            </w:pPr>
            <w:r>
              <w:rPr>
                <w:color w:val="000000"/>
                <w:kern w:val="0"/>
                <w:sz w:val="24"/>
              </w:rPr>
              <w:t>（万元）</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24"/>
              </w:rPr>
            </w:pPr>
            <w:r>
              <w:rPr>
                <w:color w:val="000000"/>
                <w:kern w:val="0"/>
                <w:sz w:val="24"/>
              </w:rPr>
              <w:t xml:space="preserve"> 预算数：</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18"/>
                <w:szCs w:val="18"/>
              </w:rPr>
            </w:pPr>
            <w:r>
              <w:rPr>
                <w:rFonts w:hint="eastAsia"/>
                <w:color w:val="000000"/>
                <w:sz w:val="18"/>
                <w:szCs w:val="18"/>
              </w:rPr>
              <w:t>357</w:t>
            </w:r>
            <w:r>
              <w:rPr>
                <w:rFonts w:hint="eastAsia"/>
                <w:color w:val="000000"/>
                <w:sz w:val="18"/>
                <w:szCs w:val="18"/>
                <w:lang w:val="en-US" w:eastAsia="zh-CN"/>
              </w:rPr>
              <w:t>.</w:t>
            </w:r>
            <w:r>
              <w:rPr>
                <w:rFonts w:hint="eastAsia"/>
                <w:color w:val="000000"/>
                <w:sz w:val="18"/>
                <w:szCs w:val="18"/>
              </w:rPr>
              <w:t>19</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24"/>
              </w:rPr>
            </w:pPr>
            <w:r>
              <w:rPr>
                <w:color w:val="000000"/>
                <w:kern w:val="0"/>
                <w:sz w:val="24"/>
              </w:rPr>
              <w:t xml:space="preserve"> 执行数：</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center"/>
              <w:rPr>
                <w:rFonts w:hint="default" w:eastAsia="仿宋_GB2312"/>
                <w:color w:val="000000"/>
                <w:sz w:val="18"/>
                <w:szCs w:val="18"/>
                <w:lang w:val="en-US" w:eastAsia="zh-CN"/>
              </w:rPr>
            </w:pPr>
            <w:r>
              <w:rPr>
                <w:rFonts w:hint="eastAsia"/>
                <w:color w:val="000000"/>
                <w:sz w:val="18"/>
                <w:szCs w:val="18"/>
                <w:lang w:val="en-US" w:eastAsia="zh-CN"/>
              </w:rPr>
              <w:t>331.13</w:t>
            </w:r>
          </w:p>
        </w:tc>
      </w:tr>
      <w:tr>
        <w:tblPrEx>
          <w:tblCellMar>
            <w:top w:w="0" w:type="dxa"/>
            <w:left w:w="108" w:type="dxa"/>
            <w:bottom w:w="0" w:type="dxa"/>
            <w:right w:w="108" w:type="dxa"/>
          </w:tblCellMar>
        </w:tblPrEx>
        <w:trPr>
          <w:gridAfter w:val="1"/>
          <w:wAfter w:w="117" w:type="pct"/>
          <w:trHeight w:val="584" w:hRule="atLeast"/>
        </w:trPr>
        <w:tc>
          <w:tcPr>
            <w:tcW w:w="15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 w:val="24"/>
              </w:rPr>
            </w:pP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kern w:val="0"/>
                <w:sz w:val="24"/>
              </w:rPr>
            </w:pPr>
            <w:r>
              <w:rPr>
                <w:color w:val="000000"/>
                <w:kern w:val="0"/>
                <w:sz w:val="24"/>
              </w:rPr>
              <w:t>其中：</w:t>
            </w:r>
          </w:p>
          <w:p>
            <w:pPr>
              <w:widowControl/>
              <w:spacing w:line="320" w:lineRule="exact"/>
              <w:jc w:val="left"/>
              <w:textAlignment w:val="center"/>
              <w:rPr>
                <w:color w:val="000000"/>
                <w:sz w:val="24"/>
              </w:rPr>
            </w:pPr>
            <w:r>
              <w:rPr>
                <w:color w:val="000000"/>
                <w:kern w:val="0"/>
                <w:sz w:val="24"/>
              </w:rPr>
              <w:t>财政拨款</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18"/>
                <w:szCs w:val="18"/>
              </w:rPr>
            </w:pPr>
            <w:r>
              <w:rPr>
                <w:rFonts w:hint="eastAsia"/>
                <w:color w:val="000000"/>
                <w:sz w:val="18"/>
                <w:szCs w:val="18"/>
              </w:rPr>
              <w:t>357</w:t>
            </w:r>
            <w:r>
              <w:rPr>
                <w:rFonts w:hint="eastAsia"/>
                <w:color w:val="000000"/>
                <w:sz w:val="18"/>
                <w:szCs w:val="18"/>
                <w:lang w:val="en-US" w:eastAsia="zh-CN"/>
              </w:rPr>
              <w:t>.</w:t>
            </w:r>
            <w:r>
              <w:rPr>
                <w:rFonts w:hint="eastAsia"/>
                <w:color w:val="000000"/>
                <w:sz w:val="18"/>
                <w:szCs w:val="18"/>
              </w:rPr>
              <w:t>19</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kern w:val="0"/>
                <w:sz w:val="24"/>
              </w:rPr>
            </w:pPr>
            <w:r>
              <w:rPr>
                <w:color w:val="000000"/>
                <w:kern w:val="0"/>
                <w:sz w:val="24"/>
              </w:rPr>
              <w:t>其中：</w:t>
            </w:r>
          </w:p>
          <w:p>
            <w:pPr>
              <w:widowControl/>
              <w:spacing w:line="320" w:lineRule="exact"/>
              <w:jc w:val="left"/>
              <w:textAlignment w:val="center"/>
              <w:rPr>
                <w:color w:val="000000"/>
                <w:sz w:val="24"/>
              </w:rPr>
            </w:pPr>
            <w:r>
              <w:rPr>
                <w:color w:val="000000"/>
                <w:kern w:val="0"/>
                <w:sz w:val="24"/>
              </w:rPr>
              <w:t>财政拨款</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eastAsia="仿宋_GB2312"/>
                <w:color w:val="000000"/>
                <w:sz w:val="18"/>
                <w:szCs w:val="18"/>
                <w:lang w:val="en-US" w:eastAsia="zh-CN"/>
              </w:rPr>
            </w:pPr>
            <w:r>
              <w:rPr>
                <w:rFonts w:hint="eastAsia"/>
                <w:color w:val="000000"/>
                <w:sz w:val="18"/>
                <w:szCs w:val="18"/>
                <w:lang w:val="en-US" w:eastAsia="zh-CN"/>
              </w:rPr>
              <w:t>331.13</w:t>
            </w:r>
          </w:p>
        </w:tc>
      </w:tr>
      <w:tr>
        <w:tblPrEx>
          <w:tblCellMar>
            <w:top w:w="0" w:type="dxa"/>
            <w:left w:w="108" w:type="dxa"/>
            <w:bottom w:w="0" w:type="dxa"/>
            <w:right w:w="108" w:type="dxa"/>
          </w:tblCellMar>
        </w:tblPrEx>
        <w:trPr>
          <w:gridAfter w:val="1"/>
          <w:wAfter w:w="117" w:type="pct"/>
          <w:trHeight w:val="341" w:hRule="atLeast"/>
        </w:trPr>
        <w:tc>
          <w:tcPr>
            <w:tcW w:w="15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 w:val="24"/>
              </w:rPr>
            </w:pP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24"/>
              </w:rPr>
            </w:pPr>
            <w:r>
              <w:rPr>
                <w:color w:val="000000"/>
                <w:kern w:val="0"/>
                <w:sz w:val="24"/>
              </w:rPr>
              <w:t>其他资金</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24"/>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24"/>
              </w:rPr>
            </w:pPr>
            <w:r>
              <w:rPr>
                <w:color w:val="000000"/>
                <w:kern w:val="0"/>
                <w:sz w:val="24"/>
              </w:rPr>
              <w:t>其他资金</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4"/>
              </w:rPr>
            </w:pPr>
          </w:p>
        </w:tc>
      </w:tr>
      <w:tr>
        <w:tblPrEx>
          <w:tblCellMar>
            <w:top w:w="0" w:type="dxa"/>
            <w:left w:w="108" w:type="dxa"/>
            <w:bottom w:w="0" w:type="dxa"/>
            <w:right w:w="108" w:type="dxa"/>
          </w:tblCellMar>
        </w:tblPrEx>
        <w:trPr>
          <w:gridAfter w:val="1"/>
          <w:wAfter w:w="117" w:type="pct"/>
          <w:trHeight w:val="217" w:hRule="atLeast"/>
        </w:trPr>
        <w:tc>
          <w:tcPr>
            <w:tcW w:w="8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4"/>
              </w:rPr>
            </w:pPr>
            <w:r>
              <w:rPr>
                <w:color w:val="000000"/>
                <w:kern w:val="0"/>
                <w:sz w:val="24"/>
              </w:rPr>
              <w:t>年度总体目标</w:t>
            </w:r>
          </w:p>
          <w:p>
            <w:pPr>
              <w:widowControl/>
              <w:spacing w:line="320" w:lineRule="exact"/>
              <w:jc w:val="center"/>
              <w:textAlignment w:val="center"/>
              <w:rPr>
                <w:color w:val="000000"/>
                <w:sz w:val="24"/>
              </w:rPr>
            </w:pPr>
            <w:r>
              <w:rPr>
                <w:color w:val="000000"/>
                <w:kern w:val="0"/>
                <w:sz w:val="24"/>
              </w:rPr>
              <w:t>完成情况</w:t>
            </w:r>
          </w:p>
        </w:tc>
        <w:tc>
          <w:tcPr>
            <w:tcW w:w="23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4"/>
              </w:rPr>
            </w:pPr>
            <w:r>
              <w:rPr>
                <w:color w:val="000000"/>
                <w:kern w:val="0"/>
                <w:sz w:val="24"/>
              </w:rPr>
              <w:t>预期目标</w:t>
            </w:r>
          </w:p>
        </w:tc>
        <w:tc>
          <w:tcPr>
            <w:tcW w:w="1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4"/>
              </w:rPr>
            </w:pPr>
            <w:r>
              <w:rPr>
                <w:color w:val="000000"/>
                <w:kern w:val="0"/>
                <w:sz w:val="24"/>
              </w:rPr>
              <w:t>目标实际完成情况</w:t>
            </w:r>
          </w:p>
        </w:tc>
      </w:tr>
      <w:tr>
        <w:tblPrEx>
          <w:tblCellMar>
            <w:top w:w="0" w:type="dxa"/>
            <w:left w:w="108" w:type="dxa"/>
            <w:bottom w:w="0" w:type="dxa"/>
            <w:right w:w="108" w:type="dxa"/>
          </w:tblCellMar>
        </w:tblPrEx>
        <w:trPr>
          <w:gridAfter w:val="1"/>
          <w:wAfter w:w="117" w:type="pct"/>
          <w:trHeight w:val="1190" w:hRule="atLeast"/>
        </w:trPr>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 w:val="24"/>
              </w:rPr>
            </w:pPr>
          </w:p>
        </w:tc>
        <w:tc>
          <w:tcPr>
            <w:tcW w:w="2303"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Ansi="仿宋" w:eastAsia="仿宋"/>
                <w:color w:val="000000"/>
                <w:sz w:val="18"/>
                <w:szCs w:val="18"/>
              </w:rPr>
            </w:pPr>
            <w:r>
              <w:rPr>
                <w:rFonts w:hint="eastAsia" w:hAnsi="仿宋" w:eastAsia="仿宋"/>
                <w:color w:val="000000"/>
                <w:sz w:val="18"/>
                <w:szCs w:val="18"/>
              </w:rPr>
              <w:t>建立“网格发现、社区呼叫、分级响应、协同处置”的工作机制，真正做到“信息掌握到位、矛盾化解到位、治安防控到位、特殊人群管理到位、便民服务到位”，使基层社会治理更加精细和精准</w:t>
            </w:r>
          </w:p>
        </w:tc>
        <w:tc>
          <w:tcPr>
            <w:tcW w:w="1680"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color w:val="000000"/>
                <w:sz w:val="18"/>
                <w:szCs w:val="18"/>
              </w:rPr>
            </w:pPr>
            <w:r>
              <w:rPr>
                <w:rFonts w:hint="eastAsia" w:hAnsi="仿宋" w:eastAsia="仿宋"/>
                <w:color w:val="000000"/>
                <w:sz w:val="18"/>
                <w:szCs w:val="18"/>
              </w:rPr>
              <w:t>统筹推进平安建设各项工作，刑事发案率连续下降，平安建设满意度测评位居全省第一方阵</w:t>
            </w:r>
            <w:r>
              <w:rPr>
                <w:rFonts w:hAnsi="仿宋" w:eastAsia="仿宋"/>
                <w:color w:val="000000"/>
                <w:sz w:val="18"/>
                <w:szCs w:val="18"/>
              </w:rPr>
              <w:t>连续</w:t>
            </w:r>
            <w:r>
              <w:rPr>
                <w:rFonts w:hint="eastAsia" w:hAnsi="仿宋" w:eastAsia="仿宋"/>
                <w:color w:val="000000"/>
                <w:sz w:val="18"/>
                <w:szCs w:val="18"/>
              </w:rPr>
              <w:t>8</w:t>
            </w:r>
            <w:r>
              <w:rPr>
                <w:rFonts w:hAnsi="仿宋" w:eastAsia="仿宋"/>
                <w:color w:val="000000"/>
                <w:sz w:val="18"/>
                <w:szCs w:val="18"/>
              </w:rPr>
              <w:t>年被评为全省平安建设先进县</w:t>
            </w:r>
            <w:r>
              <w:rPr>
                <w:rFonts w:hint="eastAsia" w:hAnsi="仿宋" w:eastAsia="仿宋"/>
                <w:color w:val="000000"/>
                <w:sz w:val="18"/>
                <w:szCs w:val="18"/>
              </w:rPr>
              <w:t>。</w:t>
            </w:r>
          </w:p>
        </w:tc>
      </w:tr>
      <w:tr>
        <w:tblPrEx>
          <w:tblCellMar>
            <w:top w:w="0" w:type="dxa"/>
            <w:left w:w="108" w:type="dxa"/>
            <w:bottom w:w="0" w:type="dxa"/>
            <w:right w:w="108" w:type="dxa"/>
          </w:tblCellMar>
        </w:tblPrEx>
        <w:trPr>
          <w:gridAfter w:val="1"/>
          <w:wAfter w:w="117" w:type="pct"/>
          <w:trHeight w:val="738" w:hRule="atLeast"/>
        </w:trPr>
        <w:tc>
          <w:tcPr>
            <w:tcW w:w="898"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8"/>
                <w:szCs w:val="28"/>
              </w:rPr>
            </w:pPr>
            <w:r>
              <w:rPr>
                <w:color w:val="000000"/>
                <w:kern w:val="0"/>
                <w:sz w:val="28"/>
                <w:szCs w:val="28"/>
              </w:rPr>
              <w:t>年度绩效指标完成情况</w:t>
            </w:r>
          </w:p>
        </w:tc>
        <w:tc>
          <w:tcPr>
            <w:tcW w:w="625" w:type="pct"/>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8"/>
                <w:szCs w:val="28"/>
              </w:rPr>
            </w:pPr>
            <w:r>
              <w:rPr>
                <w:color w:val="000000"/>
                <w:kern w:val="0"/>
                <w:sz w:val="28"/>
                <w:szCs w:val="28"/>
              </w:rPr>
              <w:t>一级</w:t>
            </w:r>
          </w:p>
          <w:p>
            <w:pPr>
              <w:widowControl/>
              <w:spacing w:line="320" w:lineRule="exact"/>
              <w:jc w:val="center"/>
              <w:textAlignment w:val="center"/>
              <w:rPr>
                <w:color w:val="000000"/>
                <w:sz w:val="28"/>
                <w:szCs w:val="28"/>
              </w:rPr>
            </w:pPr>
            <w:r>
              <w:rPr>
                <w:color w:val="000000"/>
                <w:kern w:val="0"/>
                <w:sz w:val="28"/>
                <w:szCs w:val="28"/>
              </w:rPr>
              <w:t>指标</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8"/>
                <w:szCs w:val="28"/>
              </w:rPr>
            </w:pPr>
            <w:r>
              <w:rPr>
                <w:color w:val="000000"/>
                <w:kern w:val="0"/>
                <w:sz w:val="28"/>
                <w:szCs w:val="28"/>
              </w:rPr>
              <w:t>二级</w:t>
            </w:r>
          </w:p>
          <w:p>
            <w:pPr>
              <w:widowControl/>
              <w:spacing w:line="320" w:lineRule="exact"/>
              <w:jc w:val="center"/>
              <w:textAlignment w:val="center"/>
              <w:rPr>
                <w:color w:val="000000"/>
                <w:sz w:val="28"/>
                <w:szCs w:val="28"/>
              </w:rPr>
            </w:pPr>
            <w:r>
              <w:rPr>
                <w:color w:val="000000"/>
                <w:kern w:val="0"/>
                <w:sz w:val="28"/>
                <w:szCs w:val="28"/>
              </w:rPr>
              <w:t>指标</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8"/>
                <w:szCs w:val="28"/>
              </w:rPr>
            </w:pPr>
            <w:r>
              <w:rPr>
                <w:color w:val="000000"/>
                <w:kern w:val="0"/>
                <w:sz w:val="28"/>
                <w:szCs w:val="28"/>
              </w:rPr>
              <w:t>三级</w:t>
            </w:r>
          </w:p>
          <w:p>
            <w:pPr>
              <w:widowControl/>
              <w:spacing w:line="320" w:lineRule="exact"/>
              <w:jc w:val="center"/>
              <w:textAlignment w:val="center"/>
              <w:rPr>
                <w:color w:val="000000"/>
                <w:sz w:val="28"/>
                <w:szCs w:val="28"/>
              </w:rPr>
            </w:pPr>
            <w:r>
              <w:rPr>
                <w:color w:val="000000"/>
                <w:kern w:val="0"/>
                <w:sz w:val="28"/>
                <w:szCs w:val="28"/>
              </w:rPr>
              <w:t>指标</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8"/>
                <w:szCs w:val="28"/>
              </w:rPr>
            </w:pPr>
            <w:r>
              <w:rPr>
                <w:color w:val="000000"/>
                <w:kern w:val="0"/>
                <w:sz w:val="28"/>
                <w:szCs w:val="28"/>
              </w:rPr>
              <w:t>预期指标值</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8"/>
                <w:szCs w:val="28"/>
              </w:rPr>
            </w:pPr>
            <w:r>
              <w:rPr>
                <w:color w:val="000000"/>
                <w:kern w:val="0"/>
                <w:sz w:val="28"/>
                <w:szCs w:val="28"/>
              </w:rPr>
              <w:t>实际完成指标值</w:t>
            </w:r>
          </w:p>
        </w:tc>
      </w:tr>
      <w:tr>
        <w:tblPrEx>
          <w:tblCellMar>
            <w:top w:w="0" w:type="dxa"/>
            <w:left w:w="108" w:type="dxa"/>
            <w:bottom w:w="0" w:type="dxa"/>
            <w:right w:w="108" w:type="dxa"/>
          </w:tblCellMar>
        </w:tblPrEx>
        <w:trPr>
          <w:gridAfter w:val="1"/>
          <w:wAfter w:w="117" w:type="pct"/>
          <w:trHeight w:val="359" w:hRule="atLeast"/>
        </w:trPr>
        <w:tc>
          <w:tcPr>
            <w:tcW w:w="898"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8"/>
                <w:szCs w:val="28"/>
              </w:rPr>
            </w:pPr>
            <w:r>
              <w:rPr>
                <w:color w:val="000000"/>
                <w:kern w:val="0"/>
                <w:sz w:val="28"/>
                <w:szCs w:val="28"/>
              </w:rPr>
              <w:t>完成</w:t>
            </w:r>
          </w:p>
          <w:p>
            <w:pPr>
              <w:widowControl/>
              <w:spacing w:line="320" w:lineRule="exact"/>
              <w:jc w:val="center"/>
              <w:textAlignment w:val="bottom"/>
              <w:rPr>
                <w:color w:val="000000"/>
                <w:sz w:val="28"/>
                <w:szCs w:val="28"/>
              </w:rPr>
            </w:pPr>
            <w:r>
              <w:rPr>
                <w:color w:val="000000"/>
                <w:kern w:val="0"/>
                <w:sz w:val="28"/>
                <w:szCs w:val="28"/>
              </w:rPr>
              <w:t>指标</w:t>
            </w:r>
          </w:p>
        </w:tc>
        <w:tc>
          <w:tcPr>
            <w:tcW w:w="77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40" w:lineRule="exact"/>
              <w:textAlignment w:val="bottom"/>
              <w:rPr>
                <w:color w:val="000000"/>
                <w:sz w:val="18"/>
                <w:szCs w:val="18"/>
              </w:rPr>
            </w:pPr>
            <w:r>
              <w:rPr>
                <w:color w:val="000000"/>
                <w:kern w:val="0"/>
                <w:sz w:val="18"/>
                <w:szCs w:val="18"/>
              </w:rPr>
              <w:t>数量指标</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rPr>
                <w:rFonts w:ascii="宋体" w:hAnsi="宋体" w:eastAsia="宋体" w:cs="宋体"/>
                <w:sz w:val="18"/>
                <w:szCs w:val="18"/>
              </w:rPr>
            </w:pPr>
            <w:r>
              <w:rPr>
                <w:rFonts w:hint="eastAsia"/>
                <w:sz w:val="18"/>
                <w:szCs w:val="18"/>
              </w:rPr>
              <w:t>专职网格员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40" w:lineRule="exact"/>
              <w:jc w:val="center"/>
              <w:textAlignment w:val="bottom"/>
              <w:rPr>
                <w:color w:val="000000"/>
                <w:sz w:val="18"/>
                <w:szCs w:val="18"/>
              </w:rPr>
            </w:pPr>
            <w:r>
              <w:rPr>
                <w:rFonts w:hint="eastAsia"/>
                <w:color w:val="000000"/>
                <w:sz w:val="18"/>
                <w:szCs w:val="18"/>
              </w:rPr>
              <w:t>61人</w:t>
            </w:r>
          </w:p>
        </w:tc>
        <w:tc>
          <w:tcPr>
            <w:tcW w:w="965"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40" w:lineRule="exact"/>
              <w:jc w:val="center"/>
              <w:textAlignment w:val="bottom"/>
              <w:rPr>
                <w:color w:val="000000"/>
                <w:sz w:val="18"/>
                <w:szCs w:val="18"/>
              </w:rPr>
            </w:pPr>
            <w:r>
              <w:rPr>
                <w:rFonts w:hint="eastAsia"/>
                <w:color w:val="000000"/>
                <w:sz w:val="18"/>
                <w:szCs w:val="18"/>
              </w:rPr>
              <w:t>61人</w:t>
            </w:r>
          </w:p>
        </w:tc>
      </w:tr>
      <w:tr>
        <w:tblPrEx>
          <w:tblCellMar>
            <w:top w:w="0" w:type="dxa"/>
            <w:left w:w="108" w:type="dxa"/>
            <w:bottom w:w="0" w:type="dxa"/>
            <w:right w:w="108" w:type="dxa"/>
          </w:tblCellMar>
        </w:tblPrEx>
        <w:trPr>
          <w:gridAfter w:val="1"/>
          <w:wAfter w:w="117" w:type="pct"/>
          <w:trHeight w:val="480" w:hRule="atLeast"/>
        </w:trPr>
        <w:tc>
          <w:tcPr>
            <w:tcW w:w="898"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8"/>
                <w:szCs w:val="28"/>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40" w:lineRule="exact"/>
              <w:textAlignment w:val="bottom"/>
              <w:rPr>
                <w:color w:val="000000"/>
                <w:sz w:val="18"/>
                <w:szCs w:val="18"/>
              </w:rPr>
            </w:pPr>
            <w:r>
              <w:rPr>
                <w:color w:val="000000"/>
                <w:kern w:val="0"/>
                <w:sz w:val="18"/>
                <w:szCs w:val="18"/>
              </w:rPr>
              <w:t>质量指标</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Pr>
          <w:p>
            <w:pPr>
              <w:spacing w:line="260" w:lineRule="exact"/>
              <w:rPr>
                <w:color w:val="000000"/>
                <w:sz w:val="15"/>
                <w:szCs w:val="15"/>
              </w:rPr>
            </w:pPr>
            <w:r>
              <w:rPr>
                <w:rFonts w:hint="eastAsia"/>
                <w:sz w:val="15"/>
                <w:szCs w:val="15"/>
              </w:rPr>
              <w:t>网格化服务管理工作</w:t>
            </w:r>
          </w:p>
        </w:tc>
        <w:tc>
          <w:tcPr>
            <w:tcW w:w="71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5"/>
                <w:szCs w:val="15"/>
              </w:rPr>
            </w:pPr>
            <w:r>
              <w:rPr>
                <w:rFonts w:hint="eastAsia"/>
                <w:color w:val="000000"/>
                <w:sz w:val="15"/>
                <w:szCs w:val="15"/>
              </w:rPr>
              <w:t>米易县网格员更好的服务全县人民，网格化服务管理工作顺利开展</w:t>
            </w:r>
          </w:p>
        </w:tc>
        <w:tc>
          <w:tcPr>
            <w:tcW w:w="965"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5"/>
                <w:szCs w:val="15"/>
              </w:rPr>
              <w:t>50余名网格员获评省、市级荣誉，1名网格员获全省百优网格员称号</w:t>
            </w:r>
          </w:p>
        </w:tc>
      </w:tr>
      <w:tr>
        <w:tblPrEx>
          <w:tblCellMar>
            <w:top w:w="0" w:type="dxa"/>
            <w:left w:w="108" w:type="dxa"/>
            <w:bottom w:w="0" w:type="dxa"/>
            <w:right w:w="108" w:type="dxa"/>
          </w:tblCellMar>
        </w:tblPrEx>
        <w:trPr>
          <w:gridAfter w:val="1"/>
          <w:wAfter w:w="117" w:type="pct"/>
          <w:trHeight w:val="225" w:hRule="atLeast"/>
        </w:trPr>
        <w:tc>
          <w:tcPr>
            <w:tcW w:w="898"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8"/>
                <w:szCs w:val="28"/>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40" w:lineRule="exact"/>
              <w:textAlignment w:val="bottom"/>
              <w:rPr>
                <w:color w:val="000000"/>
                <w:sz w:val="18"/>
                <w:szCs w:val="18"/>
              </w:rPr>
            </w:pPr>
            <w:r>
              <w:rPr>
                <w:color w:val="000000"/>
                <w:kern w:val="0"/>
                <w:sz w:val="18"/>
                <w:szCs w:val="18"/>
              </w:rPr>
              <w:t>时效指标</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时限</w:t>
            </w:r>
          </w:p>
        </w:tc>
        <w:tc>
          <w:tcPr>
            <w:tcW w:w="71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2022年1-12月</w:t>
            </w:r>
          </w:p>
        </w:tc>
        <w:tc>
          <w:tcPr>
            <w:tcW w:w="965"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已完成</w:t>
            </w:r>
          </w:p>
        </w:tc>
      </w:tr>
      <w:tr>
        <w:tblPrEx>
          <w:tblCellMar>
            <w:top w:w="0" w:type="dxa"/>
            <w:left w:w="108" w:type="dxa"/>
            <w:bottom w:w="0" w:type="dxa"/>
            <w:right w:w="108" w:type="dxa"/>
          </w:tblCellMar>
        </w:tblPrEx>
        <w:trPr>
          <w:gridAfter w:val="1"/>
          <w:wAfter w:w="117" w:type="pct"/>
          <w:trHeight w:val="480" w:hRule="atLeast"/>
        </w:trPr>
        <w:tc>
          <w:tcPr>
            <w:tcW w:w="898"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8"/>
                <w:szCs w:val="28"/>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40" w:lineRule="exact"/>
              <w:textAlignment w:val="bottom"/>
              <w:rPr>
                <w:color w:val="000000"/>
                <w:sz w:val="18"/>
                <w:szCs w:val="18"/>
              </w:rPr>
            </w:pPr>
            <w:r>
              <w:rPr>
                <w:color w:val="000000"/>
                <w:kern w:val="0"/>
                <w:sz w:val="18"/>
                <w:szCs w:val="18"/>
              </w:rPr>
              <w:t>成本指标</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网格员相关费用</w:t>
            </w:r>
          </w:p>
        </w:tc>
        <w:tc>
          <w:tcPr>
            <w:tcW w:w="71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357</w:t>
            </w:r>
            <w:r>
              <w:rPr>
                <w:rFonts w:hint="eastAsia"/>
                <w:color w:val="000000"/>
                <w:sz w:val="18"/>
                <w:szCs w:val="18"/>
                <w:lang w:val="en-US" w:eastAsia="zh-CN"/>
              </w:rPr>
              <w:t>.19</w:t>
            </w:r>
            <w:r>
              <w:rPr>
                <w:rFonts w:hint="eastAsia"/>
                <w:color w:val="000000"/>
                <w:sz w:val="18"/>
                <w:szCs w:val="18"/>
              </w:rPr>
              <w:t>元</w:t>
            </w:r>
          </w:p>
        </w:tc>
        <w:tc>
          <w:tcPr>
            <w:tcW w:w="965"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lang w:val="en-US" w:eastAsia="zh-CN"/>
              </w:rPr>
              <w:t>331.13</w:t>
            </w:r>
            <w:r>
              <w:rPr>
                <w:rFonts w:hint="eastAsia"/>
                <w:color w:val="000000"/>
                <w:sz w:val="18"/>
                <w:szCs w:val="18"/>
              </w:rPr>
              <w:t>元</w:t>
            </w:r>
          </w:p>
        </w:tc>
      </w:tr>
      <w:tr>
        <w:tblPrEx>
          <w:tblCellMar>
            <w:top w:w="0" w:type="dxa"/>
            <w:left w:w="108" w:type="dxa"/>
            <w:bottom w:w="0" w:type="dxa"/>
            <w:right w:w="108" w:type="dxa"/>
          </w:tblCellMar>
        </w:tblPrEx>
        <w:trPr>
          <w:gridAfter w:val="1"/>
          <w:wAfter w:w="117" w:type="pct"/>
          <w:trHeight w:val="480" w:hRule="atLeast"/>
        </w:trPr>
        <w:tc>
          <w:tcPr>
            <w:tcW w:w="898"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eastAsia="仿宋_GB2312"/>
                <w:color w:val="000000"/>
                <w:kern w:val="0"/>
                <w:sz w:val="28"/>
                <w:szCs w:val="28"/>
                <w:lang w:eastAsia="zh-CN"/>
              </w:rPr>
            </w:pPr>
            <w:r>
              <w:rPr>
                <w:color w:val="000000"/>
                <w:kern w:val="0"/>
                <w:sz w:val="28"/>
                <w:szCs w:val="28"/>
              </w:rPr>
              <w:t>效益</w:t>
            </w:r>
          </w:p>
          <w:p>
            <w:pPr>
              <w:widowControl/>
              <w:spacing w:line="320" w:lineRule="exact"/>
              <w:jc w:val="center"/>
              <w:textAlignment w:val="bottom"/>
              <w:rPr>
                <w:color w:val="000000"/>
                <w:sz w:val="28"/>
                <w:szCs w:val="28"/>
              </w:rPr>
            </w:pPr>
            <w:r>
              <w:rPr>
                <w:color w:val="000000"/>
                <w:kern w:val="0"/>
                <w:sz w:val="28"/>
                <w:szCs w:val="28"/>
              </w:rPr>
              <w:t>指标</w:t>
            </w:r>
          </w:p>
        </w:tc>
        <w:tc>
          <w:tcPr>
            <w:tcW w:w="77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40" w:lineRule="exact"/>
              <w:textAlignment w:val="bottom"/>
              <w:rPr>
                <w:color w:val="000000"/>
                <w:sz w:val="18"/>
                <w:szCs w:val="18"/>
              </w:rPr>
            </w:pPr>
            <w:r>
              <w:rPr>
                <w:color w:val="000000"/>
                <w:kern w:val="0"/>
                <w:sz w:val="18"/>
                <w:szCs w:val="18"/>
              </w:rPr>
              <w:t>经济效益  指标</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网格统一划分资源统一整合</w:t>
            </w:r>
          </w:p>
        </w:tc>
        <w:tc>
          <w:tcPr>
            <w:tcW w:w="71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专职网格员配备到位</w:t>
            </w:r>
          </w:p>
        </w:tc>
        <w:tc>
          <w:tcPr>
            <w:tcW w:w="965"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已配备到位</w:t>
            </w:r>
          </w:p>
        </w:tc>
      </w:tr>
      <w:tr>
        <w:tblPrEx>
          <w:tblCellMar>
            <w:top w:w="0" w:type="dxa"/>
            <w:left w:w="108" w:type="dxa"/>
            <w:bottom w:w="0" w:type="dxa"/>
            <w:right w:w="108" w:type="dxa"/>
          </w:tblCellMar>
        </w:tblPrEx>
        <w:trPr>
          <w:gridAfter w:val="1"/>
          <w:wAfter w:w="117" w:type="pct"/>
          <w:trHeight w:val="480" w:hRule="atLeast"/>
        </w:trPr>
        <w:tc>
          <w:tcPr>
            <w:tcW w:w="898"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8"/>
                <w:szCs w:val="28"/>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40" w:lineRule="exact"/>
              <w:textAlignment w:val="bottom"/>
              <w:rPr>
                <w:color w:val="000000"/>
                <w:sz w:val="18"/>
                <w:szCs w:val="18"/>
              </w:rPr>
            </w:pPr>
            <w:r>
              <w:rPr>
                <w:color w:val="000000"/>
                <w:kern w:val="0"/>
                <w:sz w:val="18"/>
                <w:szCs w:val="18"/>
              </w:rPr>
              <w:t>社会效益  指标</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完善网格化服务管理机制</w:t>
            </w:r>
          </w:p>
        </w:tc>
        <w:tc>
          <w:tcPr>
            <w:tcW w:w="71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社会治理更加精细精准</w:t>
            </w:r>
          </w:p>
        </w:tc>
        <w:tc>
          <w:tcPr>
            <w:tcW w:w="965"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网格</w:t>
            </w:r>
            <w:r>
              <w:rPr>
                <w:rFonts w:hint="eastAsia"/>
                <w:color w:val="000000"/>
                <w:sz w:val="18"/>
                <w:szCs w:val="18"/>
                <w:lang w:val="en-US" w:eastAsia="zh-CN"/>
              </w:rPr>
              <w:t>合理</w:t>
            </w:r>
            <w:r>
              <w:rPr>
                <w:rFonts w:hint="eastAsia"/>
                <w:color w:val="000000"/>
                <w:sz w:val="18"/>
                <w:szCs w:val="18"/>
              </w:rPr>
              <w:t>划分，资源统一整合</w:t>
            </w:r>
          </w:p>
        </w:tc>
      </w:tr>
      <w:tr>
        <w:tblPrEx>
          <w:tblCellMar>
            <w:top w:w="0" w:type="dxa"/>
            <w:left w:w="108" w:type="dxa"/>
            <w:bottom w:w="0" w:type="dxa"/>
            <w:right w:w="108" w:type="dxa"/>
          </w:tblCellMar>
        </w:tblPrEx>
        <w:trPr>
          <w:gridAfter w:val="1"/>
          <w:wAfter w:w="117" w:type="pct"/>
          <w:trHeight w:val="577" w:hRule="atLeast"/>
        </w:trPr>
        <w:tc>
          <w:tcPr>
            <w:tcW w:w="898"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8"/>
                <w:szCs w:val="28"/>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40" w:lineRule="exact"/>
              <w:ind w:left="458" w:leftChars="87" w:hanging="180" w:hangingChars="100"/>
              <w:textAlignment w:val="bottom"/>
              <w:rPr>
                <w:color w:val="000000"/>
                <w:sz w:val="18"/>
                <w:szCs w:val="18"/>
              </w:rPr>
            </w:pPr>
            <w:r>
              <w:rPr>
                <w:color w:val="000000"/>
                <w:kern w:val="0"/>
                <w:sz w:val="18"/>
                <w:szCs w:val="18"/>
              </w:rPr>
              <w:t>生态效益  指标</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网格信息准确、事件处理及时、服务群众满意、隐患消除有力</w:t>
            </w:r>
          </w:p>
        </w:tc>
        <w:tc>
          <w:tcPr>
            <w:tcW w:w="71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网格化服务管理真正成为党委、政府的千里眼、顺风耳</w:t>
            </w:r>
          </w:p>
        </w:tc>
        <w:tc>
          <w:tcPr>
            <w:tcW w:w="965"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20" w:lineRule="exact"/>
              <w:textAlignment w:val="bottom"/>
              <w:rPr>
                <w:color w:val="000000"/>
                <w:sz w:val="18"/>
                <w:szCs w:val="18"/>
              </w:rPr>
            </w:pPr>
            <w:r>
              <w:rPr>
                <w:rFonts w:hint="eastAsia"/>
                <w:color w:val="000000"/>
                <w:sz w:val="18"/>
                <w:szCs w:val="18"/>
              </w:rPr>
              <w:t>建立“</w:t>
            </w:r>
            <w:r>
              <w:rPr>
                <w:color w:val="000000"/>
                <w:sz w:val="18"/>
                <w:szCs w:val="18"/>
              </w:rPr>
              <w:t>1标N实</w:t>
            </w:r>
            <w:r>
              <w:rPr>
                <w:rFonts w:hint="eastAsia"/>
                <w:color w:val="000000"/>
                <w:sz w:val="18"/>
                <w:szCs w:val="18"/>
              </w:rPr>
              <w:t>”人员和出租房屋管理模式，把服务与管理触角延伸到居民生活和工作的方方面面</w:t>
            </w:r>
          </w:p>
        </w:tc>
      </w:tr>
      <w:tr>
        <w:tblPrEx>
          <w:tblCellMar>
            <w:top w:w="0" w:type="dxa"/>
            <w:left w:w="108" w:type="dxa"/>
            <w:bottom w:w="0" w:type="dxa"/>
            <w:right w:w="108" w:type="dxa"/>
          </w:tblCellMar>
        </w:tblPrEx>
        <w:trPr>
          <w:gridAfter w:val="1"/>
          <w:wAfter w:w="117" w:type="pct"/>
          <w:trHeight w:val="480" w:hRule="atLeast"/>
        </w:trPr>
        <w:tc>
          <w:tcPr>
            <w:tcW w:w="898"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8"/>
                <w:szCs w:val="28"/>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40" w:lineRule="exact"/>
              <w:textAlignment w:val="bottom"/>
              <w:rPr>
                <w:color w:val="000000"/>
                <w:sz w:val="18"/>
                <w:szCs w:val="18"/>
              </w:rPr>
            </w:pPr>
            <w:r>
              <w:rPr>
                <w:color w:val="000000"/>
                <w:kern w:val="0"/>
                <w:sz w:val="18"/>
                <w:szCs w:val="18"/>
              </w:rPr>
              <w:t>可持续影响 指标</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基础信息采集、安全隐患排查、不稳定因素发现、突发事件上报、特殊人群走访服务、矛盾纠纷排查、政策法律法规宣传、民生服务</w:t>
            </w:r>
          </w:p>
        </w:tc>
        <w:tc>
          <w:tcPr>
            <w:tcW w:w="71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社会治理现代化水平明显提升，社会大局持续平安和谐稳定</w:t>
            </w:r>
          </w:p>
        </w:tc>
        <w:tc>
          <w:tcPr>
            <w:tcW w:w="965"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00" w:lineRule="exact"/>
              <w:textAlignment w:val="bottom"/>
              <w:rPr>
                <w:color w:val="000000"/>
                <w:sz w:val="15"/>
                <w:szCs w:val="15"/>
              </w:rPr>
            </w:pPr>
            <w:r>
              <w:rPr>
                <w:rFonts w:hint="eastAsia"/>
                <w:color w:val="000000"/>
                <w:sz w:val="15"/>
                <w:szCs w:val="15"/>
              </w:rPr>
              <w:t>办理事件67421件，开展特殊人群走访17957次（走访吸毒人员917次、走访严重精神病障碍患者13156次、走访社区服刑人员2172次、走访刑释人员1812次），上报流动人口信息47325次，上报治安隐患4085条</w:t>
            </w:r>
          </w:p>
        </w:tc>
      </w:tr>
      <w:tr>
        <w:tblPrEx>
          <w:tblCellMar>
            <w:top w:w="0" w:type="dxa"/>
            <w:left w:w="108" w:type="dxa"/>
            <w:bottom w:w="0" w:type="dxa"/>
            <w:right w:w="108" w:type="dxa"/>
          </w:tblCellMar>
        </w:tblPrEx>
        <w:trPr>
          <w:gridAfter w:val="1"/>
          <w:wAfter w:w="117" w:type="pct"/>
          <w:trHeight w:val="480" w:hRule="atLeast"/>
        </w:trPr>
        <w:tc>
          <w:tcPr>
            <w:tcW w:w="898" w:type="pct"/>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eastAsia="仿宋_GB2312"/>
                <w:color w:val="000000"/>
                <w:kern w:val="0"/>
                <w:sz w:val="28"/>
                <w:szCs w:val="28"/>
                <w:lang w:eastAsia="zh-CN"/>
              </w:rPr>
            </w:pPr>
            <w:r>
              <w:rPr>
                <w:color w:val="000000"/>
                <w:kern w:val="0"/>
                <w:sz w:val="28"/>
                <w:szCs w:val="28"/>
              </w:rPr>
              <w:t>满意</w:t>
            </w:r>
          </w:p>
          <w:p>
            <w:pPr>
              <w:widowControl/>
              <w:spacing w:line="320" w:lineRule="exact"/>
              <w:jc w:val="center"/>
              <w:textAlignment w:val="bottom"/>
              <w:rPr>
                <w:color w:val="000000"/>
                <w:sz w:val="28"/>
                <w:szCs w:val="28"/>
              </w:rPr>
            </w:pPr>
            <w:r>
              <w:rPr>
                <w:color w:val="000000"/>
                <w:kern w:val="0"/>
                <w:sz w:val="28"/>
                <w:szCs w:val="28"/>
              </w:rPr>
              <w:t>度指标</w:t>
            </w:r>
          </w:p>
        </w:tc>
        <w:tc>
          <w:tcPr>
            <w:tcW w:w="77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40" w:lineRule="exact"/>
              <w:textAlignment w:val="bottom"/>
              <w:rPr>
                <w:color w:val="000000"/>
                <w:kern w:val="0"/>
                <w:sz w:val="18"/>
                <w:szCs w:val="18"/>
              </w:rPr>
            </w:pPr>
            <w:r>
              <w:rPr>
                <w:color w:val="000000"/>
                <w:kern w:val="0"/>
                <w:sz w:val="18"/>
                <w:szCs w:val="18"/>
              </w:rPr>
              <w:t>满意度</w:t>
            </w:r>
          </w:p>
          <w:p>
            <w:pPr>
              <w:widowControl/>
              <w:spacing w:line="340" w:lineRule="exact"/>
              <w:textAlignment w:val="bottom"/>
              <w:rPr>
                <w:color w:val="000000"/>
                <w:sz w:val="18"/>
                <w:szCs w:val="18"/>
              </w:rPr>
            </w:pPr>
            <w:r>
              <w:rPr>
                <w:color w:val="000000"/>
                <w:kern w:val="0"/>
                <w:sz w:val="18"/>
                <w:szCs w:val="18"/>
              </w:rPr>
              <w:t>指标</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平安建设群众安全感满意度</w:t>
            </w:r>
          </w:p>
        </w:tc>
        <w:tc>
          <w:tcPr>
            <w:tcW w:w="714"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95%</w:t>
            </w:r>
          </w:p>
        </w:tc>
        <w:tc>
          <w:tcPr>
            <w:tcW w:w="965"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260" w:lineRule="exact"/>
              <w:textAlignment w:val="bottom"/>
              <w:rPr>
                <w:color w:val="000000"/>
                <w:sz w:val="18"/>
                <w:szCs w:val="18"/>
              </w:rPr>
            </w:pPr>
            <w:r>
              <w:rPr>
                <w:rFonts w:hint="eastAsia"/>
                <w:color w:val="000000"/>
                <w:sz w:val="18"/>
                <w:szCs w:val="18"/>
              </w:rPr>
              <w:t>平安建设满意度测评位居全省第一方阵</w:t>
            </w:r>
          </w:p>
        </w:tc>
      </w:tr>
    </w:tbl>
    <w:p>
      <w:pPr>
        <w:widowControl/>
        <w:adjustRightInd w:val="0"/>
        <w:snapToGrid w:val="0"/>
        <w:spacing w:line="580" w:lineRule="exact"/>
        <w:ind w:firstLine="640" w:firstLineChars="200"/>
        <w:contextualSpacing/>
        <w:jc w:val="left"/>
        <w:rPr>
          <w:color w:val="000000"/>
          <w:kern w:val="0"/>
          <w:szCs w:val="32"/>
          <w:shd w:val="clear" w:color="auto" w:fill="FFFFFF"/>
          <w:lang w:val="zh-CN"/>
        </w:rPr>
      </w:pPr>
      <w:r>
        <w:rPr>
          <w:color w:val="000000"/>
          <w:kern w:val="0"/>
          <w:szCs w:val="32"/>
          <w:shd w:val="clear" w:color="auto" w:fill="FFFFFF"/>
          <w:lang w:val="zh-CN"/>
        </w:rPr>
        <w:t>附表</w:t>
      </w:r>
      <w:r>
        <w:rPr>
          <w:rFonts w:hint="eastAsia"/>
          <w:color w:val="000000"/>
          <w:kern w:val="0"/>
          <w:szCs w:val="32"/>
          <w:shd w:val="clear" w:color="auto" w:fill="FFFFFF"/>
          <w:lang w:val="en-US" w:eastAsia="zh-CN"/>
        </w:rPr>
        <w:t>2</w:t>
      </w:r>
      <w:r>
        <w:rPr>
          <w:color w:val="000000"/>
          <w:kern w:val="0"/>
          <w:szCs w:val="32"/>
          <w:shd w:val="clear" w:color="auto" w:fill="FFFFFF"/>
          <w:lang w:val="zh-CN"/>
        </w:rPr>
        <w:t>：</w:t>
      </w:r>
    </w:p>
    <w:tbl>
      <w:tblPr>
        <w:tblStyle w:val="8"/>
        <w:tblpPr w:leftFromText="180" w:rightFromText="180" w:vertAnchor="text" w:horzAnchor="page" w:tblpX="1256" w:tblpY="221"/>
        <w:tblOverlap w:val="never"/>
        <w:tblW w:w="5389" w:type="pct"/>
        <w:tblInd w:w="0" w:type="dxa"/>
        <w:tblLayout w:type="autofit"/>
        <w:tblCellMar>
          <w:top w:w="0" w:type="dxa"/>
          <w:left w:w="108" w:type="dxa"/>
          <w:bottom w:w="0" w:type="dxa"/>
          <w:right w:w="108" w:type="dxa"/>
        </w:tblCellMar>
      </w:tblPr>
      <w:tblGrid>
        <w:gridCol w:w="2108"/>
        <w:gridCol w:w="1217"/>
        <w:gridCol w:w="1738"/>
        <w:gridCol w:w="1189"/>
        <w:gridCol w:w="1592"/>
        <w:gridCol w:w="1690"/>
        <w:gridCol w:w="232"/>
      </w:tblGrid>
      <w:tr>
        <w:tblPrEx>
          <w:tblCellMar>
            <w:top w:w="0" w:type="dxa"/>
            <w:left w:w="108" w:type="dxa"/>
            <w:bottom w:w="0" w:type="dxa"/>
            <w:right w:w="108" w:type="dxa"/>
          </w:tblCellMar>
        </w:tblPrEx>
        <w:trPr>
          <w:trHeight w:val="675" w:hRule="atLeast"/>
        </w:trPr>
        <w:tc>
          <w:tcPr>
            <w:tcW w:w="4880" w:type="pct"/>
            <w:gridSpan w:val="6"/>
            <w:tcBorders>
              <w:top w:val="nil"/>
              <w:left w:val="nil"/>
              <w:bottom w:val="nil"/>
              <w:right w:val="nil"/>
            </w:tcBorders>
            <w:shd w:val="clear" w:color="auto" w:fill="auto"/>
            <w:vAlign w:val="center"/>
          </w:tcPr>
          <w:p>
            <w:pPr>
              <w:widowControl/>
              <w:jc w:val="both"/>
              <w:textAlignment w:val="center"/>
              <w:rPr>
                <w:rFonts w:hint="eastAsia"/>
              </w:rPr>
            </w:pPr>
            <w:r>
              <w:rPr>
                <w:rFonts w:hint="eastAsia"/>
              </w:rPr>
              <w:t>2022年50万元以上（含）特定目标类部门预算项目绩效目标自评</w:t>
            </w:r>
          </w:p>
          <w:p>
            <w:pPr>
              <w:pStyle w:val="2"/>
              <w:ind w:left="0" w:leftChars="0" w:firstLine="0" w:firstLineChars="0"/>
              <w:jc w:val="center"/>
              <w:rPr>
                <w:rFonts w:hint="default" w:eastAsia="宋体"/>
                <w:lang w:val="en-US" w:eastAsia="zh-CN"/>
              </w:rPr>
            </w:pPr>
            <w:r>
              <w:rPr>
                <w:rFonts w:hint="eastAsia" w:eastAsia="宋体"/>
                <w:b/>
                <w:color w:val="000000"/>
                <w:szCs w:val="32"/>
                <w:lang w:eastAsia="zh-CN"/>
              </w:rPr>
              <w:t>（</w:t>
            </w:r>
            <w:r>
              <w:rPr>
                <w:rFonts w:hint="eastAsia" w:eastAsia="宋体"/>
                <w:b/>
                <w:color w:val="000000"/>
                <w:szCs w:val="32"/>
                <w:lang w:val="en-US" w:eastAsia="zh-CN"/>
              </w:rPr>
              <w:t>米易县全响应中心提档升级项目）</w:t>
            </w:r>
          </w:p>
        </w:tc>
        <w:tc>
          <w:tcPr>
            <w:tcW w:w="119" w:type="pct"/>
            <w:tcBorders>
              <w:top w:val="nil"/>
              <w:left w:val="nil"/>
              <w:bottom w:val="nil"/>
              <w:right w:val="nil"/>
            </w:tcBorders>
            <w:shd w:val="clear" w:color="auto" w:fill="auto"/>
            <w:vAlign w:val="center"/>
          </w:tcPr>
          <w:p>
            <w:pPr>
              <w:widowControl/>
              <w:jc w:val="center"/>
              <w:textAlignment w:val="center"/>
              <w:rPr>
                <w:rFonts w:eastAsia="宋体"/>
                <w:b/>
                <w:color w:val="000000"/>
                <w:kern w:val="0"/>
                <w:szCs w:val="32"/>
              </w:rPr>
            </w:pPr>
          </w:p>
        </w:tc>
      </w:tr>
      <w:tr>
        <w:tblPrEx>
          <w:tblCellMar>
            <w:top w:w="0" w:type="dxa"/>
            <w:left w:w="108" w:type="dxa"/>
            <w:bottom w:w="0" w:type="dxa"/>
            <w:right w:w="108" w:type="dxa"/>
          </w:tblCellMar>
        </w:tblPrEx>
        <w:trPr>
          <w:gridAfter w:val="1"/>
          <w:wAfter w:w="119" w:type="pct"/>
          <w:trHeight w:val="254"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4"/>
                <w:highlight w:val="none"/>
              </w:rPr>
            </w:pPr>
            <w:r>
              <w:rPr>
                <w:color w:val="auto"/>
                <w:kern w:val="0"/>
                <w:sz w:val="24"/>
                <w:highlight w:val="none"/>
              </w:rPr>
              <w:t>主管部门及代码</w:t>
            </w: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eastAsia="仿宋_GB2312"/>
                <w:color w:val="auto"/>
                <w:sz w:val="24"/>
                <w:highlight w:val="none"/>
                <w:lang w:val="en-US" w:eastAsia="zh-CN"/>
              </w:rPr>
            </w:pPr>
            <w:r>
              <w:rPr>
                <w:rFonts w:hint="eastAsia"/>
                <w:color w:val="auto"/>
                <w:sz w:val="24"/>
                <w:highlight w:val="none"/>
                <w:lang w:val="en-US" w:eastAsia="zh-CN"/>
              </w:rPr>
              <w:t>406001</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4"/>
                <w:highlight w:val="none"/>
              </w:rPr>
            </w:pPr>
            <w:r>
              <w:rPr>
                <w:color w:val="auto"/>
                <w:kern w:val="0"/>
                <w:sz w:val="24"/>
                <w:highlight w:val="none"/>
              </w:rPr>
              <w:t>实施单位</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center"/>
              <w:rPr>
                <w:rFonts w:hint="default" w:eastAsia="仿宋_GB2312"/>
                <w:color w:val="auto"/>
                <w:sz w:val="24"/>
                <w:highlight w:val="none"/>
                <w:lang w:val="en-US" w:eastAsia="zh-CN"/>
              </w:rPr>
            </w:pPr>
            <w:r>
              <w:rPr>
                <w:rFonts w:hint="eastAsia"/>
                <w:color w:val="auto"/>
                <w:sz w:val="24"/>
                <w:highlight w:val="none"/>
                <w:lang w:val="en-US" w:eastAsia="zh-CN"/>
              </w:rPr>
              <w:t>米易县全响应中心</w:t>
            </w:r>
          </w:p>
        </w:tc>
      </w:tr>
      <w:tr>
        <w:tblPrEx>
          <w:tblCellMar>
            <w:top w:w="0" w:type="dxa"/>
            <w:left w:w="108" w:type="dxa"/>
            <w:bottom w:w="0" w:type="dxa"/>
            <w:right w:w="108" w:type="dxa"/>
          </w:tblCellMar>
        </w:tblPrEx>
        <w:trPr>
          <w:gridAfter w:val="1"/>
          <w:wAfter w:w="119" w:type="pct"/>
          <w:trHeight w:val="341" w:hRule="atLeast"/>
        </w:trPr>
        <w:tc>
          <w:tcPr>
            <w:tcW w:w="17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eastAsia="仿宋_GB2312"/>
                <w:color w:val="auto"/>
                <w:kern w:val="0"/>
                <w:sz w:val="24"/>
                <w:highlight w:val="none"/>
                <w:lang w:eastAsia="zh-CN"/>
              </w:rPr>
            </w:pPr>
            <w:r>
              <w:rPr>
                <w:color w:val="auto"/>
                <w:kern w:val="0"/>
                <w:sz w:val="24"/>
                <w:highlight w:val="none"/>
              </w:rPr>
              <w:t>项目预算</w:t>
            </w:r>
          </w:p>
          <w:p>
            <w:pPr>
              <w:widowControl/>
              <w:spacing w:line="320" w:lineRule="exact"/>
              <w:jc w:val="center"/>
              <w:textAlignment w:val="center"/>
              <w:rPr>
                <w:rFonts w:hint="eastAsia" w:eastAsia="仿宋_GB2312"/>
                <w:color w:val="auto"/>
                <w:kern w:val="0"/>
                <w:sz w:val="24"/>
                <w:highlight w:val="none"/>
                <w:lang w:eastAsia="zh-CN"/>
              </w:rPr>
            </w:pPr>
            <w:r>
              <w:rPr>
                <w:color w:val="auto"/>
                <w:kern w:val="0"/>
                <w:sz w:val="24"/>
                <w:highlight w:val="none"/>
              </w:rPr>
              <w:t>执行情况</w:t>
            </w:r>
          </w:p>
          <w:p>
            <w:pPr>
              <w:widowControl/>
              <w:spacing w:line="320" w:lineRule="exact"/>
              <w:jc w:val="center"/>
              <w:textAlignment w:val="center"/>
              <w:rPr>
                <w:color w:val="auto"/>
                <w:sz w:val="24"/>
                <w:highlight w:val="none"/>
              </w:rPr>
            </w:pPr>
            <w:r>
              <w:rPr>
                <w:color w:val="auto"/>
                <w:kern w:val="0"/>
                <w:sz w:val="24"/>
                <w:highlight w:val="none"/>
              </w:rPr>
              <w:t>（万元）</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auto"/>
                <w:sz w:val="24"/>
                <w:highlight w:val="none"/>
              </w:rPr>
            </w:pPr>
            <w:r>
              <w:rPr>
                <w:color w:val="auto"/>
                <w:kern w:val="0"/>
                <w:sz w:val="24"/>
                <w:highlight w:val="none"/>
              </w:rPr>
              <w:t xml:space="preserve"> 预算数：</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eastAsia="仿宋_GB2312"/>
                <w:color w:val="auto"/>
                <w:sz w:val="24"/>
                <w:highlight w:val="none"/>
                <w:lang w:val="en-US" w:eastAsia="zh-CN"/>
              </w:rPr>
            </w:pPr>
            <w:r>
              <w:rPr>
                <w:rFonts w:hint="eastAsia"/>
                <w:color w:val="auto"/>
                <w:sz w:val="24"/>
                <w:highlight w:val="none"/>
                <w:lang w:val="en-US" w:eastAsia="zh-CN"/>
              </w:rPr>
              <w:t>400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auto"/>
                <w:sz w:val="24"/>
                <w:highlight w:val="none"/>
              </w:rPr>
            </w:pPr>
            <w:r>
              <w:rPr>
                <w:color w:val="auto"/>
                <w:kern w:val="0"/>
                <w:sz w:val="24"/>
                <w:highlight w:val="none"/>
              </w:rPr>
              <w:t xml:space="preserve"> 执行数：</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center"/>
              <w:rPr>
                <w:rFonts w:hint="default" w:eastAsia="仿宋_GB2312"/>
                <w:color w:val="auto"/>
                <w:sz w:val="24"/>
                <w:highlight w:val="none"/>
                <w:lang w:val="en-US" w:eastAsia="zh-CN"/>
              </w:rPr>
            </w:pPr>
            <w:r>
              <w:rPr>
                <w:rFonts w:hint="eastAsia"/>
                <w:color w:val="auto"/>
                <w:sz w:val="24"/>
                <w:highlight w:val="none"/>
                <w:lang w:val="en-US" w:eastAsia="zh-CN"/>
              </w:rPr>
              <w:t>400</w:t>
            </w:r>
          </w:p>
        </w:tc>
      </w:tr>
      <w:tr>
        <w:tblPrEx>
          <w:tblCellMar>
            <w:top w:w="0" w:type="dxa"/>
            <w:left w:w="108" w:type="dxa"/>
            <w:bottom w:w="0" w:type="dxa"/>
            <w:right w:w="108" w:type="dxa"/>
          </w:tblCellMar>
        </w:tblPrEx>
        <w:trPr>
          <w:gridAfter w:val="1"/>
          <w:wAfter w:w="119" w:type="pct"/>
          <w:trHeight w:val="577" w:hRule="atLeast"/>
        </w:trPr>
        <w:tc>
          <w:tcPr>
            <w:tcW w:w="17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 w:val="24"/>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kern w:val="0"/>
                <w:sz w:val="24"/>
              </w:rPr>
            </w:pPr>
            <w:r>
              <w:rPr>
                <w:color w:val="000000"/>
                <w:kern w:val="0"/>
                <w:sz w:val="24"/>
              </w:rPr>
              <w:t>其中：</w:t>
            </w:r>
          </w:p>
          <w:p>
            <w:pPr>
              <w:widowControl/>
              <w:spacing w:line="320" w:lineRule="exact"/>
              <w:jc w:val="left"/>
              <w:textAlignment w:val="center"/>
              <w:rPr>
                <w:color w:val="000000"/>
                <w:sz w:val="24"/>
              </w:rPr>
            </w:pPr>
            <w:r>
              <w:rPr>
                <w:color w:val="000000"/>
                <w:kern w:val="0"/>
                <w:sz w:val="24"/>
              </w:rPr>
              <w:t>财政拨款</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eastAsia="仿宋_GB2312"/>
                <w:color w:val="000000"/>
                <w:sz w:val="24"/>
                <w:lang w:val="en-US" w:eastAsia="zh-CN"/>
              </w:rPr>
            </w:pPr>
            <w:r>
              <w:rPr>
                <w:rFonts w:hint="eastAsia"/>
                <w:color w:val="000000"/>
                <w:sz w:val="24"/>
                <w:lang w:val="en-US" w:eastAsia="zh-CN"/>
              </w:rPr>
              <w:t>400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kern w:val="0"/>
                <w:sz w:val="24"/>
              </w:rPr>
            </w:pPr>
            <w:r>
              <w:rPr>
                <w:color w:val="000000"/>
                <w:kern w:val="0"/>
                <w:sz w:val="24"/>
              </w:rPr>
              <w:t>其中：</w:t>
            </w:r>
          </w:p>
          <w:p>
            <w:pPr>
              <w:widowControl/>
              <w:spacing w:line="320" w:lineRule="exact"/>
              <w:jc w:val="left"/>
              <w:textAlignment w:val="center"/>
              <w:rPr>
                <w:color w:val="000000"/>
                <w:sz w:val="24"/>
              </w:rPr>
            </w:pPr>
            <w:r>
              <w:rPr>
                <w:color w:val="000000"/>
                <w:kern w:val="0"/>
                <w:sz w:val="24"/>
              </w:rPr>
              <w:t>财政拨款</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eastAsia="仿宋_GB2312"/>
                <w:color w:val="000000"/>
                <w:sz w:val="24"/>
                <w:lang w:val="en-US" w:eastAsia="zh-CN"/>
              </w:rPr>
            </w:pPr>
            <w:r>
              <w:rPr>
                <w:rFonts w:hint="eastAsia"/>
                <w:color w:val="000000"/>
                <w:sz w:val="24"/>
                <w:lang w:val="en-US" w:eastAsia="zh-CN"/>
              </w:rPr>
              <w:t>400</w:t>
            </w:r>
          </w:p>
        </w:tc>
      </w:tr>
      <w:tr>
        <w:tblPrEx>
          <w:tblCellMar>
            <w:top w:w="0" w:type="dxa"/>
            <w:left w:w="108" w:type="dxa"/>
            <w:bottom w:w="0" w:type="dxa"/>
            <w:right w:w="108" w:type="dxa"/>
          </w:tblCellMar>
        </w:tblPrEx>
        <w:trPr>
          <w:gridAfter w:val="1"/>
          <w:wAfter w:w="119" w:type="pct"/>
          <w:trHeight w:val="341" w:hRule="atLeast"/>
        </w:trPr>
        <w:tc>
          <w:tcPr>
            <w:tcW w:w="17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 w:val="24"/>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24"/>
              </w:rPr>
            </w:pPr>
            <w:r>
              <w:rPr>
                <w:color w:val="000000"/>
                <w:kern w:val="0"/>
                <w:sz w:val="24"/>
              </w:rPr>
              <w:t>其他资金</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eastAsia="仿宋_GB2312"/>
                <w:color w:val="000000"/>
                <w:sz w:val="24"/>
                <w:lang w:val="en-US" w:eastAsia="zh-CN"/>
              </w:rPr>
            </w:pPr>
            <w:r>
              <w:rPr>
                <w:rFonts w:hint="eastAsia"/>
                <w:color w:val="000000"/>
                <w:sz w:val="24"/>
                <w:lang w:val="en-US" w:eastAsia="zh-CN"/>
              </w:rPr>
              <w:t>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24"/>
              </w:rPr>
            </w:pPr>
            <w:r>
              <w:rPr>
                <w:color w:val="000000"/>
                <w:kern w:val="0"/>
                <w:sz w:val="24"/>
              </w:rPr>
              <w:t>其他资金</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center"/>
              <w:rPr>
                <w:rFonts w:hint="eastAsia" w:eastAsia="仿宋_GB2312"/>
                <w:color w:val="000000"/>
                <w:sz w:val="24"/>
                <w:lang w:val="en-US" w:eastAsia="zh-CN"/>
              </w:rPr>
            </w:pPr>
            <w:r>
              <w:rPr>
                <w:rFonts w:hint="eastAsia"/>
                <w:color w:val="000000"/>
                <w:sz w:val="24"/>
                <w:lang w:val="en-US" w:eastAsia="zh-CN"/>
              </w:rPr>
              <w:t>0</w:t>
            </w:r>
          </w:p>
        </w:tc>
      </w:tr>
      <w:tr>
        <w:tblPrEx>
          <w:tblCellMar>
            <w:top w:w="0" w:type="dxa"/>
            <w:left w:w="108" w:type="dxa"/>
            <w:bottom w:w="0" w:type="dxa"/>
            <w:right w:w="108" w:type="dxa"/>
          </w:tblCellMar>
        </w:tblPrEx>
        <w:trPr>
          <w:gridAfter w:val="1"/>
          <w:wAfter w:w="119" w:type="pct"/>
          <w:trHeight w:val="217" w:hRule="atLeast"/>
        </w:trPr>
        <w:tc>
          <w:tcPr>
            <w:tcW w:w="10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4"/>
              </w:rPr>
            </w:pPr>
            <w:r>
              <w:rPr>
                <w:color w:val="000000"/>
                <w:kern w:val="0"/>
                <w:sz w:val="24"/>
              </w:rPr>
              <w:t>年度总体目标</w:t>
            </w:r>
          </w:p>
          <w:p>
            <w:pPr>
              <w:widowControl/>
              <w:spacing w:line="320" w:lineRule="exact"/>
              <w:jc w:val="center"/>
              <w:textAlignment w:val="center"/>
              <w:rPr>
                <w:color w:val="000000"/>
                <w:sz w:val="24"/>
              </w:rPr>
            </w:pPr>
            <w:r>
              <w:rPr>
                <w:color w:val="000000"/>
                <w:kern w:val="0"/>
                <w:sz w:val="24"/>
              </w:rPr>
              <w:t>完成情况</w:t>
            </w:r>
          </w:p>
        </w:tc>
        <w:tc>
          <w:tcPr>
            <w:tcW w:w="21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4"/>
              </w:rPr>
            </w:pPr>
            <w:r>
              <w:rPr>
                <w:color w:val="000000"/>
                <w:kern w:val="0"/>
                <w:sz w:val="24"/>
              </w:rPr>
              <w:t>预期目标</w:t>
            </w:r>
          </w:p>
        </w:tc>
        <w:tc>
          <w:tcPr>
            <w:tcW w:w="1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4"/>
              </w:rPr>
            </w:pPr>
            <w:r>
              <w:rPr>
                <w:color w:val="000000"/>
                <w:kern w:val="0"/>
                <w:sz w:val="24"/>
              </w:rPr>
              <w:t>目标实际完成情况</w:t>
            </w:r>
          </w:p>
        </w:tc>
      </w:tr>
      <w:tr>
        <w:tblPrEx>
          <w:tblCellMar>
            <w:top w:w="0" w:type="dxa"/>
            <w:left w:w="108" w:type="dxa"/>
            <w:bottom w:w="0" w:type="dxa"/>
            <w:right w:w="108" w:type="dxa"/>
          </w:tblCellMar>
        </w:tblPrEx>
        <w:trPr>
          <w:gridAfter w:val="1"/>
          <w:wAfter w:w="119" w:type="pct"/>
          <w:trHeight w:val="1297" w:hRule="atLeast"/>
        </w:trPr>
        <w:tc>
          <w:tcPr>
            <w:tcW w:w="10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 w:val="24"/>
              </w:rPr>
            </w:pPr>
          </w:p>
        </w:tc>
        <w:tc>
          <w:tcPr>
            <w:tcW w:w="2122"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eastAsia="仿宋_GB2312"/>
                <w:color w:val="000000"/>
                <w:sz w:val="18"/>
                <w:szCs w:val="18"/>
                <w:lang w:eastAsia="zh-CN"/>
              </w:rPr>
            </w:pPr>
            <w:r>
              <w:rPr>
                <w:rFonts w:hint="eastAsia"/>
                <w:color w:val="000000"/>
                <w:sz w:val="18"/>
                <w:szCs w:val="18"/>
              </w:rPr>
              <w:t>按照进度稳步推进县全响应中心提档升级建设，充分发挥全响应中心智慧大脑作用，提升我县社会治理能力，提高社会安全感满意度，形成“共建、共享、共治”的社会治理新格局</w:t>
            </w:r>
            <w:r>
              <w:rPr>
                <w:rFonts w:hint="eastAsia"/>
                <w:color w:val="000000"/>
                <w:sz w:val="18"/>
                <w:szCs w:val="18"/>
                <w:lang w:eastAsia="zh-CN"/>
              </w:rPr>
              <w:t>。</w:t>
            </w:r>
          </w:p>
        </w:tc>
        <w:tc>
          <w:tcPr>
            <w:tcW w:w="1678"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eastAsia="仿宋_GB2312"/>
                <w:color w:val="000000"/>
                <w:sz w:val="18"/>
                <w:szCs w:val="18"/>
                <w:lang w:val="en-US" w:eastAsia="zh-CN"/>
              </w:rPr>
            </w:pPr>
            <w:r>
              <w:rPr>
                <w:rFonts w:hint="eastAsia"/>
                <w:color w:val="000000"/>
                <w:sz w:val="18"/>
                <w:szCs w:val="18"/>
                <w:lang w:val="en-US" w:eastAsia="zh-CN"/>
              </w:rPr>
              <w:t>完成提档升级并顺利通过验收，实战效果良好。</w:t>
            </w:r>
          </w:p>
        </w:tc>
      </w:tr>
      <w:tr>
        <w:tblPrEx>
          <w:tblCellMar>
            <w:top w:w="0" w:type="dxa"/>
            <w:left w:w="108" w:type="dxa"/>
            <w:bottom w:w="0" w:type="dxa"/>
            <w:right w:w="108" w:type="dxa"/>
          </w:tblCellMar>
        </w:tblPrEx>
        <w:trPr>
          <w:gridAfter w:val="1"/>
          <w:wAfter w:w="119" w:type="pct"/>
          <w:trHeight w:val="738" w:hRule="atLeast"/>
        </w:trPr>
        <w:tc>
          <w:tcPr>
            <w:tcW w:w="1079"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8"/>
                <w:szCs w:val="28"/>
              </w:rPr>
            </w:pPr>
            <w:r>
              <w:rPr>
                <w:color w:val="000000"/>
                <w:kern w:val="0"/>
                <w:sz w:val="28"/>
                <w:szCs w:val="28"/>
              </w:rPr>
              <w:t>年度绩效指标完成情况</w:t>
            </w:r>
          </w:p>
        </w:tc>
        <w:tc>
          <w:tcPr>
            <w:tcW w:w="623" w:type="pct"/>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8"/>
                <w:szCs w:val="28"/>
              </w:rPr>
            </w:pPr>
            <w:r>
              <w:rPr>
                <w:color w:val="000000"/>
                <w:kern w:val="0"/>
                <w:sz w:val="28"/>
                <w:szCs w:val="28"/>
              </w:rPr>
              <w:t>一级</w:t>
            </w:r>
          </w:p>
          <w:p>
            <w:pPr>
              <w:widowControl/>
              <w:spacing w:line="320" w:lineRule="exact"/>
              <w:jc w:val="center"/>
              <w:textAlignment w:val="center"/>
              <w:rPr>
                <w:color w:val="000000"/>
                <w:sz w:val="28"/>
                <w:szCs w:val="28"/>
              </w:rPr>
            </w:pPr>
            <w:r>
              <w:rPr>
                <w:color w:val="000000"/>
                <w:kern w:val="0"/>
                <w:sz w:val="28"/>
                <w:szCs w:val="28"/>
              </w:rPr>
              <w:t>指标</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8"/>
                <w:szCs w:val="28"/>
              </w:rPr>
            </w:pPr>
            <w:r>
              <w:rPr>
                <w:color w:val="000000"/>
                <w:kern w:val="0"/>
                <w:sz w:val="28"/>
                <w:szCs w:val="28"/>
              </w:rPr>
              <w:t>二级</w:t>
            </w:r>
          </w:p>
          <w:p>
            <w:pPr>
              <w:widowControl/>
              <w:spacing w:line="320" w:lineRule="exact"/>
              <w:jc w:val="center"/>
              <w:textAlignment w:val="center"/>
              <w:rPr>
                <w:color w:val="000000"/>
                <w:sz w:val="28"/>
                <w:szCs w:val="28"/>
              </w:rPr>
            </w:pPr>
            <w:r>
              <w:rPr>
                <w:color w:val="000000"/>
                <w:kern w:val="0"/>
                <w:sz w:val="28"/>
                <w:szCs w:val="28"/>
              </w:rPr>
              <w:t>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8"/>
                <w:szCs w:val="28"/>
              </w:rPr>
            </w:pPr>
            <w:r>
              <w:rPr>
                <w:color w:val="000000"/>
                <w:kern w:val="0"/>
                <w:sz w:val="28"/>
                <w:szCs w:val="28"/>
              </w:rPr>
              <w:t>三级</w:t>
            </w:r>
          </w:p>
          <w:p>
            <w:pPr>
              <w:widowControl/>
              <w:spacing w:line="320" w:lineRule="exact"/>
              <w:jc w:val="center"/>
              <w:textAlignment w:val="center"/>
              <w:rPr>
                <w:color w:val="000000"/>
                <w:sz w:val="28"/>
                <w:szCs w:val="28"/>
              </w:rPr>
            </w:pPr>
            <w:r>
              <w:rPr>
                <w:color w:val="000000"/>
                <w:kern w:val="0"/>
                <w:sz w:val="28"/>
                <w:szCs w:val="28"/>
              </w:rPr>
              <w:t>指标</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8"/>
                <w:szCs w:val="28"/>
              </w:rPr>
            </w:pPr>
            <w:r>
              <w:rPr>
                <w:color w:val="000000"/>
                <w:kern w:val="0"/>
                <w:sz w:val="28"/>
                <w:szCs w:val="28"/>
              </w:rPr>
              <w:t>预期指标值</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8"/>
                <w:szCs w:val="28"/>
              </w:rPr>
            </w:pPr>
            <w:r>
              <w:rPr>
                <w:color w:val="000000"/>
                <w:kern w:val="0"/>
                <w:sz w:val="28"/>
                <w:szCs w:val="28"/>
              </w:rPr>
              <w:t>实际完成指标值</w:t>
            </w:r>
          </w:p>
        </w:tc>
      </w:tr>
      <w:tr>
        <w:tblPrEx>
          <w:tblCellMar>
            <w:top w:w="0" w:type="dxa"/>
            <w:left w:w="108" w:type="dxa"/>
            <w:bottom w:w="0" w:type="dxa"/>
            <w:right w:w="108" w:type="dxa"/>
          </w:tblCellMar>
        </w:tblPrEx>
        <w:trPr>
          <w:gridAfter w:val="1"/>
          <w:wAfter w:w="119" w:type="pct"/>
          <w:trHeight w:val="480" w:hRule="atLeast"/>
        </w:trPr>
        <w:tc>
          <w:tcPr>
            <w:tcW w:w="1079"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8"/>
                <w:szCs w:val="28"/>
              </w:rPr>
            </w:pPr>
            <w:r>
              <w:rPr>
                <w:color w:val="000000"/>
                <w:kern w:val="0"/>
                <w:sz w:val="28"/>
                <w:szCs w:val="28"/>
              </w:rPr>
              <w:t>完成</w:t>
            </w:r>
          </w:p>
          <w:p>
            <w:pPr>
              <w:widowControl/>
              <w:spacing w:line="320" w:lineRule="exact"/>
              <w:jc w:val="center"/>
              <w:textAlignment w:val="bottom"/>
              <w:rPr>
                <w:color w:val="000000"/>
                <w:sz w:val="28"/>
                <w:szCs w:val="28"/>
              </w:rPr>
            </w:pPr>
            <w:r>
              <w:rPr>
                <w:color w:val="000000"/>
                <w:kern w:val="0"/>
                <w:sz w:val="28"/>
                <w:szCs w:val="28"/>
              </w:rPr>
              <w:t>指标</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8"/>
                <w:szCs w:val="28"/>
              </w:rPr>
            </w:pPr>
            <w:r>
              <w:rPr>
                <w:color w:val="000000"/>
                <w:kern w:val="0"/>
                <w:sz w:val="28"/>
                <w:szCs w:val="28"/>
              </w:rPr>
              <w:t>数量指标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18"/>
                <w:szCs w:val="18"/>
              </w:rPr>
            </w:pPr>
            <w:r>
              <w:rPr>
                <w:rFonts w:hint="eastAsia"/>
                <w:color w:val="000000"/>
                <w:sz w:val="18"/>
                <w:szCs w:val="18"/>
              </w:rPr>
              <w:t>1个全响应中心提档升级</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eastAsia="仿宋_GB2312"/>
                <w:color w:val="000000"/>
                <w:sz w:val="18"/>
                <w:szCs w:val="18"/>
                <w:lang w:val="en-US" w:eastAsia="zh-CN"/>
              </w:rPr>
            </w:pPr>
            <w:r>
              <w:rPr>
                <w:rFonts w:hint="eastAsia"/>
                <w:color w:val="000000"/>
                <w:sz w:val="18"/>
                <w:szCs w:val="18"/>
                <w:lang w:val="en-US" w:eastAsia="zh-CN"/>
              </w:rPr>
              <w:t>完成1个全响应</w:t>
            </w:r>
            <w:r>
              <w:rPr>
                <w:rFonts w:hint="eastAsia"/>
                <w:color w:val="000000"/>
                <w:sz w:val="18"/>
                <w:szCs w:val="18"/>
              </w:rPr>
              <w:t>中心提档升级</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18"/>
                <w:szCs w:val="18"/>
              </w:rPr>
            </w:pPr>
            <w:r>
              <w:rPr>
                <w:rFonts w:hint="eastAsia"/>
                <w:color w:val="000000"/>
                <w:sz w:val="18"/>
                <w:szCs w:val="18"/>
                <w:lang w:val="en-US" w:eastAsia="zh-CN"/>
              </w:rPr>
              <w:t>完成1个全响应</w:t>
            </w:r>
            <w:r>
              <w:rPr>
                <w:rFonts w:hint="eastAsia"/>
                <w:color w:val="000000"/>
                <w:sz w:val="18"/>
                <w:szCs w:val="18"/>
              </w:rPr>
              <w:t>中心提档升级</w:t>
            </w:r>
          </w:p>
        </w:tc>
      </w:tr>
      <w:tr>
        <w:tblPrEx>
          <w:tblCellMar>
            <w:top w:w="0" w:type="dxa"/>
            <w:left w:w="108" w:type="dxa"/>
            <w:bottom w:w="0" w:type="dxa"/>
            <w:right w:w="108" w:type="dxa"/>
          </w:tblCellMar>
        </w:tblPrEx>
        <w:trPr>
          <w:gridAfter w:val="1"/>
          <w:wAfter w:w="119" w:type="pct"/>
          <w:trHeight w:val="480" w:hRule="atLeast"/>
        </w:trPr>
        <w:tc>
          <w:tcPr>
            <w:tcW w:w="1079"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8"/>
                <w:szCs w:val="28"/>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8"/>
                <w:szCs w:val="28"/>
              </w:rPr>
            </w:pPr>
            <w:r>
              <w:rPr>
                <w:color w:val="000000"/>
                <w:kern w:val="0"/>
                <w:sz w:val="28"/>
                <w:szCs w:val="28"/>
              </w:rPr>
              <w:t>质量指标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系统平台运行稳定</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系统平台运行稳定</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系统平台运行稳定</w:t>
            </w:r>
          </w:p>
        </w:tc>
      </w:tr>
      <w:tr>
        <w:tblPrEx>
          <w:tblCellMar>
            <w:top w:w="0" w:type="dxa"/>
            <w:left w:w="108" w:type="dxa"/>
            <w:bottom w:w="0" w:type="dxa"/>
            <w:right w:w="108" w:type="dxa"/>
          </w:tblCellMar>
        </w:tblPrEx>
        <w:trPr>
          <w:gridAfter w:val="1"/>
          <w:wAfter w:w="119" w:type="pct"/>
          <w:trHeight w:val="480" w:hRule="atLeast"/>
        </w:trPr>
        <w:tc>
          <w:tcPr>
            <w:tcW w:w="1079"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8"/>
                <w:szCs w:val="28"/>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8"/>
                <w:szCs w:val="28"/>
              </w:rPr>
            </w:pPr>
            <w:r>
              <w:rPr>
                <w:color w:val="000000"/>
                <w:kern w:val="0"/>
                <w:sz w:val="28"/>
                <w:szCs w:val="28"/>
              </w:rPr>
              <w:t>时效指标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eastAsia="仿宋_GB2312"/>
                <w:color w:val="000000"/>
                <w:sz w:val="18"/>
                <w:szCs w:val="18"/>
                <w:lang w:val="en-US" w:eastAsia="zh-CN"/>
              </w:rPr>
            </w:pPr>
            <w:r>
              <w:rPr>
                <w:rFonts w:hint="eastAsia"/>
                <w:color w:val="000000"/>
                <w:sz w:val="18"/>
                <w:szCs w:val="18"/>
                <w:lang w:val="en-US" w:eastAsia="zh-CN"/>
              </w:rPr>
              <w:t>1年</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eastAsia="仿宋_GB2312"/>
                <w:color w:val="000000"/>
                <w:sz w:val="18"/>
                <w:szCs w:val="18"/>
                <w:lang w:val="en-US" w:eastAsia="zh-CN"/>
              </w:rPr>
            </w:pPr>
            <w:r>
              <w:rPr>
                <w:rFonts w:hint="eastAsia"/>
                <w:color w:val="000000"/>
                <w:sz w:val="18"/>
                <w:szCs w:val="18"/>
                <w:lang w:val="en-US" w:eastAsia="zh-CN"/>
              </w:rPr>
              <w:t>1年</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eastAsia="仿宋_GB2312"/>
                <w:color w:val="000000"/>
                <w:sz w:val="18"/>
                <w:szCs w:val="18"/>
                <w:lang w:val="en-US" w:eastAsia="zh-CN"/>
              </w:rPr>
            </w:pPr>
            <w:r>
              <w:rPr>
                <w:rFonts w:hint="eastAsia"/>
                <w:color w:val="000000"/>
                <w:sz w:val="18"/>
                <w:szCs w:val="18"/>
                <w:lang w:val="en-US" w:eastAsia="zh-CN"/>
              </w:rPr>
              <w:t>1年</w:t>
            </w:r>
          </w:p>
        </w:tc>
      </w:tr>
      <w:tr>
        <w:tblPrEx>
          <w:tblCellMar>
            <w:top w:w="0" w:type="dxa"/>
            <w:left w:w="108" w:type="dxa"/>
            <w:bottom w:w="0" w:type="dxa"/>
            <w:right w:w="108" w:type="dxa"/>
          </w:tblCellMar>
        </w:tblPrEx>
        <w:trPr>
          <w:gridAfter w:val="1"/>
          <w:wAfter w:w="119" w:type="pct"/>
          <w:trHeight w:val="480" w:hRule="atLeast"/>
        </w:trPr>
        <w:tc>
          <w:tcPr>
            <w:tcW w:w="1079"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8"/>
                <w:szCs w:val="28"/>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8"/>
                <w:szCs w:val="28"/>
              </w:rPr>
            </w:pPr>
            <w:r>
              <w:rPr>
                <w:color w:val="000000"/>
                <w:kern w:val="0"/>
                <w:sz w:val="28"/>
                <w:szCs w:val="28"/>
              </w:rPr>
              <w:t>成本指标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建设费用</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eastAsia="仿宋_GB2312"/>
                <w:color w:val="000000"/>
                <w:sz w:val="18"/>
                <w:szCs w:val="18"/>
                <w:lang w:val="en-US" w:eastAsia="zh-CN"/>
              </w:rPr>
            </w:pPr>
            <w:r>
              <w:rPr>
                <w:rFonts w:hint="eastAsia"/>
                <w:color w:val="000000"/>
                <w:sz w:val="18"/>
                <w:szCs w:val="18"/>
                <w:lang w:val="en-US" w:eastAsia="zh-CN"/>
              </w:rPr>
              <w:t>400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eastAsia="仿宋_GB2312"/>
                <w:color w:val="000000"/>
                <w:sz w:val="18"/>
                <w:szCs w:val="18"/>
                <w:lang w:val="en-US" w:eastAsia="zh-CN"/>
              </w:rPr>
            </w:pPr>
            <w:r>
              <w:rPr>
                <w:rFonts w:hint="eastAsia"/>
                <w:color w:val="000000"/>
                <w:sz w:val="18"/>
                <w:szCs w:val="18"/>
                <w:lang w:val="en-US" w:eastAsia="zh-CN"/>
              </w:rPr>
              <w:t>400</w:t>
            </w:r>
          </w:p>
        </w:tc>
      </w:tr>
      <w:tr>
        <w:tblPrEx>
          <w:tblCellMar>
            <w:top w:w="0" w:type="dxa"/>
            <w:left w:w="108" w:type="dxa"/>
            <w:bottom w:w="0" w:type="dxa"/>
            <w:right w:w="108" w:type="dxa"/>
          </w:tblCellMar>
        </w:tblPrEx>
        <w:trPr>
          <w:gridAfter w:val="1"/>
          <w:wAfter w:w="119" w:type="pct"/>
          <w:trHeight w:val="480" w:hRule="atLeast"/>
        </w:trPr>
        <w:tc>
          <w:tcPr>
            <w:tcW w:w="1079"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eastAsia="仿宋_GB2312"/>
                <w:color w:val="000000"/>
                <w:kern w:val="0"/>
                <w:sz w:val="28"/>
                <w:szCs w:val="28"/>
                <w:lang w:eastAsia="zh-CN"/>
              </w:rPr>
            </w:pPr>
            <w:r>
              <w:rPr>
                <w:color w:val="000000"/>
                <w:kern w:val="0"/>
                <w:sz w:val="28"/>
                <w:szCs w:val="28"/>
              </w:rPr>
              <w:t>效益</w:t>
            </w:r>
          </w:p>
          <w:p>
            <w:pPr>
              <w:widowControl/>
              <w:spacing w:line="320" w:lineRule="exact"/>
              <w:jc w:val="center"/>
              <w:textAlignment w:val="bottom"/>
              <w:rPr>
                <w:color w:val="000000"/>
                <w:sz w:val="28"/>
                <w:szCs w:val="28"/>
              </w:rPr>
            </w:pPr>
            <w:r>
              <w:rPr>
                <w:color w:val="000000"/>
                <w:kern w:val="0"/>
                <w:sz w:val="28"/>
                <w:szCs w:val="28"/>
              </w:rPr>
              <w:t>指标</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8"/>
                <w:szCs w:val="28"/>
              </w:rPr>
            </w:pPr>
            <w:r>
              <w:rPr>
                <w:color w:val="000000"/>
                <w:kern w:val="0"/>
                <w:sz w:val="28"/>
                <w:szCs w:val="28"/>
              </w:rPr>
              <w:t>经济效益  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节约费用</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以云计算方式，节约大量硬件成本</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color w:val="000000"/>
                <w:sz w:val="18"/>
                <w:szCs w:val="18"/>
                <w:lang w:val="en-US" w:eastAsia="zh-CN"/>
              </w:rPr>
            </w:pPr>
            <w:r>
              <w:rPr>
                <w:rFonts w:hint="eastAsia"/>
                <w:color w:val="000000"/>
                <w:sz w:val="18"/>
                <w:szCs w:val="18"/>
                <w:lang w:val="en-US" w:eastAsia="zh-CN"/>
              </w:rPr>
              <w:t>节约县级硬件购买成本3000余万元</w:t>
            </w:r>
          </w:p>
        </w:tc>
      </w:tr>
      <w:tr>
        <w:tblPrEx>
          <w:tblCellMar>
            <w:top w:w="0" w:type="dxa"/>
            <w:left w:w="108" w:type="dxa"/>
            <w:bottom w:w="0" w:type="dxa"/>
            <w:right w:w="108" w:type="dxa"/>
          </w:tblCellMar>
        </w:tblPrEx>
        <w:trPr>
          <w:gridAfter w:val="1"/>
          <w:wAfter w:w="119" w:type="pct"/>
          <w:trHeight w:val="480" w:hRule="atLeast"/>
        </w:trPr>
        <w:tc>
          <w:tcPr>
            <w:tcW w:w="1079"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8"/>
                <w:szCs w:val="28"/>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8"/>
                <w:szCs w:val="28"/>
              </w:rPr>
            </w:pPr>
            <w:r>
              <w:rPr>
                <w:color w:val="000000"/>
                <w:kern w:val="0"/>
                <w:sz w:val="28"/>
                <w:szCs w:val="28"/>
              </w:rPr>
              <w:t>社会效益  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提升服务水平</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事件通过信息化系统流转，提升服务效率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color w:val="000000"/>
                <w:sz w:val="18"/>
                <w:szCs w:val="18"/>
                <w:lang w:val="en-US" w:eastAsia="zh-CN"/>
              </w:rPr>
            </w:pPr>
            <w:r>
              <w:rPr>
                <w:rFonts w:hint="eastAsia"/>
                <w:color w:val="000000"/>
                <w:sz w:val="18"/>
                <w:szCs w:val="18"/>
                <w:lang w:val="en-US" w:eastAsia="zh-CN"/>
              </w:rPr>
              <w:t>县域事件流转效率显著提升，服务效率大幅提升</w:t>
            </w:r>
          </w:p>
        </w:tc>
      </w:tr>
      <w:tr>
        <w:tblPrEx>
          <w:tblCellMar>
            <w:top w:w="0" w:type="dxa"/>
            <w:left w:w="108" w:type="dxa"/>
            <w:bottom w:w="0" w:type="dxa"/>
            <w:right w:w="108" w:type="dxa"/>
          </w:tblCellMar>
        </w:tblPrEx>
        <w:trPr>
          <w:gridAfter w:val="1"/>
          <w:wAfter w:w="119" w:type="pct"/>
          <w:trHeight w:val="577" w:hRule="atLeast"/>
        </w:trPr>
        <w:tc>
          <w:tcPr>
            <w:tcW w:w="1079"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8"/>
                <w:szCs w:val="28"/>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558" w:leftChars="87" w:hanging="280" w:hangingChars="100"/>
              <w:jc w:val="left"/>
              <w:textAlignment w:val="bottom"/>
              <w:rPr>
                <w:color w:val="000000"/>
                <w:sz w:val="28"/>
                <w:szCs w:val="28"/>
              </w:rPr>
            </w:pPr>
            <w:r>
              <w:rPr>
                <w:color w:val="000000"/>
                <w:kern w:val="0"/>
                <w:sz w:val="28"/>
                <w:szCs w:val="28"/>
              </w:rPr>
              <w:t>生态效益  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强化森林保护水平</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智能化设备监测重点林区及时发现火灾隐患</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color w:val="000000"/>
                <w:sz w:val="18"/>
                <w:szCs w:val="18"/>
                <w:lang w:val="en-US" w:eastAsia="zh-CN"/>
              </w:rPr>
            </w:pPr>
            <w:r>
              <w:rPr>
                <w:rFonts w:hint="eastAsia"/>
                <w:color w:val="000000"/>
                <w:sz w:val="18"/>
                <w:szCs w:val="18"/>
                <w:lang w:val="en-US" w:eastAsia="zh-CN"/>
              </w:rPr>
              <w:t>实现对县内重点林区的全天候火情监控预警</w:t>
            </w:r>
          </w:p>
        </w:tc>
      </w:tr>
      <w:tr>
        <w:tblPrEx>
          <w:tblCellMar>
            <w:top w:w="0" w:type="dxa"/>
            <w:left w:w="108" w:type="dxa"/>
            <w:bottom w:w="0" w:type="dxa"/>
            <w:right w:w="108" w:type="dxa"/>
          </w:tblCellMar>
        </w:tblPrEx>
        <w:trPr>
          <w:gridAfter w:val="1"/>
          <w:wAfter w:w="119" w:type="pct"/>
          <w:trHeight w:val="480" w:hRule="atLeast"/>
        </w:trPr>
        <w:tc>
          <w:tcPr>
            <w:tcW w:w="1079"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8"/>
                <w:szCs w:val="28"/>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8"/>
                <w:szCs w:val="28"/>
              </w:rPr>
            </w:pPr>
            <w:r>
              <w:rPr>
                <w:color w:val="000000"/>
                <w:kern w:val="0"/>
                <w:sz w:val="28"/>
                <w:szCs w:val="28"/>
              </w:rPr>
              <w:t>可持续影响 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社会治理能力提升</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县域社会治理能力显著提升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18"/>
                <w:szCs w:val="18"/>
              </w:rPr>
            </w:pPr>
            <w:r>
              <w:rPr>
                <w:rFonts w:hint="eastAsia"/>
                <w:color w:val="000000"/>
                <w:sz w:val="18"/>
                <w:szCs w:val="18"/>
              </w:rPr>
              <w:t>县域社会治理能力显著提升</w:t>
            </w:r>
          </w:p>
        </w:tc>
      </w:tr>
      <w:tr>
        <w:tblPrEx>
          <w:tblCellMar>
            <w:top w:w="0" w:type="dxa"/>
            <w:left w:w="108" w:type="dxa"/>
            <w:bottom w:w="0" w:type="dxa"/>
            <w:right w:w="108" w:type="dxa"/>
          </w:tblCellMar>
        </w:tblPrEx>
        <w:trPr>
          <w:gridAfter w:val="1"/>
          <w:wAfter w:w="119" w:type="pct"/>
          <w:trHeight w:val="477" w:hRule="atLeast"/>
        </w:trPr>
        <w:tc>
          <w:tcPr>
            <w:tcW w:w="1079" w:type="pct"/>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 w:val="28"/>
                <w:szCs w:val="28"/>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eastAsia="仿宋_GB2312"/>
                <w:color w:val="000000"/>
                <w:kern w:val="0"/>
                <w:sz w:val="28"/>
                <w:szCs w:val="28"/>
                <w:lang w:eastAsia="zh-CN"/>
              </w:rPr>
            </w:pPr>
            <w:r>
              <w:rPr>
                <w:color w:val="000000"/>
                <w:kern w:val="0"/>
                <w:sz w:val="28"/>
                <w:szCs w:val="28"/>
              </w:rPr>
              <w:t>满意</w:t>
            </w:r>
          </w:p>
          <w:p>
            <w:pPr>
              <w:widowControl/>
              <w:spacing w:line="320" w:lineRule="exact"/>
              <w:jc w:val="center"/>
              <w:textAlignment w:val="bottom"/>
              <w:rPr>
                <w:color w:val="000000"/>
                <w:sz w:val="28"/>
                <w:szCs w:val="28"/>
              </w:rPr>
            </w:pPr>
            <w:r>
              <w:rPr>
                <w:color w:val="000000"/>
                <w:kern w:val="0"/>
                <w:sz w:val="28"/>
                <w:szCs w:val="28"/>
              </w:rPr>
              <w:t>度指标</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kern w:val="0"/>
                <w:sz w:val="28"/>
                <w:szCs w:val="28"/>
              </w:rPr>
            </w:pPr>
            <w:r>
              <w:rPr>
                <w:color w:val="000000"/>
                <w:kern w:val="0"/>
                <w:sz w:val="28"/>
                <w:szCs w:val="28"/>
              </w:rPr>
              <w:t>满意度</w:t>
            </w:r>
          </w:p>
          <w:p>
            <w:pPr>
              <w:widowControl/>
              <w:spacing w:line="320" w:lineRule="exact"/>
              <w:jc w:val="center"/>
              <w:textAlignment w:val="bottom"/>
              <w:rPr>
                <w:color w:val="000000"/>
                <w:sz w:val="28"/>
                <w:szCs w:val="28"/>
              </w:rPr>
            </w:pPr>
            <w:r>
              <w:rPr>
                <w:color w:val="000000"/>
                <w:kern w:val="0"/>
                <w:sz w:val="28"/>
                <w:szCs w:val="28"/>
              </w:rPr>
              <w:t>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olor w:val="000000"/>
                <w:sz w:val="24"/>
                <w:szCs w:val="24"/>
              </w:rPr>
            </w:pPr>
            <w:r>
              <w:rPr>
                <w:rFonts w:hint="eastAsia"/>
                <w:color w:val="000000"/>
                <w:sz w:val="24"/>
                <w:szCs w:val="24"/>
              </w:rPr>
              <w:t>满意度</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color w:val="000000"/>
                <w:sz w:val="18"/>
                <w:szCs w:val="18"/>
                <w:lang w:val="en-US" w:eastAsia="zh-CN"/>
              </w:rPr>
            </w:pPr>
            <w:r>
              <w:rPr>
                <w:rFonts w:hint="eastAsia"/>
                <w:color w:val="000000"/>
                <w:sz w:val="18"/>
                <w:szCs w:val="18"/>
                <w:lang w:val="en-US" w:eastAsia="zh-CN"/>
              </w:rPr>
              <w:t>96%</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color w:val="000000"/>
                <w:sz w:val="18"/>
                <w:szCs w:val="18"/>
                <w:lang w:val="en-US" w:eastAsia="zh-CN"/>
              </w:rPr>
            </w:pPr>
            <w:r>
              <w:rPr>
                <w:rFonts w:hint="eastAsia"/>
                <w:color w:val="000000"/>
                <w:sz w:val="18"/>
                <w:szCs w:val="18"/>
                <w:lang w:val="en-US" w:eastAsia="zh-CN"/>
              </w:rPr>
              <w:t>98%</w:t>
            </w:r>
          </w:p>
        </w:tc>
      </w:tr>
    </w:tbl>
    <w:p>
      <w:pPr>
        <w:widowControl/>
        <w:adjustRightInd w:val="0"/>
        <w:snapToGrid w:val="0"/>
        <w:spacing w:line="580" w:lineRule="exact"/>
        <w:contextualSpacing/>
        <w:jc w:val="left"/>
        <w:rPr>
          <w:rFonts w:hint="eastAsia" w:eastAsia="仿宋_GB2312"/>
          <w:color w:val="000000"/>
          <w:kern w:val="0"/>
          <w:szCs w:val="32"/>
          <w:shd w:val="clear" w:color="auto" w:fill="FFFFFF"/>
          <w:lang w:val="en-US" w:eastAsia="zh-CN"/>
        </w:rPr>
      </w:pPr>
    </w:p>
    <w:sectPr>
      <w:headerReference r:id="rId3" w:type="default"/>
      <w:footerReference r:id="rId4" w:type="default"/>
      <w:footerReference r:id="rId5" w:type="even"/>
      <w:pgSz w:w="11906" w:h="16838"/>
      <w:pgMar w:top="2098" w:right="1474" w:bottom="1984" w:left="1587" w:header="851" w:footer="992"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p>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- 12 -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sdtPr>
    <w:sdtContent>
      <w:p>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5"/>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M4NmE2ODRlYjZmZjExZDI5NjYwYmRlZTMzNzhlM2Q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18F4"/>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09F1"/>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1D7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102F"/>
    <w:rsid w:val="00634DFF"/>
    <w:rsid w:val="00635337"/>
    <w:rsid w:val="0064265B"/>
    <w:rsid w:val="0064519C"/>
    <w:rsid w:val="0065082E"/>
    <w:rsid w:val="006512D0"/>
    <w:rsid w:val="006560A3"/>
    <w:rsid w:val="00656301"/>
    <w:rsid w:val="006600C9"/>
    <w:rsid w:val="006664F1"/>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A1D4C"/>
    <w:rsid w:val="007B34D4"/>
    <w:rsid w:val="007C0633"/>
    <w:rsid w:val="007D086C"/>
    <w:rsid w:val="007F1BE1"/>
    <w:rsid w:val="007F4463"/>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961DA"/>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03AD"/>
    <w:rsid w:val="00A5432A"/>
    <w:rsid w:val="00A55F8A"/>
    <w:rsid w:val="00A9670E"/>
    <w:rsid w:val="00AA1423"/>
    <w:rsid w:val="00AB7996"/>
    <w:rsid w:val="00AC43C3"/>
    <w:rsid w:val="00AE2EAD"/>
    <w:rsid w:val="00AF77BE"/>
    <w:rsid w:val="00B11CEE"/>
    <w:rsid w:val="00B23428"/>
    <w:rsid w:val="00B264BF"/>
    <w:rsid w:val="00B3387B"/>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42B49"/>
    <w:rsid w:val="00C53721"/>
    <w:rsid w:val="00C64D2E"/>
    <w:rsid w:val="00C70F97"/>
    <w:rsid w:val="00C7497C"/>
    <w:rsid w:val="00C757A2"/>
    <w:rsid w:val="00C75966"/>
    <w:rsid w:val="00C76577"/>
    <w:rsid w:val="00C80225"/>
    <w:rsid w:val="00C80B66"/>
    <w:rsid w:val="00C81349"/>
    <w:rsid w:val="00C83E80"/>
    <w:rsid w:val="00C93139"/>
    <w:rsid w:val="00CA08A0"/>
    <w:rsid w:val="00CA32D2"/>
    <w:rsid w:val="00CA4E07"/>
    <w:rsid w:val="00CA737D"/>
    <w:rsid w:val="00CB1EF5"/>
    <w:rsid w:val="00CC05D4"/>
    <w:rsid w:val="00CC7166"/>
    <w:rsid w:val="00CF155C"/>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BA3332A"/>
    <w:rsid w:val="0DC31556"/>
    <w:rsid w:val="105D2736"/>
    <w:rsid w:val="188864F6"/>
    <w:rsid w:val="19C96578"/>
    <w:rsid w:val="1A3D6143"/>
    <w:rsid w:val="1C013801"/>
    <w:rsid w:val="1CEE2D5A"/>
    <w:rsid w:val="1DF73459"/>
    <w:rsid w:val="213C225D"/>
    <w:rsid w:val="29A63032"/>
    <w:rsid w:val="29B6343C"/>
    <w:rsid w:val="29DC4488"/>
    <w:rsid w:val="2D527252"/>
    <w:rsid w:val="2EAE55F2"/>
    <w:rsid w:val="2EDF4302"/>
    <w:rsid w:val="3BE44886"/>
    <w:rsid w:val="3D8C6D0B"/>
    <w:rsid w:val="41240D57"/>
    <w:rsid w:val="47550EBA"/>
    <w:rsid w:val="478A6EA1"/>
    <w:rsid w:val="4FE956AB"/>
    <w:rsid w:val="504236F5"/>
    <w:rsid w:val="5BB057F7"/>
    <w:rsid w:val="5EFA4D2E"/>
    <w:rsid w:val="5FFB3339"/>
    <w:rsid w:val="6636451A"/>
    <w:rsid w:val="6EF65E9C"/>
    <w:rsid w:val="71397E03"/>
    <w:rsid w:val="72EE22E1"/>
    <w:rsid w:val="768A2321"/>
    <w:rsid w:val="77FFA8F9"/>
    <w:rsid w:val="7A9314AC"/>
    <w:rsid w:val="7C631402"/>
    <w:rsid w:val="7E140770"/>
    <w:rsid w:val="7E5C0FC8"/>
    <w:rsid w:val="7FEFB5DD"/>
    <w:rsid w:val="B5F66F24"/>
    <w:rsid w:val="C5B3F496"/>
    <w:rsid w:val="DDD7453A"/>
    <w:rsid w:val="DFE75A3D"/>
    <w:rsid w:val="DFEF594B"/>
    <w:rsid w:val="F1F9A9B5"/>
    <w:rsid w:val="FABF7411"/>
    <w:rsid w:val="FEFD95B3"/>
    <w:rsid w:val="FF2E6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ocument Map"/>
    <w:basedOn w:val="1"/>
    <w:link w:val="14"/>
    <w:qFormat/>
    <w:uiPriority w:val="0"/>
    <w:rPr>
      <w:rFonts w:ascii="宋体" w:eastAsia="宋体"/>
      <w:sz w:val="18"/>
      <w:szCs w:val="18"/>
    </w:r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rFonts w:eastAsia="宋体"/>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四号正文"/>
    <w:basedOn w:val="1"/>
    <w:link w:val="13"/>
    <w:qFormat/>
    <w:uiPriority w:val="0"/>
    <w:pPr>
      <w:spacing w:line="360" w:lineRule="auto"/>
    </w:pPr>
    <w:rPr>
      <w:rFonts w:ascii="??" w:hAnsi="??" w:eastAsia="宋体" w:cs="宋体"/>
      <w:color w:val="000000"/>
      <w:kern w:val="0"/>
      <w:sz w:val="28"/>
      <w:szCs w:val="21"/>
    </w:rPr>
  </w:style>
  <w:style w:type="character" w:customStyle="1" w:styleId="13">
    <w:name w:val="四号正文 Char"/>
    <w:basedOn w:val="10"/>
    <w:link w:val="12"/>
    <w:qFormat/>
    <w:uiPriority w:val="0"/>
    <w:rPr>
      <w:rFonts w:ascii="??" w:hAnsi="??" w:eastAsia="宋体" w:cs="宋体"/>
      <w:color w:val="000000"/>
      <w:sz w:val="28"/>
      <w:szCs w:val="21"/>
      <w:lang w:val="en-US" w:eastAsia="zh-CN" w:bidi="ar-SA"/>
    </w:rPr>
  </w:style>
  <w:style w:type="character" w:customStyle="1" w:styleId="14">
    <w:name w:val="文档结构图 Char"/>
    <w:basedOn w:val="10"/>
    <w:link w:val="3"/>
    <w:qFormat/>
    <w:uiPriority w:val="0"/>
    <w:rPr>
      <w:rFonts w:ascii="宋体"/>
      <w:kern w:val="2"/>
      <w:sz w:val="18"/>
      <w:szCs w:val="18"/>
    </w:rPr>
  </w:style>
  <w:style w:type="paragraph" w:customStyle="1" w:styleId="15">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6">
    <w:name w:val="页脚 Char"/>
    <w:basedOn w:val="10"/>
    <w:link w:val="5"/>
    <w:qFormat/>
    <w:uiPriority w:val="99"/>
    <w:rPr>
      <w:kern w:val="2"/>
      <w:sz w:val="18"/>
      <w:szCs w:val="18"/>
    </w:rPr>
  </w:style>
  <w:style w:type="character" w:customStyle="1" w:styleId="17">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9</Pages>
  <Words>3953</Words>
  <Characters>4323</Characters>
  <Lines>5</Lines>
  <Paragraphs>1</Paragraphs>
  <TotalTime>18</TotalTime>
  <ScaleCrop>false</ScaleCrop>
  <LinksUpToDate>false</LinksUpToDate>
  <CharactersWithSpaces>4346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2019-05-16T11:06:00Z</dcterms:created>
  <dc:creator>陈萍</dc:creator>
  <cp:lastModifiedBy>han~</cp:lastModifiedBy>
  <cp:lastPrinted>2023-04-28T00:56:00Z</cp:lastPrinted>
  <dcterms:modified xsi:type="dcterms:W3CDTF">2023-10-26T02:26:45Z</dcterms:modified>
  <dc:title>区域性就业培训基地建设项目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8BB33130192F4902BCCF3A4240020831_12</vt:lpwstr>
  </property>
</Properties>
</file>