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360" w:firstLineChars="100"/>
        <w:rPr>
          <w:rFonts w:hint="eastAsia" w:ascii="Times New Roman" w:hAnsi="Times New Roman" w:eastAsia="宋体"/>
          <w:bCs/>
          <w:sz w:val="36"/>
          <w:lang w:eastAsia="zh-CN"/>
        </w:rPr>
      </w:pPr>
      <w:r>
        <w:rPr>
          <w:rFonts w:ascii="Times New Roman" w:hAnsi="Times New Roman"/>
          <w:bCs/>
          <w:sz w:val="36"/>
        </w:rPr>
        <w:t>20</w:t>
      </w:r>
      <w:r>
        <w:rPr>
          <w:rFonts w:hint="eastAsia" w:ascii="Times New Roman" w:hAnsi="Times New Roman"/>
          <w:bCs/>
          <w:sz w:val="36"/>
        </w:rPr>
        <w:t>2</w:t>
      </w:r>
      <w:r>
        <w:rPr>
          <w:rFonts w:hint="eastAsia" w:ascii="Times New Roman" w:hAnsi="Times New Roman"/>
          <w:bCs/>
          <w:sz w:val="36"/>
          <w:lang w:val="en-US" w:eastAsia="zh-CN"/>
        </w:rPr>
        <w:t>3</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7</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w:t>
      </w:r>
      <w:r>
        <w:rPr>
          <w:rFonts w:hint="eastAsia" w:ascii="Times New Roman" w:hAnsi="Times New Roman" w:eastAsia="方正黑体简体"/>
          <w:sz w:val="30"/>
          <w:lang w:val="en-US" w:eastAsia="zh-CN"/>
        </w:rPr>
        <w:t>三</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p>
    <w:p>
      <w:pPr>
        <w:spacing w:line="300" w:lineRule="exact"/>
        <w:jc w:val="center"/>
        <w:rPr>
          <w:rFonts w:hint="eastAsia" w:ascii="黑体" w:hAnsi="黑体" w:eastAsia="黑体" w:cs="黑体"/>
          <w:bCs/>
          <w:sz w:val="30"/>
          <w:szCs w:val="30"/>
        </w:rPr>
      </w:pPr>
      <w:r>
        <w:rPr>
          <w:rFonts w:hint="eastAsia" w:ascii="黑体" w:hAnsi="黑体" w:eastAsia="黑体" w:cs="黑体"/>
          <w:bCs/>
          <w:spacing w:val="-6"/>
          <w:sz w:val="30"/>
          <w:szCs w:val="30"/>
        </w:rPr>
        <w:t>一、</w:t>
      </w:r>
      <w:r>
        <w:rPr>
          <w:rFonts w:hint="eastAsia" w:ascii="黑体" w:hAnsi="黑体" w:eastAsia="黑体" w:cs="黑体"/>
          <w:bCs/>
          <w:sz w:val="30"/>
          <w:szCs w:val="30"/>
        </w:rPr>
        <w:t>米易县主要指标</w:t>
      </w:r>
    </w:p>
    <w:p>
      <w:pPr>
        <w:spacing w:line="300" w:lineRule="exact"/>
        <w:jc w:val="center"/>
        <w:rPr>
          <w:sz w:val="16"/>
          <w:szCs w:val="16"/>
        </w:rPr>
      </w:pPr>
      <w:r>
        <w:rPr>
          <w:rFonts w:hint="eastAsia" w:ascii="黑体" w:hAnsi="黑体" w:eastAsia="黑体" w:cs="黑体"/>
          <w:bCs/>
          <w:sz w:val="30"/>
          <w:szCs w:val="30"/>
        </w:rPr>
        <w:t>与全国、全省、全市对比</w:t>
      </w: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tbl>
      <w:tblPr>
        <w:tblStyle w:val="7"/>
        <w:tblW w:w="5273" w:type="dxa"/>
        <w:jc w:val="center"/>
        <w:tblLayout w:type="fixed"/>
        <w:tblCellMar>
          <w:top w:w="0" w:type="dxa"/>
          <w:left w:w="108" w:type="dxa"/>
          <w:bottom w:w="0" w:type="dxa"/>
          <w:right w:w="108" w:type="dxa"/>
        </w:tblCellMar>
      </w:tblPr>
      <w:tblGrid>
        <w:gridCol w:w="1240"/>
        <w:gridCol w:w="730"/>
        <w:gridCol w:w="850"/>
        <w:gridCol w:w="850"/>
        <w:gridCol w:w="823"/>
        <w:gridCol w:w="780"/>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kern w:val="0"/>
                <w:sz w:val="20"/>
                <w:szCs w:val="20"/>
              </w:rPr>
            </w:pPr>
            <w:r>
              <w:rPr>
                <w:rFonts w:hint="default"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kern w:val="0"/>
                <w:sz w:val="20"/>
                <w:szCs w:val="20"/>
              </w:rPr>
            </w:pPr>
            <w:r>
              <w:rPr>
                <w:rFonts w:hint="default"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121" w:right="0"/>
              <w:jc w:val="center"/>
              <w:rPr>
                <w:rFonts w:hint="default" w:ascii="Times New Roman" w:hAnsi="Times New Roman"/>
                <w:kern w:val="0"/>
                <w:sz w:val="20"/>
                <w:szCs w:val="20"/>
              </w:rPr>
            </w:pPr>
            <w:r>
              <w:rPr>
                <w:rFonts w:hint="default"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kern w:val="0"/>
                <w:sz w:val="20"/>
                <w:szCs w:val="20"/>
              </w:rPr>
            </w:pPr>
            <w:r>
              <w:rPr>
                <w:rFonts w:hint="eastAsia" w:ascii="Times New Roman" w:hAnsi="Times New Roman"/>
                <w:kern w:val="0"/>
                <w:sz w:val="20"/>
                <w:szCs w:val="20"/>
              </w:rPr>
              <w:t>全市</w:t>
            </w:r>
          </w:p>
        </w:tc>
        <w:tc>
          <w:tcPr>
            <w:tcW w:w="1603" w:type="dxa"/>
            <w:gridSpan w:val="2"/>
            <w:tcBorders>
              <w:top w:val="single" w:color="auto" w:sz="12" w:space="0"/>
              <w:left w:val="single" w:color="auto" w:sz="4" w:space="0"/>
              <w:bottom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kern w:val="0"/>
                <w:sz w:val="20"/>
                <w:szCs w:val="20"/>
              </w:rPr>
            </w:pPr>
            <w:r>
              <w:rPr>
                <w:rFonts w:hint="default" w:ascii="Times New Roman" w:hAnsi="Times New Roman"/>
                <w:kern w:val="0"/>
                <w:sz w:val="20"/>
                <w:szCs w:val="20"/>
              </w:rPr>
              <w:t>米易县</w:t>
            </w:r>
          </w:p>
        </w:tc>
      </w:tr>
      <w:tr>
        <w:tblPrEx>
          <w:tblCellMar>
            <w:top w:w="0" w:type="dxa"/>
            <w:left w:w="108" w:type="dxa"/>
            <w:bottom w:w="0" w:type="dxa"/>
            <w:right w:w="108" w:type="dxa"/>
          </w:tblCellMar>
        </w:tblPrEx>
        <w:trPr>
          <w:trHeight w:val="459" w:hRule="exact"/>
          <w:jc w:val="center"/>
        </w:trPr>
        <w:tc>
          <w:tcPr>
            <w:tcW w:w="1240" w:type="dxa"/>
            <w:vMerge w:val="continue"/>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kern w:val="0"/>
                <w:sz w:val="20"/>
                <w:szCs w:val="20"/>
              </w:rPr>
            </w:pPr>
            <w:r>
              <w:rPr>
                <w:rFonts w:hint="default" w:ascii="Times New Roman" w:hAnsi="Times New Roman"/>
                <w:kern w:val="0"/>
                <w:sz w:val="20"/>
                <w:szCs w:val="20"/>
              </w:rPr>
              <w:t>增长（%）</w:t>
            </w:r>
          </w:p>
        </w:tc>
        <w:tc>
          <w:tcPr>
            <w:tcW w:w="780" w:type="dxa"/>
            <w:tcBorders>
              <w:top w:val="nil"/>
              <w:left w:val="single" w:color="auto" w:sz="4" w:space="0"/>
              <w:bottom w:val="single" w:color="auto" w:sz="12"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eastAsia" w:ascii="Times New Roman" w:hAnsi="Times New Roman"/>
                <w:kern w:val="0"/>
                <w:sz w:val="18"/>
                <w:szCs w:val="18"/>
              </w:rPr>
              <w:t>在全市排</w:t>
            </w:r>
            <w:r>
              <w:rPr>
                <w:rFonts w:hint="eastAsia" w:ascii="Times New Roman" w:hAnsi="Times New Roman"/>
                <w:kern w:val="0"/>
                <w:sz w:val="20"/>
                <w:szCs w:val="20"/>
              </w:rPr>
              <w:t>位</w:t>
            </w:r>
          </w:p>
        </w:tc>
      </w:tr>
      <w:tr>
        <w:tblPrEx>
          <w:tblCellMar>
            <w:top w:w="0" w:type="dxa"/>
            <w:left w:w="108" w:type="dxa"/>
            <w:bottom w:w="0" w:type="dxa"/>
            <w:right w:w="108" w:type="dxa"/>
          </w:tblCellMar>
        </w:tblPrEx>
        <w:trPr>
          <w:trHeight w:val="1120" w:hRule="atLeast"/>
          <w:jc w:val="center"/>
        </w:trPr>
        <w:tc>
          <w:tcPr>
            <w:tcW w:w="1240" w:type="dxa"/>
            <w:tcBorders>
              <w:top w:val="single" w:color="auto" w:sz="12" w:space="0"/>
              <w:left w:val="nil"/>
              <w:bottom w:val="nil"/>
              <w:right w:val="single" w:color="auto" w:sz="4" w:space="0"/>
            </w:tcBorders>
            <w:noWrap/>
            <w:vAlign w:val="center"/>
          </w:tcPr>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23"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780" w:type="dxa"/>
            <w:tcBorders>
              <w:top w:val="single" w:color="auto" w:sz="12" w:space="0"/>
              <w:left w:val="single" w:color="auto" w:sz="4" w:space="0"/>
              <w:bottom w:val="nil"/>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3.8</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4.7</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4.7</w:t>
            </w:r>
          </w:p>
        </w:tc>
        <w:tc>
          <w:tcPr>
            <w:tcW w:w="823"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7.4</w:t>
            </w:r>
          </w:p>
        </w:tc>
        <w:tc>
          <w:tcPr>
            <w:tcW w:w="780" w:type="dxa"/>
            <w:tcBorders>
              <w:top w:val="nil"/>
              <w:left w:val="single" w:color="auto" w:sz="4" w:space="0"/>
              <w:bottom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Times New Roman" w:hAnsi="Times New Roman"/>
                <w:sz w:val="20"/>
                <w:szCs w:val="20"/>
              </w:rPr>
            </w:pPr>
            <w:r>
              <w:rPr>
                <w:rFonts w:hint="default"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3.4</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3.8</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5.5</w:t>
            </w:r>
          </w:p>
        </w:tc>
        <w:tc>
          <w:tcPr>
            <w:tcW w:w="823"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5.9</w:t>
            </w:r>
          </w:p>
        </w:tc>
        <w:tc>
          <w:tcPr>
            <w:tcW w:w="780" w:type="dxa"/>
            <w:tcBorders>
              <w:top w:val="nil"/>
              <w:left w:val="single" w:color="auto" w:sz="4" w:space="0"/>
              <w:bottom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1</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7.3</w:t>
            </w:r>
          </w:p>
        </w:tc>
        <w:tc>
          <w:tcPr>
            <w:tcW w:w="850" w:type="dxa"/>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7.8</w:t>
            </w:r>
          </w:p>
        </w:tc>
        <w:tc>
          <w:tcPr>
            <w:tcW w:w="850" w:type="dxa"/>
            <w:tcBorders>
              <w:top w:val="nil"/>
              <w:left w:val="single" w:color="auto" w:sz="4" w:space="0"/>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8.8</w:t>
            </w:r>
          </w:p>
        </w:tc>
        <w:tc>
          <w:tcPr>
            <w:tcW w:w="823"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8.6</w:t>
            </w:r>
          </w:p>
        </w:tc>
        <w:tc>
          <w:tcPr>
            <w:tcW w:w="780" w:type="dxa"/>
            <w:tcBorders>
              <w:top w:val="nil"/>
              <w:left w:val="single" w:color="auto" w:sz="4" w:space="0"/>
              <w:bottom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3</w:t>
            </w:r>
          </w:p>
        </w:tc>
      </w:tr>
      <w:tr>
        <w:tblPrEx>
          <w:tblCellMar>
            <w:top w:w="0" w:type="dxa"/>
            <w:left w:w="108" w:type="dxa"/>
            <w:bottom w:w="0" w:type="dxa"/>
            <w:right w:w="108" w:type="dxa"/>
          </w:tblCellMar>
        </w:tblPrEx>
        <w:trPr>
          <w:trHeight w:val="1060" w:hRule="atLeast"/>
          <w:jc w:val="center"/>
        </w:trPr>
        <w:tc>
          <w:tcPr>
            <w:tcW w:w="1240"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Times New Roman" w:hAnsi="Times New Roman"/>
                <w:sz w:val="20"/>
                <w:szCs w:val="20"/>
              </w:rPr>
            </w:pPr>
            <w:r>
              <w:rPr>
                <w:rFonts w:hint="eastAsia" w:ascii="Times New Roman" w:hAnsi="Times New Roman"/>
                <w:sz w:val="20"/>
                <w:szCs w:val="20"/>
              </w:rPr>
              <w:t>城镇居民人均可支配</w:t>
            </w:r>
          </w:p>
          <w:p>
            <w:pPr>
              <w:keepNext w:val="0"/>
              <w:keepLines w:val="0"/>
              <w:suppressLineNumbers w:val="0"/>
              <w:spacing w:before="0" w:beforeAutospacing="0" w:after="0" w:afterAutospacing="0"/>
              <w:ind w:left="0" w:right="0"/>
              <w:jc w:val="left"/>
              <w:rPr>
                <w:rFonts w:hint="default" w:ascii="Times New Roman" w:hAnsi="Times New Roman"/>
                <w:sz w:val="20"/>
                <w:szCs w:val="20"/>
              </w:rPr>
            </w:pPr>
            <w:r>
              <w:rPr>
                <w:rFonts w:hint="eastAsia" w:ascii="Times New Roman" w:hAnsi="Times New Roman"/>
                <w:sz w:val="20"/>
                <w:szCs w:val="20"/>
              </w:rPr>
              <w:t>收入</w:t>
            </w:r>
          </w:p>
        </w:tc>
        <w:tc>
          <w:tcPr>
            <w:tcW w:w="73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23"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780" w:type="dxa"/>
            <w:tcBorders>
              <w:top w:val="nil"/>
              <w:left w:val="single" w:color="auto" w:sz="4" w:space="0"/>
              <w:bottom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r>
      <w:tr>
        <w:tblPrEx>
          <w:tblCellMar>
            <w:top w:w="0" w:type="dxa"/>
            <w:left w:w="108" w:type="dxa"/>
            <w:bottom w:w="0" w:type="dxa"/>
            <w:right w:w="108" w:type="dxa"/>
          </w:tblCellMar>
        </w:tblPrEx>
        <w:trPr>
          <w:trHeight w:val="1086" w:hRule="atLeast"/>
          <w:jc w:val="center"/>
        </w:trPr>
        <w:tc>
          <w:tcPr>
            <w:tcW w:w="1240" w:type="dxa"/>
            <w:tcBorders>
              <w:top w:val="nil"/>
              <w:left w:val="nil"/>
              <w:bottom w:val="nil"/>
              <w:right w:val="single" w:color="auto" w:sz="4" w:space="0"/>
            </w:tcBorders>
            <w:noWrap/>
            <w:vAlign w:val="center"/>
          </w:tcPr>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农村居民人均可支配</w:t>
            </w:r>
          </w:p>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收入</w:t>
            </w:r>
          </w:p>
        </w:tc>
        <w:tc>
          <w:tcPr>
            <w:tcW w:w="73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23" w:type="dxa"/>
            <w:tcBorders>
              <w:top w:val="nil"/>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780" w:type="dxa"/>
            <w:tcBorders>
              <w:top w:val="nil"/>
              <w:left w:val="single" w:color="auto" w:sz="4" w:space="0"/>
              <w:bottom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r>
      <w:tr>
        <w:tblPrEx>
          <w:tblCellMar>
            <w:top w:w="0" w:type="dxa"/>
            <w:left w:w="108" w:type="dxa"/>
            <w:bottom w:w="0" w:type="dxa"/>
            <w:right w:w="108" w:type="dxa"/>
          </w:tblCellMar>
        </w:tblPrEx>
        <w:trPr>
          <w:trHeight w:val="1061" w:hRule="atLeast"/>
          <w:jc w:val="center"/>
        </w:trPr>
        <w:tc>
          <w:tcPr>
            <w:tcW w:w="1240" w:type="dxa"/>
            <w:tcBorders>
              <w:top w:val="nil"/>
              <w:left w:val="nil"/>
              <w:bottom w:val="single" w:color="auto" w:sz="12" w:space="0"/>
              <w:right w:val="single" w:color="auto" w:sz="4" w:space="0"/>
            </w:tcBorders>
            <w:noWrap/>
            <w:vAlign w:val="center"/>
          </w:tcPr>
          <w:p>
            <w:pPr>
              <w:keepNext w:val="0"/>
              <w:keepLines w:val="0"/>
              <w:widowControl/>
              <w:suppressLineNumbers w:val="0"/>
              <w:snapToGrid w:val="0"/>
              <w:spacing w:before="0" w:beforeAutospacing="0" w:after="0" w:afterAutospacing="0" w:line="320" w:lineRule="exact"/>
              <w:ind w:left="0" w:right="0"/>
              <w:jc w:val="left"/>
              <w:rPr>
                <w:rFonts w:hint="default"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single" w:color="auto" w:sz="12"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default" w:ascii="Times New Roman" w:hAnsi="Times New Roman" w:cs="Times New Roman"/>
                <w:b w:val="0"/>
                <w:bCs w:val="0"/>
                <w:i w:val="0"/>
                <w:iCs w:val="0"/>
                <w:color w:val="auto"/>
                <w:kern w:val="2"/>
                <w:sz w:val="20"/>
                <w:szCs w:val="20"/>
                <w:u w:val="none"/>
                <w:lang w:val="en-US" w:eastAsia="zh-CN" w:bidi="ar-SA"/>
              </w:rPr>
              <w:t>—</w:t>
            </w:r>
          </w:p>
        </w:tc>
        <w:tc>
          <w:tcPr>
            <w:tcW w:w="850" w:type="dxa"/>
            <w:tcBorders>
              <w:top w:val="nil"/>
              <w:left w:val="nil"/>
              <w:bottom w:val="single" w:color="auto" w:sz="12"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-6.4</w:t>
            </w:r>
          </w:p>
        </w:tc>
        <w:tc>
          <w:tcPr>
            <w:tcW w:w="823" w:type="dxa"/>
            <w:tcBorders>
              <w:top w:val="nil"/>
              <w:left w:val="nil"/>
              <w:bottom w:val="single" w:color="auto" w:sz="12"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2.1</w:t>
            </w:r>
          </w:p>
        </w:tc>
        <w:tc>
          <w:tcPr>
            <w:tcW w:w="780" w:type="dxa"/>
            <w:tcBorders>
              <w:top w:val="nil"/>
              <w:left w:val="single" w:color="auto" w:sz="4" w:space="0"/>
              <w:bottom w:val="single" w:color="auto" w:sz="12"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i w:val="0"/>
                <w:iCs w:val="0"/>
                <w:color w:val="auto"/>
                <w:kern w:val="2"/>
                <w:sz w:val="20"/>
                <w:szCs w:val="20"/>
                <w:u w:val="none"/>
                <w:lang w:val="en-US" w:eastAsia="zh-CN" w:bidi="ar-SA"/>
              </w:rPr>
            </w:pPr>
            <w:r>
              <w:rPr>
                <w:rFonts w:hint="eastAsia" w:ascii="Times New Roman" w:hAnsi="Times New Roman" w:cs="Times New Roman"/>
                <w:b w:val="0"/>
                <w:bCs w:val="0"/>
                <w:i w:val="0"/>
                <w:iCs w:val="0"/>
                <w:color w:val="auto"/>
                <w:kern w:val="2"/>
                <w:sz w:val="20"/>
                <w:szCs w:val="20"/>
                <w:u w:val="none"/>
                <w:lang w:val="en-US" w:eastAsia="zh-CN" w:bidi="ar-SA"/>
              </w:rPr>
              <w:t>3</w:t>
            </w:r>
          </w:p>
        </w:tc>
      </w:tr>
    </w:tbl>
    <w:p>
      <w:pPr>
        <w:widowControl/>
        <w:snapToGrid w:val="0"/>
        <w:spacing w:line="300" w:lineRule="exact"/>
        <w:jc w:val="left"/>
        <w:rPr>
          <w:rFonts w:hint="eastAsia"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widowControl/>
        <w:snapToGrid w:val="0"/>
        <w:spacing w:line="300" w:lineRule="exact"/>
        <w:ind w:left="639" w:leftChars="228" w:hanging="160" w:hangingChars="100"/>
        <w:jc w:val="left"/>
        <w:rPr>
          <w:rFonts w:asciiTheme="minorEastAsia" w:hAnsiTheme="minorEastAsia" w:eastAsiaTheme="minorEastAsia"/>
          <w:color w:val="0000FF"/>
          <w:kern w:val="0"/>
          <w:sz w:val="16"/>
          <w:szCs w:val="16"/>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rPr>
      </w:pPr>
    </w:p>
    <w:p>
      <w:pPr>
        <w:widowControl/>
        <w:snapToGrid w:val="0"/>
        <w:spacing w:line="300" w:lineRule="exact"/>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二、</w:t>
      </w:r>
      <w:r>
        <w:rPr>
          <w:rFonts w:hint="eastAsia" w:ascii="黑体" w:hAnsi="黑体" w:eastAsia="黑体" w:cs="黑体"/>
          <w:bCs/>
          <w:sz w:val="30"/>
          <w:szCs w:val="30"/>
        </w:rPr>
        <w:t>规</w:t>
      </w:r>
      <w:r>
        <w:rPr>
          <w:rFonts w:hint="eastAsia" w:ascii="黑体" w:hAnsi="黑体" w:eastAsia="黑体" w:cs="黑体"/>
          <w:bCs/>
          <w:sz w:val="30"/>
          <w:szCs w:val="30"/>
        </w:rPr>
        <w:t>模以上工业企业</w:t>
      </w:r>
      <w:r>
        <w:rPr>
          <w:rFonts w:hint="eastAsia" w:ascii="黑体" w:hAnsi="黑体" w:eastAsia="黑体" w:cs="黑体"/>
          <w:bCs/>
          <w:sz w:val="30"/>
          <w:szCs w:val="30"/>
          <w:lang w:val="en-US" w:eastAsia="zh-CN"/>
        </w:rPr>
        <w:t>主要经济指标</w:t>
      </w:r>
    </w:p>
    <w:tbl>
      <w:tblPr>
        <w:tblStyle w:val="7"/>
        <w:tblW w:w="5221" w:type="dxa"/>
        <w:jc w:val="center"/>
        <w:tblLayout w:type="fixed"/>
        <w:tblCellMar>
          <w:top w:w="0" w:type="dxa"/>
          <w:left w:w="108" w:type="dxa"/>
          <w:bottom w:w="0" w:type="dxa"/>
          <w:right w:w="108" w:type="dxa"/>
        </w:tblCellMar>
      </w:tblPr>
      <w:tblGrid>
        <w:gridCol w:w="1861"/>
        <w:gridCol w:w="697"/>
        <w:gridCol w:w="892"/>
        <w:gridCol w:w="861"/>
        <w:gridCol w:w="910"/>
      </w:tblGrid>
      <w:tr>
        <w:tblPrEx>
          <w:tblCellMar>
            <w:top w:w="0" w:type="dxa"/>
            <w:left w:w="108" w:type="dxa"/>
            <w:bottom w:w="0" w:type="dxa"/>
            <w:right w:w="108" w:type="dxa"/>
          </w:tblCellMar>
        </w:tblPrEx>
        <w:trPr>
          <w:trHeight w:val="907" w:hRule="atLeast"/>
          <w:jc w:val="center"/>
        </w:trPr>
        <w:tc>
          <w:tcPr>
            <w:tcW w:w="1861"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指标名称</w:t>
            </w:r>
          </w:p>
        </w:tc>
        <w:tc>
          <w:tcPr>
            <w:tcW w:w="697"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lang w:val="en-US" w:eastAsia="zh-CN"/>
              </w:rPr>
            </w:pPr>
            <w:r>
              <w:rPr>
                <w:rFonts w:hint="eastAsia" w:ascii="宋体" w:hAnsi="宋体" w:cs="宋体"/>
                <w:sz w:val="18"/>
                <w:szCs w:val="18"/>
                <w:lang w:val="en-US" w:eastAsia="zh-CN"/>
              </w:rPr>
              <w:t>单位</w:t>
            </w:r>
          </w:p>
        </w:tc>
        <w:tc>
          <w:tcPr>
            <w:tcW w:w="892"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7</w:t>
            </w:r>
            <w:r>
              <w:rPr>
                <w:rFonts w:hint="eastAsia" w:ascii="宋体" w:hAnsi="宋体" w:cs="宋体"/>
                <w:sz w:val="18"/>
                <w:szCs w:val="18"/>
              </w:rPr>
              <w:t>月止</w:t>
            </w:r>
          </w:p>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累计</w:t>
            </w:r>
          </w:p>
        </w:tc>
        <w:tc>
          <w:tcPr>
            <w:tcW w:w="861"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lang w:eastAsia="zh-CN"/>
              </w:rPr>
            </w:pPr>
            <w:r>
              <w:rPr>
                <w:rFonts w:hint="eastAsia" w:ascii="宋体" w:hAnsi="宋体" w:cs="宋体"/>
                <w:sz w:val="18"/>
                <w:szCs w:val="18"/>
              </w:rPr>
              <w:t>同期</w:t>
            </w:r>
            <w:r>
              <w:rPr>
                <w:rFonts w:hint="eastAsia" w:ascii="宋体" w:hAnsi="宋体" w:cs="宋体"/>
                <w:sz w:val="18"/>
                <w:szCs w:val="18"/>
                <w:lang w:val="en-US" w:eastAsia="zh-CN"/>
              </w:rPr>
              <w:t>累计</w:t>
            </w:r>
          </w:p>
        </w:tc>
        <w:tc>
          <w:tcPr>
            <w:tcW w:w="910"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比同期</w:t>
            </w:r>
          </w:p>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累计±%</w:t>
            </w:r>
          </w:p>
        </w:tc>
      </w:tr>
      <w:tr>
        <w:tblPrEx>
          <w:tblCellMar>
            <w:top w:w="0" w:type="dxa"/>
            <w:left w:w="108" w:type="dxa"/>
            <w:bottom w:w="0" w:type="dxa"/>
            <w:right w:w="108" w:type="dxa"/>
          </w:tblCellMar>
        </w:tblPrEx>
        <w:trPr>
          <w:trHeight w:val="768" w:hRule="atLeast"/>
          <w:jc w:val="center"/>
        </w:trPr>
        <w:tc>
          <w:tcPr>
            <w:tcW w:w="1861" w:type="dxa"/>
            <w:tcBorders>
              <w:top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企业单位数</w:t>
            </w:r>
          </w:p>
        </w:tc>
        <w:tc>
          <w:tcPr>
            <w:tcW w:w="697" w:type="dxa"/>
            <w:tcBorders>
              <w:top w:val="single" w:color="auto" w:sz="12" w:space="0"/>
              <w:left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个</w:t>
            </w:r>
          </w:p>
        </w:tc>
        <w:tc>
          <w:tcPr>
            <w:tcW w:w="892"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77</w:t>
            </w:r>
          </w:p>
        </w:tc>
        <w:tc>
          <w:tcPr>
            <w:tcW w:w="861"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76</w:t>
            </w:r>
          </w:p>
        </w:tc>
        <w:tc>
          <w:tcPr>
            <w:tcW w:w="910" w:type="dxa"/>
            <w:tcBorders>
              <w:top w:val="single" w:color="auto" w:sz="12" w:space="0"/>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w:t>
            </w:r>
          </w:p>
        </w:tc>
      </w:tr>
      <w:tr>
        <w:tblPrEx>
          <w:tblCellMar>
            <w:top w:w="0" w:type="dxa"/>
            <w:left w:w="108" w:type="dxa"/>
            <w:bottom w:w="0" w:type="dxa"/>
            <w:right w:w="108" w:type="dxa"/>
          </w:tblCellMar>
        </w:tblPrEx>
        <w:trPr>
          <w:trHeight w:val="625" w:hRule="atLeast"/>
          <w:jc w:val="center"/>
        </w:trPr>
        <w:tc>
          <w:tcPr>
            <w:tcW w:w="1861" w:type="dxa"/>
            <w:tcBorders>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#亏损企业数</w:t>
            </w:r>
          </w:p>
        </w:tc>
        <w:tc>
          <w:tcPr>
            <w:tcW w:w="697" w:type="dxa"/>
            <w:tcBorders>
              <w:left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个</w:t>
            </w:r>
          </w:p>
        </w:tc>
        <w:tc>
          <w:tcPr>
            <w:tcW w:w="892"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861"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910"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76.9</w:t>
            </w:r>
          </w:p>
        </w:tc>
      </w:tr>
      <w:tr>
        <w:tblPrEx>
          <w:tblCellMar>
            <w:top w:w="0" w:type="dxa"/>
            <w:left w:w="108" w:type="dxa"/>
            <w:bottom w:w="0" w:type="dxa"/>
            <w:right w:w="108" w:type="dxa"/>
          </w:tblCellMar>
        </w:tblPrEx>
        <w:trPr>
          <w:trHeight w:val="769" w:hRule="atLeast"/>
          <w:jc w:val="center"/>
        </w:trPr>
        <w:tc>
          <w:tcPr>
            <w:tcW w:w="1861" w:type="dxa"/>
            <w:tcBorders>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亏损面</w:t>
            </w:r>
          </w:p>
        </w:tc>
        <w:tc>
          <w:tcPr>
            <w:tcW w:w="697" w:type="dxa"/>
            <w:tcBorders>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892" w:type="dxa"/>
            <w:tcBorders>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29.9</w:t>
            </w:r>
          </w:p>
        </w:tc>
        <w:tc>
          <w:tcPr>
            <w:tcW w:w="861" w:type="dxa"/>
            <w:tcBorders>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17.1</w:t>
            </w:r>
          </w:p>
        </w:tc>
        <w:tc>
          <w:tcPr>
            <w:tcW w:w="910" w:type="dxa"/>
            <w:tcBorders>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12.8</w:t>
            </w:r>
          </w:p>
        </w:tc>
      </w:tr>
      <w:tr>
        <w:tblPrEx>
          <w:tblCellMar>
            <w:top w:w="0" w:type="dxa"/>
            <w:left w:w="108" w:type="dxa"/>
            <w:bottom w:w="0" w:type="dxa"/>
            <w:right w:w="108" w:type="dxa"/>
          </w:tblCellMar>
        </w:tblPrEx>
        <w:trPr>
          <w:trHeight w:val="720" w:hRule="atLeast"/>
          <w:jc w:val="center"/>
        </w:trPr>
        <w:tc>
          <w:tcPr>
            <w:tcW w:w="1861"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规上</w:t>
            </w:r>
            <w:r>
              <w:rPr>
                <w:rFonts w:hint="eastAsia" w:ascii="宋体" w:hAnsi="宋体" w:cs="宋体"/>
                <w:sz w:val="18"/>
                <w:szCs w:val="18"/>
              </w:rPr>
              <w:t>工业总产值</w:t>
            </w:r>
          </w:p>
        </w:tc>
        <w:tc>
          <w:tcPr>
            <w:tcW w:w="697"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892"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1233863 </w:t>
            </w:r>
          </w:p>
        </w:tc>
        <w:tc>
          <w:tcPr>
            <w:tcW w:w="861"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1238907 </w:t>
            </w:r>
          </w:p>
        </w:tc>
        <w:tc>
          <w:tcPr>
            <w:tcW w:w="910"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-0.4</w:t>
            </w:r>
          </w:p>
        </w:tc>
      </w:tr>
      <w:tr>
        <w:tblPrEx>
          <w:tblCellMar>
            <w:top w:w="0" w:type="dxa"/>
            <w:left w:w="108" w:type="dxa"/>
            <w:bottom w:w="0" w:type="dxa"/>
            <w:right w:w="108" w:type="dxa"/>
          </w:tblCellMar>
        </w:tblPrEx>
        <w:trPr>
          <w:trHeight w:val="781" w:hRule="atLeast"/>
          <w:jc w:val="center"/>
        </w:trPr>
        <w:tc>
          <w:tcPr>
            <w:tcW w:w="1861" w:type="dxa"/>
            <w:tcBorders>
              <w:top w:val="nil"/>
              <w:left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规上</w:t>
            </w:r>
            <w:r>
              <w:rPr>
                <w:rFonts w:hint="eastAsia" w:ascii="宋体" w:hAnsi="宋体" w:cs="宋体"/>
                <w:sz w:val="18"/>
                <w:szCs w:val="18"/>
              </w:rPr>
              <w:t>工业增加值增速</w:t>
            </w:r>
          </w:p>
        </w:tc>
        <w:tc>
          <w:tcPr>
            <w:tcW w:w="697" w:type="dxa"/>
            <w:tcBorders>
              <w:top w:val="nil"/>
              <w:left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892"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1"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10" w:type="dxa"/>
            <w:tcBorders>
              <w:top w:val="nil"/>
              <w:left w:val="single" w:color="auto" w:sz="4" w:space="0"/>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7.4</w:t>
            </w:r>
          </w:p>
        </w:tc>
      </w:tr>
      <w:tr>
        <w:tblPrEx>
          <w:tblCellMar>
            <w:top w:w="0" w:type="dxa"/>
            <w:left w:w="108" w:type="dxa"/>
            <w:bottom w:w="0" w:type="dxa"/>
            <w:right w:w="108" w:type="dxa"/>
          </w:tblCellMar>
        </w:tblPrEx>
        <w:trPr>
          <w:trHeight w:val="852" w:hRule="atLeast"/>
          <w:jc w:val="center"/>
        </w:trPr>
        <w:tc>
          <w:tcPr>
            <w:tcW w:w="1861"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营业收入</w:t>
            </w:r>
          </w:p>
        </w:tc>
        <w:tc>
          <w:tcPr>
            <w:tcW w:w="697"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892"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1112512 </w:t>
            </w:r>
          </w:p>
        </w:tc>
        <w:tc>
          <w:tcPr>
            <w:tcW w:w="861"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1120853 </w:t>
            </w:r>
          </w:p>
        </w:tc>
        <w:tc>
          <w:tcPr>
            <w:tcW w:w="910"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-0.7</w:t>
            </w:r>
          </w:p>
        </w:tc>
      </w:tr>
      <w:tr>
        <w:tblPrEx>
          <w:tblCellMar>
            <w:top w:w="0" w:type="dxa"/>
            <w:left w:w="108" w:type="dxa"/>
            <w:bottom w:w="0" w:type="dxa"/>
            <w:right w:w="108" w:type="dxa"/>
          </w:tblCellMar>
        </w:tblPrEx>
        <w:trPr>
          <w:trHeight w:val="814" w:hRule="atLeast"/>
          <w:jc w:val="center"/>
        </w:trPr>
        <w:tc>
          <w:tcPr>
            <w:tcW w:w="1861"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应交增值税</w:t>
            </w:r>
          </w:p>
        </w:tc>
        <w:tc>
          <w:tcPr>
            <w:tcW w:w="697"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892"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33546 </w:t>
            </w:r>
          </w:p>
        </w:tc>
        <w:tc>
          <w:tcPr>
            <w:tcW w:w="861"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39642 </w:t>
            </w:r>
          </w:p>
        </w:tc>
        <w:tc>
          <w:tcPr>
            <w:tcW w:w="910"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-15.4</w:t>
            </w:r>
          </w:p>
        </w:tc>
      </w:tr>
      <w:tr>
        <w:tblPrEx>
          <w:tblCellMar>
            <w:top w:w="0" w:type="dxa"/>
            <w:left w:w="108" w:type="dxa"/>
            <w:bottom w:w="0" w:type="dxa"/>
            <w:right w:w="108" w:type="dxa"/>
          </w:tblCellMar>
        </w:tblPrEx>
        <w:trPr>
          <w:trHeight w:val="744" w:hRule="atLeast"/>
          <w:jc w:val="center"/>
        </w:trPr>
        <w:tc>
          <w:tcPr>
            <w:tcW w:w="1861"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营业利润</w:t>
            </w:r>
          </w:p>
        </w:tc>
        <w:tc>
          <w:tcPr>
            <w:tcW w:w="697"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892"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180020 </w:t>
            </w:r>
          </w:p>
        </w:tc>
        <w:tc>
          <w:tcPr>
            <w:tcW w:w="861"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 xml:space="preserve">152925 </w:t>
            </w:r>
          </w:p>
        </w:tc>
        <w:tc>
          <w:tcPr>
            <w:tcW w:w="910"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17.7</w:t>
            </w:r>
          </w:p>
        </w:tc>
      </w:tr>
      <w:tr>
        <w:tblPrEx>
          <w:tblCellMar>
            <w:top w:w="0" w:type="dxa"/>
            <w:left w:w="108" w:type="dxa"/>
            <w:bottom w:w="0" w:type="dxa"/>
            <w:right w:w="108" w:type="dxa"/>
          </w:tblCellMar>
        </w:tblPrEx>
        <w:trPr>
          <w:trHeight w:val="790" w:hRule="atLeast"/>
          <w:jc w:val="center"/>
        </w:trPr>
        <w:tc>
          <w:tcPr>
            <w:tcW w:w="1861"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应付职工薪酬（一季度）</w:t>
            </w:r>
          </w:p>
        </w:tc>
        <w:tc>
          <w:tcPr>
            <w:tcW w:w="697"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892"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35215</w:t>
            </w:r>
          </w:p>
        </w:tc>
        <w:tc>
          <w:tcPr>
            <w:tcW w:w="861"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26620</w:t>
            </w:r>
          </w:p>
        </w:tc>
        <w:tc>
          <w:tcPr>
            <w:tcW w:w="910"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32.3</w:t>
            </w:r>
          </w:p>
        </w:tc>
      </w:tr>
      <w:tr>
        <w:tblPrEx>
          <w:tblCellMar>
            <w:top w:w="0" w:type="dxa"/>
            <w:left w:w="108" w:type="dxa"/>
            <w:bottom w:w="0" w:type="dxa"/>
            <w:right w:w="108" w:type="dxa"/>
          </w:tblCellMar>
        </w:tblPrEx>
        <w:trPr>
          <w:trHeight w:val="600" w:hRule="atLeast"/>
          <w:jc w:val="center"/>
        </w:trPr>
        <w:tc>
          <w:tcPr>
            <w:tcW w:w="1861" w:type="dxa"/>
            <w:tcBorders>
              <w:top w:val="nil"/>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资产负债率</w:t>
            </w:r>
          </w:p>
        </w:tc>
        <w:tc>
          <w:tcPr>
            <w:tcW w:w="697" w:type="dxa"/>
            <w:tcBorders>
              <w:top w:val="nil"/>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892"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49.2</w:t>
            </w:r>
          </w:p>
        </w:tc>
        <w:tc>
          <w:tcPr>
            <w:tcW w:w="861"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48.6</w:t>
            </w:r>
          </w:p>
        </w:tc>
        <w:tc>
          <w:tcPr>
            <w:tcW w:w="910" w:type="dxa"/>
            <w:tcBorders>
              <w:top w:val="nil"/>
              <w:left w:val="single" w:color="auto" w:sz="4" w:space="0"/>
              <w:bottom w:val="single" w:color="auto" w:sz="12" w:space="0"/>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0.6</w:t>
            </w:r>
          </w:p>
        </w:tc>
      </w:tr>
    </w:tbl>
    <w:p>
      <w:pPr>
        <w:widowControl/>
        <w:snapToGrid w:val="0"/>
        <w:spacing w:line="300" w:lineRule="exact"/>
        <w:jc w:val="left"/>
        <w:rPr>
          <w:rFonts w:asciiTheme="minorEastAsia" w:hAnsiTheme="minorEastAsia" w:eastAsiaTheme="minorEastAsia"/>
          <w:spacing w:val="-6"/>
          <w:kern w:val="0"/>
          <w:sz w:val="16"/>
          <w:szCs w:val="16"/>
        </w:rPr>
      </w:pPr>
    </w:p>
    <w:tbl>
      <w:tblPr>
        <w:tblStyle w:val="7"/>
        <w:tblW w:w="5310" w:type="dxa"/>
        <w:jc w:val="center"/>
        <w:tblLayout w:type="fixed"/>
        <w:tblCellMar>
          <w:top w:w="0" w:type="dxa"/>
          <w:left w:w="108" w:type="dxa"/>
          <w:bottom w:w="0" w:type="dxa"/>
          <w:right w:w="108" w:type="dxa"/>
        </w:tblCellMar>
      </w:tblPr>
      <w:tblGrid>
        <w:gridCol w:w="2123"/>
        <w:gridCol w:w="1087"/>
        <w:gridCol w:w="1228"/>
        <w:gridCol w:w="714"/>
        <w:gridCol w:w="158"/>
      </w:tblGrid>
      <w:tr>
        <w:tblPrEx>
          <w:tblCellMar>
            <w:top w:w="0" w:type="dxa"/>
            <w:left w:w="108" w:type="dxa"/>
            <w:bottom w:w="0" w:type="dxa"/>
            <w:right w:w="108" w:type="dxa"/>
          </w:tblCellMar>
        </w:tblPrEx>
        <w:trPr>
          <w:gridAfter w:val="1"/>
          <w:wAfter w:w="158" w:type="dxa"/>
          <w:trHeight w:val="10602" w:hRule="atLeast"/>
          <w:jc w:val="center"/>
        </w:trPr>
        <w:tc>
          <w:tcPr>
            <w:tcW w:w="5152" w:type="dxa"/>
            <w:gridSpan w:val="4"/>
            <w:tcBorders>
              <w:top w:val="nil"/>
              <w:left w:val="nil"/>
              <w:bottom w:val="nil"/>
              <w:right w:val="nil"/>
            </w:tcBorders>
            <w:vAlign w:val="center"/>
          </w:tcPr>
          <w:p>
            <w:pPr>
              <w:keepNext w:val="0"/>
              <w:keepLines w:val="0"/>
              <w:suppressLineNumbers w:val="0"/>
              <w:snapToGrid w:val="0"/>
              <w:spacing w:before="0" w:beforeAutospacing="0" w:after="0" w:afterAutospacing="0" w:line="20" w:lineRule="exact"/>
              <w:ind w:left="0" w:right="0"/>
              <w:rPr>
                <w:rFonts w:hint="default" w:ascii="Times New Roman" w:hAnsi="Times New Roman" w:eastAsia="方正小标宋简体"/>
                <w:bCs/>
                <w:kern w:val="0"/>
                <w:sz w:val="30"/>
                <w:szCs w:val="30"/>
              </w:rPr>
            </w:pPr>
          </w:p>
          <w:p>
            <w:pPr>
              <w:spacing w:line="300" w:lineRule="exact"/>
              <w:jc w:val="center"/>
              <w:rPr>
                <w:rFonts w:hint="default" w:ascii="黑体" w:hAnsi="黑体" w:eastAsia="黑体" w:cs="黑体"/>
                <w:bCs/>
                <w:sz w:val="30"/>
                <w:szCs w:val="30"/>
              </w:rPr>
            </w:pPr>
            <w:r>
              <w:rPr>
                <w:rFonts w:hint="eastAsia" w:ascii="黑体" w:hAnsi="黑体" w:eastAsia="黑体" w:cs="黑体"/>
                <w:bCs/>
                <w:sz w:val="30"/>
                <w:szCs w:val="30"/>
              </w:rPr>
              <w:t>三</w:t>
            </w:r>
            <w:r>
              <w:rPr>
                <w:rFonts w:hint="eastAsia" w:ascii="黑体" w:hAnsi="黑体" w:eastAsia="黑体" w:cs="黑体"/>
                <w:bCs/>
                <w:sz w:val="30"/>
                <w:szCs w:val="30"/>
                <w:lang w:eastAsia="zh-CN"/>
              </w:rPr>
              <w:t>、</w:t>
            </w:r>
            <w:r>
              <w:rPr>
                <w:rFonts w:hint="eastAsia" w:ascii="黑体" w:hAnsi="黑体" w:eastAsia="黑体" w:cs="黑体"/>
                <w:bCs/>
                <w:sz w:val="30"/>
                <w:szCs w:val="30"/>
              </w:rPr>
              <w:t>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right"/>
                    <w:rPr>
                      <w:rFonts w:hint="default" w:ascii="Times New Roman" w:hAnsi="Times New Roman"/>
                      <w:kern w:val="0"/>
                      <w:sz w:val="20"/>
                      <w:szCs w:val="20"/>
                    </w:rPr>
                  </w:pPr>
                  <w:r>
                    <w:rPr>
                      <w:rFonts w:hint="default"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eastAsia" w:ascii="Times New Roman" w:hAnsi="Times New Roman" w:cs="Times New Roman"/>
                      <w:kern w:val="0"/>
                      <w:sz w:val="20"/>
                      <w:szCs w:val="20"/>
                      <w:lang w:val="en-US" w:eastAsia="zh-CN"/>
                    </w:rPr>
                    <w:t>7</w:t>
                  </w:r>
                  <w:r>
                    <w:rPr>
                      <w:rFonts w:hint="default" w:ascii="Times New Roman" w:hAnsi="Times New Roman" w:cs="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676" w:hRule="atLeast"/>
                <w:jc w:val="center"/>
              </w:trPr>
              <w:tc>
                <w:tcPr>
                  <w:tcW w:w="2815" w:type="dxa"/>
                  <w:tcBorders>
                    <w:top w:val="single" w:color="auto" w:sz="12" w:space="0"/>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bCs/>
                      <w:sz w:val="20"/>
                      <w:szCs w:val="20"/>
                    </w:rPr>
                  </w:pPr>
                  <w:r>
                    <w:rPr>
                      <w:rFonts w:hint="default" w:ascii="Times New Roman" w:hAnsi="Times New Roman"/>
                      <w:b/>
                      <w:sz w:val="20"/>
                      <w:szCs w:val="20"/>
                    </w:rPr>
                    <w:t>一、全社会</w:t>
                  </w:r>
                  <w:r>
                    <w:rPr>
                      <w:rFonts w:hint="eastAsia" w:ascii="Times New Roman" w:hAnsi="Times New Roman"/>
                      <w:b/>
                      <w:sz w:val="20"/>
                      <w:szCs w:val="20"/>
                    </w:rPr>
                    <w:t>固定资产</w:t>
                  </w:r>
                  <w:r>
                    <w:rPr>
                      <w:rFonts w:hint="default" w:ascii="Times New Roman" w:hAnsi="Times New Roman"/>
                      <w:b/>
                      <w:sz w:val="20"/>
                      <w:szCs w:val="20"/>
                    </w:rPr>
                    <w:t>投资</w:t>
                  </w:r>
                </w:p>
              </w:tc>
              <w:tc>
                <w:tcPr>
                  <w:tcW w:w="1144" w:type="dxa"/>
                  <w:tcBorders>
                    <w:top w:val="single" w:color="auto" w:sz="12" w:space="0"/>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149" w:type="dxa"/>
                  <w:tcBorders>
                    <w:top w:val="single" w:color="auto" w:sz="12" w:space="0"/>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cs="Times New Roman"/>
                      <w:sz w:val="18"/>
                      <w:szCs w:val="18"/>
                      <w:lang w:val="en-US" w:eastAsia="zh-CN"/>
                    </w:rPr>
                    <w:t>5.9</w:t>
                  </w:r>
                </w:p>
              </w:tc>
            </w:tr>
            <w:tr>
              <w:tblPrEx>
                <w:tblCellMar>
                  <w:top w:w="0" w:type="dxa"/>
                  <w:left w:w="108" w:type="dxa"/>
                  <w:bottom w:w="0" w:type="dxa"/>
                  <w:right w:w="108" w:type="dxa"/>
                </w:tblCellMar>
              </w:tblPrEx>
              <w:trPr>
                <w:trHeight w:val="435"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bCs/>
                      <w:sz w:val="20"/>
                      <w:szCs w:val="20"/>
                    </w:rPr>
                  </w:pP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r>
            <w:tr>
              <w:tblPrEx>
                <w:tblCellMar>
                  <w:top w:w="0" w:type="dxa"/>
                  <w:left w:w="108" w:type="dxa"/>
                  <w:bottom w:w="0" w:type="dxa"/>
                  <w:right w:w="108" w:type="dxa"/>
                </w:tblCellMar>
              </w:tblPrEx>
              <w:trPr>
                <w:trHeight w:val="849" w:hRule="atLeast"/>
                <w:jc w:val="center"/>
              </w:trPr>
              <w:tc>
                <w:tcPr>
                  <w:tcW w:w="2815" w:type="dxa"/>
                  <w:tcBorders>
                    <w:top w:val="nil"/>
                    <w:left w:val="nil"/>
                    <w:bottom w:val="nil"/>
                    <w:right w:val="nil"/>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bCs/>
                      <w:sz w:val="20"/>
                      <w:szCs w:val="20"/>
                    </w:rPr>
                  </w:pPr>
                  <w:r>
                    <w:rPr>
                      <w:rFonts w:hint="default"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c>
                <w:tcPr>
                  <w:tcW w:w="1149"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r>
            <w:tr>
              <w:tblPrEx>
                <w:tblCellMar>
                  <w:top w:w="0" w:type="dxa"/>
                  <w:left w:w="108" w:type="dxa"/>
                  <w:bottom w:w="0" w:type="dxa"/>
                  <w:right w:w="108" w:type="dxa"/>
                </w:tblCellMar>
              </w:tblPrEx>
              <w:trPr>
                <w:trHeight w:val="769"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sz w:val="20"/>
                      <w:szCs w:val="20"/>
                    </w:rPr>
                  </w:pPr>
                  <w:r>
                    <w:rPr>
                      <w:rFonts w:hint="default" w:ascii="Times New Roman" w:hAnsi="Times New Roman"/>
                      <w:sz w:val="20"/>
                      <w:szCs w:val="20"/>
                    </w:rPr>
                    <w:t xml:space="preserve">     #建安工程</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-17.0</w:t>
                  </w:r>
                </w:p>
              </w:tc>
            </w:tr>
            <w:tr>
              <w:tblPrEx>
                <w:tblCellMar>
                  <w:top w:w="0" w:type="dxa"/>
                  <w:left w:w="108" w:type="dxa"/>
                  <w:bottom w:w="0" w:type="dxa"/>
                  <w:right w:w="108" w:type="dxa"/>
                </w:tblCellMar>
              </w:tblPrEx>
              <w:trPr>
                <w:trHeight w:val="956"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jc w:val="left"/>
                    <w:rPr>
                      <w:rFonts w:hint="default"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cs="Times New Roman"/>
                      <w:sz w:val="18"/>
                      <w:szCs w:val="18"/>
                      <w:lang w:val="en-US" w:eastAsia="zh-CN"/>
                    </w:rPr>
                    <w:t>15.0</w:t>
                  </w:r>
                </w:p>
              </w:tc>
            </w:tr>
            <w:tr>
              <w:tblPrEx>
                <w:tblCellMar>
                  <w:top w:w="0" w:type="dxa"/>
                  <w:left w:w="108" w:type="dxa"/>
                  <w:bottom w:w="0" w:type="dxa"/>
                  <w:right w:w="108" w:type="dxa"/>
                </w:tblCellMar>
              </w:tblPrEx>
              <w:trPr>
                <w:trHeight w:val="1182"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b/>
                      <w:bCs/>
                      <w:kern w:val="0"/>
                      <w:sz w:val="20"/>
                      <w:szCs w:val="20"/>
                    </w:rPr>
                  </w:pPr>
                  <w:r>
                    <w:rPr>
                      <w:rFonts w:hint="eastAsia" w:ascii="Times New Roman" w:hAnsi="Times New Roman"/>
                      <w:b/>
                      <w:bCs/>
                      <w:kern w:val="0"/>
                      <w:sz w:val="20"/>
                      <w:szCs w:val="20"/>
                    </w:rPr>
                    <w:t>三</w:t>
                  </w:r>
                  <w:r>
                    <w:rPr>
                      <w:rFonts w:hint="default" w:ascii="Times New Roman" w:hAnsi="Times New Roman"/>
                      <w:b/>
                      <w:bCs/>
                      <w:kern w:val="0"/>
                      <w:sz w:val="20"/>
                      <w:szCs w:val="20"/>
                    </w:rPr>
                    <w:t>、</w:t>
                  </w:r>
                  <w:r>
                    <w:rPr>
                      <w:rFonts w:hint="eastAsia" w:ascii="Times New Roman" w:hAnsi="Times New Roman"/>
                      <w:b/>
                      <w:bCs/>
                      <w:kern w:val="0"/>
                      <w:sz w:val="20"/>
                      <w:szCs w:val="20"/>
                    </w:rPr>
                    <w:t>技改投资情况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cs="Times New Roman"/>
                      <w:sz w:val="18"/>
                      <w:szCs w:val="18"/>
                      <w:lang w:val="en-US" w:eastAsia="zh-CN"/>
                    </w:rPr>
                    <w:t>-16.6</w:t>
                  </w:r>
                </w:p>
              </w:tc>
            </w:tr>
            <w:tr>
              <w:tblPrEx>
                <w:tblCellMar>
                  <w:top w:w="0" w:type="dxa"/>
                  <w:left w:w="108" w:type="dxa"/>
                  <w:bottom w:w="0" w:type="dxa"/>
                  <w:right w:w="108" w:type="dxa"/>
                </w:tblCellMar>
              </w:tblPrEx>
              <w:trPr>
                <w:trHeight w:val="1116"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cs="Times New Roman"/>
                      <w:sz w:val="18"/>
                      <w:szCs w:val="18"/>
                      <w:lang w:val="en-US" w:eastAsia="zh-CN"/>
                    </w:rPr>
                    <w:t>46.3</w:t>
                  </w:r>
                </w:p>
              </w:tc>
            </w:tr>
            <w:tr>
              <w:tblPrEx>
                <w:tblCellMar>
                  <w:top w:w="0" w:type="dxa"/>
                  <w:left w:w="108" w:type="dxa"/>
                  <w:bottom w:w="0" w:type="dxa"/>
                  <w:right w:w="108" w:type="dxa"/>
                </w:tblCellMar>
              </w:tblPrEx>
              <w:trPr>
                <w:trHeight w:val="1049"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p>
              </w:tc>
            </w:tr>
            <w:tr>
              <w:tblPrEx>
                <w:tblCellMar>
                  <w:top w:w="0" w:type="dxa"/>
                  <w:left w:w="108" w:type="dxa"/>
                  <w:bottom w:w="0" w:type="dxa"/>
                  <w:right w:w="108" w:type="dxa"/>
                </w:tblCellMar>
              </w:tblPrEx>
              <w:trPr>
                <w:trHeight w:val="583" w:hRule="atLeast"/>
                <w:jc w:val="center"/>
              </w:trPr>
              <w:tc>
                <w:tcPr>
                  <w:tcW w:w="2815" w:type="dxa"/>
                  <w:tcBorders>
                    <w:top w:val="nil"/>
                    <w:left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firstLine="200" w:firstLineChars="100"/>
                    <w:jc w:val="left"/>
                    <w:rPr>
                      <w:rFonts w:hint="default" w:ascii="Times New Roman" w:hAnsi="Times New Roman"/>
                      <w:kern w:val="0"/>
                      <w:sz w:val="20"/>
                      <w:szCs w:val="20"/>
                    </w:rPr>
                  </w:pPr>
                  <w:r>
                    <w:rPr>
                      <w:rFonts w:hint="default" w:ascii="Times New Roman" w:hAnsi="Times New Roman"/>
                      <w:kern w:val="0"/>
                      <w:sz w:val="20"/>
                      <w:szCs w:val="20"/>
                    </w:rPr>
                    <w:t>商品房销售面积</w:t>
                  </w:r>
                </w:p>
              </w:tc>
              <w:tc>
                <w:tcPr>
                  <w:tcW w:w="1144" w:type="dxa"/>
                  <w:tcBorders>
                    <w:top w:val="nil"/>
                    <w:left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62953</w:t>
                  </w:r>
                </w:p>
              </w:tc>
              <w:tc>
                <w:tcPr>
                  <w:tcW w:w="1149" w:type="dxa"/>
                  <w:tcBorders>
                    <w:top w:val="nil"/>
                    <w:left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-26.5</w:t>
                  </w:r>
                </w:p>
              </w:tc>
            </w:tr>
            <w:tr>
              <w:tblPrEx>
                <w:tblCellMar>
                  <w:top w:w="0" w:type="dxa"/>
                  <w:left w:w="108" w:type="dxa"/>
                  <w:bottom w:w="0" w:type="dxa"/>
                  <w:right w:w="108" w:type="dxa"/>
                </w:tblCellMar>
              </w:tblPrEx>
              <w:trPr>
                <w:trHeight w:val="569" w:hRule="atLeast"/>
                <w:jc w:val="center"/>
              </w:trPr>
              <w:tc>
                <w:tcPr>
                  <w:tcW w:w="2815" w:type="dxa"/>
                  <w:tcBorders>
                    <w:top w:val="nil"/>
                    <w:left w:val="nil"/>
                    <w:bottom w:val="single" w:color="auto" w:sz="12" w:space="0"/>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kern w:val="0"/>
                      <w:sz w:val="20"/>
                      <w:szCs w:val="20"/>
                    </w:rPr>
                  </w:pPr>
                  <w:r>
                    <w:rPr>
                      <w:rFonts w:hint="default"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54835</w:t>
                  </w:r>
                </w:p>
              </w:tc>
              <w:tc>
                <w:tcPr>
                  <w:tcW w:w="1149" w:type="dxa"/>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-35.9</w:t>
                  </w:r>
                </w:p>
              </w:tc>
            </w:tr>
          </w:tbl>
          <w:p>
            <w:pPr>
              <w:keepNext w:val="0"/>
              <w:keepLines w:val="0"/>
              <w:widowControl/>
              <w:suppressLineNumbers w:val="0"/>
              <w:spacing w:before="0" w:beforeAutospacing="0" w:after="0" w:afterAutospacing="0"/>
              <w:ind w:left="0" w:right="0"/>
              <w:jc w:val="center"/>
              <w:rPr>
                <w:rFonts w:hint="default" w:ascii="黑体" w:eastAsia="黑体"/>
                <w:sz w:val="28"/>
                <w:szCs w:val="28"/>
              </w:rPr>
            </w:pPr>
          </w:p>
        </w:tc>
      </w:tr>
      <w:tr>
        <w:tblPrEx>
          <w:tblCellMar>
            <w:top w:w="0" w:type="dxa"/>
            <w:left w:w="108" w:type="dxa"/>
            <w:bottom w:w="0" w:type="dxa"/>
            <w:right w:w="108" w:type="dxa"/>
          </w:tblCellMar>
        </w:tblPrEx>
        <w:trPr>
          <w:gridAfter w:val="1"/>
          <w:wAfter w:w="158" w:type="dxa"/>
          <w:trHeight w:val="341" w:hRule="atLeast"/>
          <w:jc w:val="center"/>
        </w:trPr>
        <w:tc>
          <w:tcPr>
            <w:tcW w:w="5152" w:type="dxa"/>
            <w:gridSpan w:val="4"/>
            <w:tcBorders>
              <w:top w:val="nil"/>
              <w:left w:val="nil"/>
              <w:bottom w:val="nil"/>
              <w:right w:val="nil"/>
            </w:tcBorders>
            <w:noWrap/>
            <w:vAlign w:val="center"/>
          </w:tcPr>
          <w:p>
            <w:pPr>
              <w:spacing w:line="300" w:lineRule="exact"/>
              <w:jc w:val="center"/>
              <w:rPr>
                <w:rFonts w:hint="default" w:ascii="黑体" w:hAnsi="黑体" w:eastAsia="黑体" w:cs="黑体"/>
                <w:bCs/>
                <w:sz w:val="30"/>
                <w:szCs w:val="30"/>
              </w:rPr>
            </w:pPr>
            <w:r>
              <w:rPr>
                <w:rFonts w:hint="eastAsia" w:ascii="黑体" w:hAnsi="黑体" w:eastAsia="黑体" w:cs="黑体"/>
                <w:bCs/>
                <w:sz w:val="30"/>
                <w:szCs w:val="30"/>
              </w:rPr>
              <w:t>四</w:t>
            </w:r>
            <w:r>
              <w:rPr>
                <w:rFonts w:hint="eastAsia" w:ascii="黑体" w:hAnsi="黑体" w:eastAsia="黑体" w:cs="黑体"/>
                <w:bCs/>
                <w:sz w:val="30"/>
                <w:szCs w:val="30"/>
                <w:lang w:eastAsia="zh-CN"/>
              </w:rPr>
              <w:t>、</w:t>
            </w:r>
            <w:r>
              <w:rPr>
                <w:rFonts w:hint="eastAsia" w:ascii="黑体" w:hAnsi="黑体" w:eastAsia="黑体" w:cs="黑体"/>
                <w:bCs/>
                <w:sz w:val="30"/>
                <w:szCs w:val="30"/>
              </w:rPr>
              <w:t>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keepNext w:val="0"/>
                    <w:keepLines w:val="0"/>
                    <w:widowControl/>
                    <w:suppressLineNumbers w:val="0"/>
                    <w:spacing w:before="0" w:beforeAutospacing="0" w:after="0" w:afterAutospacing="0"/>
                    <w:ind w:left="0" w:right="0"/>
                    <w:jc w:val="right"/>
                    <w:rPr>
                      <w:rFonts w:hint="default"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7</w:t>
                  </w:r>
                  <w:r>
                    <w:rPr>
                      <w:rFonts w:hint="eastAsia" w:ascii="Times New Roman" w:hAnsi="Times New Roman"/>
                      <w:kern w:val="0"/>
                      <w:sz w:val="20"/>
                      <w:szCs w:val="20"/>
                    </w:rPr>
                    <w:t>月止</w:t>
                  </w:r>
                </w:p>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rPr>
                    <w:t>比同期</w:t>
                  </w:r>
                </w:p>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累计</w:t>
                  </w:r>
                  <w:r>
                    <w:rPr>
                      <w:rFonts w:hint="default" w:ascii="Times New Roman" w:hAnsi="Times New Roman"/>
                      <w:kern w:val="0"/>
                      <w:sz w:val="20"/>
                      <w:szCs w:val="20"/>
                    </w:rPr>
                    <w:t>±%</w:t>
                  </w:r>
                </w:p>
              </w:tc>
            </w:tr>
            <w:tr>
              <w:trPr>
                <w:trHeight w:val="762" w:hRule="atLeast"/>
                <w:jc w:val="center"/>
              </w:trPr>
              <w:tc>
                <w:tcPr>
                  <w:tcW w:w="2015" w:type="dxa"/>
                  <w:tcBorders>
                    <w:top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kern w:val="0"/>
                      <w:sz w:val="20"/>
                      <w:szCs w:val="20"/>
                    </w:rPr>
                  </w:pPr>
                  <w:r>
                    <w:rPr>
                      <w:rFonts w:hint="eastAsia" w:ascii="Times New Roman" w:hAnsi="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bCs/>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309184</w:t>
                  </w:r>
                </w:p>
              </w:tc>
              <w:tc>
                <w:tcPr>
                  <w:tcW w:w="956"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bCs/>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24381</w:t>
                  </w:r>
                </w:p>
              </w:tc>
              <w:tc>
                <w:tcPr>
                  <w:tcW w:w="1294" w:type="dxa"/>
                  <w:tcBorders>
                    <w:top w:val="single" w:color="auto" w:sz="12" w:space="0"/>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bCs/>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8.6</w:t>
                  </w:r>
                </w:p>
              </w:tc>
            </w:tr>
            <w:tr>
              <w:tblPrEx>
                <w:tblCellMar>
                  <w:top w:w="0" w:type="dxa"/>
                  <w:left w:w="108" w:type="dxa"/>
                  <w:bottom w:w="0" w:type="dxa"/>
                  <w:right w:w="108" w:type="dxa"/>
                </w:tblCellMar>
              </w:tblPrEx>
              <w:trPr>
                <w:trHeight w:val="718"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sz w:val="20"/>
                      <w:szCs w:val="20"/>
                    </w:rPr>
                    <w:t>其中：</w:t>
                  </w:r>
                  <w:r>
                    <w:rPr>
                      <w:rFonts w:hint="eastAsia" w:ascii="Times New Roman" w:hAnsi="Times New Roman"/>
                      <w:kern w:val="0"/>
                      <w:sz w:val="20"/>
                      <w:szCs w:val="20"/>
                    </w:rPr>
                    <w:t>限额以上</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20814</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-1377</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-6.2</w:t>
                  </w:r>
                </w:p>
              </w:tc>
            </w:tr>
            <w:tr>
              <w:trPr>
                <w:trHeight w:val="682"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600" w:firstLineChars="300"/>
                    <w:jc w:val="center"/>
                    <w:rPr>
                      <w:rFonts w:hint="default" w:ascii="Times New Roman" w:hAnsi="Times New Roman"/>
                      <w:kern w:val="0"/>
                      <w:sz w:val="20"/>
                      <w:szCs w:val="20"/>
                    </w:rPr>
                  </w:pPr>
                  <w:r>
                    <w:rPr>
                      <w:rFonts w:hint="eastAsia" w:ascii="Times New Roman" w:hAnsi="Times New Roman"/>
                      <w:kern w:val="0"/>
                      <w:sz w:val="20"/>
                      <w:szCs w:val="20"/>
                    </w:rPr>
                    <w:t>限额以下</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288370</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25758</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bCs w:val="0"/>
                      <w:i w:val="0"/>
                      <w:iCs w:val="0"/>
                      <w:color w:val="000000"/>
                      <w:kern w:val="2"/>
                      <w:sz w:val="18"/>
                      <w:szCs w:val="18"/>
                      <w:u w:val="none"/>
                      <w:lang w:val="en-US" w:eastAsia="zh-CN" w:bidi="ar-SA"/>
                    </w:rPr>
                  </w:pPr>
                  <w:r>
                    <w:rPr>
                      <w:rFonts w:hint="default" w:ascii="Times New Roman" w:hAnsi="Times New Roman" w:cs="Times New Roman"/>
                      <w:b w:val="0"/>
                      <w:bCs w:val="0"/>
                      <w:i w:val="0"/>
                      <w:iCs w:val="0"/>
                      <w:color w:val="000000"/>
                      <w:kern w:val="2"/>
                      <w:sz w:val="18"/>
                      <w:szCs w:val="18"/>
                      <w:u w:val="none"/>
                      <w:lang w:val="en-US" w:eastAsia="zh-CN" w:bidi="ar-SA"/>
                    </w:rPr>
                    <w:t>9.8</w:t>
                  </w:r>
                </w:p>
              </w:tc>
            </w:tr>
            <w:tr>
              <w:tblPrEx>
                <w:tblCellMar>
                  <w:top w:w="0" w:type="dxa"/>
                  <w:left w:w="108" w:type="dxa"/>
                  <w:bottom w:w="0" w:type="dxa"/>
                  <w:right w:w="108" w:type="dxa"/>
                </w:tblCellMar>
              </w:tblPrEx>
              <w:trPr>
                <w:trHeight w:val="838" w:hRule="atLeast"/>
                <w:jc w:val="center"/>
              </w:trPr>
              <w:tc>
                <w:tcPr>
                  <w:tcW w:w="20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eastAsia" w:ascii="Times New Roman" w:hAnsi="Times New Roman"/>
                      <w:kern w:val="0"/>
                      <w:sz w:val="18"/>
                      <w:szCs w:val="20"/>
                    </w:rPr>
                    <w:t>（一）按销售所在地分</w:t>
                  </w:r>
                </w:p>
              </w:tc>
              <w:tc>
                <w:tcPr>
                  <w:tcW w:w="1039"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c>
                <w:tcPr>
                  <w:tcW w:w="956"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r>
            <w:tr>
              <w:tblPrEx>
                <w:tblCellMar>
                  <w:top w:w="0" w:type="dxa"/>
                  <w:left w:w="108" w:type="dxa"/>
                  <w:bottom w:w="0" w:type="dxa"/>
                  <w:right w:w="108" w:type="dxa"/>
                </w:tblCellMar>
              </w:tblPrEx>
              <w:trPr>
                <w:trHeight w:val="778"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kern w:val="0"/>
                      <w:sz w:val="20"/>
                      <w:szCs w:val="20"/>
                    </w:rPr>
                  </w:pPr>
                  <w:r>
                    <w:rPr>
                      <w:rFonts w:hint="eastAsia" w:ascii="Times New Roman" w:hAnsi="Times New Roman"/>
                      <w:kern w:val="0"/>
                      <w:sz w:val="20"/>
                      <w:szCs w:val="20"/>
                    </w:rPr>
                    <w:t>城镇</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281106</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22038</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8.5</w:t>
                  </w:r>
                </w:p>
              </w:tc>
            </w:tr>
            <w:tr>
              <w:tblPrEx>
                <w:tblCellMar>
                  <w:top w:w="0" w:type="dxa"/>
                  <w:left w:w="108" w:type="dxa"/>
                  <w:bottom w:w="0" w:type="dxa"/>
                  <w:right w:w="108" w:type="dxa"/>
                </w:tblCellMar>
              </w:tblPrEx>
              <w:trPr>
                <w:trHeight w:val="64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kern w:val="0"/>
                      <w:sz w:val="20"/>
                      <w:szCs w:val="20"/>
                    </w:rPr>
                  </w:pPr>
                  <w:r>
                    <w:rPr>
                      <w:rFonts w:hint="eastAsia" w:ascii="Times New Roman" w:hAnsi="Times New Roman"/>
                      <w:kern w:val="0"/>
                      <w:sz w:val="20"/>
                      <w:szCs w:val="20"/>
                    </w:rPr>
                    <w:t>乡村</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28078</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2343</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9.1</w:t>
                  </w:r>
                </w:p>
              </w:tc>
            </w:tr>
            <w:tr>
              <w:tblPrEx>
                <w:tblCellMar>
                  <w:top w:w="0" w:type="dxa"/>
                  <w:left w:w="108" w:type="dxa"/>
                  <w:bottom w:w="0" w:type="dxa"/>
                  <w:right w:w="108" w:type="dxa"/>
                </w:tblCellMar>
              </w:tblPrEx>
              <w:trPr>
                <w:trHeight w:val="646" w:hRule="atLeast"/>
                <w:jc w:val="center"/>
              </w:trPr>
              <w:tc>
                <w:tcPr>
                  <w:tcW w:w="2015" w:type="dxa"/>
                  <w:tcBorders>
                    <w:right w:val="single" w:color="auto" w:sz="4" w:space="0"/>
                  </w:tcBorders>
                  <w:vAlign w:val="center"/>
                </w:tcPr>
                <w:p>
                  <w:pPr>
                    <w:keepNext w:val="0"/>
                    <w:keepLines w:val="0"/>
                    <w:suppressLineNumbers w:val="0"/>
                    <w:spacing w:before="0" w:beforeAutospacing="0" w:after="0" w:afterAutospacing="0"/>
                    <w:ind w:left="0" w:right="0" w:firstLine="180" w:firstLineChars="100"/>
                    <w:jc w:val="both"/>
                    <w:rPr>
                      <w:rFonts w:hint="default" w:ascii="Times New Roman" w:hAnsi="Times New Roman"/>
                      <w:kern w:val="0"/>
                      <w:sz w:val="20"/>
                      <w:szCs w:val="20"/>
                    </w:rPr>
                  </w:pPr>
                  <w:r>
                    <w:rPr>
                      <w:rFonts w:hint="default" w:ascii="Times New Roman" w:hAnsi="Times New Roman"/>
                      <w:kern w:val="0"/>
                      <w:sz w:val="18"/>
                      <w:szCs w:val="20"/>
                    </w:rPr>
                    <w:t>(</w:t>
                  </w:r>
                  <w:r>
                    <w:rPr>
                      <w:rFonts w:hint="eastAsia" w:ascii="Times New Roman" w:hAnsi="Times New Roman"/>
                      <w:kern w:val="0"/>
                      <w:sz w:val="18"/>
                      <w:szCs w:val="20"/>
                    </w:rPr>
                    <w:t>二</w:t>
                  </w:r>
                  <w:r>
                    <w:rPr>
                      <w:rFonts w:hint="default" w:ascii="Times New Roman" w:hAnsi="Times New Roman"/>
                      <w:kern w:val="0"/>
                      <w:sz w:val="18"/>
                      <w:szCs w:val="20"/>
                    </w:rPr>
                    <w:t>)</w:t>
                  </w:r>
                  <w:r>
                    <w:rPr>
                      <w:rFonts w:hint="eastAsia" w:ascii="Times New Roman" w:hAnsi="Times New Roman"/>
                      <w:kern w:val="0"/>
                      <w:sz w:val="18"/>
                      <w:szCs w:val="20"/>
                    </w:rPr>
                    <w:t>按行业分</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18"/>
                      <w:szCs w:val="18"/>
                      <w:lang w:val="en-US" w:eastAsia="zh-CN"/>
                    </w:rPr>
                  </w:pPr>
                </w:p>
              </w:tc>
            </w:tr>
            <w:tr>
              <w:tblPrEx>
                <w:tblCellMar>
                  <w:top w:w="0" w:type="dxa"/>
                  <w:left w:w="108" w:type="dxa"/>
                  <w:bottom w:w="0" w:type="dxa"/>
                  <w:right w:w="108" w:type="dxa"/>
                </w:tblCellMar>
              </w:tblPrEx>
              <w:trPr>
                <w:trHeight w:val="682"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kern w:val="0"/>
                      <w:sz w:val="20"/>
                      <w:szCs w:val="20"/>
                    </w:rPr>
                  </w:pPr>
                  <w:r>
                    <w:rPr>
                      <w:rFonts w:hint="eastAsia" w:ascii="Times New Roman" w:hAnsi="Times New Roman"/>
                      <w:kern w:val="0"/>
                      <w:sz w:val="20"/>
                      <w:szCs w:val="20"/>
                    </w:rPr>
                    <w:t>批发业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11149</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-332</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-2.9</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kern w:val="0"/>
                      <w:sz w:val="20"/>
                      <w:szCs w:val="20"/>
                    </w:rPr>
                  </w:pPr>
                  <w:r>
                    <w:rPr>
                      <w:rFonts w:hint="eastAsia" w:ascii="Times New Roman" w:hAnsi="Times New Roman"/>
                      <w:kern w:val="0"/>
                      <w:sz w:val="20"/>
                      <w:szCs w:val="20"/>
                    </w:rPr>
                    <w:t>零售业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252992</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22488</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kern w:val="0"/>
                      <w:sz w:val="20"/>
                      <w:szCs w:val="20"/>
                    </w:rPr>
                  </w:pPr>
                  <w:r>
                    <w:rPr>
                      <w:rFonts w:hint="eastAsia" w:ascii="Times New Roman" w:hAnsi="Times New Roman"/>
                      <w:kern w:val="0"/>
                      <w:sz w:val="20"/>
                      <w:szCs w:val="20"/>
                    </w:rPr>
                    <w:t>住宿业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4200</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297</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7.6</w:t>
                  </w:r>
                </w:p>
              </w:tc>
            </w:tr>
            <w:tr>
              <w:tblPrEx>
                <w:tblCellMar>
                  <w:top w:w="0" w:type="dxa"/>
                  <w:left w:w="108" w:type="dxa"/>
                  <w:bottom w:w="0" w:type="dxa"/>
                  <w:right w:w="108" w:type="dxa"/>
                </w:tblCellMar>
              </w:tblPrEx>
              <w:trPr>
                <w:trHeight w:val="658" w:hRule="atLeast"/>
                <w:jc w:val="center"/>
              </w:trPr>
              <w:tc>
                <w:tcPr>
                  <w:tcW w:w="2015" w:type="dxa"/>
                  <w:tcBorders>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bCs/>
                      <w:sz w:val="18"/>
                      <w:szCs w:val="18"/>
                    </w:rPr>
                  </w:pPr>
                  <w:r>
                    <w:rPr>
                      <w:rFonts w:hint="eastAsia" w:ascii="Times New Roman" w:hAnsi="Times New Roman"/>
                      <w:kern w:val="0"/>
                      <w:sz w:val="20"/>
                      <w:szCs w:val="20"/>
                    </w:rPr>
                    <w:t>餐饮业</w:t>
                  </w:r>
                </w:p>
              </w:tc>
              <w:tc>
                <w:tcPr>
                  <w:tcW w:w="1039" w:type="dxa"/>
                  <w:tcBorders>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40843</w:t>
                  </w:r>
                </w:p>
              </w:tc>
              <w:tc>
                <w:tcPr>
                  <w:tcW w:w="956" w:type="dxa"/>
                  <w:tcBorders>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1927</w:t>
                  </w:r>
                </w:p>
              </w:tc>
              <w:tc>
                <w:tcPr>
                  <w:tcW w:w="1294" w:type="dxa"/>
                  <w:tcBorders>
                    <w:left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w:t>
                  </w:r>
                </w:p>
              </w:tc>
            </w:tr>
          </w:tbl>
          <w:p>
            <w:pPr>
              <w:keepNext w:val="0"/>
              <w:keepLines w:val="0"/>
              <w:suppressLineNumbers w:val="0"/>
              <w:spacing w:before="0" w:beforeAutospacing="0" w:after="0" w:afterAutospacing="0" w:line="20" w:lineRule="exact"/>
              <w:ind w:left="0" w:right="0"/>
              <w:jc w:val="center"/>
              <w:rPr>
                <w:rFonts w:hint="default" w:ascii="Times New Roman" w:hAnsi="Times New Roman"/>
                <w:sz w:val="24"/>
              </w:rPr>
            </w:pPr>
          </w:p>
          <w:p>
            <w:pPr>
              <w:keepNext w:val="0"/>
              <w:keepLines w:val="0"/>
              <w:widowControl/>
              <w:suppressLineNumbers w:val="0"/>
              <w:spacing w:before="0" w:beforeAutospacing="0" w:after="0" w:afterAutospacing="0" w:line="280" w:lineRule="exact"/>
              <w:ind w:left="0" w:right="0" w:firstLine="480" w:firstLineChars="200"/>
              <w:jc w:val="left"/>
              <w:rPr>
                <w:rFonts w:hint="default" w:ascii="Times New Roman" w:hAnsi="Times New Roman"/>
                <w:sz w:val="24"/>
              </w:rPr>
            </w:pPr>
            <w:r>
              <w:rPr>
                <w:rFonts w:hint="default" w:ascii="Times New Roman" w:hAnsi="Times New Roman"/>
                <w:sz w:val="24"/>
              </w:rPr>
              <w:br w:type="page"/>
            </w:r>
          </w:p>
          <w:p>
            <w:pPr>
              <w:keepNext w:val="0"/>
              <w:keepLines w:val="0"/>
              <w:widowControl/>
              <w:suppressLineNumbers w:val="0"/>
              <w:spacing w:before="0" w:beforeAutospacing="0" w:after="0" w:afterAutospacing="0" w:line="280" w:lineRule="exact"/>
              <w:ind w:left="0" w:right="0"/>
              <w:jc w:val="center"/>
              <w:rPr>
                <w:rFonts w:hint="eastAsia" w:ascii="楷体" w:hAnsi="楷体" w:eastAsia="楷体" w:cs="楷体"/>
                <w:bCs/>
                <w:kern w:val="0"/>
                <w:sz w:val="24"/>
                <w:szCs w:val="24"/>
              </w:rPr>
            </w:pPr>
          </w:p>
          <w:p>
            <w:pPr>
              <w:pStyle w:val="2"/>
              <w:rPr>
                <w:rFonts w:hint="eastAsia"/>
              </w:rPr>
            </w:pP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bCs/>
                <w:kern w:val="0"/>
                <w:sz w:val="28"/>
                <w:szCs w:val="28"/>
              </w:rPr>
            </w:pPr>
            <w:r>
              <w:rPr>
                <w:rFonts w:hint="eastAsia" w:ascii="黑体" w:hAnsi="黑体" w:eastAsia="黑体" w:cs="黑体"/>
                <w:bCs/>
                <w:sz w:val="30"/>
                <w:szCs w:val="30"/>
              </w:rPr>
              <w:t>五</w:t>
            </w:r>
            <w:r>
              <w:rPr>
                <w:rFonts w:hint="eastAsia" w:ascii="黑体" w:hAnsi="黑体" w:eastAsia="黑体" w:cs="黑体"/>
                <w:bCs/>
                <w:sz w:val="30"/>
                <w:szCs w:val="30"/>
                <w:lang w:eastAsia="zh-CN"/>
              </w:rPr>
              <w:t>、</w:t>
            </w:r>
            <w:r>
              <w:rPr>
                <w:rFonts w:hint="eastAsia" w:ascii="黑体" w:hAnsi="黑体" w:eastAsia="黑体" w:cs="黑体"/>
                <w:bCs/>
                <w:sz w:val="30"/>
                <w:szCs w:val="30"/>
              </w:rPr>
              <w:t>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p>
        </w:tc>
        <w:tc>
          <w:tcPr>
            <w:tcW w:w="3187" w:type="dxa"/>
            <w:gridSpan w:val="4"/>
            <w:tcBorders>
              <w:top w:val="nil"/>
              <w:left w:val="nil"/>
              <w:bottom w:val="single" w:color="auto" w:sz="12" w:space="0"/>
              <w:right w:val="nil"/>
            </w:tcBorders>
            <w:vAlign w:val="center"/>
          </w:tcPr>
          <w:p>
            <w:pPr>
              <w:keepNext w:val="0"/>
              <w:keepLines w:val="0"/>
              <w:widowControl/>
              <w:suppressLineNumbers w:val="0"/>
              <w:spacing w:before="0" w:beforeAutospacing="0" w:after="0" w:afterAutospacing="0"/>
              <w:ind w:left="0" w:right="200"/>
              <w:jc w:val="right"/>
              <w:rPr>
                <w:rFonts w:hint="default" w:ascii="Times New Roman" w:hAnsi="Times New Roman"/>
                <w:kern w:val="0"/>
                <w:sz w:val="20"/>
                <w:szCs w:val="20"/>
              </w:rPr>
            </w:pPr>
            <w:r>
              <w:rPr>
                <w:rFonts w:hint="default" w:ascii="Times New Roman" w:hAnsi="Times New Roman"/>
                <w:kern w:val="0"/>
                <w:sz w:val="20"/>
                <w:szCs w:val="20"/>
              </w:rPr>
              <w:t>单位：万元</w:t>
            </w:r>
          </w:p>
        </w:tc>
      </w:tr>
      <w:tr>
        <w:tblPrEx>
          <w:tblCellMar>
            <w:top w:w="0" w:type="dxa"/>
            <w:left w:w="108" w:type="dxa"/>
            <w:bottom w:w="0" w:type="dxa"/>
            <w:right w:w="108" w:type="dxa"/>
          </w:tblCellMar>
        </w:tblPrEx>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kern w:val="0"/>
                <w:sz w:val="20"/>
                <w:szCs w:val="20"/>
              </w:rPr>
            </w:pPr>
            <w:r>
              <w:rPr>
                <w:rFonts w:hint="default" w:ascii="Times New Roman" w:hAnsi="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kern w:val="0"/>
                <w:sz w:val="20"/>
                <w:szCs w:val="20"/>
              </w:rPr>
            </w:pPr>
            <w:r>
              <w:rPr>
                <w:rFonts w:hint="eastAsia" w:ascii="Times New Roman" w:hAnsi="Times New Roman"/>
                <w:kern w:val="0"/>
                <w:sz w:val="20"/>
                <w:szCs w:val="20"/>
                <w:lang w:val="en-US" w:eastAsia="zh-CN"/>
              </w:rPr>
              <w:t>7</w:t>
            </w:r>
            <w:r>
              <w:rPr>
                <w:rFonts w:hint="default" w:ascii="Times New Roman" w:hAnsi="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kern w:val="0"/>
                <w:sz w:val="20"/>
                <w:szCs w:val="20"/>
              </w:rPr>
            </w:pPr>
            <w:r>
              <w:rPr>
                <w:rFonts w:hint="eastAsia" w:ascii="Times New Roman" w:hAnsi="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kern w:val="0"/>
                <w:sz w:val="20"/>
                <w:szCs w:val="20"/>
              </w:rPr>
            </w:pPr>
            <w:r>
              <w:rPr>
                <w:rFonts w:hint="default" w:ascii="Times New Roman" w:hAnsi="Times New Roman"/>
                <w:kern w:val="0"/>
                <w:sz w:val="20"/>
                <w:szCs w:val="20"/>
              </w:rPr>
              <w:t>比同期</w:t>
            </w:r>
          </w:p>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kern w:val="0"/>
                <w:sz w:val="20"/>
                <w:szCs w:val="20"/>
              </w:rPr>
            </w:pPr>
            <w:r>
              <w:rPr>
                <w:rFonts w:hint="default" w:ascii="Times New Roman" w:hAnsi="Times New Roman"/>
                <w:kern w:val="0"/>
                <w:sz w:val="20"/>
                <w:szCs w:val="20"/>
              </w:rPr>
              <w:t>累计±%</w:t>
            </w:r>
          </w:p>
        </w:tc>
      </w:tr>
      <w:tr>
        <w:tblPrEx>
          <w:tblCellMar>
            <w:top w:w="0" w:type="dxa"/>
            <w:left w:w="108" w:type="dxa"/>
            <w:bottom w:w="0" w:type="dxa"/>
            <w:right w:w="108" w:type="dxa"/>
          </w:tblCellMar>
        </w:tblPrEx>
        <w:trPr>
          <w:trHeight w:val="556" w:hRule="atLeast"/>
          <w:jc w:val="center"/>
        </w:trPr>
        <w:tc>
          <w:tcPr>
            <w:tcW w:w="2123"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bCs/>
                <w:sz w:val="20"/>
                <w:szCs w:val="20"/>
              </w:rPr>
            </w:pPr>
            <w:r>
              <w:rPr>
                <w:rFonts w:hint="default" w:ascii="Times New Roman" w:hAnsi="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110499</w:t>
            </w:r>
          </w:p>
        </w:tc>
        <w:tc>
          <w:tcPr>
            <w:tcW w:w="1228" w:type="dxa"/>
            <w:tcBorders>
              <w:top w:val="single" w:color="auto" w:sz="12" w:space="0"/>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8280</w:t>
            </w:r>
          </w:p>
        </w:tc>
        <w:tc>
          <w:tcPr>
            <w:tcW w:w="872" w:type="dxa"/>
            <w:gridSpan w:val="2"/>
            <w:tcBorders>
              <w:top w:val="single" w:color="auto" w:sz="12" w:space="0"/>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8.1</w:t>
            </w:r>
          </w:p>
        </w:tc>
      </w:tr>
      <w:tr>
        <w:tblPrEx>
          <w:tblCellMar>
            <w:top w:w="0" w:type="dxa"/>
            <w:left w:w="108" w:type="dxa"/>
            <w:bottom w:w="0" w:type="dxa"/>
            <w:right w:w="108" w:type="dxa"/>
          </w:tblCellMar>
        </w:tblPrEx>
        <w:trPr>
          <w:trHeight w:val="51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1、公共财政预算收入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101689</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8819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9.5</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 税收收入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70084</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-8985</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-11.4</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 增值税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27965</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1040</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3.9</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企业所得税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14351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-6636</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-31.6</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个人所得税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1471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-946</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-39.1</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#非税收入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31605</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17804</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129.0</w:t>
            </w:r>
          </w:p>
        </w:tc>
      </w:tr>
      <w:tr>
        <w:tblPrEx>
          <w:tblCellMar>
            <w:top w:w="0" w:type="dxa"/>
            <w:left w:w="108" w:type="dxa"/>
            <w:bottom w:w="0" w:type="dxa"/>
            <w:right w:w="108" w:type="dxa"/>
          </w:tblCellMar>
        </w:tblPrEx>
        <w:trPr>
          <w:trHeight w:val="43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2、政府性基金收入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8810</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-539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-5.8</w:t>
            </w:r>
          </w:p>
        </w:tc>
      </w:tr>
      <w:tr>
        <w:tblPrEx>
          <w:tblCellMar>
            <w:top w:w="0" w:type="dxa"/>
            <w:left w:w="108" w:type="dxa"/>
            <w:bottom w:w="0" w:type="dxa"/>
            <w:right w:w="108" w:type="dxa"/>
          </w:tblCellMar>
        </w:tblPrEx>
        <w:trPr>
          <w:trHeight w:val="622"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bCs/>
                <w:sz w:val="20"/>
                <w:szCs w:val="20"/>
              </w:rPr>
            </w:pPr>
            <w:r>
              <w:rPr>
                <w:rFonts w:hint="default" w:ascii="Times New Roman" w:hAnsi="Times New Roman"/>
                <w:b/>
                <w:sz w:val="20"/>
                <w:szCs w:val="20"/>
              </w:rPr>
              <w:t>二、地方财政支出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193919</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29733</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18.1</w:t>
            </w:r>
          </w:p>
        </w:tc>
      </w:tr>
      <w:tr>
        <w:tblPrEx>
          <w:tblCellMar>
            <w:top w:w="0" w:type="dxa"/>
            <w:left w:w="108" w:type="dxa"/>
            <w:bottom w:w="0" w:type="dxa"/>
            <w:right w:w="108" w:type="dxa"/>
          </w:tblCellMar>
        </w:tblPrEx>
        <w:trPr>
          <w:trHeight w:val="59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1、公共财政预算支出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135712</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29454</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27.7</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 一般公共服务</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13927</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617</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4.6</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教育</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24595</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2358</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10.6</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社会保障和就业</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19621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4174</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27.0</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pacing w:val="-10"/>
                <w:sz w:val="18"/>
                <w:szCs w:val="18"/>
              </w:rPr>
            </w:pPr>
            <w:r>
              <w:rPr>
                <w:rFonts w:hint="default" w:ascii="Times New Roman" w:hAnsi="Times New Roman"/>
                <w:sz w:val="20"/>
                <w:szCs w:val="20"/>
              </w:rPr>
              <w:t>卫生</w:t>
            </w:r>
            <w:r>
              <w:rPr>
                <w:rFonts w:hint="eastAsia" w:ascii="Times New Roman" w:hAnsi="Times New Roman"/>
                <w:sz w:val="20"/>
                <w:szCs w:val="20"/>
              </w:rPr>
              <w:t>健康支出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16047</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3639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29.3</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农林水</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23540</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233</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1.0</w:t>
            </w:r>
          </w:p>
        </w:tc>
      </w:tr>
      <w:tr>
        <w:tblPrEx>
          <w:tblCellMar>
            <w:top w:w="0" w:type="dxa"/>
            <w:left w:w="108" w:type="dxa"/>
            <w:bottom w:w="0" w:type="dxa"/>
            <w:right w:w="108" w:type="dxa"/>
          </w:tblCellMar>
        </w:tblPrEx>
        <w:trPr>
          <w:trHeight w:val="435"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2、政府性基金支出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58207</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279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18"/>
                <w:szCs w:val="18"/>
                <w:lang w:val="en-US" w:eastAsia="zh-CN"/>
              </w:rPr>
            </w:pPr>
            <w:r>
              <w:rPr>
                <w:rFonts w:hint="eastAsia" w:ascii="Times New Roman" w:hAnsi="Times New Roman" w:cs="Times New Roman"/>
                <w:b w:val="0"/>
                <w:bCs w:val="0"/>
                <w:sz w:val="18"/>
                <w:szCs w:val="18"/>
                <w:lang w:val="en-US" w:eastAsia="zh-CN"/>
              </w:rPr>
              <w:t>0.48</w:t>
            </w:r>
          </w:p>
        </w:tc>
      </w:tr>
      <w:tr>
        <w:tblPrEx>
          <w:tblCellMar>
            <w:top w:w="0" w:type="dxa"/>
            <w:left w:w="108" w:type="dxa"/>
            <w:bottom w:w="0" w:type="dxa"/>
            <w:right w:w="108" w:type="dxa"/>
          </w:tblCellMar>
        </w:tblPrEx>
        <w:trPr>
          <w:trHeight w:val="55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bCs/>
                <w:sz w:val="20"/>
                <w:szCs w:val="20"/>
              </w:rPr>
            </w:pPr>
            <w:r>
              <w:rPr>
                <w:rFonts w:hint="default" w:ascii="Times New Roman" w:hAnsi="Times New Roman"/>
                <w:b/>
                <w:sz w:val="20"/>
                <w:szCs w:val="20"/>
              </w:rPr>
              <w:t>三、</w:t>
            </w:r>
            <w:r>
              <w:rPr>
                <w:rFonts w:hint="default" w:ascii="Times New Roman" w:hAnsi="Times New Roman"/>
                <w:b/>
                <w:spacing w:val="-10"/>
                <w:sz w:val="20"/>
                <w:szCs w:val="20"/>
              </w:rPr>
              <w:t>税务局收入合计</w:t>
            </w:r>
          </w:p>
        </w:tc>
        <w:tc>
          <w:tcPr>
            <w:tcW w:w="108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175024</w:t>
            </w:r>
          </w:p>
        </w:tc>
        <w:tc>
          <w:tcPr>
            <w:tcW w:w="122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-25907</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-12.8</w:t>
            </w:r>
          </w:p>
        </w:tc>
      </w:tr>
      <w:tr>
        <w:tblPrEx>
          <w:tblCellMar>
            <w:top w:w="0" w:type="dxa"/>
            <w:left w:w="108" w:type="dxa"/>
            <w:bottom w:w="0" w:type="dxa"/>
            <w:right w:w="108" w:type="dxa"/>
          </w:tblCellMar>
        </w:tblPrEx>
        <w:trPr>
          <w:trHeight w:val="542" w:hRule="atLeast"/>
          <w:jc w:val="center"/>
        </w:trPr>
        <w:tc>
          <w:tcPr>
            <w:tcW w:w="2123" w:type="dxa"/>
            <w:tcBorders>
              <w:top w:val="nil"/>
              <w:left w:val="nil"/>
              <w:bottom w:val="single" w:color="auto" w:sz="12" w:space="0"/>
              <w:right w:val="single" w:color="auto" w:sz="4" w:space="0"/>
            </w:tcBorders>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bCs/>
                <w:sz w:val="20"/>
                <w:szCs w:val="20"/>
              </w:rPr>
            </w:pPr>
            <w:r>
              <w:rPr>
                <w:rFonts w:hint="eastAsia" w:ascii="Times New Roman" w:hAnsi="Times New Roman"/>
                <w:bCs/>
                <w:sz w:val="20"/>
                <w:szCs w:val="20"/>
              </w:rPr>
              <w:t>其中：税收收入合计</w:t>
            </w:r>
          </w:p>
        </w:tc>
        <w:tc>
          <w:tcPr>
            <w:tcW w:w="1087"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124304</w:t>
            </w:r>
          </w:p>
        </w:tc>
        <w:tc>
          <w:tcPr>
            <w:tcW w:w="1228"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-18902</w:t>
            </w:r>
          </w:p>
        </w:tc>
        <w:tc>
          <w:tcPr>
            <w:tcW w:w="872" w:type="dxa"/>
            <w:gridSpan w:val="2"/>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-13.2</w:t>
            </w:r>
          </w:p>
        </w:tc>
      </w:tr>
    </w:tbl>
    <w:p>
      <w:pPr>
        <w:widowControl/>
        <w:snapToGrid w:val="0"/>
        <w:spacing w:line="300" w:lineRule="exact"/>
        <w:jc w:val="left"/>
        <w:rPr>
          <w:rFonts w:hint="eastAsia" w:ascii="楷体" w:hAnsi="楷体" w:eastAsia="楷体" w:cs="楷体"/>
          <w:bCs/>
          <w:kern w:val="0"/>
          <w:sz w:val="24"/>
          <w:szCs w:val="24"/>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县财政局提供的全口径</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Pr>
        <w:jc w:val="both"/>
        <w:rPr>
          <w:rFonts w:hint="eastAsia" w:ascii="楷体" w:hAnsi="楷体" w:eastAsia="楷体" w:cs="楷体"/>
          <w:bCs/>
          <w:kern w:val="0"/>
          <w:sz w:val="24"/>
          <w:szCs w:val="24"/>
        </w:rPr>
      </w:pPr>
    </w:p>
    <w:p>
      <w:pPr>
        <w:keepNext w:val="0"/>
        <w:keepLines w:val="0"/>
        <w:widowControl/>
        <w:suppressLineNumbers w:val="0"/>
        <w:spacing w:before="0" w:beforeAutospacing="0" w:after="0" w:afterAutospacing="0" w:line="280" w:lineRule="exact"/>
        <w:ind w:left="0" w:right="0"/>
        <w:jc w:val="center"/>
        <w:rPr>
          <w:rFonts w:hint="eastAsia" w:ascii="黑体" w:hAnsi="黑体" w:eastAsia="黑体" w:cs="黑体"/>
          <w:bCs/>
          <w:sz w:val="30"/>
          <w:szCs w:val="30"/>
        </w:rPr>
      </w:pPr>
      <w:r>
        <w:rPr>
          <w:rFonts w:hint="eastAsia" w:ascii="黑体" w:hAnsi="黑体" w:eastAsia="黑体" w:cs="黑体"/>
          <w:bCs/>
          <w:sz w:val="30"/>
          <w:szCs w:val="30"/>
        </w:rPr>
        <w:t>六</w:t>
      </w:r>
      <w:r>
        <w:rPr>
          <w:rFonts w:hint="eastAsia" w:ascii="黑体" w:hAnsi="黑体" w:eastAsia="黑体" w:cs="黑体"/>
          <w:bCs/>
          <w:sz w:val="30"/>
          <w:szCs w:val="30"/>
          <w:lang w:eastAsia="zh-CN"/>
        </w:rPr>
        <w:t>、</w:t>
      </w:r>
      <w:r>
        <w:rPr>
          <w:rFonts w:hint="eastAsia" w:ascii="黑体" w:hAnsi="黑体" w:eastAsia="黑体" w:cs="黑体"/>
          <w:bCs/>
          <w:sz w:val="30"/>
          <w:szCs w:val="30"/>
        </w:rPr>
        <w:t>招商引资</w:t>
      </w:r>
    </w:p>
    <w:tbl>
      <w:tblPr>
        <w:tblStyle w:val="7"/>
        <w:tblW w:w="5103" w:type="dxa"/>
        <w:jc w:val="center"/>
        <w:tblLayout w:type="fixed"/>
        <w:tblCellMar>
          <w:top w:w="0" w:type="dxa"/>
          <w:left w:w="108" w:type="dxa"/>
          <w:bottom w:w="0" w:type="dxa"/>
          <w:right w:w="108" w:type="dxa"/>
        </w:tblCellMar>
      </w:tblPr>
      <w:tblGrid>
        <w:gridCol w:w="1980"/>
        <w:gridCol w:w="1878"/>
        <w:gridCol w:w="1245"/>
      </w:tblGrid>
      <w:tr>
        <w:tblPrEx>
          <w:tblCellMar>
            <w:top w:w="0" w:type="dxa"/>
            <w:left w:w="108" w:type="dxa"/>
            <w:bottom w:w="0" w:type="dxa"/>
            <w:right w:w="108" w:type="dxa"/>
          </w:tblCellMar>
        </w:tblPrEx>
        <w:trPr>
          <w:trHeight w:val="426" w:hRule="atLeast"/>
          <w:jc w:val="center"/>
        </w:trPr>
        <w:tc>
          <w:tcPr>
            <w:tcW w:w="5103" w:type="dxa"/>
            <w:gridSpan w:val="3"/>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right"/>
              <w:rPr>
                <w:rFonts w:hint="eastAsia"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25" w:hRule="atLeast"/>
          <w:jc w:val="center"/>
        </w:trPr>
        <w:tc>
          <w:tcPr>
            <w:tcW w:w="1980" w:type="dxa"/>
            <w:tcBorders>
              <w:top w:val="single" w:color="auto" w:sz="12"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 w:val="20"/>
                <w:szCs w:val="20"/>
              </w:rPr>
              <w:t>指标名称</w:t>
            </w:r>
          </w:p>
        </w:tc>
        <w:tc>
          <w:tcPr>
            <w:tcW w:w="1878" w:type="dxa"/>
            <w:tcBorders>
              <w:top w:val="single" w:color="auto" w:sz="12" w:space="0"/>
              <w:left w:val="single" w:color="auto" w:sz="4"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sz w:val="20"/>
                <w:szCs w:val="20"/>
                <w:lang w:val="en-US" w:eastAsia="zh-CN"/>
              </w:rPr>
              <w:t>7</w:t>
            </w:r>
            <w:r>
              <w:rPr>
                <w:rFonts w:hint="eastAsia"/>
                <w:sz w:val="20"/>
                <w:szCs w:val="20"/>
              </w:rPr>
              <w:t>月止累</w:t>
            </w:r>
            <w:r>
              <w:rPr>
                <w:rFonts w:hint="eastAsia" w:ascii="宋体" w:hAnsi="宋体" w:cs="宋体"/>
                <w:sz w:val="20"/>
                <w:szCs w:val="20"/>
              </w:rPr>
              <w:t>计</w:t>
            </w:r>
          </w:p>
        </w:tc>
        <w:tc>
          <w:tcPr>
            <w:tcW w:w="1245" w:type="dxa"/>
            <w:tcBorders>
              <w:top w:val="single" w:color="auto" w:sz="12" w:space="0"/>
              <w:left w:val="single" w:color="auto" w:sz="4"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sz w:val="20"/>
                <w:szCs w:val="20"/>
                <w:lang w:val="en-US" w:eastAsia="zh-CN"/>
              </w:rPr>
            </w:pPr>
            <w:r>
              <w:rPr>
                <w:rFonts w:hint="eastAsia"/>
                <w:sz w:val="20"/>
                <w:szCs w:val="20"/>
                <w:lang w:val="en-US" w:eastAsia="zh-CN"/>
              </w:rPr>
              <w:t>备注</w:t>
            </w:r>
          </w:p>
        </w:tc>
      </w:tr>
      <w:tr>
        <w:tblPrEx>
          <w:tblCellMar>
            <w:top w:w="0" w:type="dxa"/>
            <w:left w:w="108" w:type="dxa"/>
            <w:bottom w:w="0" w:type="dxa"/>
            <w:right w:w="108" w:type="dxa"/>
          </w:tblCellMar>
        </w:tblPrEx>
        <w:trPr>
          <w:trHeight w:val="1624" w:hRule="atLeast"/>
          <w:jc w:val="center"/>
        </w:trPr>
        <w:tc>
          <w:tcPr>
            <w:tcW w:w="1980" w:type="dxa"/>
            <w:tcBorders>
              <w:top w:val="single" w:color="auto" w:sz="12"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 w:val="20"/>
                <w:szCs w:val="20"/>
              </w:rPr>
              <w:t>招商引资履约项目个数（个）</w:t>
            </w:r>
          </w:p>
        </w:tc>
        <w:tc>
          <w:tcPr>
            <w:tcW w:w="1878" w:type="dxa"/>
            <w:tcBorders>
              <w:top w:val="single" w:color="auto" w:sz="12" w:space="0"/>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90</w:t>
            </w:r>
          </w:p>
        </w:tc>
        <w:tc>
          <w:tcPr>
            <w:tcW w:w="1245" w:type="dxa"/>
            <w:tcBorders>
              <w:top w:val="single" w:color="auto" w:sz="12" w:space="0"/>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2"/>
                <w:sz w:val="18"/>
                <w:szCs w:val="18"/>
                <w:lang w:val="en-US" w:eastAsia="zh-CN" w:bidi="ar-SA"/>
              </w:rPr>
            </w:pPr>
          </w:p>
        </w:tc>
      </w:tr>
      <w:tr>
        <w:tblPrEx>
          <w:tblCellMar>
            <w:top w:w="0" w:type="dxa"/>
            <w:left w:w="108" w:type="dxa"/>
            <w:bottom w:w="0" w:type="dxa"/>
            <w:right w:w="108" w:type="dxa"/>
          </w:tblCellMar>
        </w:tblPrEx>
        <w:trPr>
          <w:trHeight w:val="1534" w:hRule="atLeast"/>
          <w:jc w:val="center"/>
        </w:trPr>
        <w:tc>
          <w:tcPr>
            <w:tcW w:w="1980" w:type="dxa"/>
            <w:tcBorders>
              <w:right w:val="single" w:color="auto" w:sz="4" w:space="0"/>
            </w:tcBorders>
            <w:vAlign w:val="center"/>
          </w:tcPr>
          <w:p>
            <w:pPr>
              <w:keepNext w:val="0"/>
              <w:keepLines w:val="0"/>
              <w:suppressLineNumbers w:val="0"/>
              <w:spacing w:before="0" w:beforeAutospacing="0" w:after="0" w:afterAutospacing="0"/>
              <w:ind w:left="0" w:right="0" w:firstLine="400" w:firstLineChars="200"/>
              <w:rPr>
                <w:rFonts w:hint="default" w:ascii="宋体" w:hAnsi="宋体" w:cs="宋体"/>
                <w:sz w:val="20"/>
                <w:szCs w:val="20"/>
              </w:rPr>
            </w:pPr>
            <w:r>
              <w:rPr>
                <w:rFonts w:hint="eastAsia" w:ascii="宋体" w:hAnsi="宋体" w:cs="宋体"/>
                <w:sz w:val="20"/>
                <w:szCs w:val="20"/>
              </w:rPr>
              <w:t>其中：本年新签约项目（个）</w:t>
            </w:r>
          </w:p>
        </w:tc>
        <w:tc>
          <w:tcPr>
            <w:tcW w:w="1878"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23</w:t>
            </w:r>
          </w:p>
        </w:tc>
        <w:tc>
          <w:tcPr>
            <w:tcW w:w="1245" w:type="dxa"/>
            <w:tcBorders>
              <w:lef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18"/>
                <w:szCs w:val="18"/>
                <w:lang w:val="en-US" w:eastAsia="zh-CN" w:bidi="ar-SA"/>
              </w:rPr>
            </w:pPr>
          </w:p>
        </w:tc>
      </w:tr>
      <w:tr>
        <w:tblPrEx>
          <w:tblCellMar>
            <w:top w:w="0" w:type="dxa"/>
            <w:left w:w="108" w:type="dxa"/>
            <w:bottom w:w="0" w:type="dxa"/>
            <w:right w:w="108" w:type="dxa"/>
          </w:tblCellMar>
        </w:tblPrEx>
        <w:trPr>
          <w:trHeight w:val="1366" w:hRule="atLeast"/>
          <w:jc w:val="center"/>
        </w:trPr>
        <w:tc>
          <w:tcPr>
            <w:tcW w:w="1980" w:type="dxa"/>
            <w:tcBorders>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 w:val="20"/>
                <w:szCs w:val="20"/>
                <w:lang w:eastAsia="zh-CN"/>
              </w:rPr>
              <w:t>履约项目</w:t>
            </w:r>
            <w:r>
              <w:rPr>
                <w:rFonts w:hint="eastAsia" w:ascii="宋体" w:hAnsi="宋体" w:cs="宋体"/>
                <w:sz w:val="20"/>
                <w:szCs w:val="20"/>
              </w:rPr>
              <w:t>投资协议总额</w:t>
            </w:r>
          </w:p>
        </w:tc>
        <w:tc>
          <w:tcPr>
            <w:tcW w:w="1878"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5495411</w:t>
            </w:r>
          </w:p>
        </w:tc>
        <w:tc>
          <w:tcPr>
            <w:tcW w:w="1245" w:type="dxa"/>
            <w:tcBorders>
              <w:lef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18"/>
                <w:szCs w:val="18"/>
                <w:lang w:val="en-US" w:eastAsia="zh-CN" w:bidi="ar-SA"/>
              </w:rPr>
            </w:pPr>
          </w:p>
        </w:tc>
      </w:tr>
      <w:tr>
        <w:tblPrEx>
          <w:tblCellMar>
            <w:top w:w="0" w:type="dxa"/>
            <w:left w:w="108" w:type="dxa"/>
            <w:bottom w:w="0" w:type="dxa"/>
            <w:right w:w="108" w:type="dxa"/>
          </w:tblCellMar>
        </w:tblPrEx>
        <w:trPr>
          <w:trHeight w:val="1714" w:hRule="atLeast"/>
          <w:jc w:val="center"/>
        </w:trPr>
        <w:tc>
          <w:tcPr>
            <w:tcW w:w="1980" w:type="dxa"/>
            <w:tcBorders>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0"/>
                <w:szCs w:val="20"/>
              </w:rPr>
            </w:pPr>
            <w:r>
              <w:rPr>
                <w:rFonts w:hint="eastAsia" w:ascii="宋体" w:hAnsi="宋体" w:cs="宋体"/>
                <w:sz w:val="20"/>
                <w:szCs w:val="20"/>
              </w:rPr>
              <w:t>招商引资到位资金</w:t>
            </w:r>
          </w:p>
        </w:tc>
        <w:tc>
          <w:tcPr>
            <w:tcW w:w="1878"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376965</w:t>
            </w:r>
          </w:p>
        </w:tc>
        <w:tc>
          <w:tcPr>
            <w:tcW w:w="1245" w:type="dxa"/>
            <w:tcBorders>
              <w:lef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18"/>
                <w:szCs w:val="18"/>
                <w:lang w:val="en-US" w:eastAsia="zh-CN" w:bidi="ar-SA"/>
              </w:rPr>
            </w:pPr>
          </w:p>
        </w:tc>
      </w:tr>
      <w:tr>
        <w:tblPrEx>
          <w:tblCellMar>
            <w:top w:w="0" w:type="dxa"/>
            <w:left w:w="108" w:type="dxa"/>
            <w:bottom w:w="0" w:type="dxa"/>
            <w:right w:w="108" w:type="dxa"/>
          </w:tblCellMar>
        </w:tblPrEx>
        <w:trPr>
          <w:trHeight w:val="1788" w:hRule="atLeast"/>
          <w:jc w:val="center"/>
        </w:trPr>
        <w:tc>
          <w:tcPr>
            <w:tcW w:w="1980" w:type="dxa"/>
            <w:tcBorders>
              <w:bottom w:val="single" w:color="auto" w:sz="12" w:space="0"/>
              <w:right w:val="single" w:color="auto" w:sz="4" w:space="0"/>
            </w:tcBorders>
            <w:vAlign w:val="center"/>
          </w:tcPr>
          <w:p>
            <w:pPr>
              <w:keepNext w:val="0"/>
              <w:keepLines w:val="0"/>
              <w:suppressLineNumbers w:val="0"/>
              <w:spacing w:before="0" w:beforeAutospacing="0" w:after="0" w:afterAutospacing="0"/>
              <w:ind w:left="0" w:right="0" w:firstLine="400" w:firstLineChars="200"/>
              <w:rPr>
                <w:rFonts w:hint="default" w:ascii="宋体" w:hAnsi="宋体" w:cs="宋体"/>
                <w:sz w:val="20"/>
                <w:szCs w:val="20"/>
              </w:rPr>
            </w:pPr>
            <w:r>
              <w:rPr>
                <w:rFonts w:hint="eastAsia" w:ascii="宋体" w:hAnsi="宋体" w:cs="宋体"/>
                <w:sz w:val="20"/>
                <w:szCs w:val="20"/>
              </w:rPr>
              <w:t>其中</w:t>
            </w:r>
            <w:r>
              <w:rPr>
                <w:rFonts w:hint="eastAsia" w:ascii="宋体" w:hAnsi="宋体" w:cs="宋体"/>
                <w:sz w:val="20"/>
                <w:szCs w:val="20"/>
                <w:lang w:eastAsia="zh-CN"/>
              </w:rPr>
              <w:t>：</w:t>
            </w:r>
            <w:r>
              <w:rPr>
                <w:rFonts w:hint="eastAsia" w:ascii="Times New Roman" w:hAnsi="Times New Roman"/>
                <w:color w:val="000000"/>
                <w:sz w:val="20"/>
                <w:szCs w:val="20"/>
                <w:lang w:eastAsia="zh-CN"/>
              </w:rPr>
              <w:t>省外引进产业项目新增实际投资</w:t>
            </w:r>
          </w:p>
        </w:tc>
        <w:tc>
          <w:tcPr>
            <w:tcW w:w="1878" w:type="dxa"/>
            <w:tcBorders>
              <w:left w:val="single" w:color="auto" w:sz="4"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w:t>
            </w:r>
          </w:p>
        </w:tc>
        <w:tc>
          <w:tcPr>
            <w:tcW w:w="1245" w:type="dxa"/>
            <w:tcBorders>
              <w:left w:val="single" w:color="auto" w:sz="4"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lang w:val="en-US" w:eastAsia="zh-CN"/>
              </w:rPr>
            </w:pPr>
          </w:p>
        </w:tc>
      </w:tr>
    </w:tbl>
    <w:p>
      <w:pPr>
        <w:keepNext w:val="0"/>
        <w:keepLines w:val="0"/>
        <w:widowControl/>
        <w:suppressLineNumbers w:val="0"/>
        <w:spacing w:before="0" w:beforeAutospacing="0" w:after="0" w:afterAutospacing="0" w:line="280" w:lineRule="exact"/>
        <w:ind w:left="0" w:right="0"/>
        <w:jc w:val="center"/>
        <w:rPr>
          <w:rFonts w:hint="eastAsia" w:ascii="黑体" w:hAnsi="黑体" w:eastAsia="黑体" w:cs="黑体"/>
          <w:bCs/>
          <w:sz w:val="30"/>
          <w:szCs w:val="30"/>
          <w:lang w:val="en-US" w:eastAsia="zh-CN"/>
        </w:rPr>
      </w:pPr>
    </w:p>
    <w:p>
      <w:pPr>
        <w:keepNext w:val="0"/>
        <w:keepLines w:val="0"/>
        <w:widowControl/>
        <w:suppressLineNumbers w:val="0"/>
        <w:spacing w:before="0" w:beforeAutospacing="0" w:after="0" w:afterAutospacing="0" w:line="280" w:lineRule="exact"/>
        <w:ind w:left="0" w:right="0"/>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七、</w:t>
      </w:r>
      <w:r>
        <w:rPr>
          <w:rFonts w:hint="eastAsia" w:ascii="黑体" w:hAnsi="黑体" w:eastAsia="黑体" w:cs="黑体"/>
          <w:bCs/>
          <w:sz w:val="30"/>
          <w:szCs w:val="30"/>
        </w:rPr>
        <w:t>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kern w:val="0"/>
                <w:sz w:val="20"/>
                <w:szCs w:val="20"/>
                <w:lang w:eastAsia="zh-CN"/>
              </w:rPr>
            </w:pPr>
            <w:r>
              <w:rPr>
                <w:rFonts w:hint="default" w:ascii="Times New Roman" w:hAnsi="Times New Roman"/>
                <w:kern w:val="0"/>
                <w:sz w:val="20"/>
                <w:szCs w:val="20"/>
              </w:rPr>
              <w:t>计量</w:t>
            </w:r>
          </w:p>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7</w:t>
            </w:r>
            <w:r>
              <w:rPr>
                <w:rFonts w:hint="default"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能源消费总量</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18"/>
                <w:szCs w:val="18"/>
                <w:u w:val="none"/>
                <w:lang w:val="en-US" w:eastAsia="zh-CN" w:bidi="ar-SA"/>
              </w:rPr>
            </w:pPr>
            <w:r>
              <w:rPr>
                <w:rFonts w:hint="default" w:ascii="宋体" w:hAnsi="宋体" w:eastAsia="宋体" w:cs="宋体"/>
                <w:i w:val="0"/>
                <w:iCs w:val="0"/>
                <w:color w:val="000000"/>
                <w:kern w:val="2"/>
                <w:sz w:val="18"/>
                <w:szCs w:val="18"/>
                <w:u w:val="none"/>
                <w:lang w:val="en-US" w:eastAsia="zh-CN" w:bidi="ar-SA"/>
              </w:rPr>
              <w:t xml:space="preserve">348266 </w:t>
            </w:r>
          </w:p>
        </w:tc>
        <w:tc>
          <w:tcPr>
            <w:tcW w:w="93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sz w:val="20"/>
                <w:szCs w:val="20"/>
                <w:lang w:val="en-US" w:eastAsia="zh-CN" w:bidi="ar-SA"/>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18"/>
                <w:szCs w:val="18"/>
                <w:lang w:val="en-US" w:eastAsia="zh-CN"/>
              </w:rPr>
            </w:pPr>
            <w:r>
              <w:rPr>
                <w:rFonts w:hint="default" w:ascii="Times New Roman" w:hAnsi="Times New Roman" w:cs="Times New Roman"/>
                <w:sz w:val="18"/>
                <w:szCs w:val="18"/>
                <w:lang w:val="en-US" w:eastAsia="zh-CN"/>
              </w:rPr>
              <w:t>-1.9</w:t>
            </w:r>
          </w:p>
        </w:tc>
        <w:tc>
          <w:tcPr>
            <w:tcW w:w="933" w:type="dxa"/>
            <w:tcBorders>
              <w:top w:val="nil"/>
              <w:left w:val="nil"/>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olor w:val="auto"/>
                <w:sz w:val="20"/>
                <w:szCs w:val="20"/>
                <w:highlight w:val="none"/>
                <w:lang w:val="en-US" w:eastAsia="zh-CN"/>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18"/>
                <w:szCs w:val="18"/>
                <w:lang w:val="en-US" w:eastAsia="zh-CN"/>
              </w:rPr>
            </w:pPr>
            <w:r>
              <w:rPr>
                <w:rFonts w:hint="default" w:ascii="Times New Roman" w:hAnsi="Times New Roman" w:cs="Times New Roman"/>
                <w:sz w:val="18"/>
                <w:szCs w:val="18"/>
                <w:lang w:val="en-US" w:eastAsia="zh-CN"/>
              </w:rPr>
              <w:t>-8.5</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olor w:val="auto"/>
                <w:sz w:val="20"/>
                <w:szCs w:val="20"/>
                <w:highlight w:val="none"/>
              </w:rPr>
            </w:pPr>
            <w:r>
              <w:rPr>
                <w:rFonts w:hint="default" w:ascii="Times New Roman" w:hAnsi="Times New Roman" w:cs="Times New Roman"/>
                <w:sz w:val="18"/>
                <w:szCs w:val="18"/>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sz w:val="20"/>
                <w:szCs w:val="20"/>
                <w:lang w:eastAsia="zh-CN"/>
              </w:rPr>
            </w:pPr>
            <w:r>
              <w:rPr>
                <w:rFonts w:hint="default" w:ascii="Times New Roman" w:hAnsi="Times New Roman"/>
                <w:sz w:val="20"/>
                <w:szCs w:val="20"/>
              </w:rPr>
              <w:t>万立</w:t>
            </w:r>
          </w:p>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方米</w:t>
            </w:r>
          </w:p>
        </w:tc>
        <w:tc>
          <w:tcPr>
            <w:tcW w:w="862" w:type="dxa"/>
            <w:tcBorders>
              <w:top w:val="nil"/>
              <w:left w:val="nil"/>
              <w:bottom w:val="nil"/>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18"/>
                <w:szCs w:val="18"/>
                <w:lang w:val="en-US" w:eastAsia="zh-CN"/>
              </w:rPr>
            </w:pPr>
            <w:r>
              <w:rPr>
                <w:rFonts w:hint="default" w:ascii="Times New Roman" w:hAnsi="Times New Roman"/>
                <w:sz w:val="18"/>
                <w:szCs w:val="18"/>
                <w:lang w:val="en-US" w:eastAsia="zh-CN"/>
              </w:rPr>
              <w:t>18316</w:t>
            </w:r>
          </w:p>
        </w:tc>
        <w:tc>
          <w:tcPr>
            <w:tcW w:w="933" w:type="dxa"/>
            <w:tcBorders>
              <w:top w:val="nil"/>
              <w:left w:val="nil"/>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olor w:val="000000" w:themeColor="text1"/>
                <w:sz w:val="20"/>
                <w:szCs w:val="20"/>
                <w:highlight w:val="none"/>
                <w14:textFill>
                  <w14:solidFill>
                    <w14:schemeClr w14:val="tx1"/>
                  </w14:solidFill>
                </w14:textFill>
              </w:rPr>
            </w:pPr>
            <w:r>
              <w:rPr>
                <w:rFonts w:hint="default" w:ascii="Times New Roman" w:hAnsi="Times New Roman"/>
                <w:sz w:val="20"/>
                <w:szCs w:val="20"/>
                <w:highlight w:val="none"/>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eastAsia" w:ascii="Times New Roman" w:hAnsi="Times New Roman"/>
                <w:sz w:val="20"/>
                <w:szCs w:val="20"/>
                <w:lang w:val="en-US" w:eastAsia="zh-CN"/>
              </w:rPr>
              <w:t>立</w:t>
            </w:r>
            <w:r>
              <w:rPr>
                <w:rFonts w:hint="default" w:ascii="Times New Roman" w:hAnsi="Times New Roman"/>
                <w:sz w:val="20"/>
                <w:szCs w:val="20"/>
              </w:rPr>
              <w:t>方米</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18"/>
                <w:szCs w:val="18"/>
                <w:lang w:val="en-US" w:eastAsia="zh-CN"/>
              </w:rPr>
            </w:pPr>
            <w:r>
              <w:rPr>
                <w:rFonts w:hint="default" w:ascii="Times New Roman" w:hAnsi="Times New Roman"/>
                <w:sz w:val="18"/>
                <w:szCs w:val="18"/>
                <w:lang w:val="en-US" w:eastAsia="zh-CN"/>
              </w:rPr>
              <w:t>105.63</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olor w:val="000000" w:themeColor="text1"/>
                <w:sz w:val="20"/>
                <w:szCs w:val="20"/>
                <w:highlight w:val="none"/>
                <w14:textFill>
                  <w14:solidFill>
                    <w14:schemeClr w14:val="tx1"/>
                  </w14:solidFill>
                </w14:textFill>
              </w:rPr>
            </w:pPr>
            <w:r>
              <w:rPr>
                <w:rFonts w:hint="default" w:ascii="Times New Roman" w:hAnsi="Times New Roman"/>
                <w:sz w:val="20"/>
                <w:szCs w:val="20"/>
                <w:highlight w:val="none"/>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kern w:val="0"/>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18"/>
                <w:szCs w:val="18"/>
                <w:lang w:val="en-US" w:eastAsia="zh-CN"/>
              </w:rPr>
            </w:pPr>
            <w:r>
              <w:rPr>
                <w:rFonts w:hint="default" w:ascii="Times New Roman" w:hAnsi="Times New Roman"/>
                <w:sz w:val="18"/>
                <w:szCs w:val="18"/>
                <w:lang w:val="en-US" w:eastAsia="zh-CN"/>
              </w:rPr>
              <w:t>0.92</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sz w:val="20"/>
                <w:szCs w:val="20"/>
                <w:highlight w:val="none"/>
              </w:rPr>
            </w:pPr>
            <w:r>
              <w:rPr>
                <w:rFonts w:hint="default" w:ascii="Times New Roman" w:hAnsi="Times New Roman"/>
                <w:sz w:val="20"/>
                <w:szCs w:val="20"/>
                <w:highlight w:val="none"/>
              </w:rPr>
              <w:t>2022年</w:t>
            </w:r>
          </w:p>
          <w:p>
            <w:pPr>
              <w:keepNext w:val="0"/>
              <w:keepLines w:val="0"/>
              <w:suppressLineNumbers w:val="0"/>
              <w:spacing w:before="0" w:beforeAutospacing="0" w:after="0" w:afterAutospacing="0" w:line="240" w:lineRule="auto"/>
              <w:ind w:left="0" w:right="0"/>
              <w:jc w:val="center"/>
              <w:rPr>
                <w:rFonts w:hint="default" w:ascii="Times New Roman" w:hAnsi="Times New Roman"/>
                <w:sz w:val="20"/>
                <w:szCs w:val="20"/>
                <w:highlight w:val="none"/>
              </w:rPr>
            </w:pPr>
            <w:r>
              <w:rPr>
                <w:rFonts w:hint="default" w:ascii="Times New Roman" w:hAnsi="Times New Roman"/>
                <w:sz w:val="20"/>
                <w:szCs w:val="20"/>
                <w:highlight w:val="none"/>
              </w:rPr>
              <w:t>较2021</w:t>
            </w:r>
          </w:p>
          <w:p>
            <w:pPr>
              <w:keepNext w:val="0"/>
              <w:keepLines w:val="0"/>
              <w:suppressLineNumbers w:val="0"/>
              <w:spacing w:before="0" w:beforeAutospacing="0" w:after="0" w:afterAutospacing="0" w:line="240" w:lineRule="auto"/>
              <w:ind w:left="0" w:right="0"/>
              <w:jc w:val="center"/>
              <w:rPr>
                <w:rFonts w:hint="default" w:ascii="Times New Roman" w:hAnsi="Times New Roman"/>
                <w:color w:val="000000" w:themeColor="text1"/>
                <w:sz w:val="20"/>
                <w:szCs w:val="20"/>
                <w:highlight w:val="none"/>
                <w14:textFill>
                  <w14:solidFill>
                    <w14:schemeClr w14:val="tx1"/>
                  </w14:solidFill>
                </w14:textFill>
              </w:rPr>
            </w:pPr>
            <w:r>
              <w:rPr>
                <w:rFonts w:hint="default" w:ascii="Times New Roman" w:hAnsi="Times New Roman"/>
                <w:sz w:val="20"/>
                <w:szCs w:val="20"/>
                <w:highlight w:val="none"/>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95.28</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-11.1</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-11.1</w:t>
            </w:r>
          </w:p>
        </w:tc>
        <w:tc>
          <w:tcPr>
            <w:tcW w:w="93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地表水达到或优于</w:t>
            </w:r>
            <w:r>
              <w:rPr>
                <w:rFonts w:hint="eastAsia" w:ascii="宋体" w:hAnsi="宋体" w:cs="宋体"/>
                <w:kern w:val="0"/>
                <w:sz w:val="20"/>
                <w:szCs w:val="20"/>
              </w:rPr>
              <w:t>Ⅲ</w:t>
            </w:r>
            <w:r>
              <w:rPr>
                <w:rFonts w:hint="default"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100</w:t>
            </w:r>
          </w:p>
        </w:tc>
        <w:tc>
          <w:tcPr>
            <w:tcW w:w="93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地表水劣V</w:t>
            </w:r>
            <w:r>
              <w:rPr>
                <w:rFonts w:hint="eastAsia" w:ascii="Times New Roman" w:hAnsi="Times New Roman"/>
                <w:kern w:val="0"/>
                <w:sz w:val="20"/>
                <w:szCs w:val="20"/>
              </w:rPr>
              <w:t>类</w:t>
            </w:r>
            <w:r>
              <w:rPr>
                <w:rFonts w:hint="default"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18"/>
                <w:szCs w:val="18"/>
                <w:lang w:val="en-US" w:eastAsia="zh-CN"/>
              </w:rPr>
            </w:pPr>
            <w:r>
              <w:rPr>
                <w:rFonts w:hint="eastAsia" w:ascii="Times New Roman" w:hAnsi="Times New Roman"/>
                <w:sz w:val="18"/>
                <w:szCs w:val="18"/>
                <w:lang w:val="en-US" w:eastAsia="zh-CN"/>
              </w:rPr>
              <w:t>0</w:t>
            </w:r>
          </w:p>
        </w:tc>
        <w:tc>
          <w:tcPr>
            <w:tcW w:w="933" w:type="dxa"/>
            <w:tcBorders>
              <w:top w:val="nil"/>
              <w:left w:val="single" w:color="000000"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jc w:val="both"/>
        <w:rPr>
          <w:rFonts w:ascii="Times New Roman" w:hAnsi="Times New Roman" w:eastAsia="方正小标宋简体"/>
          <w:sz w:val="24"/>
          <w:szCs w:val="28"/>
        </w:rPr>
      </w:pPr>
      <w:bookmarkStart w:id="0" w:name="_GoBack"/>
      <w:bookmarkEnd w:id="0"/>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5645"/>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2BB7FAD"/>
    <w:rsid w:val="03922AFB"/>
    <w:rsid w:val="039D22EC"/>
    <w:rsid w:val="03A45746"/>
    <w:rsid w:val="050E1F14"/>
    <w:rsid w:val="05E6749B"/>
    <w:rsid w:val="06665A28"/>
    <w:rsid w:val="06F90BD5"/>
    <w:rsid w:val="09815B5E"/>
    <w:rsid w:val="0981638B"/>
    <w:rsid w:val="09A77172"/>
    <w:rsid w:val="09D53C12"/>
    <w:rsid w:val="09FC4D29"/>
    <w:rsid w:val="0A3C77D4"/>
    <w:rsid w:val="0A465EB4"/>
    <w:rsid w:val="0A781209"/>
    <w:rsid w:val="0A987607"/>
    <w:rsid w:val="0AAB1D76"/>
    <w:rsid w:val="0B321590"/>
    <w:rsid w:val="0BEA1B22"/>
    <w:rsid w:val="0CB2213F"/>
    <w:rsid w:val="0CE5485B"/>
    <w:rsid w:val="0E545895"/>
    <w:rsid w:val="0E570A4E"/>
    <w:rsid w:val="0E844764"/>
    <w:rsid w:val="0EE57F35"/>
    <w:rsid w:val="0F5E0C08"/>
    <w:rsid w:val="0FED6CEB"/>
    <w:rsid w:val="10000692"/>
    <w:rsid w:val="103A64AA"/>
    <w:rsid w:val="107B7A51"/>
    <w:rsid w:val="10A0291B"/>
    <w:rsid w:val="116B2B49"/>
    <w:rsid w:val="123E3F08"/>
    <w:rsid w:val="12B94BB2"/>
    <w:rsid w:val="13862DD5"/>
    <w:rsid w:val="13F65525"/>
    <w:rsid w:val="140A074E"/>
    <w:rsid w:val="149837EB"/>
    <w:rsid w:val="14F640E8"/>
    <w:rsid w:val="15741C09"/>
    <w:rsid w:val="15A621DC"/>
    <w:rsid w:val="15E645C3"/>
    <w:rsid w:val="160809C5"/>
    <w:rsid w:val="169A616C"/>
    <w:rsid w:val="16D34E20"/>
    <w:rsid w:val="17030245"/>
    <w:rsid w:val="17156238"/>
    <w:rsid w:val="17620028"/>
    <w:rsid w:val="17B80CDF"/>
    <w:rsid w:val="19183DA5"/>
    <w:rsid w:val="19560CC9"/>
    <w:rsid w:val="1A5A37E2"/>
    <w:rsid w:val="1ABD4730"/>
    <w:rsid w:val="1B705000"/>
    <w:rsid w:val="1BB121C4"/>
    <w:rsid w:val="1C3D4E36"/>
    <w:rsid w:val="1CA048A8"/>
    <w:rsid w:val="1D2E42E6"/>
    <w:rsid w:val="1D3460F3"/>
    <w:rsid w:val="1D4C2536"/>
    <w:rsid w:val="1DC4092D"/>
    <w:rsid w:val="1DD24B15"/>
    <w:rsid w:val="1E570B65"/>
    <w:rsid w:val="1EF079C1"/>
    <w:rsid w:val="1F5C0367"/>
    <w:rsid w:val="1FA346C9"/>
    <w:rsid w:val="1FEA7743"/>
    <w:rsid w:val="20314E6E"/>
    <w:rsid w:val="21CB30C2"/>
    <w:rsid w:val="222029A2"/>
    <w:rsid w:val="223D0F1F"/>
    <w:rsid w:val="225623FB"/>
    <w:rsid w:val="236171C9"/>
    <w:rsid w:val="2367070B"/>
    <w:rsid w:val="244D3E3C"/>
    <w:rsid w:val="24641EFA"/>
    <w:rsid w:val="24B16B47"/>
    <w:rsid w:val="24E60EA1"/>
    <w:rsid w:val="24EC0CB8"/>
    <w:rsid w:val="250631B0"/>
    <w:rsid w:val="25947FC3"/>
    <w:rsid w:val="25DB0928"/>
    <w:rsid w:val="25F734F0"/>
    <w:rsid w:val="26D215EB"/>
    <w:rsid w:val="26E724A3"/>
    <w:rsid w:val="27AE1AFE"/>
    <w:rsid w:val="27AE2527"/>
    <w:rsid w:val="28315C08"/>
    <w:rsid w:val="28457F01"/>
    <w:rsid w:val="28613963"/>
    <w:rsid w:val="29057725"/>
    <w:rsid w:val="29127F7D"/>
    <w:rsid w:val="29452586"/>
    <w:rsid w:val="29BC215F"/>
    <w:rsid w:val="29C726B7"/>
    <w:rsid w:val="2A3B36CF"/>
    <w:rsid w:val="2B9B5FA5"/>
    <w:rsid w:val="2C806636"/>
    <w:rsid w:val="2CD963B2"/>
    <w:rsid w:val="2D406EEA"/>
    <w:rsid w:val="2D8061F9"/>
    <w:rsid w:val="2DC97A17"/>
    <w:rsid w:val="2E1D31B5"/>
    <w:rsid w:val="2E2B537A"/>
    <w:rsid w:val="2E6A0359"/>
    <w:rsid w:val="2E745951"/>
    <w:rsid w:val="3008575B"/>
    <w:rsid w:val="300E30FB"/>
    <w:rsid w:val="30525D6D"/>
    <w:rsid w:val="310431AB"/>
    <w:rsid w:val="319975AD"/>
    <w:rsid w:val="31D27E99"/>
    <w:rsid w:val="321E1A75"/>
    <w:rsid w:val="339D55F3"/>
    <w:rsid w:val="33C9038F"/>
    <w:rsid w:val="33CB0901"/>
    <w:rsid w:val="33FF0529"/>
    <w:rsid w:val="340D2486"/>
    <w:rsid w:val="34D7722C"/>
    <w:rsid w:val="356D54A0"/>
    <w:rsid w:val="359F1D83"/>
    <w:rsid w:val="36452017"/>
    <w:rsid w:val="36FD79CA"/>
    <w:rsid w:val="37253CD0"/>
    <w:rsid w:val="375F4A65"/>
    <w:rsid w:val="37A06683"/>
    <w:rsid w:val="38020E8A"/>
    <w:rsid w:val="38F91312"/>
    <w:rsid w:val="39063001"/>
    <w:rsid w:val="39243B23"/>
    <w:rsid w:val="39B927AE"/>
    <w:rsid w:val="3B0812A9"/>
    <w:rsid w:val="3B320202"/>
    <w:rsid w:val="3BC37FCF"/>
    <w:rsid w:val="3BC53471"/>
    <w:rsid w:val="3BC85D76"/>
    <w:rsid w:val="3C162D59"/>
    <w:rsid w:val="3C1817B9"/>
    <w:rsid w:val="3DBF5895"/>
    <w:rsid w:val="3DD756D8"/>
    <w:rsid w:val="3E2D2238"/>
    <w:rsid w:val="3EA415C2"/>
    <w:rsid w:val="3EE654C4"/>
    <w:rsid w:val="3F1105DB"/>
    <w:rsid w:val="3F311B07"/>
    <w:rsid w:val="3F611725"/>
    <w:rsid w:val="4049300E"/>
    <w:rsid w:val="40CD665F"/>
    <w:rsid w:val="40F91395"/>
    <w:rsid w:val="418C5406"/>
    <w:rsid w:val="41CC7482"/>
    <w:rsid w:val="422E137F"/>
    <w:rsid w:val="427C74BF"/>
    <w:rsid w:val="42D620A5"/>
    <w:rsid w:val="42E86108"/>
    <w:rsid w:val="439D580B"/>
    <w:rsid w:val="43BC4656"/>
    <w:rsid w:val="43C05717"/>
    <w:rsid w:val="44D74C67"/>
    <w:rsid w:val="44E753A3"/>
    <w:rsid w:val="455858BC"/>
    <w:rsid w:val="45A26760"/>
    <w:rsid w:val="45F8713D"/>
    <w:rsid w:val="462E5DF2"/>
    <w:rsid w:val="4632415E"/>
    <w:rsid w:val="46D21B09"/>
    <w:rsid w:val="471D5EB0"/>
    <w:rsid w:val="47707A5F"/>
    <w:rsid w:val="477270E0"/>
    <w:rsid w:val="477D6ACA"/>
    <w:rsid w:val="49FA7867"/>
    <w:rsid w:val="4AC9529B"/>
    <w:rsid w:val="4B0072A0"/>
    <w:rsid w:val="4B7A0627"/>
    <w:rsid w:val="4BAB1EE9"/>
    <w:rsid w:val="4C1F5BCA"/>
    <w:rsid w:val="4CB93D52"/>
    <w:rsid w:val="4D4B35D3"/>
    <w:rsid w:val="4DB871CB"/>
    <w:rsid w:val="4EA36A0D"/>
    <w:rsid w:val="4EA53396"/>
    <w:rsid w:val="4FAB617D"/>
    <w:rsid w:val="4FD777AC"/>
    <w:rsid w:val="50745875"/>
    <w:rsid w:val="511B225F"/>
    <w:rsid w:val="516737AA"/>
    <w:rsid w:val="518C077F"/>
    <w:rsid w:val="52265602"/>
    <w:rsid w:val="522876E3"/>
    <w:rsid w:val="527E4A6D"/>
    <w:rsid w:val="52A40083"/>
    <w:rsid w:val="543736CF"/>
    <w:rsid w:val="559005CA"/>
    <w:rsid w:val="562A5BF8"/>
    <w:rsid w:val="56972B5D"/>
    <w:rsid w:val="56CD25BC"/>
    <w:rsid w:val="57CA2D78"/>
    <w:rsid w:val="59661796"/>
    <w:rsid w:val="5A2F5696"/>
    <w:rsid w:val="5AF96CF7"/>
    <w:rsid w:val="5B5E258C"/>
    <w:rsid w:val="5B621F5A"/>
    <w:rsid w:val="5B63018F"/>
    <w:rsid w:val="5B974CBC"/>
    <w:rsid w:val="5C1639D1"/>
    <w:rsid w:val="5D064F7B"/>
    <w:rsid w:val="5DE65390"/>
    <w:rsid w:val="5E40273F"/>
    <w:rsid w:val="5EBC0652"/>
    <w:rsid w:val="5F072262"/>
    <w:rsid w:val="608553A4"/>
    <w:rsid w:val="614B4513"/>
    <w:rsid w:val="616B1199"/>
    <w:rsid w:val="617A1FE0"/>
    <w:rsid w:val="61B825BC"/>
    <w:rsid w:val="62370DE2"/>
    <w:rsid w:val="62952769"/>
    <w:rsid w:val="62A274F4"/>
    <w:rsid w:val="637C3066"/>
    <w:rsid w:val="63A04752"/>
    <w:rsid w:val="63CE7D55"/>
    <w:rsid w:val="643E5911"/>
    <w:rsid w:val="648D38DC"/>
    <w:rsid w:val="652C62F5"/>
    <w:rsid w:val="656400F1"/>
    <w:rsid w:val="657D7EDE"/>
    <w:rsid w:val="65F916F0"/>
    <w:rsid w:val="6644760A"/>
    <w:rsid w:val="664B2A1E"/>
    <w:rsid w:val="66897F34"/>
    <w:rsid w:val="66967370"/>
    <w:rsid w:val="66D0036E"/>
    <w:rsid w:val="67C07B0C"/>
    <w:rsid w:val="67E013E3"/>
    <w:rsid w:val="681D59E2"/>
    <w:rsid w:val="684340FE"/>
    <w:rsid w:val="68535566"/>
    <w:rsid w:val="68644A46"/>
    <w:rsid w:val="69FD60C3"/>
    <w:rsid w:val="6A4A6362"/>
    <w:rsid w:val="6A73409B"/>
    <w:rsid w:val="6A830BC5"/>
    <w:rsid w:val="6B8E5275"/>
    <w:rsid w:val="6C8E23CD"/>
    <w:rsid w:val="6D691F03"/>
    <w:rsid w:val="6D7D5F02"/>
    <w:rsid w:val="6D930621"/>
    <w:rsid w:val="6DAF5C80"/>
    <w:rsid w:val="6E4969E0"/>
    <w:rsid w:val="6EEE7A8A"/>
    <w:rsid w:val="6F340EDB"/>
    <w:rsid w:val="6F4B560C"/>
    <w:rsid w:val="6FD76303"/>
    <w:rsid w:val="6FEF2002"/>
    <w:rsid w:val="701C1E50"/>
    <w:rsid w:val="70256FA8"/>
    <w:rsid w:val="704E3BB2"/>
    <w:rsid w:val="70AC4AE3"/>
    <w:rsid w:val="70B0083A"/>
    <w:rsid w:val="70F066EF"/>
    <w:rsid w:val="71797DD7"/>
    <w:rsid w:val="71DC0864"/>
    <w:rsid w:val="720035BA"/>
    <w:rsid w:val="726B3A9E"/>
    <w:rsid w:val="72792155"/>
    <w:rsid w:val="72856565"/>
    <w:rsid w:val="729B3299"/>
    <w:rsid w:val="7341797A"/>
    <w:rsid w:val="75CB06B8"/>
    <w:rsid w:val="767B5A4D"/>
    <w:rsid w:val="767D30F9"/>
    <w:rsid w:val="778C1BEF"/>
    <w:rsid w:val="77DB1F83"/>
    <w:rsid w:val="78211F0E"/>
    <w:rsid w:val="78755B75"/>
    <w:rsid w:val="79C22D7B"/>
    <w:rsid w:val="7A1A500B"/>
    <w:rsid w:val="7A6937C1"/>
    <w:rsid w:val="7C6040D9"/>
    <w:rsid w:val="7CE97977"/>
    <w:rsid w:val="7D2F6901"/>
    <w:rsid w:val="7D4051C2"/>
    <w:rsid w:val="7D580F57"/>
    <w:rsid w:val="7D772670"/>
    <w:rsid w:val="7DA14CA4"/>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 w:type="paragraph" w:customStyle="1" w:styleId="14">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24</Pages>
  <Words>3584</Words>
  <Characters>4629</Characters>
  <Lines>1</Lines>
  <Paragraphs>1</Paragraphs>
  <TotalTime>28</TotalTime>
  <ScaleCrop>false</ScaleCrop>
  <LinksUpToDate>false</LinksUpToDate>
  <CharactersWithSpaces>4831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2023-08-31T02:25:26Z</dcterms:modified>
  <dc:title>2015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51408970E51941828F252F3A9FD9E13C_13</vt:lpwstr>
  </property>
</Properties>
</file>