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3E" w:rsidRDefault="00E21C3E">
      <w:pPr>
        <w:spacing w:line="600" w:lineRule="exact"/>
        <w:jc w:val="center"/>
        <w:outlineLvl w:val="0"/>
        <w:rPr>
          <w:rFonts w:ascii="方正小标宋简体" w:eastAsia="方正小标宋简体" w:hAnsi="宋体"/>
          <w:color w:val="000000"/>
          <w:sz w:val="72"/>
          <w:szCs w:val="72"/>
        </w:rPr>
      </w:pPr>
      <w:bookmarkStart w:id="0" w:name="_Toc15306267"/>
    </w:p>
    <w:p w:rsidR="00E21C3E" w:rsidRDefault="00E21C3E">
      <w:pPr>
        <w:spacing w:line="600" w:lineRule="exact"/>
        <w:jc w:val="center"/>
        <w:outlineLvl w:val="0"/>
        <w:rPr>
          <w:rFonts w:ascii="方正小标宋简体" w:eastAsia="方正小标宋简体" w:hAnsi="宋体"/>
          <w:color w:val="000000"/>
          <w:sz w:val="72"/>
          <w:szCs w:val="72"/>
        </w:rPr>
      </w:pPr>
    </w:p>
    <w:p w:rsidR="00E21C3E" w:rsidRDefault="00E21C3E">
      <w:pPr>
        <w:spacing w:line="600" w:lineRule="exact"/>
        <w:jc w:val="center"/>
        <w:outlineLvl w:val="0"/>
        <w:rPr>
          <w:rFonts w:ascii="方正小标宋简体" w:eastAsia="方正小标宋简体" w:hAnsi="宋体"/>
          <w:color w:val="000000"/>
          <w:sz w:val="72"/>
          <w:szCs w:val="72"/>
        </w:rPr>
      </w:pPr>
    </w:p>
    <w:p w:rsidR="00E21C3E" w:rsidRDefault="00E21C3E">
      <w:pPr>
        <w:spacing w:line="600" w:lineRule="exact"/>
        <w:jc w:val="center"/>
        <w:outlineLvl w:val="0"/>
        <w:rPr>
          <w:rFonts w:ascii="方正小标宋简体" w:eastAsia="方正小标宋简体" w:hAnsi="宋体"/>
          <w:color w:val="000000"/>
          <w:sz w:val="72"/>
          <w:szCs w:val="72"/>
        </w:rPr>
      </w:pPr>
    </w:p>
    <w:p w:rsidR="00E21C3E" w:rsidRDefault="00BC4F3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8441"/>
      <w:bookmarkStart w:id="3" w:name="_Toc15377193"/>
      <w:bookmarkStart w:id="4" w:name="_Toc15377425"/>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21C3E" w:rsidRDefault="00BC4F37">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77194"/>
      <w:bookmarkStart w:id="8" w:name="_Toc15396476"/>
      <w:bookmarkStart w:id="9" w:name="_Toc1537742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米易县城乡居民养老保险事务中心</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E21C3E" w:rsidRDefault="00BC4F3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21C3E" w:rsidRDefault="00E21C3E">
      <w:pPr>
        <w:widowControl/>
        <w:jc w:val="center"/>
        <w:rPr>
          <w:rFonts w:ascii="黑体" w:eastAsia="黑体" w:hAnsi="黑体" w:cstheme="minorBidi"/>
          <w:sz w:val="28"/>
          <w:szCs w:val="28"/>
        </w:rPr>
      </w:pPr>
    </w:p>
    <w:p w:rsidR="00E21C3E" w:rsidRDefault="00BC4F37">
      <w:pPr>
        <w:pStyle w:val="10"/>
      </w:pPr>
      <w:r>
        <w:rPr>
          <w:rFonts w:hint="eastAsia"/>
        </w:rPr>
        <w:t>公开时间：</w:t>
      </w:r>
      <w:r>
        <w:rPr>
          <w:rFonts w:hint="eastAsia"/>
        </w:rPr>
        <w:t>2020</w:t>
      </w:r>
      <w:r>
        <w:rPr>
          <w:rFonts w:hint="eastAsia"/>
        </w:rPr>
        <w:t>年</w:t>
      </w:r>
      <w:r>
        <w:rPr>
          <w:rFonts w:hint="eastAsia"/>
        </w:rPr>
        <w:t>9</w:t>
      </w:r>
      <w:r>
        <w:rPr>
          <w:rFonts w:hint="eastAsia"/>
        </w:rPr>
        <w:t>月</w:t>
      </w:r>
      <w:r>
        <w:rPr>
          <w:rFonts w:hint="eastAsia"/>
        </w:rPr>
        <w:t>1</w:t>
      </w:r>
      <w:r>
        <w:rPr>
          <w:rFonts w:hint="eastAsia"/>
        </w:rPr>
        <w:t>日</w:t>
      </w:r>
    </w:p>
    <w:p w:rsidR="00E21C3E" w:rsidRDefault="00E21C3E"/>
    <w:p w:rsidR="00E21C3E" w:rsidRDefault="00BC4F37">
      <w:pPr>
        <w:pStyle w:val="10"/>
        <w:adjustRightInd w:val="0"/>
        <w:snapToGrid w:val="0"/>
        <w:spacing w:before="0" w:line="440" w:lineRule="exact"/>
        <w:jc w:val="left"/>
        <w:rPr>
          <w:rFonts w:cstheme="minorBidi"/>
          <w:sz w:val="24"/>
          <w:szCs w:val="24"/>
        </w:rPr>
      </w:pPr>
      <w:r>
        <w:rPr>
          <w:rFonts w:hint="eastAsia"/>
          <w:sz w:val="24"/>
        </w:rPr>
        <w:t>第一部分部门概况</w:t>
      </w:r>
      <w:r>
        <w:rPr>
          <w:rFonts w:hint="eastAsia"/>
          <w:sz w:val="24"/>
        </w:rPr>
        <w:t>.................................................4</w:t>
      </w:r>
    </w:p>
    <w:p w:rsidR="00E21C3E" w:rsidRDefault="00BC4F37">
      <w:pPr>
        <w:pStyle w:val="20"/>
        <w:adjustRightInd w:val="0"/>
        <w:snapToGrid w:val="0"/>
        <w:spacing w:line="440" w:lineRule="exact"/>
        <w:jc w:val="left"/>
        <w:rPr>
          <w:sz w:val="24"/>
        </w:rPr>
      </w:pPr>
      <w:r>
        <w:rPr>
          <w:rFonts w:hint="eastAsia"/>
          <w:sz w:val="24"/>
        </w:rPr>
        <w:t>一、基本职能及主要工作</w:t>
      </w:r>
      <w:r>
        <w:rPr>
          <w:rFonts w:hint="eastAsia"/>
          <w:sz w:val="24"/>
        </w:rPr>
        <w:t>.................................................................................4</w:t>
      </w:r>
    </w:p>
    <w:p w:rsidR="00E21C3E" w:rsidRDefault="00BC4F37">
      <w:pPr>
        <w:pStyle w:val="20"/>
        <w:adjustRightInd w:val="0"/>
        <w:snapToGrid w:val="0"/>
        <w:spacing w:line="440" w:lineRule="exact"/>
        <w:jc w:val="left"/>
        <w:rPr>
          <w:sz w:val="24"/>
        </w:rPr>
      </w:pPr>
      <w:r>
        <w:rPr>
          <w:rFonts w:hint="eastAsia"/>
          <w:sz w:val="24"/>
        </w:rPr>
        <w:t>二、机构设置</w:t>
      </w:r>
      <w:r>
        <w:rPr>
          <w:rFonts w:hint="eastAsia"/>
          <w:sz w:val="24"/>
        </w:rPr>
        <w:t>.....................................................................................................6</w:t>
      </w:r>
    </w:p>
    <w:p w:rsidR="00E21C3E" w:rsidRDefault="00BC4F37">
      <w:pPr>
        <w:pStyle w:val="20"/>
        <w:adjustRightInd w:val="0"/>
        <w:snapToGrid w:val="0"/>
        <w:spacing w:line="440" w:lineRule="exact"/>
        <w:ind w:leftChars="0" w:left="0"/>
        <w:jc w:val="left"/>
        <w:rPr>
          <w:sz w:val="24"/>
        </w:rPr>
      </w:pPr>
      <w:r>
        <w:rPr>
          <w:rFonts w:hint="eastAsia"/>
          <w:sz w:val="24"/>
        </w:rPr>
        <w:t>第二部分</w:t>
      </w:r>
      <w:r>
        <w:rPr>
          <w:rFonts w:hint="eastAsia"/>
          <w:sz w:val="24"/>
        </w:rPr>
        <w:t xml:space="preserve"> 2019</w:t>
      </w:r>
      <w:r>
        <w:rPr>
          <w:rFonts w:hint="eastAsia"/>
          <w:sz w:val="24"/>
        </w:rPr>
        <w:t>年</w:t>
      </w:r>
      <w:r>
        <w:rPr>
          <w:rFonts w:hint="eastAsia"/>
          <w:sz w:val="24"/>
        </w:rPr>
        <w:t>度部门决算情况</w:t>
      </w:r>
      <w:r>
        <w:rPr>
          <w:rFonts w:hint="eastAsia"/>
          <w:sz w:val="24"/>
        </w:rPr>
        <w:t>说明</w:t>
      </w:r>
      <w:r>
        <w:rPr>
          <w:rFonts w:hint="eastAsia"/>
          <w:sz w:val="24"/>
        </w:rPr>
        <w:t>.................................................................6</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w:t>
      </w:r>
      <w:r>
        <w:rPr>
          <w:rFonts w:hint="eastAsia"/>
          <w:sz w:val="24"/>
        </w:rPr>
        <w:t>................6</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.....................................................................................7</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.....................................................................................7</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w:t>
      </w:r>
      <w:r>
        <w:rPr>
          <w:rFonts w:hint="eastAsia"/>
          <w:sz w:val="24"/>
        </w:rPr>
        <w:t>...........................8</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.............................................8</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....................................10</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七、</w:t>
      </w:r>
      <w:r>
        <w:rPr>
          <w:sz w:val="24"/>
        </w:rPr>
        <w:t>“</w:t>
      </w:r>
      <w:r>
        <w:rPr>
          <w:rFonts w:hint="eastAsia"/>
          <w:sz w:val="24"/>
        </w:rPr>
        <w:t>三公”经费财政拨款支出决算情况说明</w:t>
      </w:r>
      <w:r>
        <w:rPr>
          <w:rFonts w:hint="eastAsia"/>
          <w:sz w:val="24"/>
        </w:rPr>
        <w:t>..............................................10</w:t>
      </w:r>
    </w:p>
    <w:p w:rsidR="00E21C3E" w:rsidRDefault="00BC4F37">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........................................................11</w:t>
      </w:r>
    </w:p>
    <w:p w:rsidR="00E21C3E" w:rsidRDefault="00BC4F37">
      <w:pPr>
        <w:pStyle w:val="20"/>
        <w:adjustRightInd w:val="0"/>
        <w:snapToGrid w:val="0"/>
        <w:spacing w:line="440" w:lineRule="exact"/>
        <w:ind w:leftChars="0"/>
        <w:jc w:val="left"/>
        <w:rPr>
          <w:rFonts w:ascii="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Pr>
          <w:rFonts w:hint="eastAsia"/>
          <w:sz w:val="24"/>
        </w:rPr>
        <w:t>..................................................12</w:t>
      </w:r>
    </w:p>
    <w:p w:rsidR="00E21C3E" w:rsidRDefault="00BC4F37">
      <w:pPr>
        <w:adjustRightInd w:val="0"/>
        <w:snapToGrid w:val="0"/>
        <w:spacing w:line="440" w:lineRule="exact"/>
        <w:ind w:firstLineChars="200" w:firstLine="480"/>
        <w:jc w:val="left"/>
        <w:rPr>
          <w:rFonts w:ascii="仿宋" w:eastAsia="仿宋" w:hAnsi="仿宋" w:cstheme="minorBidi"/>
          <w:sz w:val="24"/>
        </w:rPr>
      </w:pPr>
      <w:r>
        <w:rPr>
          <w:rStyle w:val="aa"/>
          <w:rFonts w:ascii="仿宋" w:eastAsia="仿宋" w:hAnsi="仿宋" w:hint="eastAsia"/>
          <w:color w:val="000000" w:themeColor="text1"/>
          <w:sz w:val="24"/>
          <w:u w:val="none"/>
        </w:rPr>
        <w:t>十、</w:t>
      </w:r>
      <w:r>
        <w:rPr>
          <w:rFonts w:hint="eastAsia"/>
          <w:sz w:val="24"/>
        </w:rPr>
        <w:t>其他重要事项的情况说明</w:t>
      </w:r>
      <w:r>
        <w:rPr>
          <w:rFonts w:hint="eastAsia"/>
          <w:sz w:val="24"/>
        </w:rPr>
        <w:t>.......................................................................12</w:t>
      </w:r>
    </w:p>
    <w:p w:rsidR="00E21C3E" w:rsidRDefault="00BC4F37">
      <w:pPr>
        <w:pStyle w:val="10"/>
        <w:adjustRightInd w:val="0"/>
        <w:snapToGrid w:val="0"/>
        <w:spacing w:before="0" w:line="440" w:lineRule="exact"/>
        <w:jc w:val="left"/>
        <w:rPr>
          <w:rFonts w:cstheme="minorBidi"/>
          <w:sz w:val="24"/>
          <w:szCs w:val="24"/>
        </w:rPr>
      </w:pPr>
      <w:r>
        <w:rPr>
          <w:rFonts w:hint="eastAsia"/>
          <w:sz w:val="24"/>
        </w:rPr>
        <w:t>第三部分名词解释</w:t>
      </w:r>
      <w:r>
        <w:rPr>
          <w:rFonts w:hint="eastAsia"/>
          <w:sz w:val="24"/>
        </w:rPr>
        <w:t>..............................</w:t>
      </w:r>
      <w:r>
        <w:rPr>
          <w:rFonts w:hint="eastAsia"/>
          <w:sz w:val="24"/>
        </w:rPr>
        <w:t>..................18</w:t>
      </w:r>
    </w:p>
    <w:p w:rsidR="00E21C3E" w:rsidRDefault="00BC4F37">
      <w:pPr>
        <w:pStyle w:val="10"/>
        <w:adjustRightInd w:val="0"/>
        <w:snapToGrid w:val="0"/>
        <w:spacing w:before="0" w:line="440" w:lineRule="exact"/>
        <w:jc w:val="left"/>
        <w:rPr>
          <w:rFonts w:cstheme="minorBidi"/>
          <w:sz w:val="24"/>
          <w:szCs w:val="24"/>
        </w:rPr>
      </w:pPr>
      <w:r>
        <w:rPr>
          <w:rFonts w:hint="eastAsia"/>
          <w:sz w:val="24"/>
        </w:rPr>
        <w:t>第四部分附件</w:t>
      </w:r>
      <w:r>
        <w:rPr>
          <w:rFonts w:hint="eastAsia"/>
          <w:sz w:val="24"/>
        </w:rPr>
        <w:t>....................................................22</w:t>
      </w:r>
    </w:p>
    <w:p w:rsidR="00E21C3E" w:rsidRDefault="00BC4F37">
      <w:pPr>
        <w:pStyle w:val="20"/>
        <w:adjustRightInd w:val="0"/>
        <w:snapToGrid w:val="0"/>
        <w:spacing w:line="440" w:lineRule="exact"/>
        <w:jc w:val="left"/>
        <w:rPr>
          <w:sz w:val="24"/>
        </w:rPr>
      </w:pPr>
      <w:r>
        <w:rPr>
          <w:rFonts w:hint="eastAsia"/>
          <w:sz w:val="24"/>
        </w:rPr>
        <w:t>附件</w:t>
      </w:r>
      <w:r>
        <w:rPr>
          <w:sz w:val="24"/>
        </w:rPr>
        <w:t>1</w:t>
      </w:r>
      <w:r>
        <w:rPr>
          <w:rFonts w:hint="eastAsia"/>
          <w:sz w:val="24"/>
        </w:rPr>
        <w:t>................................................................................................................22</w:t>
      </w:r>
    </w:p>
    <w:p w:rsidR="00E21C3E" w:rsidRDefault="00BC4F37">
      <w:pPr>
        <w:pStyle w:val="20"/>
        <w:adjustRightInd w:val="0"/>
        <w:snapToGrid w:val="0"/>
        <w:spacing w:line="440" w:lineRule="exact"/>
        <w:jc w:val="left"/>
      </w:pPr>
      <w:r>
        <w:rPr>
          <w:rFonts w:hint="eastAsia"/>
          <w:sz w:val="24"/>
        </w:rPr>
        <w:t>附件</w:t>
      </w:r>
      <w:r>
        <w:rPr>
          <w:rFonts w:hint="eastAsia"/>
          <w:sz w:val="24"/>
        </w:rPr>
        <w:t>2.....................................................</w:t>
      </w:r>
      <w:r>
        <w:rPr>
          <w:rFonts w:hint="eastAsia"/>
          <w:sz w:val="24"/>
        </w:rPr>
        <w:t>...........................................................28</w:t>
      </w:r>
    </w:p>
    <w:p w:rsidR="00E21C3E" w:rsidRDefault="00BC4F37">
      <w:pPr>
        <w:pStyle w:val="10"/>
        <w:adjustRightInd w:val="0"/>
        <w:snapToGrid w:val="0"/>
        <w:spacing w:before="0" w:line="440" w:lineRule="exact"/>
        <w:jc w:val="left"/>
        <w:rPr>
          <w:rFonts w:cstheme="minorBidi"/>
          <w:sz w:val="24"/>
          <w:szCs w:val="24"/>
        </w:rPr>
      </w:pPr>
      <w:r>
        <w:rPr>
          <w:rFonts w:hint="eastAsia"/>
          <w:sz w:val="24"/>
        </w:rPr>
        <w:t>第五部分附表</w:t>
      </w:r>
      <w:r>
        <w:rPr>
          <w:rFonts w:hint="eastAsia"/>
          <w:sz w:val="24"/>
        </w:rPr>
        <w:t>....................................................32</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一、收入支出决算总表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八、一般公共预算财政拨款基本支出决算表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rsidR="00E21C3E" w:rsidRDefault="00BC4F3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十三、国有资本经营预算支出决算表</w:t>
      </w:r>
    </w:p>
    <w:p w:rsidR="00E21C3E" w:rsidRDefault="00BC4F37">
      <w:pPr>
        <w:rPr>
          <w:rFonts w:eastAsiaTheme="minorEastAsia"/>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十四、机关运行经费、资产占用情况及政府采购支出信息表</w:t>
      </w:r>
    </w:p>
    <w:p w:rsidR="00E21C3E" w:rsidRDefault="00BC4F37">
      <w:pPr>
        <w:widowControl/>
        <w:spacing w:line="440" w:lineRule="exact"/>
        <w:jc w:val="left"/>
        <w:rPr>
          <w:rFonts w:asciiTheme="minorEastAsia" w:eastAsiaTheme="minorEastAsia" w:hAnsiTheme="minorEastAsia" w:cstheme="minorEastAsia"/>
          <w:bCs/>
          <w:kern w:val="44"/>
          <w:sz w:val="24"/>
        </w:rPr>
      </w:pPr>
      <w:bookmarkStart w:id="12" w:name="_Toc15377196"/>
      <w:bookmarkStart w:id="13" w:name="_Toc15396599"/>
      <w:r>
        <w:rPr>
          <w:rFonts w:asciiTheme="minorEastAsia" w:eastAsiaTheme="minorEastAsia" w:hAnsiTheme="minorEastAsia" w:cstheme="minorEastAsia" w:hint="eastAsia"/>
          <w:b/>
          <w:sz w:val="24"/>
        </w:rPr>
        <w:br w:type="page"/>
      </w:r>
    </w:p>
    <w:p w:rsidR="00E21C3E" w:rsidRDefault="00BC4F37">
      <w:pPr>
        <w:pStyle w:val="1"/>
        <w:jc w:val="center"/>
        <w:rPr>
          <w:rFonts w:ascii="黑体" w:eastAsia="黑体"/>
          <w:color w:val="000000"/>
          <w:sz w:val="32"/>
          <w:szCs w:val="32"/>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E21C3E" w:rsidRDefault="00BC4F37">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E21C3E" w:rsidRDefault="00BC4F37">
      <w:pPr>
        <w:pStyle w:val="a3"/>
        <w:adjustRightInd w:val="0"/>
        <w:snapToGrid w:val="0"/>
        <w:spacing w:before="93" w:line="600" w:lineRule="exact"/>
        <w:ind w:firstLineChars="210" w:firstLine="672"/>
        <w:outlineLvl w:val="2"/>
        <w:rPr>
          <w:rFonts w:hAnsi="仿宋_GB2312" w:cs="仿宋_GB2312"/>
          <w:bCs/>
          <w:color w:val="000000"/>
          <w:sz w:val="32"/>
          <w:szCs w:val="32"/>
        </w:rPr>
      </w:pPr>
      <w:bookmarkStart w:id="16" w:name="_Toc15378445"/>
      <w:bookmarkStart w:id="17" w:name="_Toc15377198"/>
      <w:r>
        <w:rPr>
          <w:rFonts w:hAnsi="仿宋_GB2312" w:cs="仿宋_GB2312" w:hint="eastAsia"/>
          <w:bCs/>
          <w:color w:val="000000"/>
          <w:sz w:val="32"/>
          <w:szCs w:val="32"/>
        </w:rPr>
        <w:t>（一）主要职能。</w:t>
      </w:r>
      <w:bookmarkEnd w:id="16"/>
      <w:bookmarkEnd w:id="17"/>
    </w:p>
    <w:p w:rsidR="00E21C3E" w:rsidRDefault="00BC4F37">
      <w:pPr>
        <w:pStyle w:val="a3"/>
        <w:adjustRightInd w:val="0"/>
        <w:snapToGrid w:val="0"/>
        <w:spacing w:before="93" w:line="600" w:lineRule="exact"/>
        <w:ind w:firstLineChars="210" w:firstLine="672"/>
        <w:outlineLvl w:val="2"/>
        <w:rPr>
          <w:rFonts w:hAnsi="仿宋_GB2312" w:cs="仿宋_GB2312"/>
          <w:bCs/>
          <w:color w:val="000000"/>
          <w:sz w:val="32"/>
          <w:szCs w:val="32"/>
        </w:rPr>
      </w:pPr>
      <w:bookmarkStart w:id="18" w:name="_Toc15378446"/>
      <w:bookmarkStart w:id="19" w:name="_Toc15377199"/>
      <w:r>
        <w:rPr>
          <w:rFonts w:hAnsi="仿宋_GB2312" w:cs="仿宋_GB2312" w:hint="eastAsia"/>
          <w:bCs/>
          <w:color w:val="000000"/>
          <w:sz w:val="32"/>
          <w:szCs w:val="32"/>
        </w:rPr>
        <w:t>负责全县城镇居民</w:t>
      </w:r>
      <w:r>
        <w:rPr>
          <w:rFonts w:hAnsi="仿宋_GB2312" w:cs="仿宋_GB2312" w:hint="eastAsia"/>
          <w:bCs/>
          <w:color w:val="000000"/>
          <w:sz w:val="32"/>
          <w:szCs w:val="32"/>
        </w:rPr>
        <w:t>养老保险相关事务性工作</w:t>
      </w:r>
      <w:r>
        <w:rPr>
          <w:rFonts w:hAnsi="仿宋_GB2312" w:cs="仿宋_GB2312" w:hint="eastAsia"/>
          <w:bCs/>
          <w:color w:val="000000"/>
          <w:sz w:val="32"/>
          <w:szCs w:val="32"/>
        </w:rPr>
        <w:t>。</w:t>
      </w:r>
    </w:p>
    <w:p w:rsidR="00E21C3E" w:rsidRDefault="00BC4F37">
      <w:pPr>
        <w:pStyle w:val="a3"/>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bCs/>
          <w:color w:val="000000"/>
          <w:sz w:val="32"/>
          <w:szCs w:val="32"/>
        </w:rPr>
        <w:t>（二）</w:t>
      </w:r>
      <w:r>
        <w:rPr>
          <w:rFonts w:hAnsi="仿宋_GB2312" w:cs="仿宋_GB2312" w:hint="eastAsia"/>
          <w:bCs/>
          <w:color w:val="000000"/>
          <w:sz w:val="32"/>
          <w:szCs w:val="32"/>
        </w:rPr>
        <w:t>2019</w:t>
      </w:r>
      <w:r>
        <w:rPr>
          <w:rFonts w:hAnsi="仿宋_GB2312" w:cs="仿宋_GB2312" w:hint="eastAsia"/>
          <w:bCs/>
          <w:color w:val="000000"/>
          <w:sz w:val="32"/>
          <w:szCs w:val="32"/>
        </w:rPr>
        <w:t>年重点工作完成情况。</w:t>
      </w:r>
      <w:bookmarkEnd w:id="18"/>
      <w:bookmarkEnd w:id="19"/>
    </w:p>
    <w:p w:rsidR="00E21C3E" w:rsidRDefault="00BC4F37">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超额完成县委县政府下达目标任务。城乡居民社会养老保险参保人数达</w:t>
      </w:r>
      <w:r>
        <w:rPr>
          <w:rFonts w:ascii="仿宋_GB2312" w:eastAsia="仿宋_GB2312" w:hAnsi="仿宋_GB2312" w:cs="仿宋_GB2312" w:hint="eastAsia"/>
          <w:sz w:val="32"/>
        </w:rPr>
        <w:t>101597</w:t>
      </w:r>
      <w:r>
        <w:rPr>
          <w:rFonts w:ascii="仿宋_GB2312" w:eastAsia="仿宋_GB2312" w:hAnsi="仿宋_GB2312" w:cs="仿宋_GB2312" w:hint="eastAsia"/>
          <w:sz w:val="32"/>
        </w:rPr>
        <w:t>人，完成县委县政府下达目标任务（</w:t>
      </w:r>
      <w:r>
        <w:rPr>
          <w:rFonts w:ascii="仿宋_GB2312" w:eastAsia="仿宋_GB2312" w:hAnsi="仿宋_GB2312" w:cs="仿宋_GB2312" w:hint="eastAsia"/>
          <w:sz w:val="32"/>
        </w:rPr>
        <w:t>9.1</w:t>
      </w:r>
      <w:r>
        <w:rPr>
          <w:rFonts w:ascii="仿宋_GB2312" w:eastAsia="仿宋_GB2312" w:hAnsi="仿宋_GB2312" w:cs="仿宋_GB2312" w:hint="eastAsia"/>
          <w:sz w:val="32"/>
        </w:rPr>
        <w:t>万人）的</w:t>
      </w:r>
      <w:r>
        <w:rPr>
          <w:rFonts w:ascii="仿宋_GB2312" w:eastAsia="仿宋_GB2312" w:hAnsi="仿宋_GB2312" w:cs="仿宋_GB2312" w:hint="eastAsia"/>
          <w:sz w:val="32"/>
        </w:rPr>
        <w:t>111.6%</w:t>
      </w:r>
      <w:r>
        <w:rPr>
          <w:rFonts w:ascii="仿宋_GB2312" w:eastAsia="仿宋_GB2312" w:hAnsi="仿宋_GB2312" w:cs="仿宋_GB2312" w:hint="eastAsia"/>
          <w:sz w:val="32"/>
        </w:rPr>
        <w:t>，参保率达</w:t>
      </w:r>
      <w:r>
        <w:rPr>
          <w:rFonts w:ascii="仿宋_GB2312" w:eastAsia="仿宋_GB2312" w:hAnsi="仿宋_GB2312" w:cs="仿宋_GB2312" w:hint="eastAsia"/>
          <w:sz w:val="32"/>
        </w:rPr>
        <w:t>95%</w:t>
      </w:r>
      <w:r>
        <w:rPr>
          <w:rFonts w:ascii="仿宋_GB2312" w:eastAsia="仿宋_GB2312" w:hAnsi="仿宋_GB2312" w:cs="仿宋_GB2312" w:hint="eastAsia"/>
          <w:sz w:val="32"/>
        </w:rPr>
        <w:t>，高出全省十三五规划参保率（</w:t>
      </w:r>
      <w:r>
        <w:rPr>
          <w:rFonts w:ascii="仿宋_GB2312" w:eastAsia="仿宋_GB2312" w:hAnsi="仿宋_GB2312" w:cs="仿宋_GB2312" w:hint="eastAsia"/>
          <w:sz w:val="32"/>
        </w:rPr>
        <w:t>90%</w:t>
      </w:r>
      <w:r>
        <w:rPr>
          <w:rFonts w:ascii="仿宋_GB2312" w:eastAsia="仿宋_GB2312" w:hAnsi="仿宋_GB2312" w:cs="仿宋_GB2312" w:hint="eastAsia"/>
          <w:sz w:val="32"/>
        </w:rPr>
        <w:t>）</w:t>
      </w:r>
      <w:r>
        <w:rPr>
          <w:rFonts w:ascii="仿宋_GB2312" w:eastAsia="仿宋_GB2312" w:hAnsi="仿宋_GB2312" w:cs="仿宋_GB2312" w:hint="eastAsia"/>
          <w:sz w:val="32"/>
        </w:rPr>
        <w:t>5</w:t>
      </w:r>
      <w:r>
        <w:rPr>
          <w:rFonts w:ascii="仿宋_GB2312" w:eastAsia="仿宋_GB2312" w:hAnsi="仿宋_GB2312" w:cs="仿宋_GB2312" w:hint="eastAsia"/>
          <w:sz w:val="32"/>
        </w:rPr>
        <w:t>个百分点，全面实现参保全覆盖。</w:t>
      </w:r>
    </w:p>
    <w:p w:rsidR="00E21C3E" w:rsidRDefault="00BC4F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认真做好</w:t>
      </w:r>
      <w:r>
        <w:rPr>
          <w:rFonts w:ascii="仿宋_GB2312" w:eastAsia="仿宋_GB2312" w:hAnsi="仿宋_GB2312" w:cs="仿宋_GB2312" w:hint="eastAsia"/>
          <w:sz w:val="32"/>
        </w:rPr>
        <w:t>2</w:t>
      </w:r>
      <w:r>
        <w:rPr>
          <w:rFonts w:ascii="仿宋_GB2312" w:eastAsia="仿宋_GB2312" w:hAnsi="仿宋_GB2312" w:cs="仿宋_GB2312" w:hint="eastAsia"/>
          <w:sz w:val="32"/>
        </w:rPr>
        <w:t>件省级民生实事。</w:t>
      </w:r>
      <w:r>
        <w:rPr>
          <w:rFonts w:ascii="仿宋_GB2312" w:eastAsia="仿宋_GB2312" w:hAnsi="仿宋_GB2312" w:cs="仿宋_GB2312" w:hint="eastAsia"/>
          <w:b/>
          <w:sz w:val="32"/>
        </w:rPr>
        <w:t>一是不断提高城乡居民基本养老保障水平。</w:t>
      </w:r>
      <w:r>
        <w:rPr>
          <w:rFonts w:ascii="仿宋_GB2312" w:eastAsia="仿宋_GB2312" w:hAnsi="仿宋_GB2312" w:cs="仿宋_GB2312" w:hint="eastAsia"/>
          <w:sz w:val="32"/>
        </w:rPr>
        <w:t>1-12</w:t>
      </w:r>
      <w:r>
        <w:rPr>
          <w:rFonts w:ascii="仿宋_GB2312" w:eastAsia="仿宋_GB2312" w:hAnsi="仿宋_GB2312" w:cs="仿宋_GB2312" w:hint="eastAsia"/>
          <w:sz w:val="32"/>
        </w:rPr>
        <w:t>月发放待遇</w:t>
      </w:r>
      <w:r>
        <w:rPr>
          <w:rFonts w:ascii="仿宋_GB2312" w:eastAsia="仿宋_GB2312" w:hAnsi="仿宋_GB2312" w:cs="仿宋_GB2312" w:hint="eastAsia"/>
          <w:sz w:val="32"/>
        </w:rPr>
        <w:t>314976</w:t>
      </w:r>
      <w:r>
        <w:rPr>
          <w:rFonts w:ascii="仿宋_GB2312" w:eastAsia="仿宋_GB2312" w:hAnsi="仿宋_GB2312" w:cs="仿宋_GB2312" w:hint="eastAsia"/>
          <w:sz w:val="32"/>
        </w:rPr>
        <w:t>人次</w:t>
      </w:r>
      <w:r>
        <w:rPr>
          <w:rFonts w:ascii="仿宋_GB2312" w:eastAsia="仿宋_GB2312" w:hAnsi="仿宋_GB2312" w:cs="仿宋_GB2312" w:hint="eastAsia"/>
          <w:sz w:val="32"/>
        </w:rPr>
        <w:t>34772928.9</w:t>
      </w:r>
      <w:r>
        <w:rPr>
          <w:rFonts w:ascii="仿宋_GB2312" w:eastAsia="仿宋_GB2312" w:hAnsi="仿宋_GB2312" w:cs="仿宋_GB2312" w:hint="eastAsia"/>
          <w:sz w:val="32"/>
        </w:rPr>
        <w:t>元，人均养老金</w:t>
      </w:r>
      <w:r>
        <w:rPr>
          <w:rFonts w:ascii="仿宋_GB2312" w:eastAsia="仿宋_GB2312" w:hAnsi="仿宋_GB2312" w:cs="仿宋_GB2312" w:hint="eastAsia"/>
          <w:sz w:val="32"/>
        </w:rPr>
        <w:t>109.72</w:t>
      </w:r>
      <w:r>
        <w:rPr>
          <w:rFonts w:ascii="仿宋_GB2312" w:eastAsia="仿宋_GB2312" w:hAnsi="仿宋_GB2312" w:cs="仿宋_GB2312" w:hint="eastAsia"/>
          <w:sz w:val="32"/>
        </w:rPr>
        <w:t>元</w:t>
      </w:r>
      <w:r>
        <w:rPr>
          <w:rFonts w:ascii="仿宋_GB2312" w:eastAsia="仿宋_GB2312" w:hAnsi="仿宋_GB2312" w:cs="仿宋_GB2312" w:hint="eastAsia"/>
          <w:sz w:val="32"/>
        </w:rPr>
        <w:t>/</w:t>
      </w:r>
      <w:r>
        <w:rPr>
          <w:rFonts w:ascii="仿宋_GB2312" w:eastAsia="仿宋_GB2312" w:hAnsi="仿宋_GB2312" w:cs="仿宋_GB2312" w:hint="eastAsia"/>
          <w:sz w:val="32"/>
        </w:rPr>
        <w:t>月</w:t>
      </w:r>
      <w:r>
        <w:rPr>
          <w:rFonts w:ascii="仿宋_GB2312" w:eastAsia="仿宋_GB2312" w:hAnsi="仿宋_GB2312" w:cs="仿宋_GB2312" w:hint="eastAsia"/>
          <w:sz w:val="32"/>
        </w:rPr>
        <w:t>.</w:t>
      </w:r>
      <w:r>
        <w:rPr>
          <w:rFonts w:ascii="仿宋_GB2312" w:eastAsia="仿宋_GB2312" w:hAnsi="仿宋_GB2312" w:cs="仿宋_GB2312" w:hint="eastAsia"/>
          <w:sz w:val="32"/>
        </w:rPr>
        <w:t>人，比</w:t>
      </w:r>
      <w:r>
        <w:rPr>
          <w:rFonts w:ascii="仿宋_GB2312" w:eastAsia="仿宋_GB2312" w:hAnsi="仿宋_GB2312" w:cs="仿宋_GB2312" w:hint="eastAsia"/>
          <w:sz w:val="32"/>
        </w:rPr>
        <w:t>2018</w:t>
      </w:r>
      <w:r>
        <w:rPr>
          <w:rFonts w:ascii="仿宋_GB2312" w:eastAsia="仿宋_GB2312" w:hAnsi="仿宋_GB2312" w:cs="仿宋_GB2312" w:hint="eastAsia"/>
          <w:sz w:val="32"/>
        </w:rPr>
        <w:t>年人均养老金提高</w:t>
      </w:r>
      <w:r>
        <w:rPr>
          <w:rFonts w:ascii="仿宋_GB2312" w:eastAsia="仿宋_GB2312" w:hAnsi="仿宋_GB2312" w:cs="仿宋_GB2312" w:hint="eastAsia"/>
          <w:sz w:val="32"/>
        </w:rPr>
        <w:t>7</w:t>
      </w:r>
      <w:r>
        <w:rPr>
          <w:rFonts w:ascii="仿宋_GB2312" w:eastAsia="仿宋_GB2312" w:hAnsi="仿宋_GB2312" w:cs="仿宋_GB2312" w:hint="eastAsia"/>
          <w:sz w:val="32"/>
        </w:rPr>
        <w:t>元</w:t>
      </w:r>
      <w:r>
        <w:rPr>
          <w:rFonts w:ascii="仿宋_GB2312" w:eastAsia="仿宋_GB2312" w:hAnsi="仿宋_GB2312" w:cs="仿宋_GB2312" w:hint="eastAsia"/>
          <w:sz w:val="32"/>
        </w:rPr>
        <w:t>/</w:t>
      </w:r>
      <w:r>
        <w:rPr>
          <w:rFonts w:ascii="仿宋_GB2312" w:eastAsia="仿宋_GB2312" w:hAnsi="仿宋_GB2312" w:cs="仿宋_GB2312" w:hint="eastAsia"/>
          <w:sz w:val="32"/>
        </w:rPr>
        <w:t>月</w:t>
      </w:r>
      <w:r>
        <w:rPr>
          <w:rFonts w:ascii="仿宋_GB2312" w:eastAsia="仿宋_GB2312" w:hAnsi="仿宋_GB2312" w:cs="仿宋_GB2312" w:hint="eastAsia"/>
          <w:sz w:val="32"/>
        </w:rPr>
        <w:t>.</w:t>
      </w:r>
      <w:r>
        <w:rPr>
          <w:rFonts w:ascii="仿宋_GB2312" w:eastAsia="仿宋_GB2312" w:hAnsi="仿宋_GB2312" w:cs="仿宋_GB2312" w:hint="eastAsia"/>
          <w:sz w:val="32"/>
        </w:rPr>
        <w:t>人。</w:t>
      </w:r>
      <w:r>
        <w:rPr>
          <w:rFonts w:ascii="仿宋_GB2312" w:eastAsia="仿宋_GB2312" w:hAnsi="仿宋_GB2312" w:cs="仿宋_GB2312" w:hint="eastAsia"/>
          <w:b/>
          <w:sz w:val="32"/>
        </w:rPr>
        <w:t>二是认真做好社会保险扶贫工作。</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年，米易县人员三类人员总数为</w:t>
      </w:r>
      <w:r>
        <w:rPr>
          <w:rFonts w:ascii="仿宋_GB2312" w:eastAsia="仿宋_GB2312" w:hAnsi="仿宋_GB2312" w:cs="仿宋_GB2312" w:hint="eastAsia"/>
          <w:sz w:val="32"/>
          <w:szCs w:val="32"/>
        </w:rPr>
        <w:t>24602</w:t>
      </w:r>
      <w:r>
        <w:rPr>
          <w:rFonts w:ascii="仿宋_GB2312" w:eastAsia="仿宋_GB2312" w:hAnsi="仿宋_GB2312" w:cs="仿宋_GB2312" w:hint="eastAsia"/>
          <w:sz w:val="32"/>
          <w:szCs w:val="32"/>
        </w:rPr>
        <w:t>人，其中：扶贫人员</w:t>
      </w:r>
      <w:r>
        <w:rPr>
          <w:rFonts w:ascii="仿宋_GB2312" w:eastAsia="仿宋_GB2312" w:hAnsi="仿宋_GB2312" w:cs="仿宋_GB2312" w:hint="eastAsia"/>
          <w:sz w:val="32"/>
          <w:szCs w:val="32"/>
        </w:rPr>
        <w:t>18074</w:t>
      </w:r>
      <w:r>
        <w:rPr>
          <w:rFonts w:ascii="仿宋_GB2312" w:eastAsia="仿宋_GB2312" w:hAnsi="仿宋_GB2312" w:cs="仿宋_GB2312" w:hint="eastAsia"/>
          <w:sz w:val="32"/>
          <w:szCs w:val="32"/>
        </w:rPr>
        <w:t>人（其中有</w:t>
      </w:r>
      <w:r>
        <w:rPr>
          <w:rFonts w:ascii="仿宋_GB2312" w:eastAsia="仿宋_GB2312" w:hAnsi="仿宋_GB2312" w:cs="仿宋_GB2312" w:hint="eastAsia"/>
          <w:sz w:val="32"/>
          <w:szCs w:val="32"/>
        </w:rPr>
        <w:t>2690</w:t>
      </w:r>
      <w:r>
        <w:rPr>
          <w:rFonts w:ascii="仿宋_GB2312" w:eastAsia="仿宋_GB2312" w:hAnsi="仿宋_GB2312" w:cs="仿宋_GB2312" w:hint="eastAsia"/>
          <w:sz w:val="32"/>
          <w:szCs w:val="32"/>
        </w:rPr>
        <w:t>人同是低保人员、特困人员），特困人员</w:t>
      </w:r>
      <w:r>
        <w:rPr>
          <w:rFonts w:ascii="仿宋_GB2312" w:eastAsia="仿宋_GB2312" w:hAnsi="仿宋_GB2312" w:cs="仿宋_GB2312" w:hint="eastAsia"/>
          <w:sz w:val="32"/>
          <w:szCs w:val="32"/>
        </w:rPr>
        <w:t>1075</w:t>
      </w:r>
      <w:r>
        <w:rPr>
          <w:rFonts w:ascii="仿宋_GB2312" w:eastAsia="仿宋_GB2312" w:hAnsi="仿宋_GB2312" w:cs="仿宋_GB2312" w:hint="eastAsia"/>
          <w:sz w:val="32"/>
          <w:szCs w:val="32"/>
        </w:rPr>
        <w:t>人，低保人员</w:t>
      </w:r>
      <w:r>
        <w:rPr>
          <w:rFonts w:ascii="仿宋_GB2312" w:eastAsia="仿宋_GB2312" w:hAnsi="仿宋_GB2312" w:cs="仿宋_GB2312" w:hint="eastAsia"/>
          <w:sz w:val="32"/>
          <w:szCs w:val="32"/>
        </w:rPr>
        <w:t>5453</w:t>
      </w:r>
      <w:r>
        <w:rPr>
          <w:rFonts w:ascii="仿宋_GB2312" w:eastAsia="仿宋_GB2312" w:hAnsi="仿宋_GB2312" w:cs="仿宋_GB2312" w:hint="eastAsia"/>
          <w:sz w:val="32"/>
          <w:szCs w:val="32"/>
        </w:rPr>
        <w:t>人。全县三类人员在米易县内符合参保条件的有</w:t>
      </w:r>
      <w:r>
        <w:rPr>
          <w:rFonts w:ascii="仿宋_GB2312" w:eastAsia="仿宋_GB2312" w:hAnsi="仿宋_GB2312" w:cs="仿宋_GB2312" w:hint="eastAsia"/>
          <w:sz w:val="32"/>
          <w:szCs w:val="32"/>
        </w:rPr>
        <w:t>15824</w:t>
      </w:r>
      <w:r>
        <w:rPr>
          <w:rFonts w:ascii="仿宋_GB2312" w:eastAsia="仿宋_GB2312" w:hAnsi="仿宋_GB2312" w:cs="仿宋_GB2312" w:hint="eastAsia"/>
          <w:sz w:val="32"/>
          <w:szCs w:val="32"/>
        </w:rPr>
        <w:t>人，并已全部参保，其中离退休人员</w:t>
      </w:r>
      <w:r>
        <w:rPr>
          <w:rFonts w:ascii="仿宋_GB2312" w:eastAsia="仿宋_GB2312" w:hAnsi="仿宋_GB2312" w:cs="仿宋_GB2312" w:hint="eastAsia"/>
          <w:sz w:val="32"/>
          <w:szCs w:val="32"/>
        </w:rPr>
        <w:t>4425</w:t>
      </w:r>
      <w:r>
        <w:rPr>
          <w:rFonts w:ascii="仿宋_GB2312" w:eastAsia="仿宋_GB2312" w:hAnsi="仿宋_GB2312" w:cs="仿宋_GB2312" w:hint="eastAsia"/>
          <w:sz w:val="32"/>
          <w:szCs w:val="32"/>
        </w:rPr>
        <w:t>人，非离退休人员</w:t>
      </w:r>
      <w:r>
        <w:rPr>
          <w:rFonts w:ascii="仿宋_GB2312" w:eastAsia="仿宋_GB2312" w:hAnsi="仿宋_GB2312" w:cs="仿宋_GB2312" w:hint="eastAsia"/>
          <w:sz w:val="32"/>
          <w:szCs w:val="32"/>
        </w:rPr>
        <w:t>11399</w:t>
      </w:r>
      <w:r>
        <w:rPr>
          <w:rFonts w:ascii="仿宋_GB2312" w:eastAsia="仿宋_GB2312" w:hAnsi="仿宋_GB2312" w:cs="仿宋_GB2312" w:hint="eastAsia"/>
          <w:sz w:val="32"/>
          <w:szCs w:val="32"/>
        </w:rPr>
        <w:t>人。其中：低保人员参保</w:t>
      </w:r>
      <w:r>
        <w:rPr>
          <w:rFonts w:ascii="仿宋_GB2312" w:eastAsia="仿宋_GB2312" w:hAnsi="仿宋_GB2312" w:cs="仿宋_GB2312" w:hint="eastAsia"/>
          <w:sz w:val="32"/>
          <w:szCs w:val="32"/>
        </w:rPr>
        <w:t>3441</w:t>
      </w:r>
      <w:r>
        <w:rPr>
          <w:rFonts w:ascii="仿宋_GB2312" w:eastAsia="仿宋_GB2312" w:hAnsi="仿宋_GB2312" w:cs="仿宋_GB2312" w:hint="eastAsia"/>
          <w:sz w:val="32"/>
          <w:szCs w:val="32"/>
        </w:rPr>
        <w:t>人（离退休</w:t>
      </w:r>
      <w:r>
        <w:rPr>
          <w:rFonts w:ascii="仿宋_GB2312" w:eastAsia="仿宋_GB2312" w:hAnsi="仿宋_GB2312" w:cs="仿宋_GB2312" w:hint="eastAsia"/>
          <w:sz w:val="32"/>
          <w:szCs w:val="32"/>
        </w:rPr>
        <w:t>950</w:t>
      </w:r>
      <w:r>
        <w:rPr>
          <w:rFonts w:ascii="仿宋_GB2312" w:eastAsia="仿宋_GB2312" w:hAnsi="仿宋_GB2312" w:cs="仿宋_GB2312" w:hint="eastAsia"/>
          <w:sz w:val="32"/>
          <w:szCs w:val="32"/>
        </w:rPr>
        <w:t>人，非离退休</w:t>
      </w:r>
      <w:r>
        <w:rPr>
          <w:rFonts w:ascii="仿宋_GB2312" w:eastAsia="仿宋_GB2312" w:hAnsi="仿宋_GB2312" w:cs="仿宋_GB2312" w:hint="eastAsia"/>
          <w:sz w:val="32"/>
          <w:szCs w:val="32"/>
        </w:rPr>
        <w:t>2491</w:t>
      </w:r>
      <w:r>
        <w:rPr>
          <w:rFonts w:ascii="仿宋_GB2312" w:eastAsia="仿宋_GB2312" w:hAnsi="仿宋_GB2312" w:cs="仿宋_GB2312" w:hint="eastAsia"/>
          <w:sz w:val="32"/>
          <w:szCs w:val="32"/>
        </w:rPr>
        <w:t>人）；特困人员参保</w:t>
      </w:r>
      <w:r>
        <w:rPr>
          <w:rFonts w:ascii="仿宋_GB2312" w:eastAsia="仿宋_GB2312" w:hAnsi="仿宋_GB2312" w:cs="仿宋_GB2312" w:hint="eastAsia"/>
          <w:sz w:val="32"/>
          <w:szCs w:val="32"/>
        </w:rPr>
        <w:t>1092</w:t>
      </w:r>
      <w:r>
        <w:rPr>
          <w:rFonts w:ascii="仿宋_GB2312" w:eastAsia="仿宋_GB2312" w:hAnsi="仿宋_GB2312" w:cs="仿宋_GB2312" w:hint="eastAsia"/>
          <w:sz w:val="32"/>
          <w:szCs w:val="32"/>
        </w:rPr>
        <w:t>人（离退休</w:t>
      </w:r>
      <w:r>
        <w:rPr>
          <w:rFonts w:ascii="仿宋_GB2312" w:eastAsia="仿宋_GB2312" w:hAnsi="仿宋_GB2312" w:cs="仿宋_GB2312" w:hint="eastAsia"/>
          <w:sz w:val="32"/>
          <w:szCs w:val="32"/>
        </w:rPr>
        <w:t>919</w:t>
      </w:r>
      <w:r>
        <w:rPr>
          <w:rFonts w:ascii="仿宋_GB2312" w:eastAsia="仿宋_GB2312" w:hAnsi="仿宋_GB2312" w:cs="仿宋_GB2312" w:hint="eastAsia"/>
          <w:sz w:val="32"/>
          <w:szCs w:val="32"/>
        </w:rPr>
        <w:t>人，非离退休</w:t>
      </w:r>
      <w:r>
        <w:rPr>
          <w:rFonts w:ascii="仿宋_GB2312" w:eastAsia="仿宋_GB2312" w:hAnsi="仿宋_GB2312" w:cs="仿宋_GB2312" w:hint="eastAsia"/>
          <w:sz w:val="32"/>
          <w:szCs w:val="32"/>
        </w:rPr>
        <w:t>173</w:t>
      </w:r>
      <w:r>
        <w:rPr>
          <w:rFonts w:ascii="仿宋_GB2312" w:eastAsia="仿宋_GB2312" w:hAnsi="仿宋_GB2312" w:cs="仿宋_GB2312" w:hint="eastAsia"/>
          <w:sz w:val="32"/>
          <w:szCs w:val="32"/>
        </w:rPr>
        <w:t>人）；扶贫人员参保</w:t>
      </w:r>
      <w:r>
        <w:rPr>
          <w:rFonts w:ascii="仿宋_GB2312" w:eastAsia="仿宋_GB2312" w:hAnsi="仿宋_GB2312" w:cs="仿宋_GB2312" w:hint="eastAsia"/>
          <w:sz w:val="32"/>
          <w:szCs w:val="32"/>
        </w:rPr>
        <w:t>11281</w:t>
      </w:r>
      <w:r>
        <w:rPr>
          <w:rFonts w:ascii="仿宋_GB2312" w:eastAsia="仿宋_GB2312" w:hAnsi="仿宋_GB2312" w:cs="仿宋_GB2312" w:hint="eastAsia"/>
          <w:sz w:val="32"/>
          <w:szCs w:val="32"/>
        </w:rPr>
        <w:t>人（离退休</w:t>
      </w:r>
      <w:r>
        <w:rPr>
          <w:rFonts w:ascii="仿宋_GB2312" w:eastAsia="仿宋_GB2312" w:hAnsi="仿宋_GB2312" w:cs="仿宋_GB2312" w:hint="eastAsia"/>
          <w:sz w:val="32"/>
          <w:szCs w:val="32"/>
        </w:rPr>
        <w:t>2556</w:t>
      </w:r>
      <w:r>
        <w:rPr>
          <w:rFonts w:ascii="仿宋_GB2312" w:eastAsia="仿宋_GB2312" w:hAnsi="仿宋_GB2312" w:cs="仿宋_GB2312" w:hint="eastAsia"/>
          <w:sz w:val="32"/>
          <w:szCs w:val="32"/>
        </w:rPr>
        <w:t>人，非离退休</w:t>
      </w:r>
      <w:r>
        <w:rPr>
          <w:rFonts w:ascii="仿宋_GB2312" w:eastAsia="仿宋_GB2312" w:hAnsi="仿宋_GB2312" w:cs="仿宋_GB2312" w:hint="eastAsia"/>
          <w:sz w:val="32"/>
          <w:szCs w:val="32"/>
        </w:rPr>
        <w:t>8735</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lastRenderedPageBreak/>
        <w:t>2019</w:t>
      </w:r>
      <w:r>
        <w:rPr>
          <w:rFonts w:ascii="仿宋_GB2312" w:eastAsia="仿宋_GB2312" w:hAnsi="仿宋_GB2312" w:cs="仿宋_GB2312" w:hint="eastAsia"/>
          <w:sz w:val="32"/>
          <w:szCs w:val="32"/>
        </w:rPr>
        <w:t>已为符合代缴条件的</w:t>
      </w:r>
      <w:r>
        <w:rPr>
          <w:rFonts w:ascii="仿宋_GB2312" w:eastAsia="仿宋_GB2312" w:hAnsi="仿宋_GB2312" w:cs="仿宋_GB2312" w:hint="eastAsia"/>
          <w:sz w:val="32"/>
          <w:szCs w:val="32"/>
        </w:rPr>
        <w:t>11399</w:t>
      </w:r>
      <w:r>
        <w:rPr>
          <w:rFonts w:ascii="仿宋_GB2312" w:eastAsia="仿宋_GB2312" w:hAnsi="仿宋_GB2312" w:cs="仿宋_GB2312" w:hint="eastAsia"/>
          <w:sz w:val="32"/>
          <w:szCs w:val="32"/>
        </w:rPr>
        <w:t>人按</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人·年的标准代缴养老保险费</w:t>
      </w:r>
      <w:r>
        <w:rPr>
          <w:rFonts w:ascii="仿宋_GB2312" w:eastAsia="仿宋_GB2312" w:hAnsi="仿宋_GB2312" w:cs="仿宋_GB2312" w:hint="eastAsia"/>
          <w:sz w:val="32"/>
          <w:szCs w:val="32"/>
        </w:rPr>
        <w:t>113.99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4425</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正领取养老保险待遇，月人均养老保险待遇</w:t>
      </w:r>
      <w:r>
        <w:rPr>
          <w:rFonts w:ascii="仿宋_GB2312" w:eastAsia="仿宋_GB2312" w:hAnsi="仿宋_GB2312" w:cs="仿宋_GB2312" w:hint="eastAsia"/>
          <w:sz w:val="32"/>
          <w:szCs w:val="32"/>
        </w:rPr>
        <w:t>108.16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月·人；全年三类人员发放养老金</w:t>
      </w:r>
      <w:r>
        <w:rPr>
          <w:rFonts w:ascii="仿宋_GB2312" w:eastAsia="仿宋_GB2312" w:hAnsi="仿宋_GB2312" w:cs="仿宋_GB2312" w:hint="eastAsia"/>
          <w:sz w:val="32"/>
          <w:szCs w:val="32"/>
        </w:rPr>
        <w:t xml:space="preserve">5544762.66 </w:t>
      </w:r>
      <w:r>
        <w:rPr>
          <w:rFonts w:ascii="仿宋_GB2312" w:eastAsia="仿宋_GB2312" w:hAnsi="仿宋_GB2312" w:cs="仿宋_GB2312" w:hint="eastAsia"/>
          <w:sz w:val="32"/>
          <w:szCs w:val="32"/>
        </w:rPr>
        <w:t>元。特殊渠道为三类人员申请养老保险待遇</w:t>
      </w:r>
      <w:r>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人。</w:t>
      </w:r>
    </w:p>
    <w:p w:rsidR="00E21C3E" w:rsidRDefault="00BC4F37">
      <w:pPr>
        <w:pStyle w:val="a4"/>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24"/>
        </w:rPr>
        <w:t>3.</w:t>
      </w:r>
      <w:r>
        <w:rPr>
          <w:rFonts w:ascii="仿宋_GB2312" w:eastAsia="仿宋_GB2312" w:hAnsi="仿宋_GB2312" w:cs="仿宋_GB2312" w:hint="eastAsia"/>
          <w:sz w:val="32"/>
          <w:szCs w:val="24"/>
        </w:rPr>
        <w:t>认真开展业务办理工作。</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年新参保</w:t>
      </w:r>
      <w:r>
        <w:rPr>
          <w:rFonts w:ascii="仿宋_GB2312" w:eastAsia="仿宋_GB2312" w:hAnsi="仿宋_GB2312" w:cs="仿宋_GB2312" w:hint="eastAsia"/>
          <w:sz w:val="32"/>
          <w:szCs w:val="32"/>
        </w:rPr>
        <w:t>4735</w:t>
      </w:r>
      <w:r>
        <w:rPr>
          <w:rFonts w:ascii="仿宋_GB2312" w:eastAsia="仿宋_GB2312" w:hAnsi="仿宋_GB2312" w:cs="仿宋_GB2312" w:hint="eastAsia"/>
          <w:sz w:val="32"/>
          <w:szCs w:val="32"/>
        </w:rPr>
        <w:t>人，办理补缴</w:t>
      </w:r>
      <w:r>
        <w:rPr>
          <w:rFonts w:ascii="仿宋_GB2312" w:eastAsia="仿宋_GB2312" w:hAnsi="仿宋_GB2312" w:cs="仿宋_GB2312" w:hint="eastAsia"/>
          <w:sz w:val="32"/>
          <w:szCs w:val="32"/>
        </w:rPr>
        <w:t>661</w:t>
      </w:r>
      <w:r>
        <w:rPr>
          <w:rFonts w:ascii="仿宋_GB2312" w:eastAsia="仿宋_GB2312" w:hAnsi="仿宋_GB2312" w:cs="仿宋_GB2312" w:hint="eastAsia"/>
          <w:sz w:val="32"/>
          <w:szCs w:val="32"/>
        </w:rPr>
        <w:t>人，终止注销</w:t>
      </w:r>
      <w:r>
        <w:rPr>
          <w:rFonts w:ascii="仿宋_GB2312" w:eastAsia="仿宋_GB2312" w:hAnsi="仿宋_GB2312" w:cs="仿宋_GB2312" w:hint="eastAsia"/>
          <w:sz w:val="32"/>
          <w:szCs w:val="32"/>
        </w:rPr>
        <w:t>1322</w:t>
      </w:r>
      <w:r>
        <w:rPr>
          <w:rFonts w:ascii="仿宋_GB2312" w:eastAsia="仿宋_GB2312" w:hAnsi="仿宋_GB2312" w:cs="仿宋_GB2312" w:hint="eastAsia"/>
          <w:sz w:val="32"/>
          <w:szCs w:val="32"/>
        </w:rPr>
        <w:t>人，待遇申请复核</w:t>
      </w:r>
      <w:r>
        <w:rPr>
          <w:rFonts w:ascii="仿宋_GB2312" w:eastAsia="仿宋_GB2312" w:hAnsi="仿宋_GB2312" w:cs="仿宋_GB2312" w:hint="eastAsia"/>
          <w:sz w:val="32"/>
          <w:szCs w:val="32"/>
        </w:rPr>
        <w:t>512</w:t>
      </w:r>
      <w:r>
        <w:rPr>
          <w:rFonts w:ascii="仿宋_GB2312" w:eastAsia="仿宋_GB2312" w:hAnsi="仿宋_GB2312" w:cs="仿宋_GB2312" w:hint="eastAsia"/>
          <w:sz w:val="32"/>
          <w:szCs w:val="32"/>
        </w:rPr>
        <w:t>人，待遇恢复</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人，外出转移</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人，前台办理咨询件</w:t>
      </w:r>
      <w:r>
        <w:rPr>
          <w:rFonts w:ascii="仿宋_GB2312" w:eastAsia="仿宋_GB2312" w:hAnsi="仿宋_GB2312" w:cs="仿宋_GB2312" w:hint="eastAsia"/>
          <w:sz w:val="32"/>
          <w:szCs w:val="32"/>
        </w:rPr>
        <w:t>6732</w:t>
      </w:r>
      <w:r>
        <w:rPr>
          <w:rFonts w:ascii="仿宋_GB2312" w:eastAsia="仿宋_GB2312" w:hAnsi="仿宋_GB2312" w:cs="仿宋_GB2312" w:hint="eastAsia"/>
          <w:sz w:val="32"/>
          <w:szCs w:val="32"/>
        </w:rPr>
        <w:t>余件次，完成</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年档案归档，共计</w:t>
      </w: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卷；按照参</w:t>
      </w:r>
      <w:r>
        <w:rPr>
          <w:rFonts w:ascii="仿宋_GB2312" w:eastAsia="仿宋_GB2312" w:hAnsi="仿宋_GB2312" w:cs="仿宋_GB2312" w:hint="eastAsia"/>
          <w:sz w:val="32"/>
        </w:rPr>
        <w:t>保诉求，处理特殊业务</w:t>
      </w:r>
      <w:r>
        <w:rPr>
          <w:rFonts w:ascii="仿宋_GB2312" w:eastAsia="仿宋_GB2312" w:hAnsi="仿宋_GB2312" w:cs="仿宋_GB2312" w:hint="eastAsia"/>
          <w:sz w:val="32"/>
        </w:rPr>
        <w:t>33</w:t>
      </w:r>
      <w:r>
        <w:rPr>
          <w:rFonts w:ascii="仿宋_GB2312" w:eastAsia="仿宋_GB2312" w:hAnsi="仿宋_GB2312" w:cs="仿宋_GB2312" w:hint="eastAsia"/>
          <w:sz w:val="32"/>
        </w:rPr>
        <w:t>件，切实解决群众困难。</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31238</w:t>
      </w:r>
      <w:r>
        <w:rPr>
          <w:rFonts w:ascii="仿宋_GB2312" w:eastAsia="仿宋_GB2312" w:hAnsi="仿宋_GB2312" w:cs="仿宋_GB2312" w:hint="eastAsia"/>
          <w:sz w:val="32"/>
          <w:szCs w:val="32"/>
        </w:rPr>
        <w:t>人的领取待遇资格认证，全面停发了未通过或未参与认证的人员待遇发放。</w:t>
      </w:r>
    </w:p>
    <w:p w:rsidR="00E21C3E" w:rsidRDefault="00BC4F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死</w:t>
      </w:r>
      <w:r>
        <w:rPr>
          <w:rFonts w:ascii="仿宋_GB2312" w:eastAsia="仿宋_GB2312" w:hAnsi="仿宋_GB2312" w:cs="仿宋_GB2312" w:hint="eastAsia"/>
          <w:sz w:val="32"/>
        </w:rPr>
        <w:t>亡冒领和重复领取待遇追回工作成效显著。</w:t>
      </w:r>
      <w:r>
        <w:rPr>
          <w:rFonts w:ascii="仿宋_GB2312" w:eastAsia="仿宋_GB2312" w:hAnsi="仿宋_GB2312" w:cs="仿宋_GB2312" w:hint="eastAsia"/>
          <w:sz w:val="32"/>
          <w:szCs w:val="32"/>
        </w:rPr>
        <w:t>全年累计追回死亡冒领</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万元，追回重复领取</w:t>
      </w:r>
      <w:r>
        <w:rPr>
          <w:rFonts w:ascii="仿宋_GB2312" w:eastAsia="仿宋_GB2312" w:hAnsi="仿宋_GB2312" w:cs="仿宋_GB2312" w:hint="eastAsia"/>
          <w:sz w:val="32"/>
          <w:szCs w:val="32"/>
        </w:rPr>
        <w:t>166</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万元，追回率</w:t>
      </w:r>
      <w:r>
        <w:rPr>
          <w:rFonts w:ascii="仿宋_GB2312" w:eastAsia="仿宋_GB2312" w:hAnsi="仿宋_GB2312" w:cs="仿宋_GB2312" w:hint="eastAsia"/>
          <w:sz w:val="32"/>
          <w:szCs w:val="32"/>
        </w:rPr>
        <w:t>73.73%</w:t>
      </w:r>
      <w:r>
        <w:rPr>
          <w:rFonts w:ascii="仿宋_GB2312" w:eastAsia="仿宋_GB2312" w:hAnsi="仿宋_GB2312" w:cs="仿宋_GB2312" w:hint="eastAsia"/>
          <w:sz w:val="32"/>
          <w:szCs w:val="32"/>
        </w:rPr>
        <w:t>，高出全市平均追回率</w:t>
      </w:r>
      <w:r>
        <w:rPr>
          <w:rFonts w:ascii="仿宋_GB2312" w:eastAsia="仿宋_GB2312" w:hAnsi="仿宋_GB2312" w:cs="仿宋_GB2312" w:hint="eastAsia"/>
          <w:sz w:val="32"/>
          <w:szCs w:val="32"/>
        </w:rPr>
        <w:t>63.28%10</w:t>
      </w:r>
      <w:r>
        <w:rPr>
          <w:rFonts w:ascii="仿宋_GB2312" w:eastAsia="仿宋_GB2312" w:hAnsi="仿宋_GB2312" w:cs="仿宋_GB2312" w:hint="eastAsia"/>
          <w:sz w:val="32"/>
          <w:szCs w:val="32"/>
        </w:rPr>
        <w:t>个百分点。</w:t>
      </w:r>
    </w:p>
    <w:p w:rsidR="00E21C3E" w:rsidRDefault="00BC4F37">
      <w:pPr>
        <w:pStyle w:val="a4"/>
        <w:ind w:firstLine="660"/>
        <w:rPr>
          <w:rFonts w:ascii="仿宋_GB2312" w:eastAsia="仿宋_GB2312" w:hAnsi="仿宋_GB2312" w:cs="仿宋_GB2312"/>
          <w:sz w:val="32"/>
          <w:szCs w:val="32"/>
        </w:rPr>
      </w:pPr>
      <w:r>
        <w:rPr>
          <w:rFonts w:ascii="仿宋_GB2312" w:eastAsia="仿宋_GB2312" w:hAnsi="仿宋_GB2312" w:cs="仿宋_GB2312" w:hint="eastAsia"/>
          <w:sz w:val="32"/>
          <w:szCs w:val="24"/>
        </w:rPr>
        <w:t>5.</w:t>
      </w:r>
      <w:r>
        <w:rPr>
          <w:rFonts w:ascii="仿宋_GB2312" w:eastAsia="仿宋_GB2312" w:hAnsi="仿宋_GB2312" w:cs="仿宋_GB2312" w:hint="eastAsia"/>
          <w:sz w:val="32"/>
          <w:szCs w:val="24"/>
        </w:rPr>
        <w:t>开展待遇领取换卡工作。</w:t>
      </w:r>
      <w:r>
        <w:rPr>
          <w:rFonts w:ascii="仿宋_GB2312" w:eastAsia="仿宋_GB2312" w:hAnsi="仿宋_GB2312" w:cs="仿宋_GB2312" w:hint="eastAsia"/>
          <w:sz w:val="32"/>
          <w:szCs w:val="32"/>
        </w:rPr>
        <w:t>按照实现通过社保卡发放养老保险待遇工作要求，拟发了《关于做好社会保障卡发放城乡居民基本养老保险养老金工作的通知》，对城乡居民养老保险发放账户进行修改，目前已基本实现通过社</w:t>
      </w:r>
      <w:r>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t>保障卡发放养老金待遇。</w:t>
      </w:r>
    </w:p>
    <w:p w:rsidR="00E21C3E" w:rsidRDefault="00BC4F37">
      <w:pPr>
        <w:pStyle w:val="a4"/>
        <w:ind w:firstLine="660"/>
        <w:rPr>
          <w:rFonts w:ascii="仿宋_GB2312" w:eastAsia="仿宋_GB2312" w:hAnsi="仿宋_GB2312" w:cs="仿宋_GB2312"/>
          <w:sz w:val="32"/>
          <w:szCs w:val="32"/>
        </w:rPr>
      </w:pPr>
      <w:r>
        <w:rPr>
          <w:rFonts w:ascii="仿宋_GB2312" w:eastAsia="仿宋_GB2312" w:hAnsi="仿宋_GB2312" w:cs="仿宋_GB2312" w:hint="eastAsia"/>
          <w:sz w:val="32"/>
          <w:szCs w:val="24"/>
        </w:rPr>
        <w:t>6.</w:t>
      </w:r>
      <w:r>
        <w:rPr>
          <w:rFonts w:ascii="仿宋_GB2312" w:eastAsia="仿宋_GB2312" w:hAnsi="仿宋_GB2312" w:cs="仿宋_GB2312" w:hint="eastAsia"/>
          <w:sz w:val="32"/>
          <w:szCs w:val="24"/>
        </w:rPr>
        <w:t>强化社保基金管理工作。</w:t>
      </w:r>
      <w:r>
        <w:rPr>
          <w:rFonts w:ascii="仿宋_GB2312" w:eastAsia="仿宋_GB2312" w:hAnsi="仿宋_GB2312" w:cs="仿宋_GB2312" w:hint="eastAsia"/>
          <w:bCs/>
          <w:sz w:val="32"/>
          <w:szCs w:val="32"/>
        </w:rPr>
        <w:t>新建立了死亡人员月报制</w:t>
      </w:r>
      <w:r>
        <w:rPr>
          <w:rFonts w:ascii="仿宋_GB2312" w:eastAsia="仿宋_GB2312" w:hAnsi="仿宋_GB2312" w:cs="仿宋_GB2312" w:hint="eastAsia"/>
          <w:bCs/>
          <w:sz w:val="32"/>
          <w:szCs w:val="32"/>
        </w:rPr>
        <w:lastRenderedPageBreak/>
        <w:t>度</w:t>
      </w:r>
      <w:r>
        <w:rPr>
          <w:rFonts w:ascii="仿宋_GB2312" w:eastAsia="仿宋_GB2312" w:hAnsi="仿宋_GB2312" w:cs="仿宋_GB2312" w:hint="eastAsia"/>
          <w:sz w:val="32"/>
          <w:szCs w:val="32"/>
        </w:rPr>
        <w:t>，每月将死亡人员与领取待遇人员进行核对，并立即暂停待遇发放，及时提醒其亲属办理丧葬抚恤金；与卫生健康局对接，将计生死亡人员名单与领取待遇人员进行比对，对疑似死亡人员已立即暂停待遇发放。</w:t>
      </w:r>
    </w:p>
    <w:p w:rsidR="00E21C3E" w:rsidRDefault="00BC4F37">
      <w:pPr>
        <w:pStyle w:val="a4"/>
        <w:ind w:firstLine="660"/>
        <w:rPr>
          <w:rFonts w:ascii="黑体" w:eastAsia="黑体" w:hAnsi="黑体" w:cs="黑体"/>
          <w:sz w:val="32"/>
          <w:szCs w:val="32"/>
        </w:rPr>
      </w:pPr>
      <w:bookmarkStart w:id="20" w:name="_Toc15377200"/>
      <w:bookmarkStart w:id="21" w:name="_Toc15396601"/>
      <w:r>
        <w:rPr>
          <w:rFonts w:ascii="黑体" w:eastAsia="黑体" w:hAnsi="黑体" w:cs="黑体" w:hint="eastAsia"/>
          <w:sz w:val="32"/>
          <w:szCs w:val="32"/>
        </w:rPr>
        <w:t>二、机构设置</w:t>
      </w:r>
      <w:bookmarkEnd w:id="20"/>
      <w:bookmarkEnd w:id="21"/>
    </w:p>
    <w:p w:rsidR="00E21C3E" w:rsidRDefault="00BC4F37">
      <w:pPr>
        <w:pStyle w:val="a4"/>
        <w:ind w:firstLine="660"/>
        <w:rPr>
          <w:rFonts w:ascii="仿宋_GB2312" w:eastAsia="仿宋_GB2312" w:hAnsi="仿宋_GB2312" w:cs="仿宋_GB2312"/>
          <w:color w:val="000000"/>
          <w:sz w:val="32"/>
          <w:szCs w:val="32"/>
        </w:rPr>
      </w:pPr>
      <w:bookmarkStart w:id="22" w:name="_Toc15377204"/>
      <w:bookmarkStart w:id="23" w:name="_Toc15396602"/>
      <w:r>
        <w:rPr>
          <w:rFonts w:ascii="仿宋_GB2312" w:eastAsia="仿宋_GB2312" w:hAnsi="仿宋_GB2312" w:cs="仿宋_GB2312" w:hint="eastAsia"/>
          <w:sz w:val="32"/>
          <w:szCs w:val="32"/>
        </w:rPr>
        <w:t>根据米编发</w:t>
      </w:r>
      <w:r>
        <w:rPr>
          <w:rFonts w:ascii="仿宋_GB2312" w:eastAsia="仿宋_GB2312" w:hAnsi="仿宋_GB2312" w:cs="仿宋_GB2312" w:hint="eastAsia"/>
          <w:sz w:val="32"/>
          <w:szCs w:val="32"/>
        </w:rPr>
        <w:t>[2019]62</w:t>
      </w:r>
      <w:r>
        <w:rPr>
          <w:rFonts w:ascii="仿宋_GB2312" w:eastAsia="仿宋_GB2312" w:hAnsi="仿宋_GB2312" w:cs="仿宋_GB2312" w:hint="eastAsia"/>
          <w:sz w:val="32"/>
          <w:szCs w:val="32"/>
        </w:rPr>
        <w:t>号文件要求，</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日起米易县城乡居民社会养老保险管理局更名登记为</w:t>
      </w:r>
      <w:r>
        <w:rPr>
          <w:rFonts w:ascii="仿宋_GB2312" w:eastAsia="仿宋_GB2312" w:hAnsi="仿宋_GB2312" w:cs="仿宋_GB2312" w:hint="eastAsia"/>
          <w:sz w:val="32"/>
          <w:szCs w:val="32"/>
        </w:rPr>
        <w:t>米易县城乡居民养老保险事务中心。米易县城乡居民养老保险事务中心为米易县人力资源和社会保障局下属事业单位，设主任</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名（按副科级干部管理）属一级预算单位。</w:t>
      </w:r>
    </w:p>
    <w:p w:rsidR="00E21C3E" w:rsidRDefault="00BC4F37">
      <w:pPr>
        <w:pStyle w:val="1"/>
        <w:ind w:right="440"/>
        <w:jc w:val="right"/>
      </w:pPr>
      <w:r>
        <w:rPr>
          <w:rFonts w:ascii="黑体" w:eastAsia="黑体" w:hAnsi="黑体" w:hint="eastAsia"/>
          <w:b w:val="0"/>
          <w:color w:val="000000"/>
        </w:rPr>
        <w:t>第二部分</w:t>
      </w:r>
      <w:r>
        <w:rPr>
          <w:rStyle w:val="1Char"/>
          <w:rFonts w:ascii="黑体" w:eastAsia="黑体" w:hAnsi="黑体" w:hint="eastAsia"/>
        </w:rPr>
        <w:t>2019</w:t>
      </w:r>
      <w:r>
        <w:rPr>
          <w:rStyle w:val="1Char"/>
          <w:rFonts w:ascii="黑体" w:eastAsia="黑体" w:hAnsi="黑体" w:hint="eastAsia"/>
        </w:rPr>
        <w:t>年度部门决算情况说明</w:t>
      </w:r>
      <w:bookmarkEnd w:id="22"/>
      <w:bookmarkEnd w:id="23"/>
    </w:p>
    <w:p w:rsidR="00E21C3E" w:rsidRDefault="00BC4F37">
      <w:pPr>
        <w:pStyle w:val="ab"/>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E21C3E" w:rsidRDefault="00BC4F3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254.33</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年相比，收、支总计各</w:t>
      </w:r>
      <w:r>
        <w:rPr>
          <w:rFonts w:ascii="仿宋" w:eastAsia="仿宋" w:hAnsi="仿宋" w:hint="eastAsia"/>
          <w:color w:val="000000"/>
          <w:sz w:val="32"/>
          <w:szCs w:val="32"/>
        </w:rPr>
        <w:t>减少</w:t>
      </w:r>
      <w:r>
        <w:rPr>
          <w:rFonts w:ascii="仿宋_GB2312" w:eastAsia="仿宋_GB2312" w:hAnsi="仿宋" w:hint="eastAsia"/>
          <w:color w:val="000000"/>
          <w:sz w:val="32"/>
          <w:szCs w:val="32"/>
        </w:rPr>
        <w:t>288.59</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下降</w:t>
      </w:r>
      <w:r>
        <w:rPr>
          <w:rFonts w:ascii="仿宋_GB2312" w:eastAsia="仿宋_GB2312" w:hAnsi="仿宋" w:hint="eastAsia"/>
          <w:color w:val="000000"/>
          <w:sz w:val="32"/>
          <w:szCs w:val="32"/>
        </w:rPr>
        <w:t>113.47</w:t>
      </w:r>
      <w:r>
        <w:rPr>
          <w:rFonts w:ascii="仿宋_GB2312" w:eastAsia="仿宋_GB2312" w:hAnsi="仿宋"/>
          <w:color w:val="000000"/>
          <w:sz w:val="32"/>
          <w:szCs w:val="32"/>
        </w:rPr>
        <w:t>%</w:t>
      </w:r>
      <w:r>
        <w:rPr>
          <w:rFonts w:ascii="仿宋_GB2312" w:eastAsia="仿宋_GB2312" w:hAnsi="仿宋" w:hint="eastAsia"/>
          <w:color w:val="000000"/>
          <w:sz w:val="32"/>
          <w:szCs w:val="32"/>
        </w:rPr>
        <w:t>。主要变动原因是</w:t>
      </w:r>
      <w:r>
        <w:rPr>
          <w:rFonts w:ascii="仿宋_GB2312" w:eastAsia="仿宋_GB2312" w:hAnsi="仿宋" w:hint="eastAsia"/>
          <w:color w:val="000000"/>
          <w:sz w:val="32"/>
          <w:szCs w:val="32"/>
        </w:rPr>
        <w:t>减少了财政对基本养老保险基金的补助</w:t>
      </w:r>
      <w:r>
        <w:rPr>
          <w:rFonts w:ascii="仿宋_GB2312" w:eastAsia="仿宋_GB2312" w:hAnsi="仿宋" w:hint="eastAsia"/>
          <w:color w:val="000000"/>
          <w:sz w:val="32"/>
          <w:szCs w:val="32"/>
        </w:rPr>
        <w:t>。</w:t>
      </w: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E21C3E" w:rsidRDefault="00BC4F37">
      <w:pPr>
        <w:spacing w:line="600" w:lineRule="exact"/>
        <w:ind w:firstLineChars="200" w:firstLine="420"/>
        <w:rPr>
          <w:rFonts w:ascii="仿宋" w:eastAsia="仿宋" w:hAnsi="仿宋"/>
          <w:color w:val="000000" w:themeColor="text1"/>
          <w:sz w:val="32"/>
          <w:szCs w:val="32"/>
        </w:rPr>
      </w:pPr>
      <w:r>
        <w:rPr>
          <w:noProof/>
        </w:rPr>
        <w:drawing>
          <wp:anchor distT="0" distB="0" distL="114935" distR="114935" simplePos="0" relativeHeight="251658240" behindDoc="0" locked="0" layoutInCell="1" allowOverlap="1">
            <wp:simplePos x="0" y="0"/>
            <wp:positionH relativeFrom="column">
              <wp:posOffset>266700</wp:posOffset>
            </wp:positionH>
            <wp:positionV relativeFrom="paragraph">
              <wp:posOffset>238125</wp:posOffset>
            </wp:positionV>
            <wp:extent cx="4886325" cy="26765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86325" cy="2676525"/>
                    </a:xfrm>
                    <a:prstGeom prst="rect">
                      <a:avLst/>
                    </a:prstGeom>
                    <a:noFill/>
                    <a:ln>
                      <a:noFill/>
                    </a:ln>
                  </pic:spPr>
                </pic:pic>
              </a:graphicData>
            </a:graphic>
          </wp:anchor>
        </w:drawing>
      </w: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jc w:val="left"/>
        <w:rPr>
          <w:rFonts w:ascii="仿宋_GB2312" w:eastAsia="仿宋_GB2312"/>
          <w:color w:val="000000"/>
          <w:sz w:val="32"/>
          <w:szCs w:val="32"/>
        </w:rPr>
      </w:pPr>
    </w:p>
    <w:p w:rsidR="00E21C3E" w:rsidRDefault="00BC4F37">
      <w:pPr>
        <w:pStyle w:val="ab"/>
        <w:numPr>
          <w:ilvl w:val="0"/>
          <w:numId w:val="1"/>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lastRenderedPageBreak/>
        <w:t>收</w:t>
      </w:r>
      <w:r>
        <w:rPr>
          <w:rStyle w:val="2Char"/>
          <w:rFonts w:ascii="黑体" w:eastAsia="黑体" w:hAnsi="黑体" w:hint="eastAsia"/>
          <w:b w:val="0"/>
        </w:rPr>
        <w:t>入决算情况说明</w:t>
      </w:r>
      <w:bookmarkEnd w:id="26"/>
      <w:bookmarkEnd w:id="27"/>
    </w:p>
    <w:p w:rsidR="00E21C3E" w:rsidRDefault="00BC4F3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254.33</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254.33</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E21C3E" w:rsidRDefault="00BC4F3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w:t>
      </w: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BC4F37">
      <w:pPr>
        <w:spacing w:line="600" w:lineRule="exact"/>
        <w:ind w:firstLineChars="200" w:firstLine="420"/>
        <w:rPr>
          <w:rFonts w:ascii="仿宋_GB2312" w:eastAsia="仿宋_GB2312"/>
          <w:color w:val="FF0000"/>
          <w:sz w:val="32"/>
          <w:szCs w:val="32"/>
        </w:rPr>
      </w:pPr>
      <w:r>
        <w:rPr>
          <w:noProof/>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-1995805</wp:posOffset>
            </wp:positionV>
            <wp:extent cx="4010025" cy="2286635"/>
            <wp:effectExtent l="4445" t="4445" r="5080" b="13970"/>
            <wp:wrapNone/>
            <wp:docPr id="10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21C3E" w:rsidRDefault="00BC4F37">
      <w:pPr>
        <w:pStyle w:val="ab"/>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E21C3E" w:rsidRDefault="00BC4F3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254.33</w:t>
      </w:r>
      <w:r>
        <w:rPr>
          <w:rFonts w:ascii="仿宋" w:eastAsia="仿宋" w:hAnsi="仿宋" w:hint="eastAsia"/>
          <w:color w:val="000000"/>
          <w:sz w:val="32"/>
          <w:szCs w:val="32"/>
        </w:rPr>
        <w:t>万元，其中：基本支出</w:t>
      </w:r>
      <w:r>
        <w:rPr>
          <w:rFonts w:ascii="仿宋" w:eastAsia="仿宋" w:hAnsi="仿宋" w:hint="eastAsia"/>
          <w:color w:val="000000"/>
          <w:sz w:val="32"/>
          <w:szCs w:val="32"/>
        </w:rPr>
        <w:t>132.9</w:t>
      </w:r>
      <w:r>
        <w:rPr>
          <w:rFonts w:ascii="仿宋" w:eastAsia="仿宋" w:hAnsi="仿宋" w:hint="eastAsia"/>
          <w:color w:val="000000"/>
          <w:sz w:val="32"/>
          <w:szCs w:val="32"/>
        </w:rPr>
        <w:t>万元，占</w:t>
      </w:r>
      <w:r>
        <w:rPr>
          <w:rFonts w:ascii="仿宋_GB2312" w:eastAsia="仿宋_GB2312" w:hAnsi="仿宋" w:hint="eastAsia"/>
          <w:color w:val="000000"/>
          <w:sz w:val="32"/>
          <w:szCs w:val="32"/>
        </w:rPr>
        <w:t>52.26</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_GB2312" w:eastAsia="仿宋_GB2312" w:hAnsi="仿宋" w:hint="eastAsia"/>
          <w:color w:val="000000"/>
          <w:sz w:val="32"/>
          <w:szCs w:val="32"/>
        </w:rPr>
        <w:t>121.42</w:t>
      </w:r>
      <w:r>
        <w:rPr>
          <w:rFonts w:ascii="仿宋" w:eastAsia="仿宋" w:hAnsi="仿宋" w:hint="eastAsia"/>
          <w:color w:val="000000"/>
          <w:sz w:val="32"/>
          <w:szCs w:val="32"/>
        </w:rPr>
        <w:t>万元，占</w:t>
      </w:r>
      <w:r>
        <w:rPr>
          <w:rFonts w:ascii="仿宋_GB2312" w:eastAsia="仿宋_GB2312" w:hAnsi="仿宋" w:hint="eastAsia"/>
          <w:color w:val="000000"/>
          <w:sz w:val="32"/>
          <w:szCs w:val="32"/>
        </w:rPr>
        <w:t>47.74</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E21C3E" w:rsidRDefault="00BC4F3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w:t>
      </w: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ind w:firstLineChars="200" w:firstLine="640"/>
        <w:rPr>
          <w:rFonts w:ascii="仿宋_GB2312" w:eastAsia="仿宋_GB2312"/>
          <w:color w:val="FF0000"/>
          <w:sz w:val="32"/>
          <w:szCs w:val="32"/>
        </w:rPr>
      </w:pPr>
    </w:p>
    <w:p w:rsidR="00E21C3E" w:rsidRDefault="00E21C3E">
      <w:pPr>
        <w:spacing w:line="600" w:lineRule="exact"/>
        <w:rPr>
          <w:rFonts w:ascii="仿宋_GB2312" w:eastAsia="仿宋_GB2312"/>
          <w:color w:val="FF0000"/>
          <w:sz w:val="32"/>
          <w:szCs w:val="32"/>
        </w:rPr>
      </w:pPr>
    </w:p>
    <w:p w:rsidR="00E21C3E" w:rsidRDefault="00BC4F37">
      <w:pPr>
        <w:spacing w:line="600" w:lineRule="exact"/>
        <w:ind w:firstLineChars="200" w:firstLine="420"/>
        <w:rPr>
          <w:rFonts w:ascii="仿宋_GB2312" w:eastAsia="仿宋_GB2312"/>
          <w:color w:val="FF0000"/>
          <w:sz w:val="32"/>
          <w:szCs w:val="32"/>
        </w:rPr>
      </w:pPr>
      <w:r>
        <w:rPr>
          <w:noProof/>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-2148205</wp:posOffset>
            </wp:positionV>
            <wp:extent cx="4781550" cy="2438400"/>
            <wp:effectExtent l="4445" t="4445" r="14605" b="14605"/>
            <wp:wrapNone/>
            <wp:docPr id="10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21C3E" w:rsidRDefault="00BC4F37">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0"/>
      <w:bookmarkEnd w:id="31"/>
    </w:p>
    <w:p w:rsidR="00E21C3E" w:rsidRDefault="00BC4F3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254.33</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年相比，财政拨款收、支总计各</w:t>
      </w:r>
      <w:r>
        <w:rPr>
          <w:rFonts w:ascii="仿宋" w:eastAsia="仿宋" w:hAnsi="仿宋" w:hint="eastAsia"/>
          <w:color w:val="000000"/>
          <w:sz w:val="32"/>
          <w:szCs w:val="32"/>
        </w:rPr>
        <w:t>减少</w:t>
      </w:r>
      <w:r>
        <w:rPr>
          <w:rFonts w:ascii="仿宋_GB2312" w:eastAsia="仿宋_GB2312" w:hAnsi="仿宋" w:hint="eastAsia"/>
          <w:color w:val="000000"/>
          <w:sz w:val="32"/>
          <w:szCs w:val="32"/>
        </w:rPr>
        <w:t>288.59</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下降</w:t>
      </w:r>
      <w:r>
        <w:rPr>
          <w:rFonts w:ascii="仿宋_GB2312" w:eastAsia="仿宋_GB2312" w:hAnsi="仿宋" w:hint="eastAsia"/>
          <w:color w:val="000000"/>
          <w:sz w:val="32"/>
          <w:szCs w:val="32"/>
        </w:rPr>
        <w:t>113.47</w:t>
      </w:r>
      <w:r>
        <w:rPr>
          <w:rFonts w:ascii="仿宋_GB2312" w:eastAsia="仿宋_GB2312" w:hAnsi="仿宋"/>
          <w:color w:val="000000"/>
          <w:sz w:val="32"/>
          <w:szCs w:val="32"/>
        </w:rPr>
        <w:t>%</w:t>
      </w:r>
      <w:r>
        <w:rPr>
          <w:rFonts w:ascii="仿宋_GB2312" w:eastAsia="仿宋_GB2312" w:hAnsi="仿宋" w:hint="eastAsia"/>
          <w:color w:val="000000"/>
          <w:sz w:val="32"/>
          <w:szCs w:val="32"/>
        </w:rPr>
        <w:t>。主要变动原因是</w:t>
      </w:r>
      <w:r>
        <w:rPr>
          <w:rFonts w:ascii="仿宋_GB2312" w:eastAsia="仿宋_GB2312" w:hAnsi="仿宋" w:hint="eastAsia"/>
          <w:color w:val="000000"/>
          <w:sz w:val="32"/>
          <w:szCs w:val="32"/>
        </w:rPr>
        <w:t>减少了财政对基本养老保险基金的补助</w:t>
      </w:r>
      <w:r>
        <w:rPr>
          <w:rFonts w:ascii="仿宋_GB2312" w:eastAsia="仿宋_GB2312" w:hAnsi="仿宋" w:hint="eastAsia"/>
          <w:color w:val="000000"/>
          <w:sz w:val="32"/>
          <w:szCs w:val="32"/>
        </w:rPr>
        <w:t>。</w:t>
      </w:r>
    </w:p>
    <w:p w:rsidR="00E21C3E" w:rsidRDefault="00BC4F3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w:t>
      </w:r>
    </w:p>
    <w:p w:rsidR="00E21C3E" w:rsidRDefault="00BC4F37">
      <w:pPr>
        <w:spacing w:line="600" w:lineRule="exact"/>
        <w:ind w:firstLine="640"/>
        <w:rPr>
          <w:rFonts w:ascii="仿宋" w:eastAsia="仿宋" w:hAnsi="仿宋"/>
          <w:b/>
          <w:color w:val="00B050"/>
          <w:sz w:val="32"/>
          <w:szCs w:val="32"/>
        </w:rPr>
      </w:pPr>
      <w:r>
        <w:rPr>
          <w:noProof/>
        </w:rPr>
        <w:drawing>
          <wp:anchor distT="0" distB="0" distL="114300" distR="114300" simplePos="0" relativeHeight="251661312" behindDoc="0" locked="0" layoutInCell="1" allowOverlap="1">
            <wp:simplePos x="0" y="0"/>
            <wp:positionH relativeFrom="column">
              <wp:posOffset>315595</wp:posOffset>
            </wp:positionH>
            <wp:positionV relativeFrom="paragraph">
              <wp:posOffset>290195</wp:posOffset>
            </wp:positionV>
            <wp:extent cx="4830445" cy="2039620"/>
            <wp:effectExtent l="4445" t="4445" r="22860" b="13335"/>
            <wp:wrapNone/>
            <wp:docPr id="10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E21C3E" w:rsidRDefault="00E21C3E">
      <w:pPr>
        <w:spacing w:line="600" w:lineRule="exact"/>
        <w:ind w:firstLine="640"/>
        <w:rPr>
          <w:rFonts w:ascii="仿宋" w:eastAsia="仿宋" w:hAnsi="仿宋"/>
          <w:b/>
          <w:color w:val="00B050"/>
          <w:sz w:val="32"/>
          <w:szCs w:val="32"/>
        </w:rPr>
      </w:pPr>
    </w:p>
    <w:p w:rsidR="00E21C3E" w:rsidRDefault="00E21C3E">
      <w:pPr>
        <w:spacing w:line="600" w:lineRule="exact"/>
        <w:ind w:firstLine="640"/>
        <w:rPr>
          <w:rFonts w:ascii="仿宋" w:eastAsia="仿宋" w:hAnsi="仿宋"/>
          <w:b/>
          <w:color w:val="00B050"/>
          <w:sz w:val="32"/>
          <w:szCs w:val="32"/>
        </w:rPr>
      </w:pPr>
    </w:p>
    <w:p w:rsidR="00E21C3E" w:rsidRDefault="00E21C3E">
      <w:pPr>
        <w:spacing w:line="600" w:lineRule="exact"/>
        <w:ind w:firstLine="640"/>
        <w:rPr>
          <w:rFonts w:ascii="仿宋" w:eastAsia="仿宋" w:hAnsi="仿宋"/>
          <w:b/>
          <w:color w:val="00B050"/>
          <w:sz w:val="32"/>
          <w:szCs w:val="32"/>
        </w:rPr>
      </w:pPr>
    </w:p>
    <w:p w:rsidR="00E21C3E" w:rsidRDefault="00E21C3E">
      <w:pPr>
        <w:spacing w:line="600" w:lineRule="exact"/>
        <w:ind w:firstLine="640"/>
        <w:rPr>
          <w:rFonts w:ascii="仿宋" w:eastAsia="仿宋" w:hAnsi="仿宋"/>
          <w:b/>
          <w:color w:val="00B050"/>
          <w:sz w:val="32"/>
          <w:szCs w:val="32"/>
        </w:rPr>
      </w:pPr>
    </w:p>
    <w:p w:rsidR="00E21C3E" w:rsidRDefault="00E21C3E">
      <w:pPr>
        <w:spacing w:line="600" w:lineRule="exact"/>
        <w:rPr>
          <w:rFonts w:ascii="仿宋" w:eastAsia="仿宋" w:hAnsi="仿宋"/>
          <w:b/>
          <w:color w:val="00B050"/>
          <w:sz w:val="32"/>
          <w:szCs w:val="32"/>
        </w:rPr>
      </w:pPr>
    </w:p>
    <w:p w:rsidR="00E21C3E" w:rsidRDefault="00BC4F37">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E21C3E" w:rsidRDefault="00BC4F37">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E21C3E" w:rsidRDefault="00BC4F3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254.33</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年相比，一般公共预算财政拨款减少</w:t>
      </w:r>
      <w:r>
        <w:rPr>
          <w:rFonts w:ascii="仿宋_GB2312" w:eastAsia="仿宋_GB2312" w:hAnsi="仿宋" w:hint="eastAsia"/>
          <w:color w:val="000000"/>
          <w:sz w:val="32"/>
          <w:szCs w:val="32"/>
        </w:rPr>
        <w:t>288.59</w:t>
      </w:r>
      <w:r>
        <w:rPr>
          <w:rFonts w:ascii="仿宋" w:eastAsia="仿宋" w:hAnsi="仿宋" w:hint="eastAsia"/>
          <w:color w:val="000000"/>
          <w:sz w:val="32"/>
          <w:szCs w:val="32"/>
        </w:rPr>
        <w:t>万元，下降</w:t>
      </w:r>
      <w:r>
        <w:rPr>
          <w:rFonts w:ascii="仿宋_GB2312" w:eastAsia="仿宋_GB2312" w:hAnsi="仿宋" w:hint="eastAsia"/>
          <w:color w:val="000000"/>
          <w:sz w:val="32"/>
          <w:szCs w:val="32"/>
        </w:rPr>
        <w:t>113.47</w:t>
      </w:r>
      <w:r>
        <w:rPr>
          <w:rFonts w:ascii="仿宋_GB2312" w:eastAsia="仿宋_GB2312" w:hAnsi="仿宋"/>
          <w:color w:val="000000"/>
          <w:sz w:val="32"/>
          <w:szCs w:val="32"/>
        </w:rPr>
        <w:t>%</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 w:hint="eastAsia"/>
          <w:color w:val="000000"/>
          <w:sz w:val="32"/>
          <w:szCs w:val="32"/>
        </w:rPr>
        <w:t>主要变动原因是</w:t>
      </w:r>
      <w:r>
        <w:rPr>
          <w:rFonts w:ascii="仿宋_GB2312" w:eastAsia="仿宋_GB2312" w:hAnsi="仿宋" w:hint="eastAsia"/>
          <w:color w:val="000000"/>
          <w:sz w:val="32"/>
          <w:szCs w:val="32"/>
        </w:rPr>
        <w:t>减少了财政对基本养老保险基金的补助</w:t>
      </w:r>
      <w:r>
        <w:rPr>
          <w:rFonts w:ascii="仿宋_GB2312" w:eastAsia="仿宋_GB2312" w:hAnsi="仿宋" w:hint="eastAsia"/>
          <w:color w:val="000000"/>
          <w:sz w:val="32"/>
          <w:szCs w:val="32"/>
        </w:rPr>
        <w:t>。</w:t>
      </w:r>
    </w:p>
    <w:p w:rsidR="00E21C3E" w:rsidRDefault="00BC4F3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w:t>
      </w:r>
    </w:p>
    <w:p w:rsidR="00E21C3E" w:rsidRDefault="00BC4F37">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2336" behindDoc="0" locked="0" layoutInCell="1" allowOverlap="1">
            <wp:simplePos x="0" y="0"/>
            <wp:positionH relativeFrom="column">
              <wp:posOffset>166370</wp:posOffset>
            </wp:positionH>
            <wp:positionV relativeFrom="paragraph">
              <wp:posOffset>71120</wp:posOffset>
            </wp:positionV>
            <wp:extent cx="5269865" cy="2713355"/>
            <wp:effectExtent l="4445" t="4445" r="21590" b="6350"/>
            <wp:wrapNone/>
            <wp:docPr id="103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ind w:firstLineChars="200" w:firstLine="640"/>
        <w:rPr>
          <w:rFonts w:ascii="仿宋" w:eastAsia="仿宋" w:hAnsi="仿宋"/>
          <w:color w:val="000000" w:themeColor="text1"/>
          <w:sz w:val="32"/>
          <w:szCs w:val="32"/>
        </w:rPr>
      </w:pPr>
    </w:p>
    <w:p w:rsidR="00E21C3E" w:rsidRDefault="00E21C3E">
      <w:pPr>
        <w:spacing w:line="600" w:lineRule="exact"/>
        <w:outlineLvl w:val="2"/>
        <w:rPr>
          <w:rFonts w:ascii="仿宋" w:eastAsia="仿宋" w:hAnsi="仿宋"/>
          <w:b/>
          <w:color w:val="000000"/>
          <w:sz w:val="32"/>
          <w:szCs w:val="32"/>
        </w:rPr>
      </w:pPr>
      <w:bookmarkStart w:id="35" w:name="_Toc15377211"/>
    </w:p>
    <w:p w:rsidR="00E21C3E" w:rsidRDefault="00BC4F37">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lastRenderedPageBreak/>
        <w:t>（二）一般公共预算财政拨款支出决算结构情况</w:t>
      </w:r>
      <w:bookmarkEnd w:id="35"/>
    </w:p>
    <w:p w:rsidR="00E21C3E" w:rsidRDefault="00BC4F37">
      <w:pPr>
        <w:spacing w:line="600" w:lineRule="exact"/>
        <w:ind w:firstLine="640"/>
        <w:rPr>
          <w:rFonts w:ascii="仿宋_GB2312" w:eastAsia="仿宋_GB2312" w:hAnsi="仿宋"/>
          <w:color w:val="000000"/>
          <w:sz w:val="32"/>
          <w:szCs w:val="32"/>
        </w:rPr>
      </w:pPr>
      <w:r>
        <w:rPr>
          <w:rFonts w:ascii="仿宋_GB2312" w:eastAsia="仿宋_GB2312" w:hAnsi="仿宋"/>
          <w:color w:val="000000"/>
          <w:sz w:val="32"/>
          <w:szCs w:val="32"/>
        </w:rPr>
        <w:t>2019</w:t>
      </w:r>
      <w:r>
        <w:rPr>
          <w:rFonts w:ascii="仿宋_GB2312" w:eastAsia="仿宋_GB2312" w:hAnsi="仿宋" w:hint="eastAsia"/>
          <w:color w:val="000000"/>
          <w:sz w:val="32"/>
          <w:szCs w:val="32"/>
        </w:rPr>
        <w:t>年一般公共预算财政拨款支出</w:t>
      </w:r>
      <w:r>
        <w:rPr>
          <w:rFonts w:ascii="仿宋_GB2312" w:eastAsia="仿宋_GB2312" w:hAnsi="仿宋" w:hint="eastAsia"/>
          <w:color w:val="000000"/>
          <w:sz w:val="32"/>
          <w:szCs w:val="32"/>
        </w:rPr>
        <w:t>254.33</w:t>
      </w:r>
      <w:r>
        <w:rPr>
          <w:rFonts w:ascii="仿宋_GB2312" w:eastAsia="仿宋_GB2312" w:hAnsi="仿宋" w:hint="eastAsia"/>
          <w:color w:val="000000"/>
          <w:sz w:val="32"/>
          <w:szCs w:val="32"/>
        </w:rPr>
        <w:t>万元，主要用于以下方面</w:t>
      </w:r>
      <w:r>
        <w:rPr>
          <w:rFonts w:ascii="仿宋_GB2312" w:eastAsia="仿宋_GB2312" w:hAnsi="仿宋"/>
          <w:color w:val="000000"/>
          <w:sz w:val="32"/>
          <w:szCs w:val="32"/>
        </w:rPr>
        <w:t>:</w:t>
      </w:r>
      <w:r>
        <w:rPr>
          <w:rFonts w:ascii="仿宋_GB2312" w:eastAsia="仿宋_GB2312" w:hAnsi="仿宋" w:hint="eastAsia"/>
          <w:color w:val="000000"/>
          <w:sz w:val="32"/>
          <w:szCs w:val="32"/>
        </w:rPr>
        <w:t>一般公共服务（类）支出</w:t>
      </w:r>
      <w:r>
        <w:rPr>
          <w:rFonts w:ascii="仿宋_GB2312" w:eastAsia="仿宋_GB2312" w:hAnsi="仿宋" w:hint="eastAsia"/>
          <w:color w:val="000000"/>
          <w:sz w:val="32"/>
          <w:szCs w:val="32"/>
        </w:rPr>
        <w:t>0.75</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0.29</w:t>
      </w:r>
      <w:r>
        <w:rPr>
          <w:rFonts w:ascii="仿宋_GB2312" w:eastAsia="仿宋_GB2312" w:hAnsi="仿宋"/>
          <w:color w:val="000000"/>
          <w:sz w:val="32"/>
          <w:szCs w:val="32"/>
        </w:rPr>
        <w:t>%</w:t>
      </w:r>
      <w:r>
        <w:rPr>
          <w:rFonts w:ascii="仿宋_GB2312" w:eastAsia="仿宋_GB2312" w:hAnsi="仿宋" w:hint="eastAsia"/>
          <w:color w:val="000000"/>
          <w:sz w:val="32"/>
          <w:szCs w:val="32"/>
        </w:rPr>
        <w:t>；教育支出（类）</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0</w:t>
      </w:r>
      <w:r>
        <w:rPr>
          <w:rFonts w:ascii="仿宋_GB2312" w:eastAsia="仿宋_GB2312" w:hAnsi="仿宋"/>
          <w:color w:val="000000"/>
          <w:sz w:val="32"/>
          <w:szCs w:val="32"/>
        </w:rPr>
        <w:t>%</w:t>
      </w:r>
      <w:r>
        <w:rPr>
          <w:rFonts w:ascii="仿宋_GB2312" w:eastAsia="仿宋_GB2312" w:hAnsi="仿宋" w:hint="eastAsia"/>
          <w:color w:val="000000"/>
          <w:sz w:val="32"/>
          <w:szCs w:val="32"/>
        </w:rPr>
        <w:t>；科学技术（类）支出</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0</w:t>
      </w:r>
      <w:r>
        <w:rPr>
          <w:rFonts w:ascii="仿宋_GB2312" w:eastAsia="仿宋_GB2312" w:hAnsi="仿宋"/>
          <w:color w:val="000000"/>
          <w:sz w:val="32"/>
          <w:szCs w:val="32"/>
        </w:rPr>
        <w:t>%</w:t>
      </w:r>
      <w:r>
        <w:rPr>
          <w:rFonts w:ascii="仿宋_GB2312" w:eastAsia="仿宋_GB2312" w:hAnsi="仿宋" w:hint="eastAsia"/>
          <w:color w:val="000000"/>
          <w:sz w:val="32"/>
          <w:szCs w:val="32"/>
        </w:rPr>
        <w:t>；社会保障和就业（类）支出</w:t>
      </w:r>
      <w:r>
        <w:rPr>
          <w:rFonts w:ascii="仿宋_GB2312" w:eastAsia="仿宋_GB2312" w:hAnsi="仿宋" w:hint="eastAsia"/>
          <w:color w:val="000000"/>
          <w:sz w:val="32"/>
          <w:szCs w:val="32"/>
        </w:rPr>
        <w:t>115.33</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45.35</w:t>
      </w:r>
      <w:r>
        <w:rPr>
          <w:rFonts w:ascii="仿宋_GB2312" w:eastAsia="仿宋_GB2312" w:hAnsi="仿宋"/>
          <w:color w:val="000000"/>
          <w:sz w:val="32"/>
          <w:szCs w:val="32"/>
        </w:rPr>
        <w:t>%</w:t>
      </w:r>
      <w:r>
        <w:rPr>
          <w:rFonts w:ascii="仿宋_GB2312" w:eastAsia="仿宋_GB2312" w:hAnsi="仿宋" w:hint="eastAsia"/>
          <w:color w:val="000000"/>
          <w:sz w:val="32"/>
          <w:szCs w:val="32"/>
        </w:rPr>
        <w:t>；卫生</w:t>
      </w:r>
      <w:r>
        <w:rPr>
          <w:rFonts w:ascii="仿宋_GB2312" w:eastAsia="仿宋_GB2312" w:hAnsi="仿宋" w:hint="eastAsia"/>
          <w:color w:val="000000"/>
          <w:sz w:val="32"/>
          <w:szCs w:val="32"/>
        </w:rPr>
        <w:t>健康</w:t>
      </w:r>
      <w:r>
        <w:rPr>
          <w:rFonts w:ascii="仿宋_GB2312" w:eastAsia="仿宋_GB2312" w:hAnsi="仿宋" w:hint="eastAsia"/>
          <w:color w:val="000000"/>
          <w:sz w:val="32"/>
          <w:szCs w:val="32"/>
        </w:rPr>
        <w:t>支出</w:t>
      </w:r>
      <w:r>
        <w:rPr>
          <w:rFonts w:ascii="仿宋_GB2312" w:eastAsia="仿宋_GB2312" w:hAnsi="仿宋" w:hint="eastAsia"/>
          <w:color w:val="000000"/>
          <w:sz w:val="32"/>
          <w:szCs w:val="32"/>
        </w:rPr>
        <w:t>7.81</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3.07</w:t>
      </w:r>
      <w:r>
        <w:rPr>
          <w:rFonts w:ascii="仿宋_GB2312" w:eastAsia="仿宋_GB2312" w:hAnsi="仿宋"/>
          <w:color w:val="000000"/>
          <w:sz w:val="32"/>
          <w:szCs w:val="32"/>
        </w:rPr>
        <w:t>%</w:t>
      </w:r>
      <w:r>
        <w:rPr>
          <w:rFonts w:ascii="仿宋_GB2312" w:eastAsia="仿宋_GB2312" w:hAnsi="仿宋" w:hint="eastAsia"/>
          <w:color w:val="000000"/>
          <w:sz w:val="32"/>
          <w:szCs w:val="32"/>
        </w:rPr>
        <w:t>；住房保障支出</w:t>
      </w:r>
      <w:r>
        <w:rPr>
          <w:rFonts w:ascii="仿宋_GB2312" w:eastAsia="仿宋_GB2312" w:hAnsi="仿宋" w:hint="eastAsia"/>
          <w:color w:val="000000"/>
          <w:sz w:val="32"/>
          <w:szCs w:val="32"/>
        </w:rPr>
        <w:t>12.77</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5.02</w:t>
      </w:r>
      <w:r>
        <w:rPr>
          <w:rFonts w:ascii="仿宋_GB2312" w:eastAsia="仿宋_GB2312" w:hAnsi="仿宋"/>
          <w:color w:val="000000"/>
          <w:sz w:val="32"/>
          <w:szCs w:val="32"/>
        </w:rPr>
        <w:t>%</w:t>
      </w:r>
      <w:r>
        <w:rPr>
          <w:rFonts w:ascii="仿宋_GB2312" w:eastAsia="仿宋_GB2312" w:hAnsi="仿宋" w:hint="eastAsia"/>
          <w:color w:val="000000"/>
          <w:sz w:val="32"/>
          <w:szCs w:val="32"/>
        </w:rPr>
        <w:t>，农林水支出（类）</w:t>
      </w:r>
      <w:r>
        <w:rPr>
          <w:rFonts w:ascii="仿宋_GB2312" w:eastAsia="仿宋_GB2312" w:hAnsi="仿宋" w:hint="eastAsia"/>
          <w:color w:val="000000"/>
          <w:sz w:val="32"/>
          <w:szCs w:val="32"/>
        </w:rPr>
        <w:t>117.68</w:t>
      </w:r>
      <w:r>
        <w:rPr>
          <w:rFonts w:ascii="仿宋_GB2312" w:eastAsia="仿宋_GB2312" w:hAnsi="仿宋" w:hint="eastAsia"/>
          <w:color w:val="000000"/>
          <w:sz w:val="32"/>
          <w:szCs w:val="32"/>
        </w:rPr>
        <w:t>，占</w:t>
      </w:r>
      <w:r>
        <w:rPr>
          <w:rFonts w:ascii="仿宋_GB2312" w:eastAsia="仿宋_GB2312" w:hAnsi="仿宋" w:hint="eastAsia"/>
          <w:color w:val="000000"/>
          <w:sz w:val="32"/>
          <w:szCs w:val="32"/>
        </w:rPr>
        <w:t>46.27%</w:t>
      </w:r>
      <w:r>
        <w:rPr>
          <w:rFonts w:ascii="仿宋_GB2312" w:eastAsia="仿宋_GB2312" w:hAnsi="仿宋" w:hint="eastAsia"/>
          <w:color w:val="000000"/>
          <w:sz w:val="32"/>
          <w:szCs w:val="32"/>
        </w:rPr>
        <w:t>。</w:t>
      </w:r>
    </w:p>
    <w:p w:rsidR="00E21C3E" w:rsidRDefault="00E21C3E">
      <w:pPr>
        <w:spacing w:line="600" w:lineRule="exact"/>
        <w:ind w:firstLine="640"/>
        <w:rPr>
          <w:rFonts w:ascii="仿宋" w:eastAsia="仿宋" w:hAnsi="仿宋"/>
          <w:color w:val="000000" w:themeColor="text1"/>
          <w:sz w:val="32"/>
          <w:szCs w:val="32"/>
        </w:rPr>
      </w:pPr>
    </w:p>
    <w:p w:rsidR="00E21C3E" w:rsidRDefault="00BC4F3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w:t>
      </w:r>
    </w:p>
    <w:p w:rsidR="00E21C3E" w:rsidRDefault="00E21C3E">
      <w:pPr>
        <w:spacing w:line="600" w:lineRule="exact"/>
        <w:ind w:firstLineChars="200" w:firstLine="640"/>
        <w:rPr>
          <w:rFonts w:ascii="仿宋" w:eastAsia="仿宋" w:hAnsi="仿宋"/>
          <w:color w:val="000000"/>
          <w:sz w:val="32"/>
          <w:szCs w:val="32"/>
        </w:rPr>
      </w:pPr>
    </w:p>
    <w:p w:rsidR="00E21C3E" w:rsidRDefault="00E21C3E">
      <w:pPr>
        <w:spacing w:line="600" w:lineRule="exact"/>
        <w:ind w:firstLineChars="200" w:firstLine="640"/>
        <w:rPr>
          <w:rFonts w:ascii="仿宋" w:eastAsia="仿宋" w:hAnsi="仿宋"/>
          <w:color w:val="000000"/>
          <w:sz w:val="32"/>
          <w:szCs w:val="32"/>
        </w:rPr>
      </w:pPr>
    </w:p>
    <w:p w:rsidR="00E21C3E" w:rsidRDefault="00E21C3E">
      <w:pPr>
        <w:spacing w:line="600" w:lineRule="exact"/>
        <w:ind w:firstLineChars="200" w:firstLine="640"/>
        <w:rPr>
          <w:rFonts w:ascii="仿宋" w:eastAsia="仿宋" w:hAnsi="仿宋"/>
          <w:color w:val="000000"/>
          <w:sz w:val="32"/>
          <w:szCs w:val="32"/>
        </w:rPr>
      </w:pPr>
    </w:p>
    <w:p w:rsidR="00E21C3E" w:rsidRDefault="00E21C3E">
      <w:pPr>
        <w:spacing w:line="600" w:lineRule="exact"/>
        <w:ind w:firstLineChars="200" w:firstLine="640"/>
        <w:rPr>
          <w:rFonts w:ascii="仿宋" w:eastAsia="仿宋" w:hAnsi="仿宋"/>
          <w:color w:val="000000"/>
          <w:sz w:val="32"/>
          <w:szCs w:val="32"/>
        </w:rPr>
      </w:pPr>
    </w:p>
    <w:p w:rsidR="00E21C3E" w:rsidRDefault="00E21C3E">
      <w:pPr>
        <w:spacing w:line="600" w:lineRule="exact"/>
        <w:ind w:firstLineChars="200" w:firstLine="640"/>
        <w:rPr>
          <w:rFonts w:ascii="仿宋" w:eastAsia="仿宋" w:hAnsi="仿宋"/>
          <w:color w:val="000000"/>
          <w:sz w:val="32"/>
          <w:szCs w:val="32"/>
        </w:rPr>
      </w:pPr>
    </w:p>
    <w:p w:rsidR="00E21C3E" w:rsidRDefault="00E21C3E">
      <w:pPr>
        <w:spacing w:line="600" w:lineRule="exact"/>
        <w:ind w:firstLineChars="200" w:firstLine="640"/>
        <w:rPr>
          <w:rFonts w:ascii="仿宋" w:eastAsia="仿宋" w:hAnsi="仿宋"/>
          <w:color w:val="000000"/>
          <w:sz w:val="32"/>
          <w:szCs w:val="32"/>
        </w:rPr>
      </w:pPr>
    </w:p>
    <w:p w:rsidR="00E21C3E" w:rsidRDefault="00E21C3E">
      <w:pPr>
        <w:spacing w:line="600" w:lineRule="exact"/>
        <w:ind w:firstLineChars="200" w:firstLine="640"/>
        <w:rPr>
          <w:rFonts w:ascii="仿宋" w:eastAsia="仿宋" w:hAnsi="仿宋"/>
          <w:color w:val="000000"/>
          <w:sz w:val="32"/>
          <w:szCs w:val="32"/>
        </w:rPr>
      </w:pPr>
    </w:p>
    <w:p w:rsidR="00E21C3E" w:rsidRDefault="00BC4F37">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3360" behindDoc="0" locked="0" layoutInCell="1" allowOverlap="1">
            <wp:simplePos x="0" y="0"/>
            <wp:positionH relativeFrom="column">
              <wp:posOffset>271145</wp:posOffset>
            </wp:positionH>
            <wp:positionV relativeFrom="paragraph">
              <wp:posOffset>-2395855</wp:posOffset>
            </wp:positionV>
            <wp:extent cx="4934585" cy="2694940"/>
            <wp:effectExtent l="4445" t="4445" r="13970" b="5715"/>
            <wp:wrapNone/>
            <wp:docPr id="20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21C3E" w:rsidRDefault="00E21C3E">
      <w:pPr>
        <w:spacing w:line="600" w:lineRule="exact"/>
        <w:ind w:firstLineChars="200" w:firstLine="640"/>
        <w:rPr>
          <w:rFonts w:ascii="仿宋" w:eastAsia="仿宋" w:hAnsi="仿宋"/>
          <w:color w:val="000000"/>
          <w:sz w:val="32"/>
          <w:szCs w:val="32"/>
        </w:rPr>
      </w:pPr>
    </w:p>
    <w:p w:rsidR="00E21C3E" w:rsidRDefault="00BC4F37">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E21C3E" w:rsidRDefault="00BC4F37">
      <w:pPr>
        <w:spacing w:line="600" w:lineRule="exact"/>
        <w:ind w:firstLineChars="200" w:firstLine="643"/>
        <w:outlineLvl w:val="2"/>
        <w:rPr>
          <w:rFonts w:ascii="仿宋" w:eastAsia="仿宋" w:hAnsi="仿宋"/>
          <w:color w:val="FF0000"/>
          <w:sz w:val="32"/>
          <w:szCs w:val="32"/>
        </w:rPr>
      </w:pPr>
      <w:bookmarkStart w:id="37" w:name="_Toc15377444"/>
      <w:bookmarkStart w:id="38" w:name="_Toc15378460"/>
      <w:bookmarkStart w:id="39" w:name="_Toc15377213"/>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年般公共预算支出决算数为</w:t>
      </w:r>
      <w:r>
        <w:rPr>
          <w:rFonts w:ascii="仿宋" w:eastAsia="仿宋" w:hAnsi="仿宋" w:hint="eastAsia"/>
          <w:b/>
          <w:color w:val="000000" w:themeColor="text1"/>
          <w:sz w:val="32"/>
          <w:szCs w:val="32"/>
        </w:rPr>
        <w:t>254.33</w:t>
      </w:r>
      <w:r>
        <w:rPr>
          <w:rFonts w:ascii="仿宋" w:eastAsia="仿宋" w:hAnsi="仿宋" w:hint="eastAsia"/>
          <w:color w:val="000000" w:themeColor="text1"/>
          <w:sz w:val="32"/>
          <w:szCs w:val="32"/>
        </w:rPr>
        <w:t>，</w:t>
      </w:r>
      <w:r>
        <w:rPr>
          <w:rStyle w:val="a9"/>
          <w:rFonts w:ascii="仿宋" w:eastAsia="仿宋" w:hAnsi="仿宋" w:hint="eastAsia"/>
          <w:bCs/>
          <w:color w:val="000000" w:themeColor="text1"/>
          <w:sz w:val="32"/>
          <w:szCs w:val="32"/>
        </w:rPr>
        <w:t>完成</w:t>
      </w:r>
      <w:r>
        <w:rPr>
          <w:rStyle w:val="a9"/>
          <w:rFonts w:ascii="仿宋" w:eastAsia="仿宋" w:hAnsi="仿宋" w:hint="eastAsia"/>
          <w:bCs/>
          <w:color w:val="000000"/>
          <w:sz w:val="32"/>
          <w:szCs w:val="32"/>
        </w:rPr>
        <w:t>预算</w:t>
      </w:r>
      <w:r>
        <w:rPr>
          <w:rStyle w:val="a9"/>
          <w:rFonts w:ascii="仿宋" w:eastAsia="仿宋" w:hAnsi="仿宋" w:hint="eastAsia"/>
          <w:bCs/>
          <w:color w:val="000000"/>
          <w:sz w:val="32"/>
          <w:szCs w:val="32"/>
        </w:rPr>
        <w:t>100</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。其中：</w:t>
      </w:r>
      <w:bookmarkEnd w:id="37"/>
      <w:bookmarkEnd w:id="38"/>
      <w:bookmarkEnd w:id="39"/>
    </w:p>
    <w:p w:rsidR="00E21C3E" w:rsidRDefault="00BC4F37">
      <w:pPr>
        <w:numPr>
          <w:ilvl w:val="0"/>
          <w:numId w:val="2"/>
        </w:num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一般公共服务</w:t>
      </w:r>
      <w:r>
        <w:rPr>
          <w:rStyle w:val="a9"/>
          <w:rFonts w:ascii="仿宋" w:eastAsia="仿宋" w:hAnsi="仿宋" w:hint="eastAsia"/>
          <w:bCs/>
          <w:color w:val="000000"/>
          <w:sz w:val="32"/>
          <w:szCs w:val="32"/>
        </w:rPr>
        <w:t>201</w:t>
      </w:r>
      <w:r>
        <w:rPr>
          <w:rStyle w:val="a9"/>
          <w:rFonts w:ascii="仿宋" w:eastAsia="仿宋" w:hAnsi="仿宋" w:hint="eastAsia"/>
          <w:bCs/>
          <w:color w:val="000000"/>
          <w:sz w:val="32"/>
          <w:szCs w:val="32"/>
        </w:rPr>
        <w:t>（类）</w:t>
      </w:r>
      <w:r>
        <w:rPr>
          <w:rStyle w:val="a9"/>
          <w:rFonts w:ascii="仿宋" w:eastAsia="仿宋" w:hAnsi="仿宋" w:hint="eastAsia"/>
          <w:bCs/>
          <w:color w:val="000000"/>
          <w:sz w:val="32"/>
          <w:szCs w:val="32"/>
        </w:rPr>
        <w:t>20132</w:t>
      </w:r>
      <w:r>
        <w:rPr>
          <w:rStyle w:val="a9"/>
          <w:rFonts w:ascii="仿宋" w:eastAsia="仿宋" w:hAnsi="仿宋" w:hint="eastAsia"/>
          <w:bCs/>
          <w:color w:val="000000"/>
          <w:sz w:val="32"/>
          <w:szCs w:val="32"/>
        </w:rPr>
        <w:t>（款）</w:t>
      </w:r>
      <w:r>
        <w:rPr>
          <w:rStyle w:val="a9"/>
          <w:rFonts w:ascii="仿宋" w:eastAsia="仿宋" w:hAnsi="仿宋" w:hint="eastAsia"/>
          <w:bCs/>
          <w:color w:val="000000"/>
          <w:sz w:val="32"/>
          <w:szCs w:val="32"/>
        </w:rPr>
        <w:t>2013202</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w:t>
      </w:r>
      <w:r>
        <w:rPr>
          <w:rStyle w:val="a9"/>
          <w:rFonts w:ascii="仿宋_GB2312" w:eastAsia="仿宋_GB2312" w:hAnsi="仿宋" w:hint="eastAsia"/>
          <w:b w:val="0"/>
          <w:bCs/>
          <w:color w:val="000000"/>
          <w:sz w:val="32"/>
          <w:szCs w:val="32"/>
        </w:rPr>
        <w:t>0.75</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E21C3E" w:rsidRDefault="00BC4F37">
      <w:pPr>
        <w:spacing w:line="600" w:lineRule="exact"/>
        <w:ind w:firstLineChars="200" w:firstLine="643"/>
        <w:rPr>
          <w:rFonts w:ascii="仿宋" w:eastAsia="仿宋" w:hAnsi="仿宋"/>
          <w:b/>
          <w:color w:val="000000"/>
          <w:sz w:val="32"/>
          <w:szCs w:val="32"/>
        </w:rPr>
      </w:pPr>
      <w:r>
        <w:rPr>
          <w:rStyle w:val="a9"/>
          <w:rFonts w:ascii="仿宋_GB2312" w:eastAsia="仿宋_GB2312" w:hAnsi="仿宋" w:hint="eastAsia"/>
          <w:color w:val="000000"/>
          <w:sz w:val="32"/>
          <w:szCs w:val="32"/>
        </w:rPr>
        <w:lastRenderedPageBreak/>
        <w:t>2</w:t>
      </w:r>
      <w:r>
        <w:rPr>
          <w:rStyle w:val="a9"/>
          <w:rFonts w:ascii="仿宋_GB2312" w:eastAsia="仿宋_GB2312" w:hAnsi="仿宋"/>
          <w:color w:val="000000"/>
          <w:sz w:val="32"/>
          <w:szCs w:val="32"/>
        </w:rPr>
        <w:t>.</w:t>
      </w:r>
      <w:r>
        <w:rPr>
          <w:rStyle w:val="a9"/>
          <w:rFonts w:ascii="仿宋_GB2312" w:eastAsia="仿宋_GB2312" w:hAnsi="仿宋" w:hint="eastAsia"/>
          <w:color w:val="000000"/>
          <w:sz w:val="32"/>
          <w:szCs w:val="32"/>
        </w:rPr>
        <w:t>社会</w:t>
      </w:r>
      <w:r>
        <w:rPr>
          <w:rFonts w:ascii="仿宋_GB2312" w:eastAsia="仿宋_GB2312" w:hAnsi="仿宋" w:hint="eastAsia"/>
          <w:b/>
          <w:color w:val="000000"/>
          <w:sz w:val="32"/>
          <w:szCs w:val="32"/>
        </w:rPr>
        <w:t>保障和就业</w:t>
      </w:r>
      <w:r>
        <w:rPr>
          <w:rFonts w:ascii="仿宋_GB2312" w:eastAsia="仿宋_GB2312" w:hAnsi="仿宋" w:hint="eastAsia"/>
          <w:b/>
          <w:color w:val="000000"/>
          <w:sz w:val="32"/>
          <w:szCs w:val="32"/>
        </w:rPr>
        <w:t>208</w:t>
      </w:r>
      <w:r>
        <w:rPr>
          <w:rFonts w:ascii="仿宋_GB2312" w:eastAsia="仿宋_GB2312" w:hAnsi="仿宋" w:hint="eastAsia"/>
          <w:b/>
          <w:color w:val="000000"/>
          <w:sz w:val="32"/>
          <w:szCs w:val="32"/>
        </w:rPr>
        <w:t>（类）</w:t>
      </w:r>
      <w:r>
        <w:rPr>
          <w:rFonts w:ascii="仿宋_GB2312" w:eastAsia="仿宋_GB2312" w:hAnsi="仿宋" w:hint="eastAsia"/>
          <w:b/>
          <w:color w:val="000000"/>
          <w:sz w:val="32"/>
          <w:szCs w:val="32"/>
        </w:rPr>
        <w:t>20801</w:t>
      </w: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20805</w:t>
      </w: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（款）</w:t>
      </w:r>
      <w:r>
        <w:rPr>
          <w:rFonts w:ascii="仿宋_GB2312" w:eastAsia="仿宋_GB2312" w:hAnsi="仿宋" w:hint="eastAsia"/>
          <w:b/>
          <w:color w:val="000000"/>
          <w:sz w:val="32"/>
          <w:szCs w:val="32"/>
        </w:rPr>
        <w:t>2080103,2080109,2080505</w:t>
      </w:r>
      <w:r>
        <w:rPr>
          <w:rFonts w:ascii="仿宋_GB2312" w:eastAsia="仿宋_GB2312" w:hAnsi="仿宋" w:hint="eastAsia"/>
          <w:b/>
          <w:color w:val="000000"/>
          <w:sz w:val="32"/>
          <w:szCs w:val="32"/>
        </w:rPr>
        <w:t>（项）</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支出决算为</w:t>
      </w:r>
      <w:r>
        <w:rPr>
          <w:rFonts w:ascii="仿宋_GB2312" w:eastAsia="仿宋_GB2312" w:hAnsi="仿宋" w:hint="eastAsia"/>
          <w:color w:val="000000"/>
          <w:sz w:val="32"/>
          <w:szCs w:val="32"/>
        </w:rPr>
        <w:t>115.33</w:t>
      </w:r>
      <w:r>
        <w:rPr>
          <w:rFonts w:ascii="仿宋_GB2312" w:eastAsia="仿宋_GB2312" w:hAnsi="仿宋" w:hint="eastAsia"/>
          <w:color w:val="000000"/>
          <w:sz w:val="32"/>
          <w:szCs w:val="32"/>
        </w:rPr>
        <w:t>万元</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E21C3E" w:rsidRDefault="00BC4F37">
      <w:pPr>
        <w:spacing w:line="600" w:lineRule="exact"/>
        <w:ind w:firstLineChars="200" w:firstLine="643"/>
        <w:rPr>
          <w:rStyle w:val="a9"/>
          <w:rFonts w:ascii="仿宋_GB2312" w:eastAsia="仿宋_GB2312" w:hAnsi="仿宋"/>
          <w:b w:val="0"/>
          <w:bCs/>
          <w:color w:val="000000"/>
          <w:sz w:val="32"/>
          <w:szCs w:val="32"/>
        </w:rPr>
      </w:pPr>
      <w:r>
        <w:rPr>
          <w:rStyle w:val="a9"/>
          <w:rFonts w:ascii="仿宋_GB2312" w:eastAsia="仿宋_GB2312" w:hAnsi="仿宋" w:hint="eastAsia"/>
          <w:color w:val="000000"/>
          <w:sz w:val="32"/>
          <w:szCs w:val="32"/>
        </w:rPr>
        <w:t>3.</w:t>
      </w:r>
      <w:r>
        <w:rPr>
          <w:rStyle w:val="a9"/>
          <w:rFonts w:ascii="仿宋_GB2312" w:eastAsia="仿宋_GB2312" w:hAnsi="仿宋" w:hint="eastAsia"/>
          <w:color w:val="000000"/>
          <w:sz w:val="32"/>
          <w:szCs w:val="32"/>
        </w:rPr>
        <w:t>医疗卫生与计划生育</w:t>
      </w:r>
      <w:r>
        <w:rPr>
          <w:rStyle w:val="a9"/>
          <w:rFonts w:ascii="仿宋_GB2312" w:eastAsia="仿宋_GB2312" w:hAnsi="仿宋" w:hint="eastAsia"/>
          <w:color w:val="000000"/>
          <w:sz w:val="32"/>
          <w:szCs w:val="32"/>
        </w:rPr>
        <w:t>210</w:t>
      </w:r>
      <w:r>
        <w:rPr>
          <w:rStyle w:val="a9"/>
          <w:rFonts w:ascii="仿宋_GB2312" w:eastAsia="仿宋_GB2312" w:hAnsi="仿宋" w:hint="eastAsia"/>
          <w:color w:val="000000"/>
          <w:sz w:val="32"/>
          <w:szCs w:val="32"/>
        </w:rPr>
        <w:t>（类）</w:t>
      </w:r>
      <w:r>
        <w:rPr>
          <w:rStyle w:val="a9"/>
          <w:rFonts w:ascii="仿宋_GB2312" w:eastAsia="仿宋_GB2312" w:hAnsi="仿宋" w:hint="eastAsia"/>
          <w:color w:val="000000"/>
          <w:sz w:val="32"/>
          <w:szCs w:val="32"/>
        </w:rPr>
        <w:t>21011</w:t>
      </w:r>
      <w:r>
        <w:rPr>
          <w:rStyle w:val="a9"/>
          <w:rFonts w:ascii="仿宋_GB2312" w:eastAsia="仿宋_GB2312" w:hAnsi="仿宋" w:hint="eastAsia"/>
          <w:color w:val="000000"/>
          <w:sz w:val="32"/>
          <w:szCs w:val="32"/>
        </w:rPr>
        <w:t>（款）</w:t>
      </w:r>
      <w:r>
        <w:rPr>
          <w:rStyle w:val="a9"/>
          <w:rFonts w:ascii="仿宋_GB2312" w:eastAsia="仿宋_GB2312" w:hAnsi="仿宋" w:hint="eastAsia"/>
          <w:color w:val="000000"/>
          <w:sz w:val="32"/>
          <w:szCs w:val="32"/>
        </w:rPr>
        <w:t>2101102</w:t>
      </w:r>
      <w:r>
        <w:rPr>
          <w:rStyle w:val="a9"/>
          <w:rFonts w:ascii="仿宋_GB2312" w:eastAsia="仿宋_GB2312" w:hAnsi="仿宋" w:hint="eastAsia"/>
          <w:color w:val="000000"/>
          <w:sz w:val="32"/>
          <w:szCs w:val="32"/>
        </w:rPr>
        <w:t>、</w:t>
      </w:r>
      <w:r>
        <w:rPr>
          <w:rStyle w:val="a9"/>
          <w:rFonts w:ascii="仿宋_GB2312" w:eastAsia="仿宋_GB2312" w:hAnsi="仿宋" w:hint="eastAsia"/>
          <w:color w:val="000000"/>
          <w:sz w:val="32"/>
          <w:szCs w:val="32"/>
        </w:rPr>
        <w:t>2101103</w:t>
      </w:r>
      <w:r>
        <w:rPr>
          <w:rStyle w:val="a9"/>
          <w:rFonts w:ascii="仿宋_GB2312" w:eastAsia="仿宋_GB2312" w:hAnsi="仿宋" w:hint="eastAsia"/>
          <w:color w:val="000000"/>
          <w:sz w:val="32"/>
          <w:szCs w:val="32"/>
        </w:rPr>
        <w:t>（项）</w:t>
      </w:r>
      <w:r>
        <w:rPr>
          <w:rStyle w:val="a9"/>
          <w:rFonts w:ascii="仿宋_GB2312" w:eastAsia="仿宋_GB2312" w:hAnsi="仿宋"/>
          <w:color w:val="000000"/>
          <w:sz w:val="32"/>
          <w:szCs w:val="32"/>
        </w:rPr>
        <w:t>:</w:t>
      </w:r>
      <w:r>
        <w:rPr>
          <w:rStyle w:val="a9"/>
          <w:rFonts w:ascii="仿宋_GB2312" w:eastAsia="仿宋_GB2312" w:hAnsi="仿宋" w:hint="eastAsia"/>
          <w:b w:val="0"/>
          <w:bCs/>
          <w:color w:val="000000"/>
          <w:sz w:val="32"/>
          <w:szCs w:val="32"/>
        </w:rPr>
        <w:t>支出决算为</w:t>
      </w:r>
      <w:r>
        <w:rPr>
          <w:rStyle w:val="a9"/>
          <w:rFonts w:ascii="仿宋_GB2312" w:eastAsia="仿宋_GB2312" w:hAnsi="仿宋" w:hint="eastAsia"/>
          <w:b w:val="0"/>
          <w:bCs/>
          <w:color w:val="000000"/>
          <w:sz w:val="32"/>
          <w:szCs w:val="32"/>
        </w:rPr>
        <w:t>7.81</w:t>
      </w:r>
      <w:r>
        <w:rPr>
          <w:rStyle w:val="a9"/>
          <w:rFonts w:ascii="仿宋_GB2312" w:eastAsia="仿宋_GB2312" w:hAnsi="仿宋" w:hint="eastAsia"/>
          <w:b w:val="0"/>
          <w:bCs/>
          <w:color w:val="000000"/>
          <w:sz w:val="32"/>
          <w:szCs w:val="32"/>
        </w:rPr>
        <w:t>万元，完成预算</w:t>
      </w:r>
      <w:r>
        <w:rPr>
          <w:rStyle w:val="a9"/>
          <w:rFonts w:ascii="仿宋_GB2312" w:eastAsia="仿宋_GB2312" w:hAnsi="仿宋" w:hint="eastAsia"/>
          <w:b w:val="0"/>
          <w:bCs/>
          <w:color w:val="000000"/>
          <w:sz w:val="32"/>
          <w:szCs w:val="32"/>
        </w:rPr>
        <w:t>100</w:t>
      </w:r>
      <w:r>
        <w:rPr>
          <w:rStyle w:val="a9"/>
          <w:rFonts w:ascii="仿宋_GB2312" w:eastAsia="仿宋_GB2312" w:hAnsi="仿宋"/>
          <w:b w:val="0"/>
          <w:bCs/>
          <w:color w:val="000000"/>
          <w:sz w:val="32"/>
          <w:szCs w:val="32"/>
        </w:rPr>
        <w:t>%</w:t>
      </w:r>
      <w:r>
        <w:rPr>
          <w:rStyle w:val="a9"/>
          <w:rFonts w:ascii="仿宋_GB2312" w:eastAsia="仿宋_GB2312" w:hAnsi="仿宋" w:hint="eastAsia"/>
          <w:b w:val="0"/>
          <w:bCs/>
          <w:color w:val="000000"/>
          <w:sz w:val="32"/>
          <w:szCs w:val="32"/>
        </w:rPr>
        <w:t>。</w:t>
      </w:r>
    </w:p>
    <w:p w:rsidR="00E21C3E" w:rsidRDefault="00BC4F37">
      <w:pPr>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4.</w:t>
      </w:r>
      <w:r>
        <w:rPr>
          <w:rFonts w:ascii="仿宋_GB2312" w:eastAsia="仿宋_GB2312" w:hAnsi="仿宋" w:hint="eastAsia"/>
          <w:b/>
          <w:bCs/>
          <w:color w:val="000000"/>
          <w:sz w:val="32"/>
          <w:szCs w:val="32"/>
        </w:rPr>
        <w:t>农林水支出</w:t>
      </w:r>
      <w:r>
        <w:rPr>
          <w:rFonts w:ascii="仿宋_GB2312" w:eastAsia="仿宋_GB2312" w:hAnsi="仿宋" w:hint="eastAsia"/>
          <w:b/>
          <w:bCs/>
          <w:color w:val="000000"/>
          <w:sz w:val="32"/>
          <w:szCs w:val="32"/>
        </w:rPr>
        <w:t>213</w:t>
      </w:r>
      <w:r>
        <w:rPr>
          <w:rFonts w:ascii="仿宋_GB2312" w:eastAsia="仿宋_GB2312" w:hAnsi="仿宋" w:hint="eastAsia"/>
          <w:b/>
          <w:bCs/>
          <w:color w:val="000000"/>
          <w:sz w:val="32"/>
          <w:szCs w:val="32"/>
        </w:rPr>
        <w:t>（类）</w:t>
      </w:r>
      <w:r>
        <w:rPr>
          <w:rFonts w:ascii="仿宋_GB2312" w:eastAsia="仿宋_GB2312" w:hAnsi="仿宋" w:hint="eastAsia"/>
          <w:b/>
          <w:bCs/>
          <w:color w:val="000000"/>
          <w:sz w:val="32"/>
          <w:szCs w:val="32"/>
        </w:rPr>
        <w:t>21305</w:t>
      </w:r>
      <w:r>
        <w:rPr>
          <w:rFonts w:ascii="仿宋_GB2312" w:eastAsia="仿宋_GB2312" w:hAnsi="仿宋" w:hint="eastAsia"/>
          <w:b/>
          <w:bCs/>
          <w:color w:val="000000"/>
          <w:sz w:val="32"/>
          <w:szCs w:val="32"/>
        </w:rPr>
        <w:t>（项）</w:t>
      </w:r>
      <w:r>
        <w:rPr>
          <w:rFonts w:ascii="仿宋_GB2312" w:eastAsia="仿宋_GB2312" w:hAnsi="仿宋" w:hint="eastAsia"/>
          <w:b/>
          <w:bCs/>
          <w:color w:val="000000"/>
          <w:sz w:val="32"/>
          <w:szCs w:val="32"/>
        </w:rPr>
        <w:t>20130506</w:t>
      </w:r>
      <w:r>
        <w:rPr>
          <w:rFonts w:ascii="仿宋_GB2312" w:eastAsia="仿宋_GB2312" w:hAnsi="仿宋" w:hint="eastAsia"/>
          <w:b/>
          <w:bCs/>
          <w:color w:val="000000"/>
          <w:sz w:val="32"/>
          <w:szCs w:val="32"/>
        </w:rPr>
        <w:t>（款）：</w:t>
      </w:r>
      <w:r>
        <w:rPr>
          <w:rFonts w:ascii="仿宋_GB2312" w:eastAsia="仿宋_GB2312" w:hAnsi="仿宋" w:hint="eastAsia"/>
          <w:color w:val="000000"/>
          <w:sz w:val="32"/>
          <w:szCs w:val="32"/>
        </w:rPr>
        <w:t>支出决算为</w:t>
      </w:r>
      <w:r>
        <w:rPr>
          <w:rFonts w:ascii="仿宋_GB2312" w:eastAsia="仿宋_GB2312" w:hAnsi="仿宋" w:hint="eastAsia"/>
          <w:color w:val="000000"/>
          <w:sz w:val="32"/>
          <w:szCs w:val="32"/>
        </w:rPr>
        <w:t>117.68</w:t>
      </w:r>
      <w:r>
        <w:rPr>
          <w:rFonts w:ascii="仿宋_GB2312" w:eastAsia="仿宋_GB2312" w:hAnsi="仿宋" w:hint="eastAsia"/>
          <w:color w:val="000000"/>
          <w:sz w:val="32"/>
          <w:szCs w:val="32"/>
        </w:rPr>
        <w:t>万元，</w:t>
      </w:r>
      <w:r>
        <w:rPr>
          <w:rStyle w:val="a9"/>
          <w:rFonts w:ascii="仿宋_GB2312" w:eastAsia="仿宋_GB2312" w:hAnsi="仿宋" w:hint="eastAsia"/>
          <w:b w:val="0"/>
          <w:bCs/>
          <w:color w:val="000000"/>
          <w:sz w:val="32"/>
          <w:szCs w:val="32"/>
        </w:rPr>
        <w:t>完成预算</w:t>
      </w:r>
      <w:r>
        <w:rPr>
          <w:rStyle w:val="a9"/>
          <w:rFonts w:ascii="仿宋_GB2312" w:eastAsia="仿宋_GB2312" w:hAnsi="仿宋" w:hint="eastAsia"/>
          <w:b w:val="0"/>
          <w:bCs/>
          <w:color w:val="000000"/>
          <w:sz w:val="32"/>
          <w:szCs w:val="32"/>
        </w:rPr>
        <w:t>100</w:t>
      </w:r>
      <w:r>
        <w:rPr>
          <w:rStyle w:val="a9"/>
          <w:rFonts w:ascii="仿宋_GB2312" w:eastAsia="仿宋_GB2312" w:hAnsi="仿宋"/>
          <w:b w:val="0"/>
          <w:bCs/>
          <w:color w:val="000000"/>
          <w:sz w:val="32"/>
          <w:szCs w:val="32"/>
        </w:rPr>
        <w:t>%</w:t>
      </w:r>
      <w:r>
        <w:rPr>
          <w:rStyle w:val="a9"/>
          <w:rFonts w:ascii="仿宋_GB2312" w:eastAsia="仿宋_GB2312" w:hAnsi="仿宋" w:hint="eastAsia"/>
          <w:b w:val="0"/>
          <w:bCs/>
          <w:color w:val="000000"/>
          <w:sz w:val="32"/>
          <w:szCs w:val="32"/>
        </w:rPr>
        <w:t>。</w:t>
      </w:r>
    </w:p>
    <w:p w:rsidR="00E21C3E" w:rsidRDefault="00BC4F37">
      <w:pPr>
        <w:spacing w:line="600" w:lineRule="exact"/>
        <w:ind w:firstLineChars="200" w:firstLine="643"/>
        <w:rPr>
          <w:rFonts w:ascii="仿宋" w:eastAsia="仿宋" w:hAnsi="仿宋"/>
          <w:b/>
          <w:color w:val="000000"/>
          <w:sz w:val="32"/>
          <w:szCs w:val="32"/>
        </w:rPr>
      </w:pPr>
      <w:r>
        <w:rPr>
          <w:rFonts w:ascii="仿宋_GB2312" w:eastAsia="仿宋_GB2312" w:hAnsi="仿宋" w:hint="eastAsia"/>
          <w:b/>
          <w:bCs/>
          <w:color w:val="000000"/>
          <w:sz w:val="32"/>
          <w:szCs w:val="32"/>
        </w:rPr>
        <w:t>5.</w:t>
      </w:r>
      <w:r>
        <w:rPr>
          <w:rFonts w:ascii="仿宋_GB2312" w:eastAsia="仿宋_GB2312" w:hAnsi="仿宋" w:hint="eastAsia"/>
          <w:b/>
          <w:bCs/>
          <w:color w:val="000000"/>
          <w:sz w:val="32"/>
          <w:szCs w:val="32"/>
        </w:rPr>
        <w:t>住房保障支出</w:t>
      </w:r>
      <w:r>
        <w:rPr>
          <w:rFonts w:ascii="仿宋_GB2312" w:eastAsia="仿宋_GB2312" w:hAnsi="仿宋" w:hint="eastAsia"/>
          <w:b/>
          <w:bCs/>
          <w:color w:val="000000"/>
          <w:sz w:val="32"/>
          <w:szCs w:val="32"/>
        </w:rPr>
        <w:t>221</w:t>
      </w:r>
      <w:r>
        <w:rPr>
          <w:rFonts w:ascii="仿宋_GB2312" w:eastAsia="仿宋_GB2312" w:hAnsi="仿宋" w:hint="eastAsia"/>
          <w:b/>
          <w:bCs/>
          <w:color w:val="000000"/>
          <w:sz w:val="32"/>
          <w:szCs w:val="32"/>
        </w:rPr>
        <w:t>（类）</w:t>
      </w:r>
      <w:r>
        <w:rPr>
          <w:rFonts w:ascii="仿宋_GB2312" w:eastAsia="仿宋_GB2312" w:hAnsi="仿宋" w:hint="eastAsia"/>
          <w:b/>
          <w:bCs/>
          <w:color w:val="000000"/>
          <w:sz w:val="32"/>
          <w:szCs w:val="32"/>
        </w:rPr>
        <w:t>22102</w:t>
      </w:r>
      <w:r>
        <w:rPr>
          <w:rFonts w:ascii="仿宋_GB2312" w:eastAsia="仿宋_GB2312" w:hAnsi="仿宋" w:hint="eastAsia"/>
          <w:b/>
          <w:bCs/>
          <w:color w:val="000000"/>
          <w:sz w:val="32"/>
          <w:szCs w:val="32"/>
        </w:rPr>
        <w:t>（项）</w:t>
      </w:r>
      <w:r>
        <w:rPr>
          <w:rFonts w:ascii="仿宋_GB2312" w:eastAsia="仿宋_GB2312" w:hAnsi="仿宋" w:hint="eastAsia"/>
          <w:b/>
          <w:bCs/>
          <w:color w:val="000000"/>
          <w:sz w:val="32"/>
          <w:szCs w:val="32"/>
        </w:rPr>
        <w:t>2210201</w:t>
      </w:r>
      <w:r>
        <w:rPr>
          <w:rFonts w:ascii="仿宋_GB2312" w:eastAsia="仿宋_GB2312" w:hAnsi="仿宋" w:hint="eastAsia"/>
          <w:b/>
          <w:bCs/>
          <w:color w:val="000000"/>
          <w:sz w:val="32"/>
          <w:szCs w:val="32"/>
        </w:rPr>
        <w:t>（款）：</w:t>
      </w:r>
      <w:r>
        <w:rPr>
          <w:rFonts w:ascii="仿宋_GB2312" w:eastAsia="仿宋_GB2312" w:hAnsi="仿宋" w:hint="eastAsia"/>
          <w:color w:val="000000"/>
          <w:sz w:val="32"/>
          <w:szCs w:val="32"/>
        </w:rPr>
        <w:t>支出决算数为</w:t>
      </w:r>
      <w:r>
        <w:rPr>
          <w:rFonts w:ascii="仿宋_GB2312" w:eastAsia="仿宋_GB2312" w:hAnsi="仿宋" w:hint="eastAsia"/>
          <w:color w:val="000000"/>
          <w:sz w:val="32"/>
          <w:szCs w:val="32"/>
        </w:rPr>
        <w:t>12.77</w:t>
      </w:r>
      <w:r>
        <w:rPr>
          <w:rFonts w:ascii="仿宋_GB2312" w:eastAsia="仿宋_GB2312" w:hAnsi="仿宋" w:hint="eastAsia"/>
          <w:color w:val="000000"/>
          <w:sz w:val="32"/>
          <w:szCs w:val="32"/>
        </w:rPr>
        <w:t>，</w:t>
      </w:r>
      <w:r>
        <w:rPr>
          <w:rStyle w:val="a9"/>
          <w:rFonts w:ascii="仿宋_GB2312" w:eastAsia="仿宋_GB2312" w:hAnsi="仿宋" w:hint="eastAsia"/>
          <w:b w:val="0"/>
          <w:bCs/>
          <w:color w:val="000000"/>
          <w:sz w:val="32"/>
          <w:szCs w:val="32"/>
        </w:rPr>
        <w:t>完成预算</w:t>
      </w:r>
      <w:r>
        <w:rPr>
          <w:rStyle w:val="a9"/>
          <w:rFonts w:ascii="仿宋_GB2312" w:eastAsia="仿宋_GB2312" w:hAnsi="仿宋" w:hint="eastAsia"/>
          <w:b w:val="0"/>
          <w:bCs/>
          <w:color w:val="000000"/>
          <w:sz w:val="32"/>
          <w:szCs w:val="32"/>
        </w:rPr>
        <w:t>100</w:t>
      </w:r>
      <w:r>
        <w:rPr>
          <w:rStyle w:val="a9"/>
          <w:rFonts w:ascii="仿宋_GB2312" w:eastAsia="仿宋_GB2312" w:hAnsi="仿宋"/>
          <w:b w:val="0"/>
          <w:bCs/>
          <w:color w:val="000000"/>
          <w:sz w:val="32"/>
          <w:szCs w:val="32"/>
        </w:rPr>
        <w:t>%</w:t>
      </w:r>
      <w:r>
        <w:rPr>
          <w:rStyle w:val="a9"/>
          <w:rFonts w:ascii="仿宋_GB2312" w:eastAsia="仿宋_GB2312" w:hAnsi="仿宋" w:hint="eastAsia"/>
          <w:b w:val="0"/>
          <w:bCs/>
          <w:color w:val="000000"/>
          <w:sz w:val="32"/>
          <w:szCs w:val="32"/>
        </w:rPr>
        <w:t>。</w:t>
      </w:r>
    </w:p>
    <w:p w:rsidR="00E21C3E" w:rsidRDefault="00BC4F37">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E21C3E" w:rsidRDefault="00BC4F37">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254.33</w:t>
      </w:r>
      <w:r>
        <w:rPr>
          <w:rFonts w:ascii="仿宋" w:eastAsia="仿宋" w:hAnsi="仿宋" w:hint="eastAsia"/>
          <w:color w:val="000000"/>
          <w:sz w:val="32"/>
          <w:szCs w:val="32"/>
        </w:rPr>
        <w:t>万元，其中：</w:t>
      </w:r>
    </w:p>
    <w:p w:rsidR="00E21C3E" w:rsidRDefault="00BC4F37">
      <w:pPr>
        <w:spacing w:line="600" w:lineRule="exact"/>
        <w:ind w:firstLine="645"/>
        <w:rPr>
          <w:rFonts w:ascii="仿宋" w:eastAsia="仿宋" w:hAnsi="仿宋"/>
          <w:color w:val="000000"/>
          <w:sz w:val="32"/>
          <w:szCs w:val="32"/>
        </w:rPr>
      </w:pPr>
      <w:r>
        <w:rPr>
          <w:rFonts w:ascii="仿宋_GB2312" w:eastAsia="仿宋_GB2312" w:hAnsi="仿宋" w:hint="eastAsia"/>
          <w:color w:val="000000"/>
          <w:sz w:val="32"/>
          <w:szCs w:val="32"/>
        </w:rPr>
        <w:t>人员经费</w:t>
      </w:r>
      <w:r>
        <w:rPr>
          <w:rFonts w:ascii="仿宋_GB2312" w:eastAsia="仿宋_GB2312" w:hAnsi="仿宋" w:hint="eastAsia"/>
          <w:color w:val="000000"/>
          <w:sz w:val="32"/>
          <w:szCs w:val="32"/>
        </w:rPr>
        <w:t>128.44</w:t>
      </w:r>
      <w:r>
        <w:rPr>
          <w:rFonts w:ascii="仿宋_GB2312" w:eastAsia="仿宋_GB2312" w:hAnsi="仿宋" w:hint="eastAsia"/>
          <w:color w:val="000000"/>
          <w:sz w:val="32"/>
          <w:szCs w:val="32"/>
        </w:rPr>
        <w:t>万元，主要包括：基本工资、津贴补贴、奖金、绩效工资、机关事业单位基本养老保险缴费、职业年金缴费、其他社会保障缴费、其他工资福利支出、生活补助、奖励金、住房公积金、</w:t>
      </w:r>
      <w:r>
        <w:rPr>
          <w:rFonts w:ascii="仿宋_GB2312" w:eastAsia="仿宋_GB2312" w:hAnsi="仿宋" w:hint="eastAsia"/>
          <w:color w:val="000000"/>
          <w:sz w:val="32"/>
          <w:szCs w:val="32"/>
        </w:rPr>
        <w:t>住房</w:t>
      </w:r>
      <w:r>
        <w:rPr>
          <w:rFonts w:ascii="仿宋_GB2312" w:eastAsia="仿宋_GB2312" w:hAnsi="仿宋" w:hint="eastAsia"/>
          <w:color w:val="000000"/>
          <w:sz w:val="32"/>
          <w:szCs w:val="32"/>
        </w:rPr>
        <w:t>补贴、其他对个人和家庭的补助支出等。</w:t>
      </w:r>
      <w:r>
        <w:rPr>
          <w:rFonts w:ascii="仿宋_GB2312" w:eastAsia="仿宋_GB2312" w:hAnsi="仿宋"/>
          <w:color w:val="000000"/>
          <w:sz w:val="32"/>
          <w:szCs w:val="32"/>
        </w:rPr>
        <w:br/>
      </w:r>
      <w:r>
        <w:rPr>
          <w:rFonts w:ascii="仿宋" w:eastAsia="仿宋" w:hAnsi="仿宋" w:hint="eastAsia"/>
          <w:color w:val="000000"/>
          <w:sz w:val="32"/>
          <w:szCs w:val="32"/>
        </w:rPr>
        <w:t xml:space="preserve">　　</w:t>
      </w:r>
      <w:r>
        <w:rPr>
          <w:rFonts w:ascii="仿宋_GB2312" w:eastAsia="仿宋_GB2312" w:hAnsi="仿宋" w:hint="eastAsia"/>
          <w:color w:val="000000"/>
          <w:sz w:val="32"/>
          <w:szCs w:val="32"/>
        </w:rPr>
        <w:t>公用经费</w:t>
      </w:r>
      <w:r>
        <w:rPr>
          <w:rFonts w:ascii="仿宋_GB2312" w:eastAsia="仿宋_GB2312" w:hAnsi="仿宋" w:hint="eastAsia"/>
          <w:color w:val="000000"/>
          <w:sz w:val="32"/>
          <w:szCs w:val="32"/>
        </w:rPr>
        <w:t>4.44</w:t>
      </w:r>
      <w:r>
        <w:rPr>
          <w:rFonts w:ascii="仿宋_GB2312" w:eastAsia="仿宋_GB2312" w:hAnsi="仿宋" w:hint="eastAsia"/>
          <w:color w:val="000000"/>
          <w:sz w:val="32"/>
          <w:szCs w:val="32"/>
        </w:rPr>
        <w:t>万元，主要包括：办公费、咨询费、、水费、电费、邮电费、差旅费、培训费、劳务费、福利费、其他商品和服务支出</w:t>
      </w:r>
      <w:r>
        <w:rPr>
          <w:rFonts w:ascii="仿宋_GB2312" w:eastAsia="仿宋_GB2312" w:hAnsi="仿宋" w:hint="eastAsia"/>
          <w:color w:val="000000"/>
          <w:sz w:val="32"/>
          <w:szCs w:val="32"/>
        </w:rPr>
        <w:t>。</w:t>
      </w:r>
    </w:p>
    <w:p w:rsidR="00E21C3E" w:rsidRDefault="00BC4F37">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E21C3E" w:rsidRDefault="00BC4F37">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E21C3E" w:rsidRDefault="00BC4F37">
      <w:pPr>
        <w:spacing w:line="600" w:lineRule="exact"/>
        <w:ind w:firstLine="640"/>
        <w:rPr>
          <w:rFonts w:ascii="仿宋_GB2312" w:eastAsia="仿宋_GB2312"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Pr>
          <w:rFonts w:ascii="仿宋" w:eastAsia="仿宋" w:hAnsi="仿宋" w:hint="eastAsia"/>
          <w:color w:val="000000"/>
          <w:sz w:val="32"/>
          <w:szCs w:val="32"/>
        </w:rPr>
        <w:t>万元，完成</w:t>
      </w:r>
      <w:r>
        <w:rPr>
          <w:rFonts w:ascii="仿宋" w:eastAsia="仿宋" w:hAnsi="仿宋" w:hint="eastAsia"/>
          <w:color w:val="000000"/>
          <w:sz w:val="32"/>
          <w:szCs w:val="32"/>
        </w:rPr>
        <w:lastRenderedPageBreak/>
        <w:t>预算</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w:t>
      </w: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年度无“三公”经费支出</w:t>
      </w:r>
      <w:r>
        <w:rPr>
          <w:rFonts w:ascii="仿宋_GB2312" w:eastAsia="仿宋_GB2312" w:hAnsi="仿宋" w:hint="eastAsia"/>
          <w:color w:val="000000"/>
          <w:sz w:val="32"/>
          <w:szCs w:val="32"/>
        </w:rPr>
        <w:t>。</w:t>
      </w:r>
    </w:p>
    <w:p w:rsidR="00E21C3E" w:rsidRDefault="00BC4F37">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E21C3E" w:rsidRDefault="00BC4F3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E21C3E" w:rsidRDefault="00BC4F3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w:t>
      </w:r>
      <w:r>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持平。</w:t>
      </w:r>
    </w:p>
    <w:p w:rsidR="00E21C3E" w:rsidRDefault="00BC4F3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w:t>
      </w:r>
      <w:r>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持平。</w:t>
      </w:r>
    </w:p>
    <w:p w:rsidR="00E21C3E" w:rsidRDefault="00BC4F3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p>
    <w:p w:rsidR="00E21C3E" w:rsidRDefault="00BC4F3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21C3E" w:rsidRDefault="00BC4F3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年减少</w:t>
      </w:r>
      <w:r>
        <w:rPr>
          <w:rFonts w:ascii="仿宋_GB2312" w:eastAsia="仿宋_GB2312" w:hint="eastAsia"/>
          <w:color w:val="000000"/>
          <w:sz w:val="32"/>
          <w:szCs w:val="32"/>
        </w:rPr>
        <w:t>0.045</w:t>
      </w:r>
      <w:r>
        <w:rPr>
          <w:rFonts w:ascii="仿宋_GB2312" w:eastAsia="仿宋_GB2312" w:hint="eastAsia"/>
          <w:color w:val="000000"/>
          <w:sz w:val="32"/>
          <w:szCs w:val="32"/>
        </w:rPr>
        <w:t>万元，下降</w:t>
      </w:r>
      <w:r>
        <w:rPr>
          <w:rFonts w:ascii="仿宋_GB2312" w:eastAsia="仿宋_GB2312" w:hint="eastAsia"/>
          <w:color w:val="000000"/>
          <w:sz w:val="32"/>
          <w:szCs w:val="32"/>
        </w:rPr>
        <w:t>100</w:t>
      </w:r>
      <w:r>
        <w:rPr>
          <w:rFonts w:ascii="仿宋_GB2312" w:eastAsia="仿宋_GB2312"/>
          <w:color w:val="000000"/>
          <w:sz w:val="32"/>
          <w:szCs w:val="32"/>
        </w:rPr>
        <w:t>%</w:t>
      </w:r>
      <w:r w:rsidR="00C003F1">
        <w:rPr>
          <w:rFonts w:ascii="仿宋_GB2312" w:eastAsia="仿宋_GB2312" w:hint="eastAsia"/>
          <w:color w:val="000000"/>
          <w:sz w:val="32"/>
          <w:szCs w:val="32"/>
        </w:rPr>
        <w:t>。主要原因</w:t>
      </w:r>
      <w:r>
        <w:rPr>
          <w:rFonts w:ascii="仿宋_GB2312" w:eastAsia="仿宋_GB2312" w:hint="eastAsia"/>
          <w:color w:val="000000"/>
          <w:sz w:val="32"/>
          <w:szCs w:val="32"/>
        </w:rPr>
        <w:t>是</w:t>
      </w:r>
      <w:r>
        <w:rPr>
          <w:rFonts w:ascii="仿宋_GB2312" w:eastAsia="仿宋_GB2312" w:hint="eastAsia"/>
          <w:color w:val="000000"/>
          <w:sz w:val="32"/>
          <w:szCs w:val="32"/>
        </w:rPr>
        <w:t>2019</w:t>
      </w:r>
      <w:r>
        <w:rPr>
          <w:rFonts w:ascii="仿宋_GB2312" w:eastAsia="仿宋_GB2312" w:hint="eastAsia"/>
          <w:color w:val="000000"/>
          <w:sz w:val="32"/>
          <w:szCs w:val="32"/>
        </w:rPr>
        <w:t>年无公务接待支出</w:t>
      </w:r>
      <w:r>
        <w:rPr>
          <w:rFonts w:ascii="仿宋_GB2312" w:eastAsia="仿宋_GB2312" w:hint="eastAsia"/>
          <w:color w:val="000000"/>
          <w:sz w:val="32"/>
          <w:szCs w:val="32"/>
        </w:rPr>
        <w:t>。</w:t>
      </w:r>
    </w:p>
    <w:p w:rsidR="00E21C3E" w:rsidRDefault="00BC4F37">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无</w:t>
      </w:r>
      <w:r>
        <w:rPr>
          <w:rFonts w:ascii="仿宋" w:eastAsia="仿宋" w:hAnsi="仿宋" w:hint="eastAsia"/>
          <w:b/>
          <w:color w:val="000000"/>
          <w:sz w:val="32"/>
          <w:szCs w:val="32"/>
        </w:rPr>
        <w:t>国内公务接待支出</w:t>
      </w:r>
      <w:r>
        <w:rPr>
          <w:rFonts w:ascii="仿宋" w:eastAsia="仿宋" w:hAnsi="仿宋" w:hint="eastAsia"/>
          <w:b/>
          <w:color w:val="000000"/>
          <w:sz w:val="32"/>
          <w:szCs w:val="32"/>
        </w:rPr>
        <w:t>和</w:t>
      </w:r>
      <w:r>
        <w:rPr>
          <w:rFonts w:ascii="仿宋" w:eastAsia="仿宋" w:hAnsi="仿宋" w:hint="eastAsia"/>
          <w:b/>
          <w:color w:val="000000"/>
          <w:sz w:val="32"/>
          <w:szCs w:val="32"/>
        </w:rPr>
        <w:t>外事接待支出</w:t>
      </w:r>
      <w:r>
        <w:rPr>
          <w:rFonts w:ascii="仿宋" w:eastAsia="仿宋" w:hAnsi="仿宋" w:hint="eastAsia"/>
          <w:b/>
          <w:color w:val="000000"/>
          <w:sz w:val="32"/>
          <w:szCs w:val="32"/>
        </w:rPr>
        <w:t>。</w:t>
      </w:r>
      <w:bookmarkStart w:id="46" w:name="_Toc15377218"/>
      <w:bookmarkStart w:id="47" w:name="_Toc15396610"/>
    </w:p>
    <w:p w:rsidR="00E21C3E" w:rsidRDefault="00BC4F37">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E21C3E" w:rsidRDefault="00BC4F3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21C3E" w:rsidRDefault="00BC4F37">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lastRenderedPageBreak/>
        <w:t>国有资本经营预算支出决算情况说明</w:t>
      </w:r>
      <w:bookmarkEnd w:id="48"/>
      <w:bookmarkEnd w:id="49"/>
    </w:p>
    <w:p w:rsidR="00E21C3E" w:rsidRDefault="00BC4F37">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21C3E" w:rsidRDefault="00BC4F37">
      <w:pPr>
        <w:spacing w:line="600" w:lineRule="exact"/>
        <w:ind w:firstLineChars="250" w:firstLine="800"/>
        <w:outlineLvl w:val="1"/>
        <w:rPr>
          <w:rStyle w:val="2Char"/>
          <w:rFonts w:ascii="黑体" w:eastAsia="黑体" w:hAnsi="黑体"/>
        </w:rPr>
      </w:pPr>
      <w:bookmarkStart w:id="50" w:name="_Toc15377221"/>
      <w:bookmarkStart w:id="51"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E21C3E" w:rsidRDefault="00BC4F37">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E21C3E" w:rsidRDefault="00BC4F37">
      <w:pPr>
        <w:ind w:firstLineChars="250" w:firstLine="800"/>
        <w:rPr>
          <w:rFonts w:ascii="仿宋" w:eastAsia="仿宋" w:hAnsi="仿宋"/>
          <w:b/>
          <w:color w:val="FF0000"/>
          <w:sz w:val="32"/>
          <w:szCs w:val="32"/>
        </w:rPr>
      </w:pPr>
      <w:r>
        <w:rPr>
          <w:rFonts w:ascii="仿宋_GB2312" w:eastAsia="仿宋_GB2312" w:hint="eastAsia"/>
          <w:sz w:val="32"/>
        </w:rPr>
        <w:t>因米易县城乡居民养老保险事务中心为全额拨款事业单位，所以无此项支出。</w:t>
      </w:r>
    </w:p>
    <w:p w:rsidR="00E21C3E" w:rsidRDefault="00BC4F3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E21C3E" w:rsidRDefault="00BC4F3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年，政府采购支出总额</w:t>
      </w:r>
      <w:r>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21C3E" w:rsidRDefault="00BC4F3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E21C3E" w:rsidRDefault="00BC4F37">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。无</w:t>
      </w:r>
      <w:r>
        <w:rPr>
          <w:rFonts w:ascii="仿宋_GB2312" w:eastAsia="仿宋_GB2312" w:hint="eastAsia"/>
          <w:color w:val="000000" w:themeColor="text1"/>
          <w:sz w:val="32"/>
          <w:szCs w:val="32"/>
        </w:rPr>
        <w:t>其他用车</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E21C3E" w:rsidRDefault="00BC4F3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E21C3E" w:rsidRDefault="00BC4F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项目（项目名称）开展了预算事前绩效评估，对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2</w:t>
      </w:r>
      <w:bookmarkStart w:id="55" w:name="_GoBack"/>
      <w:bookmarkEnd w:id="55"/>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E21C3E" w:rsidRDefault="00BC4F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预算执行情况总体良好。在县人社局的正确</w:t>
      </w:r>
      <w:r>
        <w:rPr>
          <w:rFonts w:ascii="仿宋_GB2312" w:eastAsia="仿宋_GB2312" w:hAnsi="仿宋_GB2312" w:cs="仿宋_GB2312" w:hint="eastAsia"/>
          <w:sz w:val="32"/>
          <w:szCs w:val="32"/>
        </w:rPr>
        <w:lastRenderedPageBreak/>
        <w:t>领导下，紧紧围绕市、县下达的城乡居民社会养老保险目标任务和民生工程任务，按照“积极探索、加强指导、落实责任、稳步推进”的原则，全面深入推进米易县城乡居民社会养老保险各项工作，进一步提高了参保覆盖面，确保了目标任务顺利完成</w:t>
      </w:r>
      <w:r>
        <w:rPr>
          <w:rFonts w:ascii="仿宋_GB2312" w:eastAsia="仿宋_GB2312" w:hAnsi="仿宋_GB2312" w:cs="仿宋_GB2312" w:hint="eastAsia"/>
          <w:sz w:val="32"/>
          <w:szCs w:val="32"/>
        </w:rPr>
        <w:t>。本部门还自行组织了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个项目支出绩效评价，从评价情况来看</w:t>
      </w:r>
      <w:r>
        <w:rPr>
          <w:rFonts w:ascii="仿宋_GB2312" w:eastAsia="仿宋_GB2312" w:hAnsi="仿宋_GB2312" w:cs="仿宋_GB2312" w:hint="eastAsia"/>
          <w:sz w:val="32"/>
          <w:szCs w:val="32"/>
        </w:rPr>
        <w:t>完满的完成了年初制定的政策宣传、会议组织、困难群众城乡居民个人缴费县级补助各项工作。</w:t>
      </w:r>
    </w:p>
    <w:p w:rsidR="00E21C3E" w:rsidRDefault="00BC4F37">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年度部门决算中反映“城乡居民社会养老保险管理经费</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“困难群众参加城乡居民养老保险费财政代缴资金补助项目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个项目绩效目标实际完成情况。</w:t>
      </w:r>
    </w:p>
    <w:p w:rsidR="00E21C3E" w:rsidRDefault="00BC4F37">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）城乡居民社会养老保险管理经费项目绩效目标完成情况综述。项目全年预算数</w:t>
      </w:r>
      <w:r>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全面推进工作顺利，保证全年工作顺利完成，在往年基础上，有效提高工作，提升工作实效，提升养老保障水平，召开城乡居民养老保险政策培训，印制发放养老保险宣传资料，开展下乡监管指导，提升经办人员服务和业务水平。发</w:t>
      </w:r>
      <w:r>
        <w:rPr>
          <w:rFonts w:ascii="仿宋_GB2312" w:eastAsia="仿宋_GB2312" w:hAnsi="仿宋_GB2312" w:cs="仿宋_GB2312" w:hint="eastAsia"/>
          <w:sz w:val="32"/>
          <w:szCs w:val="32"/>
        </w:rPr>
        <w:t>现的主要问题：</w:t>
      </w:r>
      <w:r>
        <w:rPr>
          <w:rFonts w:ascii="仿宋_GB2312" w:eastAsia="仿宋_GB2312" w:hint="eastAsia"/>
          <w:sz w:val="32"/>
          <w:szCs w:val="32"/>
        </w:rPr>
        <w:t>部分乡镇经办人员变动频繁，存在工作脱节，致使工作推动缓慢的现象。</w:t>
      </w:r>
    </w:p>
    <w:p w:rsidR="00E21C3E" w:rsidRDefault="00BC4F37">
      <w:pPr>
        <w:spacing w:line="580" w:lineRule="exact"/>
        <w:ind w:firstLineChars="200" w:firstLine="640"/>
        <w:rPr>
          <w:rFonts w:ascii="仿宋_GB2312" w:eastAsia="仿宋_GB2312"/>
          <w:sz w:val="32"/>
          <w:szCs w:val="32"/>
        </w:rPr>
      </w:pPr>
      <w:r>
        <w:rPr>
          <w:rFonts w:ascii="仿宋_GB2312" w:eastAsia="仿宋_GB2312" w:hint="eastAsia"/>
          <w:sz w:val="32"/>
          <w:szCs w:val="32"/>
        </w:rPr>
        <w:t>下一步改进措施：</w:t>
      </w:r>
      <w:r>
        <w:rPr>
          <w:rFonts w:ascii="仿宋_GB2312" w:eastAsia="仿宋_GB2312" w:hint="eastAsia"/>
          <w:sz w:val="32"/>
          <w:szCs w:val="32"/>
        </w:rPr>
        <w:t>提升乡镇领导和工作人员对居保工作的重视程度。</w:t>
      </w:r>
    </w:p>
    <w:p w:rsidR="00E21C3E" w:rsidRDefault="00BC4F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int="eastAsia"/>
          <w:sz w:val="32"/>
          <w:szCs w:val="32"/>
        </w:rPr>
        <w:t>困难群众参加城乡居民养老保险费财政代缴资金补助项目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117.68</w:t>
      </w:r>
      <w:r>
        <w:rPr>
          <w:rFonts w:ascii="仿宋_GB2312" w:eastAsia="仿宋_GB2312" w:hAnsi="仿宋_GB2312" w:cs="仿宋_GB2312" w:hint="eastAsia"/>
          <w:sz w:val="32"/>
          <w:szCs w:val="32"/>
        </w:rPr>
        <w:lastRenderedPageBreak/>
        <w:t>万元，执行数为</w:t>
      </w:r>
      <w:r>
        <w:rPr>
          <w:rFonts w:ascii="仿宋_GB2312" w:eastAsia="仿宋_GB2312" w:hAnsi="仿宋_GB2312" w:cs="仿宋_GB2312" w:hint="eastAsia"/>
          <w:sz w:val="32"/>
          <w:szCs w:val="32"/>
        </w:rPr>
        <w:t>117.68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。通过项目实施，助力全县脱贫攻坚，发现的主要问题：个别贫困人员对参保意义认识不到位，提供相关身份证明依据不积极；</w:t>
      </w:r>
    </w:p>
    <w:p w:rsidR="00E21C3E" w:rsidRDefault="00BC4F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下一步改进措施：我们将继续加大城乡居民的宣传力度，把政策给贫困人员讲深、讲透，进一步查漏补缺，保证每一</w:t>
      </w:r>
      <w:r>
        <w:rPr>
          <w:rFonts w:ascii="仿宋_GB2312" w:eastAsia="仿宋_GB2312" w:hAnsi="仿宋_GB2312" w:cs="仿宋_GB2312" w:hint="eastAsia"/>
          <w:sz w:val="32"/>
          <w:szCs w:val="32"/>
        </w:rPr>
        <w:t>位贫困人员及时参保，及时申领待遇，使他们在政策范围内享受到最好的待遇。</w:t>
      </w: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E21C3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21C3E" w:rsidRDefault="00E21C3E">
            <w:pPr>
              <w:widowControl/>
              <w:textAlignment w:val="center"/>
              <w:rPr>
                <w:rFonts w:ascii="宋体" w:hAnsi="宋体" w:cs="宋体"/>
                <w:b/>
                <w:bCs/>
                <w:color w:val="000000"/>
                <w:kern w:val="0"/>
                <w:sz w:val="36"/>
                <w:szCs w:val="36"/>
              </w:rPr>
            </w:pPr>
          </w:p>
          <w:p w:rsidR="00E21C3E" w:rsidRDefault="00BC4F3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E21C3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tabs>
                <w:tab w:val="left" w:pos="2536"/>
              </w:tabs>
              <w:ind w:firstLineChars="800" w:firstLine="1920"/>
              <w:jc w:val="left"/>
              <w:textAlignment w:val="center"/>
              <w:rPr>
                <w:rFonts w:ascii="宋体" w:hAnsi="宋体" w:cs="宋体"/>
                <w:color w:val="000000"/>
                <w:sz w:val="24"/>
              </w:rPr>
            </w:pPr>
            <w:r>
              <w:rPr>
                <w:rFonts w:ascii="宋体" w:hAnsi="宋体" w:cs="宋体" w:hint="eastAsia"/>
                <w:color w:val="000000"/>
                <w:sz w:val="24"/>
              </w:rPr>
              <w:t>城乡居民社会养老保险管理经费</w:t>
            </w:r>
          </w:p>
        </w:tc>
      </w:tr>
      <w:tr w:rsidR="00E21C3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米易县城乡居民社会养老保险</w:t>
            </w:r>
            <w:r>
              <w:rPr>
                <w:rFonts w:ascii="宋体" w:hAnsi="宋体" w:cs="宋体" w:hint="eastAsia"/>
                <w:color w:val="000000"/>
                <w:sz w:val="24"/>
              </w:rPr>
              <w:t>事务中心</w:t>
            </w:r>
          </w:p>
        </w:tc>
      </w:tr>
      <w:tr w:rsidR="00E21C3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2.99</w:t>
            </w:r>
          </w:p>
        </w:tc>
      </w:tr>
      <w:tr w:rsidR="00E21C3E">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E21C3E">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2.99</w:t>
            </w:r>
          </w:p>
        </w:tc>
      </w:tr>
      <w:tr w:rsidR="00E21C3E">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E21C3E">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jc w:val="center"/>
              <w:rPr>
                <w:rFonts w:ascii="宋体" w:hAnsi="宋体" w:cs="宋体"/>
                <w:color w:val="000000"/>
                <w:sz w:val="24"/>
              </w:rPr>
            </w:pPr>
            <w:r>
              <w:rPr>
                <w:rFonts w:ascii="宋体" w:hAnsi="宋体" w:cs="宋体" w:hint="eastAsia"/>
                <w:color w:val="000000"/>
                <w:sz w:val="24"/>
              </w:rPr>
              <w:t>无</w:t>
            </w:r>
          </w:p>
        </w:tc>
      </w:tr>
      <w:tr w:rsidR="00E21C3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21C3E">
        <w:trPr>
          <w:trHeight w:val="1159"/>
          <w:jc w:val="center"/>
        </w:trPr>
        <w:tc>
          <w:tcPr>
            <w:tcW w:w="39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21C3E" w:rsidRDefault="00E21C3E">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为全面推进工作，保证全年工作顺利完成，在往年基础上，有效提高工作，提升工作实效，提升养老保障水平，召开城乡居民养老保险政策培训，印制发放养老保险宣传资料，开展下乡监管指导，提升经办人员服务和业务水平。</w:t>
            </w:r>
          </w:p>
        </w:tc>
        <w:tc>
          <w:tcPr>
            <w:tcW w:w="478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为全面推进工作，保证全年工作顺利完成，在往年基础上，有效提高工作，提升工作实效，提升养老保障水平，召开城乡居民养老保险政策培训，印制发放养老保险宣传资料，开展下乡监管指导，提升经办人员服务和业务水平。</w:t>
            </w:r>
          </w:p>
        </w:tc>
      </w:tr>
      <w:tr w:rsidR="00E21C3E">
        <w:trPr>
          <w:trHeight w:val="1042"/>
          <w:jc w:val="center"/>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E21C3E">
        <w:trPr>
          <w:trHeight w:val="489"/>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数量指标</w:t>
            </w:r>
            <w:r>
              <w:rPr>
                <w:rFonts w:ascii="宋体" w:hAnsi="宋体" w:cs="宋体" w:hint="eastAsia"/>
                <w:color w:val="000000"/>
                <w:sz w:val="24"/>
              </w:rPr>
              <w:t xml:space="preserve"> </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召开城乡居民养老政策培训</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全年会议</w:t>
            </w:r>
            <w:r>
              <w:rPr>
                <w:rFonts w:ascii="宋体" w:hAnsi="宋体" w:cs="宋体" w:hint="eastAsia"/>
                <w:color w:val="000000"/>
                <w:sz w:val="24"/>
              </w:rPr>
              <w:t>2</w:t>
            </w:r>
            <w:r>
              <w:rPr>
                <w:rFonts w:ascii="宋体" w:hAnsi="宋体" w:cs="宋体" w:hint="eastAsia"/>
                <w:color w:val="000000"/>
                <w:sz w:val="24"/>
              </w:rPr>
              <w:t>次，每次培训乡镇负责人</w:t>
            </w:r>
            <w:r>
              <w:rPr>
                <w:rFonts w:ascii="宋体" w:hAnsi="宋体" w:cs="宋体" w:hint="eastAsia"/>
                <w:color w:val="000000"/>
                <w:sz w:val="24"/>
              </w:rPr>
              <w:t>12</w:t>
            </w:r>
            <w:r>
              <w:rPr>
                <w:rFonts w:ascii="宋体" w:hAnsi="宋体" w:cs="宋体" w:hint="eastAsia"/>
                <w:color w:val="000000"/>
                <w:sz w:val="24"/>
              </w:rPr>
              <w:t>人，乡镇经办人</w:t>
            </w:r>
            <w:r>
              <w:rPr>
                <w:rFonts w:ascii="宋体" w:hAnsi="宋体" w:cs="宋体" w:hint="eastAsia"/>
                <w:color w:val="000000"/>
                <w:sz w:val="24"/>
              </w:rPr>
              <w:t>12</w:t>
            </w:r>
            <w:r>
              <w:rPr>
                <w:rFonts w:ascii="宋体" w:hAnsi="宋体" w:cs="宋体" w:hint="eastAsia"/>
                <w:color w:val="000000"/>
                <w:sz w:val="24"/>
              </w:rPr>
              <w:t>人，社区经办人</w:t>
            </w:r>
            <w:r>
              <w:rPr>
                <w:rFonts w:ascii="宋体" w:hAnsi="宋体" w:cs="宋体" w:hint="eastAsia"/>
                <w:color w:val="000000"/>
                <w:sz w:val="24"/>
              </w:rPr>
              <w:t>12</w:t>
            </w:r>
            <w:r>
              <w:rPr>
                <w:rFonts w:ascii="宋体" w:hAnsi="宋体" w:cs="宋体" w:hint="eastAsia"/>
                <w:color w:val="000000"/>
                <w:sz w:val="24"/>
              </w:rPr>
              <w:t>人，会议费标准</w:t>
            </w:r>
            <w:r>
              <w:rPr>
                <w:rFonts w:ascii="宋体" w:hAnsi="宋体" w:cs="宋体" w:hint="eastAsia"/>
                <w:color w:val="000000"/>
                <w:sz w:val="24"/>
              </w:rPr>
              <w:t>150</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人。</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全年会议</w:t>
            </w:r>
            <w:r>
              <w:rPr>
                <w:rFonts w:ascii="宋体" w:hAnsi="宋体" w:cs="宋体" w:hint="eastAsia"/>
                <w:color w:val="000000"/>
                <w:sz w:val="24"/>
              </w:rPr>
              <w:t>2</w:t>
            </w:r>
            <w:r>
              <w:rPr>
                <w:rFonts w:ascii="宋体" w:hAnsi="宋体" w:cs="宋体" w:hint="eastAsia"/>
                <w:color w:val="000000"/>
                <w:sz w:val="24"/>
              </w:rPr>
              <w:t>次，每次培训乡镇负责人</w:t>
            </w:r>
            <w:r>
              <w:rPr>
                <w:rFonts w:ascii="宋体" w:hAnsi="宋体" w:cs="宋体" w:hint="eastAsia"/>
                <w:color w:val="000000"/>
                <w:sz w:val="24"/>
              </w:rPr>
              <w:t>12</w:t>
            </w:r>
            <w:r>
              <w:rPr>
                <w:rFonts w:ascii="宋体" w:hAnsi="宋体" w:cs="宋体" w:hint="eastAsia"/>
                <w:color w:val="000000"/>
                <w:sz w:val="24"/>
              </w:rPr>
              <w:t>人，乡镇经办人</w:t>
            </w:r>
            <w:r>
              <w:rPr>
                <w:rFonts w:ascii="宋体" w:hAnsi="宋体" w:cs="宋体" w:hint="eastAsia"/>
                <w:color w:val="000000"/>
                <w:sz w:val="24"/>
              </w:rPr>
              <w:t>12</w:t>
            </w:r>
            <w:r>
              <w:rPr>
                <w:rFonts w:ascii="宋体" w:hAnsi="宋体" w:cs="宋体" w:hint="eastAsia"/>
                <w:color w:val="000000"/>
                <w:sz w:val="24"/>
              </w:rPr>
              <w:t>人，社区经办人</w:t>
            </w:r>
            <w:r>
              <w:rPr>
                <w:rFonts w:ascii="宋体" w:hAnsi="宋体" w:cs="宋体" w:hint="eastAsia"/>
                <w:color w:val="000000"/>
                <w:sz w:val="24"/>
              </w:rPr>
              <w:t>12</w:t>
            </w:r>
            <w:r>
              <w:rPr>
                <w:rFonts w:ascii="宋体" w:hAnsi="宋体" w:cs="宋体" w:hint="eastAsia"/>
                <w:color w:val="000000"/>
                <w:sz w:val="24"/>
              </w:rPr>
              <w:t>人，会议费标准</w:t>
            </w:r>
            <w:r>
              <w:rPr>
                <w:rFonts w:ascii="宋体" w:hAnsi="宋体" w:cs="宋体" w:hint="eastAsia"/>
                <w:color w:val="000000"/>
                <w:sz w:val="24"/>
              </w:rPr>
              <w:t>150</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人。</w:t>
            </w:r>
          </w:p>
        </w:tc>
      </w:tr>
      <w:tr w:rsidR="00E21C3E">
        <w:trPr>
          <w:trHeight w:val="489"/>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印刷宣传资料</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万份</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万份</w:t>
            </w:r>
          </w:p>
        </w:tc>
      </w:tr>
      <w:tr w:rsidR="00E21C3E">
        <w:trPr>
          <w:trHeight w:val="31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提升工作服务水平</w:t>
            </w:r>
          </w:p>
        </w:tc>
        <w:tc>
          <w:tcPr>
            <w:tcW w:w="239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通过开展专业性强、针对性高的培训，及下乡业务监管指导，提高经办工作人员工作水平。</w:t>
            </w:r>
          </w:p>
        </w:tc>
        <w:tc>
          <w:tcPr>
            <w:tcW w:w="239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通过开展专业性强、针对性高的培训，及下乡业务监管指导，提高经办工作人员工作水平。</w:t>
            </w:r>
          </w:p>
        </w:tc>
      </w:tr>
      <w:tr w:rsidR="00E21C3E">
        <w:trPr>
          <w:trHeight w:val="31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239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23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r>
      <w:tr w:rsidR="00E21C3E">
        <w:trPr>
          <w:trHeight w:val="355"/>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召开城乡居民养老政策培训</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3</w:t>
            </w:r>
            <w:r>
              <w:rPr>
                <w:rFonts w:ascii="宋体" w:hAnsi="宋体" w:cs="宋体" w:hint="eastAsia"/>
                <w:color w:val="000000"/>
                <w:sz w:val="24"/>
              </w:rPr>
              <w:t>月、</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10</w:t>
            </w:r>
            <w:r>
              <w:rPr>
                <w:rFonts w:ascii="宋体" w:hAnsi="宋体" w:cs="宋体" w:hint="eastAsia"/>
                <w:color w:val="000000"/>
                <w:sz w:val="24"/>
              </w:rPr>
              <w:t>月各一次</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3</w:t>
            </w:r>
            <w:r>
              <w:rPr>
                <w:rFonts w:ascii="宋体" w:hAnsi="宋体" w:cs="宋体" w:hint="eastAsia"/>
                <w:color w:val="000000"/>
                <w:sz w:val="24"/>
              </w:rPr>
              <w:t>月、</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10</w:t>
            </w:r>
            <w:r>
              <w:rPr>
                <w:rFonts w:ascii="宋体" w:hAnsi="宋体" w:cs="宋体" w:hint="eastAsia"/>
                <w:color w:val="000000"/>
                <w:sz w:val="24"/>
              </w:rPr>
              <w:t>月各一次</w:t>
            </w:r>
          </w:p>
        </w:tc>
      </w:tr>
      <w:tr w:rsidR="00E21C3E">
        <w:trPr>
          <w:trHeight w:val="355"/>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印制和发放宣传资料</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w:t>
            </w:r>
            <w:r>
              <w:rPr>
                <w:rFonts w:ascii="宋体" w:hAnsi="宋体" w:cs="宋体" w:hint="eastAsia"/>
                <w:color w:val="000000"/>
                <w:sz w:val="24"/>
              </w:rPr>
              <w:t>月</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w:t>
            </w:r>
            <w:r>
              <w:rPr>
                <w:rFonts w:ascii="宋体" w:hAnsi="宋体" w:cs="宋体" w:hint="eastAsia"/>
                <w:color w:val="000000"/>
                <w:sz w:val="24"/>
              </w:rPr>
              <w:t>月</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p>
        </w:tc>
      </w:tr>
      <w:tr w:rsidR="00E21C3E">
        <w:trPr>
          <w:trHeight w:val="90"/>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按工作进度及要求定期开展业务监管指导</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w:t>
            </w:r>
            <w:r>
              <w:rPr>
                <w:rFonts w:ascii="宋体" w:hAnsi="宋体" w:cs="宋体" w:hint="eastAsia"/>
                <w:color w:val="000000"/>
                <w:sz w:val="24"/>
              </w:rPr>
              <w:t>月</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w:t>
            </w:r>
            <w:r>
              <w:rPr>
                <w:rFonts w:ascii="宋体" w:hAnsi="宋体" w:cs="宋体" w:hint="eastAsia"/>
                <w:color w:val="000000"/>
                <w:sz w:val="24"/>
              </w:rPr>
              <w:t>月</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p>
        </w:tc>
      </w:tr>
      <w:tr w:rsidR="00E21C3E">
        <w:trPr>
          <w:trHeight w:val="1298"/>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会议费</w:t>
            </w:r>
            <w:r>
              <w:rPr>
                <w:rFonts w:ascii="宋体" w:hAnsi="宋体" w:cs="宋体" w:hint="eastAsia"/>
                <w:color w:val="000000"/>
                <w:kern w:val="0"/>
                <w:sz w:val="18"/>
                <w:szCs w:val="18"/>
                <w:lang/>
              </w:rPr>
              <w:t>及</w:t>
            </w:r>
            <w:r>
              <w:rPr>
                <w:rFonts w:ascii="宋体" w:hAnsi="宋体" w:cs="宋体" w:hint="eastAsia"/>
                <w:color w:val="000000"/>
                <w:kern w:val="0"/>
                <w:sz w:val="18"/>
                <w:szCs w:val="18"/>
                <w:lang/>
              </w:rPr>
              <w:t>宣传资料印刷费</w:t>
            </w:r>
            <w:r>
              <w:rPr>
                <w:rFonts w:ascii="宋体" w:hAnsi="宋体" w:cs="宋体" w:hint="eastAsia"/>
                <w:color w:val="000000"/>
                <w:kern w:val="0"/>
                <w:sz w:val="18"/>
                <w:szCs w:val="18"/>
                <w:lang/>
              </w:rPr>
              <w:t>，办公用品等</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2.99</w:t>
            </w:r>
            <w:r>
              <w:rPr>
                <w:rFonts w:ascii="宋体" w:hAnsi="宋体" w:cs="宋体" w:hint="eastAsia"/>
                <w:color w:val="000000"/>
                <w:kern w:val="0"/>
                <w:sz w:val="18"/>
                <w:szCs w:val="18"/>
                <w:lang/>
              </w:rPr>
              <w:t>万元</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sz w:val="18"/>
                <w:szCs w:val="18"/>
              </w:rPr>
              <w:t>2.99</w:t>
            </w:r>
            <w:r>
              <w:rPr>
                <w:rFonts w:ascii="宋体" w:hAnsi="宋体" w:cs="宋体" w:hint="eastAsia"/>
                <w:color w:val="000000"/>
                <w:sz w:val="18"/>
                <w:szCs w:val="18"/>
              </w:rPr>
              <w:t>万元</w:t>
            </w:r>
          </w:p>
        </w:tc>
      </w:tr>
      <w:tr w:rsidR="00E21C3E">
        <w:trPr>
          <w:trHeight w:val="104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提升养老保险政策知晓度</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color w:val="000000"/>
                <w:kern w:val="0"/>
                <w:sz w:val="18"/>
                <w:szCs w:val="18"/>
                <w:lang/>
              </w:rPr>
              <w:t>≧</w:t>
            </w:r>
            <w:r>
              <w:rPr>
                <w:rStyle w:val="font11"/>
                <w:rFonts w:hint="default"/>
                <w:lang/>
              </w:rPr>
              <w:t>95%</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color w:val="000000"/>
                <w:kern w:val="0"/>
                <w:sz w:val="18"/>
                <w:szCs w:val="18"/>
                <w:lang/>
              </w:rPr>
              <w:t>≧</w:t>
            </w:r>
            <w:r>
              <w:rPr>
                <w:rFonts w:ascii="宋体" w:hAnsi="宋体" w:cs="宋体" w:hint="eastAsia"/>
                <w:color w:val="000000"/>
                <w:kern w:val="0"/>
                <w:sz w:val="18"/>
                <w:szCs w:val="18"/>
                <w:lang/>
              </w:rPr>
              <w:t>95%</w:t>
            </w:r>
          </w:p>
        </w:tc>
      </w:tr>
      <w:tr w:rsidR="00E21C3E">
        <w:trPr>
          <w:trHeight w:val="104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满意度指标</w:t>
            </w:r>
            <w:r>
              <w:rPr>
                <w:rFonts w:ascii="宋体" w:hAnsi="宋体" w:cs="宋体" w:hint="eastAsia"/>
                <w:color w:val="000000"/>
                <w:sz w:val="24"/>
              </w:rPr>
              <w:t xml:space="preserve"> </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r>
              <w:rPr>
                <w:rFonts w:ascii="宋体" w:hAnsi="宋体" w:cs="宋体" w:hint="eastAsia"/>
                <w:color w:val="000000"/>
                <w:sz w:val="24"/>
              </w:rPr>
              <w:t xml:space="preserve"> </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参保群众满意度</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color w:val="000000"/>
                <w:kern w:val="0"/>
                <w:sz w:val="18"/>
                <w:szCs w:val="18"/>
                <w:lang/>
              </w:rPr>
              <w:t>≧</w:t>
            </w:r>
            <w:r>
              <w:rPr>
                <w:rStyle w:val="font11"/>
                <w:rFonts w:hint="default"/>
                <w:lang/>
              </w:rPr>
              <w:t>95%</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color w:val="000000"/>
                <w:kern w:val="0"/>
                <w:sz w:val="18"/>
                <w:szCs w:val="18"/>
                <w:lang/>
              </w:rPr>
              <w:t>≧</w:t>
            </w:r>
            <w:r>
              <w:rPr>
                <w:rFonts w:ascii="宋体" w:hAnsi="宋体" w:cs="宋体" w:hint="eastAsia"/>
                <w:color w:val="000000"/>
                <w:kern w:val="0"/>
                <w:sz w:val="18"/>
                <w:szCs w:val="18"/>
                <w:lang/>
              </w:rPr>
              <w:t>95%</w:t>
            </w:r>
          </w:p>
        </w:tc>
      </w:tr>
    </w:tbl>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p w:rsidR="00E21C3E" w:rsidRDefault="00E21C3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259"/>
        <w:gridCol w:w="2527"/>
      </w:tblGrid>
      <w:tr w:rsidR="00E21C3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21C3E" w:rsidRDefault="00E21C3E">
            <w:pPr>
              <w:widowControl/>
              <w:textAlignment w:val="center"/>
              <w:rPr>
                <w:rFonts w:ascii="宋体" w:hAnsi="宋体" w:cs="宋体"/>
                <w:b/>
                <w:bCs/>
                <w:color w:val="000000"/>
                <w:kern w:val="0"/>
                <w:sz w:val="36"/>
                <w:szCs w:val="36"/>
              </w:rPr>
            </w:pPr>
          </w:p>
          <w:p w:rsidR="00E21C3E" w:rsidRDefault="00BC4F3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E21C3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tabs>
                <w:tab w:val="left" w:pos="2536"/>
              </w:tabs>
              <w:jc w:val="left"/>
              <w:textAlignment w:val="center"/>
              <w:rPr>
                <w:rFonts w:ascii="宋体" w:hAnsi="宋体" w:cs="宋体"/>
                <w:color w:val="000000"/>
                <w:sz w:val="24"/>
              </w:rPr>
            </w:pPr>
            <w:r>
              <w:rPr>
                <w:rFonts w:ascii="宋体" w:hAnsi="宋体" w:cs="宋体" w:hint="eastAsia"/>
                <w:color w:val="000000"/>
                <w:sz w:val="24"/>
              </w:rPr>
              <w:t>困难群众城乡居民养老保险个人缴费财政代缴补助资金</w:t>
            </w:r>
          </w:p>
        </w:tc>
      </w:tr>
      <w:tr w:rsidR="00E21C3E">
        <w:trPr>
          <w:trHeight w:val="90"/>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米易县城乡居民社会养老保险</w:t>
            </w:r>
            <w:r>
              <w:rPr>
                <w:rFonts w:ascii="宋体" w:hAnsi="宋体" w:cs="宋体" w:hint="eastAsia"/>
                <w:color w:val="000000"/>
                <w:sz w:val="24"/>
              </w:rPr>
              <w:t>事务中心</w:t>
            </w:r>
          </w:p>
        </w:tc>
      </w:tr>
      <w:tr w:rsidR="00E21C3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117.68</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117.68</w:t>
            </w:r>
          </w:p>
        </w:tc>
      </w:tr>
      <w:tr w:rsidR="00E21C3E">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E21C3E">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117.68</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117.68</w:t>
            </w:r>
          </w:p>
        </w:tc>
      </w:tr>
      <w:tr w:rsidR="00E21C3E">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E21C3E">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无</w:t>
            </w:r>
          </w:p>
        </w:tc>
        <w:tc>
          <w:tcPr>
            <w:tcW w:w="22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jc w:val="center"/>
              <w:rPr>
                <w:rFonts w:ascii="宋体" w:hAnsi="宋体" w:cs="宋体"/>
                <w:color w:val="000000"/>
                <w:sz w:val="24"/>
              </w:rPr>
            </w:pPr>
            <w:r>
              <w:rPr>
                <w:rFonts w:ascii="宋体" w:hAnsi="宋体" w:cs="宋体" w:hint="eastAsia"/>
                <w:color w:val="000000"/>
                <w:sz w:val="24"/>
              </w:rPr>
              <w:t>无</w:t>
            </w:r>
          </w:p>
        </w:tc>
      </w:tr>
      <w:tr w:rsidR="00E21C3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21C3E">
        <w:trPr>
          <w:trHeight w:val="1159"/>
          <w:jc w:val="center"/>
        </w:trPr>
        <w:tc>
          <w:tcPr>
            <w:tcW w:w="39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21C3E" w:rsidRDefault="00E21C3E">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完成困难群众城乡居民养老保险个人缴费财政代缴补助，助力全县脱贫攻坚</w:t>
            </w:r>
          </w:p>
        </w:tc>
        <w:tc>
          <w:tcPr>
            <w:tcW w:w="4786"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完成困难群众城乡居民养老保险个人缴费财政代缴补助，助力全县脱贫攻坚</w:t>
            </w:r>
          </w:p>
        </w:tc>
      </w:tr>
      <w:tr w:rsidR="00E21C3E">
        <w:trPr>
          <w:trHeight w:val="1612"/>
          <w:jc w:val="center"/>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E21C3E">
        <w:trPr>
          <w:trHeight w:val="396"/>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数量指标</w:t>
            </w:r>
            <w:r>
              <w:rPr>
                <w:rFonts w:ascii="宋体" w:hAnsi="宋体" w:cs="宋体" w:hint="eastAsia"/>
                <w:color w:val="000000"/>
                <w:sz w:val="24"/>
              </w:rPr>
              <w:t xml:space="preserve"> </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代缴城乡居民基本养老保险费人数完成率</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100%</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20"/>
                <w:szCs w:val="20"/>
                <w:lang/>
              </w:rPr>
              <w:t>100%</w:t>
            </w:r>
          </w:p>
        </w:tc>
      </w:tr>
      <w:tr w:rsidR="00E21C3E">
        <w:trPr>
          <w:trHeight w:val="396"/>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建档立卡贫困人数（已脱贫）</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Style w:val="font01"/>
                <w:rFonts w:hint="default"/>
                <w:lang/>
              </w:rPr>
              <w:t>6911</w:t>
            </w:r>
            <w:r>
              <w:rPr>
                <w:rStyle w:val="font01"/>
                <w:rFonts w:hint="default"/>
                <w:lang/>
              </w:rPr>
              <w:t>人</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Fonts w:ascii="宋体" w:hAnsi="宋体" w:cs="宋体" w:hint="eastAsia"/>
                <w:color w:val="000000"/>
                <w:kern w:val="0"/>
                <w:sz w:val="18"/>
                <w:szCs w:val="18"/>
                <w:lang/>
              </w:rPr>
              <w:t>6911</w:t>
            </w:r>
            <w:r>
              <w:rPr>
                <w:rFonts w:ascii="宋体" w:hAnsi="宋体" w:cs="宋体" w:hint="eastAsia"/>
                <w:color w:val="000000"/>
                <w:kern w:val="0"/>
                <w:sz w:val="18"/>
                <w:szCs w:val="18"/>
                <w:lang/>
              </w:rPr>
              <w:t>人</w:t>
            </w:r>
          </w:p>
        </w:tc>
      </w:tr>
      <w:tr w:rsidR="00E21C3E">
        <w:trPr>
          <w:trHeight w:val="396"/>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建档立卡贫困人数（未标注脱贫）</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Style w:val="font01"/>
                <w:rFonts w:hint="default"/>
                <w:lang/>
              </w:rPr>
              <w:t>2550</w:t>
            </w:r>
            <w:r>
              <w:rPr>
                <w:rStyle w:val="font01"/>
                <w:rFonts w:hint="default"/>
                <w:lang/>
              </w:rPr>
              <w:t>人</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Fonts w:ascii="宋体" w:hAnsi="宋体" w:cs="宋体" w:hint="eastAsia"/>
                <w:color w:val="000000"/>
                <w:kern w:val="0"/>
                <w:sz w:val="18"/>
                <w:szCs w:val="18"/>
                <w:lang/>
              </w:rPr>
              <w:t>2550</w:t>
            </w:r>
            <w:r>
              <w:rPr>
                <w:rFonts w:ascii="宋体" w:hAnsi="宋体" w:cs="宋体" w:hint="eastAsia"/>
                <w:color w:val="000000"/>
                <w:kern w:val="0"/>
                <w:sz w:val="18"/>
                <w:szCs w:val="18"/>
                <w:lang/>
              </w:rPr>
              <w:t>人</w:t>
            </w:r>
          </w:p>
        </w:tc>
      </w:tr>
      <w:tr w:rsidR="00E21C3E">
        <w:trPr>
          <w:trHeight w:val="396"/>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低保人数</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Style w:val="font01"/>
                <w:rFonts w:hint="default"/>
                <w:lang/>
              </w:rPr>
              <w:t>1050</w:t>
            </w:r>
            <w:r>
              <w:rPr>
                <w:rStyle w:val="font01"/>
                <w:rFonts w:hint="default"/>
                <w:lang/>
              </w:rPr>
              <w:t>人</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Fonts w:ascii="宋体" w:hAnsi="宋体" w:cs="宋体" w:hint="eastAsia"/>
                <w:color w:val="000000"/>
                <w:kern w:val="0"/>
                <w:sz w:val="18"/>
                <w:szCs w:val="18"/>
                <w:lang/>
              </w:rPr>
              <w:t>1050</w:t>
            </w:r>
            <w:r>
              <w:rPr>
                <w:rFonts w:ascii="宋体" w:hAnsi="宋体" w:cs="宋体" w:hint="eastAsia"/>
                <w:color w:val="000000"/>
                <w:kern w:val="0"/>
                <w:sz w:val="18"/>
                <w:szCs w:val="18"/>
                <w:lang/>
              </w:rPr>
              <w:t>人</w:t>
            </w:r>
          </w:p>
        </w:tc>
      </w:tr>
      <w:tr w:rsidR="00E21C3E">
        <w:trPr>
          <w:trHeight w:val="489"/>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特困人数</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Style w:val="font01"/>
                <w:rFonts w:hint="default"/>
                <w:lang/>
              </w:rPr>
              <w:t>145</w:t>
            </w:r>
            <w:r>
              <w:rPr>
                <w:rStyle w:val="font01"/>
                <w:rFonts w:hint="default"/>
                <w:lang/>
              </w:rPr>
              <w:t>人</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color w:val="000000"/>
                <w:kern w:val="0"/>
                <w:sz w:val="18"/>
                <w:szCs w:val="18"/>
                <w:lang/>
              </w:rPr>
              <w:t>≧</w:t>
            </w:r>
            <w:r>
              <w:rPr>
                <w:rFonts w:ascii="宋体" w:hAnsi="宋体" w:cs="宋体" w:hint="eastAsia"/>
                <w:color w:val="000000"/>
                <w:kern w:val="0"/>
                <w:sz w:val="18"/>
                <w:szCs w:val="18"/>
                <w:lang/>
              </w:rPr>
              <w:t>145</w:t>
            </w:r>
            <w:r>
              <w:rPr>
                <w:rFonts w:ascii="宋体" w:hAnsi="宋体" w:cs="宋体" w:hint="eastAsia"/>
                <w:color w:val="000000"/>
                <w:kern w:val="0"/>
                <w:sz w:val="18"/>
                <w:szCs w:val="18"/>
                <w:lang/>
              </w:rPr>
              <w:t>人</w:t>
            </w:r>
          </w:p>
        </w:tc>
      </w:tr>
      <w:tr w:rsidR="00E21C3E">
        <w:trPr>
          <w:trHeight w:val="31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符合参保条件的困难群众参保率</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100%</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100%</w:t>
            </w:r>
          </w:p>
        </w:tc>
      </w:tr>
      <w:tr w:rsidR="00E21C3E">
        <w:trPr>
          <w:trHeight w:val="77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财政对困难群众代缴率</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100%</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100%</w:t>
            </w:r>
          </w:p>
        </w:tc>
      </w:tr>
      <w:tr w:rsidR="00E21C3E">
        <w:trPr>
          <w:trHeight w:val="977"/>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资金在规定时间</w:t>
            </w:r>
          </w:p>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拨付率</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textAlignment w:val="center"/>
              <w:rPr>
                <w:rFonts w:ascii="宋体" w:hAnsi="宋体" w:cs="宋体"/>
                <w:color w:val="000000"/>
                <w:sz w:val="24"/>
              </w:rPr>
            </w:pPr>
            <w:r>
              <w:rPr>
                <w:rFonts w:ascii="宋体" w:hAnsi="宋体" w:cs="宋体" w:hint="eastAsia"/>
                <w:color w:val="000000"/>
                <w:sz w:val="24"/>
              </w:rPr>
              <w:t>100%</w:t>
            </w:r>
          </w:p>
        </w:tc>
      </w:tr>
      <w:tr w:rsidR="00E21C3E">
        <w:trPr>
          <w:trHeight w:val="324"/>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建档立卡贫困人员（已脱贫）财政代缴资金</w:t>
            </w:r>
          </w:p>
        </w:tc>
        <w:tc>
          <w:tcPr>
            <w:tcW w:w="225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结算</w:t>
            </w:r>
            <w:r>
              <w:rPr>
                <w:rFonts w:ascii="宋体" w:hAnsi="宋体" w:cs="宋体" w:hint="eastAsia"/>
                <w:color w:val="000000"/>
                <w:kern w:val="0"/>
                <w:sz w:val="18"/>
                <w:szCs w:val="18"/>
                <w:lang/>
              </w:rPr>
              <w:t>2018</w:t>
            </w:r>
            <w:r>
              <w:rPr>
                <w:rFonts w:ascii="宋体" w:hAnsi="宋体" w:cs="宋体" w:hint="eastAsia"/>
                <w:color w:val="000000"/>
                <w:kern w:val="0"/>
                <w:sz w:val="18"/>
                <w:szCs w:val="18"/>
                <w:lang/>
              </w:rPr>
              <w:t>年和预拨</w:t>
            </w:r>
            <w:r>
              <w:rPr>
                <w:rFonts w:ascii="宋体" w:hAnsi="宋体" w:cs="宋体" w:hint="eastAsia"/>
                <w:color w:val="000000"/>
                <w:kern w:val="0"/>
                <w:sz w:val="18"/>
                <w:szCs w:val="18"/>
                <w:lang/>
              </w:rPr>
              <w:t>2019</w:t>
            </w:r>
            <w:r>
              <w:rPr>
                <w:rFonts w:ascii="宋体" w:hAnsi="宋体" w:cs="宋体" w:hint="eastAsia"/>
                <w:color w:val="000000"/>
                <w:kern w:val="0"/>
                <w:sz w:val="18"/>
                <w:szCs w:val="18"/>
                <w:lang/>
              </w:rPr>
              <w:t>年，共计</w:t>
            </w:r>
            <w:r>
              <w:rPr>
                <w:rFonts w:ascii="宋体" w:hAnsi="宋体" w:cs="宋体" w:hint="eastAsia"/>
                <w:color w:val="000000"/>
                <w:kern w:val="0"/>
                <w:sz w:val="18"/>
                <w:szCs w:val="18"/>
                <w:lang/>
              </w:rPr>
              <w:t>117.68</w:t>
            </w:r>
            <w:r>
              <w:rPr>
                <w:rFonts w:ascii="宋体" w:hAnsi="宋体" w:cs="宋体" w:hint="eastAsia"/>
                <w:color w:val="000000"/>
                <w:kern w:val="0"/>
                <w:sz w:val="18"/>
                <w:szCs w:val="18"/>
                <w:lang/>
              </w:rPr>
              <w:t>万元</w:t>
            </w:r>
          </w:p>
        </w:tc>
        <w:tc>
          <w:tcPr>
            <w:tcW w:w="252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结算</w:t>
            </w:r>
            <w:r>
              <w:rPr>
                <w:rFonts w:ascii="宋体" w:hAnsi="宋体" w:cs="宋体" w:hint="eastAsia"/>
                <w:color w:val="000000"/>
                <w:kern w:val="0"/>
                <w:sz w:val="18"/>
                <w:szCs w:val="18"/>
                <w:lang/>
              </w:rPr>
              <w:t>2018</w:t>
            </w:r>
            <w:r>
              <w:rPr>
                <w:rFonts w:ascii="宋体" w:hAnsi="宋体" w:cs="宋体" w:hint="eastAsia"/>
                <w:color w:val="000000"/>
                <w:kern w:val="0"/>
                <w:sz w:val="18"/>
                <w:szCs w:val="18"/>
                <w:lang/>
              </w:rPr>
              <w:t>年和预拨</w:t>
            </w:r>
            <w:r>
              <w:rPr>
                <w:rFonts w:ascii="宋体" w:hAnsi="宋体" w:cs="宋体" w:hint="eastAsia"/>
                <w:color w:val="000000"/>
                <w:kern w:val="0"/>
                <w:sz w:val="18"/>
                <w:szCs w:val="18"/>
                <w:lang/>
              </w:rPr>
              <w:t>2019</w:t>
            </w:r>
            <w:r>
              <w:rPr>
                <w:rFonts w:ascii="宋体" w:hAnsi="宋体" w:cs="宋体" w:hint="eastAsia"/>
                <w:color w:val="000000"/>
                <w:kern w:val="0"/>
                <w:sz w:val="18"/>
                <w:szCs w:val="18"/>
                <w:lang/>
              </w:rPr>
              <w:t>年，共计</w:t>
            </w:r>
            <w:r>
              <w:rPr>
                <w:rFonts w:ascii="宋体" w:hAnsi="宋体" w:cs="宋体" w:hint="eastAsia"/>
                <w:color w:val="000000"/>
                <w:kern w:val="0"/>
                <w:sz w:val="18"/>
                <w:szCs w:val="18"/>
                <w:lang/>
              </w:rPr>
              <w:t>117.68</w:t>
            </w:r>
            <w:r>
              <w:rPr>
                <w:rFonts w:ascii="宋体" w:hAnsi="宋体" w:cs="宋体" w:hint="eastAsia"/>
                <w:color w:val="000000"/>
                <w:kern w:val="0"/>
                <w:sz w:val="18"/>
                <w:szCs w:val="18"/>
                <w:lang/>
              </w:rPr>
              <w:t>万元</w:t>
            </w:r>
          </w:p>
        </w:tc>
      </w:tr>
      <w:tr w:rsidR="00E21C3E">
        <w:trPr>
          <w:trHeight w:val="324"/>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建档立卡贫困人员（未标注脱贫）财政代缴资金</w:t>
            </w:r>
          </w:p>
        </w:tc>
        <w:tc>
          <w:tcPr>
            <w:tcW w:w="22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rPr>
                <w:rFonts w:ascii="宋体" w:hAnsi="宋体" w:cs="宋体"/>
                <w:color w:val="000000"/>
                <w:kern w:val="0"/>
                <w:sz w:val="18"/>
                <w:szCs w:val="18"/>
                <w:lang/>
              </w:rPr>
            </w:pPr>
          </w:p>
        </w:tc>
        <w:tc>
          <w:tcPr>
            <w:tcW w:w="252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rPr>
                <w:rFonts w:ascii="宋体" w:hAnsi="宋体" w:cs="宋体"/>
                <w:color w:val="000000"/>
                <w:kern w:val="0"/>
                <w:sz w:val="18"/>
                <w:szCs w:val="18"/>
                <w:lang/>
              </w:rPr>
            </w:pPr>
          </w:p>
        </w:tc>
      </w:tr>
      <w:tr w:rsidR="00E21C3E">
        <w:trPr>
          <w:trHeight w:val="355"/>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低保人员财政代缴资金</w:t>
            </w:r>
          </w:p>
        </w:tc>
        <w:tc>
          <w:tcPr>
            <w:tcW w:w="22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rPr>
                <w:rFonts w:ascii="宋体" w:hAnsi="宋体" w:cs="宋体"/>
                <w:color w:val="000000"/>
                <w:sz w:val="24"/>
              </w:rPr>
            </w:pPr>
          </w:p>
        </w:tc>
        <w:tc>
          <w:tcPr>
            <w:tcW w:w="252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rPr>
                <w:rFonts w:ascii="宋体" w:hAnsi="宋体" w:cs="宋体"/>
                <w:color w:val="000000"/>
                <w:sz w:val="24"/>
              </w:rPr>
            </w:pPr>
          </w:p>
        </w:tc>
      </w:tr>
      <w:tr w:rsidR="00E21C3E">
        <w:trPr>
          <w:trHeight w:val="355"/>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24"/>
              </w:rPr>
            </w:pPr>
            <w:r>
              <w:rPr>
                <w:rFonts w:ascii="宋体" w:hAnsi="宋体" w:cs="宋体" w:hint="eastAsia"/>
                <w:color w:val="000000"/>
                <w:kern w:val="0"/>
                <w:sz w:val="18"/>
                <w:szCs w:val="18"/>
                <w:lang/>
              </w:rPr>
              <w:t>特困人员财政代缴资金</w:t>
            </w:r>
          </w:p>
        </w:tc>
        <w:tc>
          <w:tcPr>
            <w:tcW w:w="22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rPr>
                <w:rFonts w:ascii="宋体" w:hAnsi="宋体" w:cs="宋体"/>
                <w:color w:val="000000"/>
                <w:sz w:val="24"/>
              </w:rPr>
            </w:pPr>
          </w:p>
        </w:tc>
        <w:tc>
          <w:tcPr>
            <w:tcW w:w="252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left"/>
              <w:textAlignment w:val="center"/>
              <w:rPr>
                <w:rFonts w:ascii="宋体" w:hAnsi="宋体" w:cs="宋体"/>
                <w:color w:val="000000"/>
                <w:sz w:val="24"/>
              </w:rPr>
            </w:pPr>
          </w:p>
        </w:tc>
      </w:tr>
      <w:tr w:rsidR="00E21C3E">
        <w:trPr>
          <w:trHeight w:val="104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对全县脱贫攻坚促进作用</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助力全县脱贫攻坚工作，让困难群众生活有所改善</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助力全县脱贫攻坚工作，让困难群众生活有所改善</w:t>
            </w:r>
          </w:p>
        </w:tc>
      </w:tr>
      <w:tr w:rsidR="00E21C3E">
        <w:trPr>
          <w:trHeight w:val="1042"/>
          <w:jc w:val="center"/>
        </w:trPr>
        <w:tc>
          <w:tcPr>
            <w:tcW w:w="3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E21C3E">
            <w:pPr>
              <w:widowControl/>
              <w:jc w:val="center"/>
              <w:textAlignment w:val="center"/>
              <w:rPr>
                <w:rFonts w:ascii="宋体" w:hAnsi="宋体" w:cs="宋体"/>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满意度指标</w:t>
            </w:r>
            <w:r>
              <w:rPr>
                <w:rFonts w:ascii="宋体" w:hAnsi="宋体" w:cs="宋体" w:hint="eastAsia"/>
                <w:color w:val="000000"/>
                <w:sz w:val="24"/>
              </w:rPr>
              <w:t xml:space="preserve"> </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r>
              <w:rPr>
                <w:rFonts w:ascii="宋体" w:hAnsi="宋体" w:cs="宋体" w:hint="eastAsia"/>
                <w:color w:val="000000"/>
                <w:sz w:val="24"/>
              </w:rPr>
              <w:t xml:space="preserve"> </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困难群众参保满意度</w:t>
            </w:r>
          </w:p>
        </w:tc>
        <w:tc>
          <w:tcPr>
            <w:tcW w:w="22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color w:val="000000"/>
                <w:kern w:val="0"/>
                <w:sz w:val="18"/>
                <w:szCs w:val="18"/>
                <w:lang/>
              </w:rPr>
              <w:t>≧</w:t>
            </w:r>
            <w:r>
              <w:rPr>
                <w:rStyle w:val="font11"/>
                <w:rFonts w:hint="default"/>
                <w:lang/>
              </w:rPr>
              <w:t>95%</w:t>
            </w:r>
          </w:p>
        </w:tc>
        <w:tc>
          <w:tcPr>
            <w:tcW w:w="2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21C3E" w:rsidRDefault="00BC4F37">
            <w:pPr>
              <w:widowControl/>
              <w:jc w:val="left"/>
              <w:textAlignment w:val="center"/>
              <w:rPr>
                <w:rFonts w:ascii="宋体" w:hAnsi="宋体" w:cs="宋体"/>
                <w:color w:val="000000"/>
                <w:sz w:val="18"/>
                <w:szCs w:val="18"/>
              </w:rPr>
            </w:pPr>
            <w:r>
              <w:rPr>
                <w:rFonts w:ascii="宋体" w:hAnsi="宋体" w:cs="宋体"/>
                <w:color w:val="000000"/>
                <w:kern w:val="0"/>
                <w:sz w:val="18"/>
                <w:szCs w:val="18"/>
                <w:lang/>
              </w:rPr>
              <w:t>≧</w:t>
            </w:r>
            <w:r>
              <w:rPr>
                <w:rFonts w:ascii="宋体" w:hAnsi="宋体" w:cs="宋体" w:hint="eastAsia"/>
                <w:color w:val="000000"/>
                <w:kern w:val="0"/>
                <w:sz w:val="18"/>
                <w:szCs w:val="18"/>
                <w:lang/>
              </w:rPr>
              <w:t>95%</w:t>
            </w:r>
          </w:p>
        </w:tc>
      </w:tr>
    </w:tbl>
    <w:p w:rsidR="00E21C3E" w:rsidRDefault="00E21C3E">
      <w:pPr>
        <w:spacing w:line="580" w:lineRule="exact"/>
        <w:ind w:left="630"/>
        <w:rPr>
          <w:rFonts w:ascii="仿宋_GB2312" w:eastAsia="仿宋_GB2312" w:hAnsi="仿宋_GB2312" w:cs="仿宋_GB2312"/>
          <w:sz w:val="32"/>
          <w:szCs w:val="32"/>
        </w:rPr>
      </w:pPr>
    </w:p>
    <w:p w:rsidR="00E21C3E" w:rsidRDefault="00BC4F37">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E21C3E" w:rsidRDefault="00BC4F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城乡居民养老保险事务中心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E21C3E" w:rsidRDefault="00BC4F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城乡居民社会养老保险管理经费</w:t>
      </w:r>
      <w:r>
        <w:rPr>
          <w:rFonts w:ascii="仿宋_GB2312" w:eastAsia="仿宋_GB2312" w:hAnsi="仿宋_GB2312" w:cs="仿宋_GB2312" w:hint="eastAsia"/>
          <w:sz w:val="32"/>
          <w:szCs w:val="32"/>
        </w:rPr>
        <w:t>”项目开展了绩效评价，《</w:t>
      </w:r>
      <w:r>
        <w:rPr>
          <w:rFonts w:ascii="仿宋_GB2312" w:eastAsia="仿宋_GB2312" w:hAnsi="仿宋_GB2312" w:cs="仿宋_GB2312" w:hint="eastAsia"/>
          <w:sz w:val="32"/>
          <w:szCs w:val="32"/>
        </w:rPr>
        <w:t>城乡居民社会养老保险管理经费</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E21C3E" w:rsidRDefault="00BC4F37">
      <w:pPr>
        <w:numPr>
          <w:ilvl w:val="0"/>
          <w:numId w:val="4"/>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6"/>
      <w:bookmarkEnd w:id="57"/>
    </w:p>
    <w:p w:rsidR="00E21C3E" w:rsidRDefault="00E21C3E">
      <w:pPr>
        <w:spacing w:line="600" w:lineRule="exact"/>
        <w:jc w:val="left"/>
        <w:rPr>
          <w:rFonts w:ascii="宋体"/>
          <w:b/>
          <w:color w:val="000000"/>
          <w:sz w:val="44"/>
          <w:szCs w:val="44"/>
        </w:rPr>
      </w:pPr>
    </w:p>
    <w:p w:rsidR="00E21C3E" w:rsidRDefault="00BC4F37">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w:t>
      </w:r>
    </w:p>
    <w:p w:rsidR="00E21C3E" w:rsidRDefault="00BC4F3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年末结转和结余：指单位按有关规定结转到下年或以后年度继续使用的资金。</w:t>
      </w:r>
    </w:p>
    <w:p w:rsidR="00E21C3E" w:rsidRDefault="00BC4F37">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w:t>
      </w:r>
      <w:r>
        <w:rPr>
          <w:rFonts w:ascii="仿宋_GB2312" w:eastAsia="仿宋_GB2312" w:hint="eastAsia"/>
          <w:color w:val="000000"/>
          <w:sz w:val="32"/>
          <w:szCs w:val="32"/>
        </w:rPr>
        <w:lastRenderedPageBreak/>
        <w:t>务而发生的人员支出和公用支出。</w:t>
      </w:r>
    </w:p>
    <w:p w:rsidR="00E21C3E" w:rsidRDefault="00BC4F37">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E21C3E" w:rsidRDefault="00BC4F37">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E21C3E" w:rsidRDefault="00BC4F3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21C3E" w:rsidRDefault="00BC4F37">
      <w:pPr>
        <w:widowControl/>
        <w:shd w:val="clear" w:color="auto" w:fill="FFFFFF"/>
        <w:spacing w:line="560" w:lineRule="exact"/>
        <w:ind w:firstLineChars="200" w:firstLine="640"/>
        <w:jc w:val="left"/>
        <w:rPr>
          <w:rFonts w:ascii="宋体" w:hAnsi="宋体" w:cs="宋体"/>
          <w:color w:val="333333"/>
          <w:kern w:val="0"/>
          <w:sz w:val="24"/>
        </w:rPr>
      </w:pPr>
      <w:r>
        <w:rPr>
          <w:rFonts w:ascii="仿宋_GB2312" w:eastAsia="仿宋_GB2312" w:hAnsi="Arial" w:cs="Arial" w:hint="eastAsia"/>
          <w:color w:val="000000"/>
          <w:kern w:val="0"/>
          <w:sz w:val="32"/>
          <w:szCs w:val="32"/>
        </w:rPr>
        <w:t>8.</w:t>
      </w:r>
      <w:r>
        <w:rPr>
          <w:rFonts w:ascii="仿宋_GB2312" w:eastAsia="仿宋_GB2312" w:hAnsi="Arial" w:cs="Arial" w:hint="eastAsia"/>
          <w:color w:val="000000"/>
          <w:kern w:val="0"/>
          <w:sz w:val="32"/>
          <w:szCs w:val="32"/>
        </w:rPr>
        <w:t>一般公共预算支出：按照其经济性质分类包括工资福利支出、商品和服务支出、资本性支出和其他支出。</w:t>
      </w:r>
    </w:p>
    <w:p w:rsidR="00E21C3E" w:rsidRDefault="00BC4F37">
      <w:pPr>
        <w:widowControl/>
        <w:shd w:val="clear" w:color="auto" w:fill="FFFFFF"/>
        <w:spacing w:line="525" w:lineRule="atLeast"/>
        <w:ind w:firstLineChars="150" w:firstLine="405"/>
        <w:jc w:val="left"/>
        <w:rPr>
          <w:rFonts w:ascii="仿宋_GB2312" w:eastAsia="仿宋_GB2312" w:hAnsi="微软雅黑" w:cs="宋体"/>
          <w:color w:val="333333"/>
          <w:kern w:val="0"/>
          <w:sz w:val="32"/>
          <w:szCs w:val="32"/>
        </w:rPr>
      </w:pPr>
      <w:r>
        <w:rPr>
          <w:rFonts w:ascii="微软雅黑" w:eastAsia="微软雅黑" w:hAnsi="微软雅黑" w:cs="宋体" w:hint="eastAsia"/>
          <w:color w:val="333333"/>
          <w:kern w:val="0"/>
          <w:sz w:val="27"/>
          <w:szCs w:val="27"/>
        </w:rPr>
        <w:t xml:space="preserve">　</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政府采购：指各级国家机关、实行预算管理的串单位和社会团体使用财政预算内资金和预算外资金等财政性资金，以购买、租赁、委托或雇佣等形式获取货物、工程和服务的行为。</w:t>
      </w:r>
    </w:p>
    <w:p w:rsidR="00E21C3E" w:rsidRDefault="00BC4F37">
      <w:pPr>
        <w:pStyle w:val="Default"/>
        <w:spacing w:line="560" w:lineRule="exact"/>
        <w:ind w:firstLineChars="200" w:firstLine="640"/>
        <w:rPr>
          <w:rFonts w:ascii="仿宋_GB2312" w:eastAsia="仿宋_GB2312" w:cs="黑体"/>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农林水支出</w:t>
      </w:r>
      <w:r>
        <w:rPr>
          <w:rFonts w:ascii="仿宋_GB2312" w:eastAsia="仿宋_GB2312" w:hint="eastAsia"/>
          <w:sz w:val="32"/>
          <w:szCs w:val="32"/>
        </w:rPr>
        <w:t>-</w:t>
      </w:r>
      <w:r>
        <w:rPr>
          <w:rFonts w:ascii="仿宋_GB2312" w:eastAsia="仿宋_GB2312" w:hint="eastAsia"/>
          <w:sz w:val="32"/>
          <w:szCs w:val="32"/>
        </w:rPr>
        <w:t>社会发展（</w:t>
      </w:r>
      <w:r>
        <w:rPr>
          <w:rFonts w:ascii="仿宋_GB2312" w:eastAsia="仿宋_GB2312" w:hint="eastAsia"/>
          <w:sz w:val="32"/>
          <w:szCs w:val="32"/>
        </w:rPr>
        <w:t>2130506</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反映用于农村贫困地区中小学教育、文化、广播、电视、医疗、卫生等方面的项目支出。</w:t>
      </w:r>
    </w:p>
    <w:p w:rsidR="00E21C3E" w:rsidRDefault="00BC4F37">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一般公共服务</w:t>
      </w:r>
      <w:r>
        <w:rPr>
          <w:rFonts w:ascii="仿宋_GB2312" w:eastAsia="仿宋_GB2312" w:hint="eastAsia"/>
          <w:color w:val="000000"/>
          <w:sz w:val="32"/>
          <w:szCs w:val="32"/>
        </w:rPr>
        <w:t>201</w:t>
      </w:r>
      <w:r>
        <w:rPr>
          <w:rFonts w:ascii="仿宋_GB2312" w:eastAsia="仿宋_GB2312" w:hint="eastAsia"/>
          <w:color w:val="000000"/>
          <w:sz w:val="32"/>
          <w:szCs w:val="32"/>
        </w:rPr>
        <w:t>（类）</w:t>
      </w:r>
      <w:r>
        <w:rPr>
          <w:rFonts w:ascii="仿宋_GB2312" w:eastAsia="仿宋_GB2312" w:hint="eastAsia"/>
          <w:color w:val="000000"/>
          <w:sz w:val="32"/>
          <w:szCs w:val="32"/>
        </w:rPr>
        <w:t>32</w:t>
      </w:r>
      <w:r>
        <w:rPr>
          <w:rFonts w:ascii="仿宋_GB2312" w:eastAsia="仿宋_GB2312" w:hint="eastAsia"/>
          <w:color w:val="000000"/>
          <w:sz w:val="32"/>
          <w:szCs w:val="32"/>
        </w:rPr>
        <w:t>（款）</w:t>
      </w:r>
      <w:r>
        <w:rPr>
          <w:rFonts w:ascii="仿宋_GB2312" w:eastAsia="仿宋_GB2312" w:hint="eastAsia"/>
          <w:color w:val="000000"/>
          <w:sz w:val="32"/>
          <w:szCs w:val="32"/>
        </w:rPr>
        <w:t>02</w:t>
      </w:r>
      <w:r>
        <w:rPr>
          <w:rFonts w:ascii="仿宋_GB2312" w:eastAsia="仿宋_GB2312" w:hint="eastAsia"/>
          <w:color w:val="000000"/>
          <w:sz w:val="32"/>
          <w:szCs w:val="32"/>
        </w:rPr>
        <w:t>（项）：</w:t>
      </w:r>
      <w:r>
        <w:rPr>
          <w:rFonts w:ascii="仿宋_GB2312" w:eastAsia="仿宋_GB2312" w:hint="eastAsia"/>
          <w:color w:val="000000"/>
          <w:sz w:val="32"/>
          <w:szCs w:val="32"/>
        </w:rPr>
        <w:t>反映行</w:t>
      </w:r>
      <w:r>
        <w:rPr>
          <w:rFonts w:ascii="仿宋_GB2312" w:eastAsia="仿宋_GB2312" w:hint="eastAsia"/>
          <w:color w:val="000000"/>
          <w:sz w:val="32"/>
          <w:szCs w:val="32"/>
        </w:rPr>
        <w:lastRenderedPageBreak/>
        <w:t>政单位（包括实行公务员管理的事业单位）未单独设置的项级科目的其他项目支出。</w:t>
      </w:r>
    </w:p>
    <w:p w:rsidR="00E21C3E" w:rsidRDefault="00BC4F37">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color w:val="000000"/>
          <w:sz w:val="32"/>
          <w:szCs w:val="32"/>
        </w:rPr>
        <w:t>（类）</w:t>
      </w:r>
      <w:r>
        <w:rPr>
          <w:rFonts w:ascii="仿宋_GB2312" w:eastAsia="仿宋_GB2312" w:hint="eastAsia"/>
          <w:color w:val="000000"/>
          <w:sz w:val="32"/>
          <w:szCs w:val="32"/>
        </w:rPr>
        <w:t>20801</w:t>
      </w:r>
      <w:r>
        <w:rPr>
          <w:rFonts w:ascii="仿宋_GB2312" w:eastAsia="仿宋_GB2312" w:hint="eastAsia"/>
          <w:color w:val="000000"/>
          <w:sz w:val="32"/>
          <w:szCs w:val="32"/>
        </w:rPr>
        <w:t>（款）</w:t>
      </w:r>
      <w:r>
        <w:rPr>
          <w:rFonts w:ascii="仿宋_GB2312" w:eastAsia="仿宋_GB2312" w:hint="eastAsia"/>
          <w:color w:val="000000"/>
          <w:sz w:val="32"/>
          <w:szCs w:val="32"/>
        </w:rPr>
        <w:t>2080103</w:t>
      </w:r>
      <w:r>
        <w:rPr>
          <w:rFonts w:ascii="仿宋_GB2312" w:eastAsia="仿宋_GB2312" w:hint="eastAsia"/>
          <w:color w:val="000000"/>
          <w:sz w:val="32"/>
          <w:szCs w:val="32"/>
        </w:rPr>
        <w:t>（项）：指</w:t>
      </w:r>
      <w:r>
        <w:rPr>
          <w:rFonts w:ascii="仿宋_GB2312" w:eastAsia="仿宋_GB2312" w:hint="eastAsia"/>
          <w:color w:val="000000"/>
          <w:sz w:val="32"/>
          <w:szCs w:val="32"/>
        </w:rPr>
        <w:t>反映为行政单位（包括实行公务员管理的事业单位）提供后勤服务的各类后勤服务中心、医务室等附属事业单位的支出。其他事业单位的支出，凡单独设置了项级科目的，在单独设置的项级科目中反映</w:t>
      </w:r>
      <w:r>
        <w:rPr>
          <w:rFonts w:ascii="仿宋_GB2312" w:eastAsia="仿宋_GB2312" w:hint="eastAsia"/>
          <w:color w:val="000000"/>
          <w:sz w:val="32"/>
          <w:szCs w:val="32"/>
        </w:rPr>
        <w:t>。</w:t>
      </w:r>
      <w:r>
        <w:rPr>
          <w:rFonts w:ascii="仿宋_GB2312" w:eastAsia="仿宋_GB2312" w:hint="eastAsia"/>
          <w:color w:val="000000"/>
          <w:sz w:val="32"/>
          <w:szCs w:val="32"/>
        </w:rPr>
        <w:t>未单设项级科目的，在“其他”项级科目中反映。</w:t>
      </w:r>
      <w:r>
        <w:rPr>
          <w:rFonts w:ascii="仿宋_GB2312" w:eastAsia="仿宋_GB2312" w:hint="eastAsia"/>
          <w:color w:val="000000"/>
          <w:sz w:val="32"/>
          <w:szCs w:val="32"/>
        </w:rPr>
        <w:t>208</w:t>
      </w:r>
      <w:r>
        <w:rPr>
          <w:rFonts w:ascii="仿宋_GB2312" w:eastAsia="仿宋_GB2312" w:hint="eastAsia"/>
          <w:color w:val="000000"/>
          <w:sz w:val="32"/>
          <w:szCs w:val="32"/>
        </w:rPr>
        <w:t>（类）</w:t>
      </w:r>
      <w:r>
        <w:rPr>
          <w:rFonts w:ascii="仿宋_GB2312" w:eastAsia="仿宋_GB2312" w:hint="eastAsia"/>
          <w:color w:val="000000"/>
          <w:sz w:val="32"/>
          <w:szCs w:val="32"/>
        </w:rPr>
        <w:t>20801</w:t>
      </w:r>
      <w:r>
        <w:rPr>
          <w:rFonts w:ascii="仿宋_GB2312" w:eastAsia="仿宋_GB2312" w:hint="eastAsia"/>
          <w:color w:val="000000"/>
          <w:sz w:val="32"/>
          <w:szCs w:val="32"/>
        </w:rPr>
        <w:t>（款）</w:t>
      </w:r>
      <w:r>
        <w:rPr>
          <w:rFonts w:ascii="仿宋_GB2312" w:eastAsia="仿宋_GB2312" w:hint="eastAsia"/>
          <w:color w:val="000000"/>
          <w:sz w:val="32"/>
          <w:szCs w:val="32"/>
        </w:rPr>
        <w:t>2080109</w:t>
      </w:r>
      <w:r>
        <w:rPr>
          <w:rFonts w:ascii="仿宋_GB2312" w:eastAsia="仿宋_GB2312" w:hint="eastAsia"/>
          <w:color w:val="000000"/>
          <w:sz w:val="32"/>
          <w:szCs w:val="32"/>
        </w:rPr>
        <w:t>（项）</w:t>
      </w:r>
      <w:r>
        <w:rPr>
          <w:rFonts w:ascii="仿宋_GB2312" w:eastAsia="仿宋_GB2312" w:hint="eastAsia"/>
          <w:color w:val="000000"/>
          <w:sz w:val="32"/>
          <w:szCs w:val="32"/>
        </w:rPr>
        <w:t>指：反映社会保险经办机构开展业务工作的支出。</w:t>
      </w:r>
      <w:r>
        <w:rPr>
          <w:rFonts w:ascii="仿宋_GB2312" w:eastAsia="仿宋_GB2312" w:hint="eastAsia"/>
          <w:color w:val="000000"/>
          <w:sz w:val="32"/>
          <w:szCs w:val="32"/>
        </w:rPr>
        <w:t>208</w:t>
      </w:r>
      <w:r>
        <w:rPr>
          <w:rFonts w:ascii="仿宋_GB2312" w:eastAsia="仿宋_GB2312" w:hint="eastAsia"/>
          <w:color w:val="000000"/>
          <w:sz w:val="32"/>
          <w:szCs w:val="32"/>
        </w:rPr>
        <w:t>（类）</w:t>
      </w:r>
      <w:r>
        <w:rPr>
          <w:rFonts w:ascii="仿宋_GB2312" w:eastAsia="仿宋_GB2312" w:hint="eastAsia"/>
          <w:color w:val="000000"/>
          <w:sz w:val="32"/>
          <w:szCs w:val="32"/>
        </w:rPr>
        <w:t>20805</w:t>
      </w:r>
      <w:r>
        <w:rPr>
          <w:rFonts w:ascii="仿宋_GB2312" w:eastAsia="仿宋_GB2312" w:hint="eastAsia"/>
          <w:color w:val="000000"/>
          <w:sz w:val="32"/>
          <w:szCs w:val="32"/>
        </w:rPr>
        <w:t>（款）</w:t>
      </w:r>
      <w:r>
        <w:rPr>
          <w:rFonts w:ascii="仿宋_GB2312" w:eastAsia="仿宋_GB2312" w:hint="eastAsia"/>
          <w:color w:val="000000"/>
          <w:sz w:val="32"/>
          <w:szCs w:val="32"/>
        </w:rPr>
        <w:t>20800505</w:t>
      </w:r>
      <w:r>
        <w:rPr>
          <w:rFonts w:ascii="仿宋_GB2312" w:eastAsia="仿宋_GB2312" w:hint="eastAsia"/>
          <w:color w:val="000000"/>
          <w:sz w:val="32"/>
          <w:szCs w:val="32"/>
        </w:rPr>
        <w:t>（项）</w:t>
      </w:r>
      <w:r>
        <w:rPr>
          <w:rFonts w:ascii="仿宋_GB2312" w:eastAsia="仿宋_GB2312" w:hint="eastAsia"/>
          <w:color w:val="000000"/>
          <w:sz w:val="32"/>
          <w:szCs w:val="32"/>
        </w:rPr>
        <w:t>指：反映机关事业单位实施养老保险制度有单位缴纳的基本养老保险费支出。</w:t>
      </w:r>
    </w:p>
    <w:p w:rsidR="00E21C3E" w:rsidRDefault="00BC4F37">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卫生健康支出</w:t>
      </w:r>
      <w:r>
        <w:rPr>
          <w:rFonts w:ascii="仿宋_GB2312" w:eastAsia="仿宋_GB2312" w:hint="eastAsia"/>
          <w:color w:val="000000"/>
          <w:sz w:val="32"/>
          <w:szCs w:val="32"/>
        </w:rPr>
        <w:t>210</w:t>
      </w:r>
      <w:r>
        <w:rPr>
          <w:rFonts w:ascii="仿宋_GB2312" w:eastAsia="仿宋_GB2312" w:hint="eastAsia"/>
          <w:color w:val="000000"/>
          <w:sz w:val="32"/>
          <w:szCs w:val="32"/>
        </w:rPr>
        <w:t>（类）</w:t>
      </w:r>
      <w:r>
        <w:rPr>
          <w:rFonts w:ascii="仿宋_GB2312" w:eastAsia="仿宋_GB2312" w:hint="eastAsia"/>
          <w:color w:val="000000"/>
          <w:sz w:val="32"/>
          <w:szCs w:val="32"/>
        </w:rPr>
        <w:t>21011</w:t>
      </w:r>
      <w:r>
        <w:rPr>
          <w:rFonts w:ascii="仿宋_GB2312" w:eastAsia="仿宋_GB2312" w:hint="eastAsia"/>
          <w:color w:val="000000"/>
          <w:sz w:val="32"/>
          <w:szCs w:val="32"/>
        </w:rPr>
        <w:t>（款）</w:t>
      </w:r>
      <w:r>
        <w:rPr>
          <w:rFonts w:ascii="仿宋_GB2312" w:eastAsia="仿宋_GB2312" w:hint="eastAsia"/>
          <w:color w:val="000000"/>
          <w:sz w:val="32"/>
          <w:szCs w:val="32"/>
        </w:rPr>
        <w:t>2101102</w:t>
      </w:r>
      <w:r>
        <w:rPr>
          <w:rFonts w:ascii="仿宋_GB2312" w:eastAsia="仿宋_GB2312" w:hint="eastAsia"/>
          <w:color w:val="000000"/>
          <w:sz w:val="32"/>
          <w:szCs w:val="32"/>
        </w:rPr>
        <w:t>（项）指：</w:t>
      </w:r>
      <w:r>
        <w:rPr>
          <w:rFonts w:ascii="仿宋_GB2312" w:eastAsia="仿宋_GB2312" w:hint="eastAsia"/>
          <w:color w:val="000000"/>
          <w:sz w:val="32"/>
          <w:szCs w:val="32"/>
        </w:rPr>
        <w:t>反映财政部门安排的事业单位基本医疗保险缴费经费，未参加医疗保险的事业单位的公费医疗经费，按国家规定享受离休人员待遇的医疗经费。</w:t>
      </w:r>
      <w:r>
        <w:rPr>
          <w:rFonts w:ascii="仿宋_GB2312" w:eastAsia="仿宋_GB2312" w:hint="eastAsia"/>
          <w:color w:val="000000"/>
          <w:sz w:val="32"/>
          <w:szCs w:val="32"/>
        </w:rPr>
        <w:t>210</w:t>
      </w:r>
      <w:r>
        <w:rPr>
          <w:rFonts w:ascii="仿宋_GB2312" w:eastAsia="仿宋_GB2312" w:hint="eastAsia"/>
          <w:color w:val="000000"/>
          <w:sz w:val="32"/>
          <w:szCs w:val="32"/>
        </w:rPr>
        <w:t>（类）</w:t>
      </w:r>
      <w:r>
        <w:rPr>
          <w:rFonts w:ascii="仿宋_GB2312" w:eastAsia="仿宋_GB2312" w:hint="eastAsia"/>
          <w:color w:val="000000"/>
          <w:sz w:val="32"/>
          <w:szCs w:val="32"/>
        </w:rPr>
        <w:t>21011</w:t>
      </w:r>
      <w:r>
        <w:rPr>
          <w:rFonts w:ascii="仿宋_GB2312" w:eastAsia="仿宋_GB2312" w:hint="eastAsia"/>
          <w:color w:val="000000"/>
          <w:sz w:val="32"/>
          <w:szCs w:val="32"/>
        </w:rPr>
        <w:t>（款）</w:t>
      </w:r>
      <w:r>
        <w:rPr>
          <w:rFonts w:ascii="仿宋_GB2312" w:eastAsia="仿宋_GB2312" w:hint="eastAsia"/>
          <w:color w:val="000000"/>
          <w:sz w:val="32"/>
          <w:szCs w:val="32"/>
        </w:rPr>
        <w:t>2101103</w:t>
      </w:r>
      <w:r>
        <w:rPr>
          <w:rFonts w:ascii="仿宋_GB2312" w:eastAsia="仿宋_GB2312" w:hint="eastAsia"/>
          <w:color w:val="000000"/>
          <w:sz w:val="32"/>
          <w:szCs w:val="32"/>
        </w:rPr>
        <w:t>（项）：指反映财政部门安排的公务员医疗补助经费。</w:t>
      </w:r>
    </w:p>
    <w:p w:rsidR="00E21C3E" w:rsidRDefault="00BC4F37">
      <w:pPr>
        <w:ind w:firstLineChars="200" w:firstLine="640"/>
        <w:rPr>
          <w:rFonts w:ascii="仿宋_GB2312" w:eastAsia="仿宋_GB2312"/>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住房保障</w:t>
      </w:r>
      <w:r>
        <w:rPr>
          <w:rFonts w:ascii="仿宋_GB2312" w:eastAsia="仿宋_GB2312" w:hint="eastAsia"/>
          <w:color w:val="000000"/>
          <w:sz w:val="32"/>
          <w:szCs w:val="32"/>
        </w:rPr>
        <w:t>221</w:t>
      </w:r>
      <w:r>
        <w:rPr>
          <w:rFonts w:ascii="仿宋_GB2312" w:eastAsia="仿宋_GB2312" w:hint="eastAsia"/>
          <w:color w:val="000000"/>
          <w:sz w:val="32"/>
          <w:szCs w:val="32"/>
        </w:rPr>
        <w:t>（类）</w:t>
      </w:r>
      <w:r>
        <w:rPr>
          <w:rFonts w:ascii="仿宋_GB2312" w:eastAsia="仿宋_GB2312" w:hint="eastAsia"/>
          <w:color w:val="000000"/>
          <w:sz w:val="32"/>
          <w:szCs w:val="32"/>
        </w:rPr>
        <w:t>22102</w:t>
      </w:r>
      <w:r>
        <w:rPr>
          <w:rFonts w:ascii="仿宋_GB2312" w:eastAsia="仿宋_GB2312" w:hint="eastAsia"/>
          <w:color w:val="000000"/>
          <w:sz w:val="32"/>
          <w:szCs w:val="32"/>
        </w:rPr>
        <w:t>（款）</w:t>
      </w:r>
      <w:r>
        <w:rPr>
          <w:rFonts w:ascii="仿宋_GB2312" w:eastAsia="仿宋_GB2312" w:hint="eastAsia"/>
          <w:color w:val="000000"/>
          <w:sz w:val="32"/>
          <w:szCs w:val="32"/>
        </w:rPr>
        <w:t>2210201</w:t>
      </w:r>
      <w:r>
        <w:rPr>
          <w:rFonts w:ascii="仿宋_GB2312" w:eastAsia="仿宋_GB2312" w:hint="eastAsia"/>
          <w:color w:val="000000"/>
          <w:sz w:val="32"/>
          <w:szCs w:val="32"/>
        </w:rPr>
        <w:t>（项）：指</w:t>
      </w:r>
      <w:r>
        <w:rPr>
          <w:rFonts w:ascii="仿宋_GB2312" w:eastAsia="仿宋_GB2312" w:hint="eastAsia"/>
          <w:color w:val="000000"/>
          <w:sz w:val="32"/>
          <w:szCs w:val="32"/>
        </w:rPr>
        <w:t>反映行政事业单位按人力资源和社会保障部、财政部规定的基本工资和津贴补贴以及规定比例</w:t>
      </w:r>
      <w:r>
        <w:rPr>
          <w:rFonts w:ascii="仿宋_GB2312" w:eastAsia="仿宋_GB2312" w:hint="eastAsia"/>
          <w:color w:val="000000"/>
          <w:sz w:val="32"/>
          <w:szCs w:val="32"/>
        </w:rPr>
        <w:t>为职工缴纳的住房公积金</w:t>
      </w:r>
      <w:r>
        <w:rPr>
          <w:rFonts w:ascii="仿宋_GB2312" w:eastAsia="仿宋_GB2312" w:hint="eastAsia"/>
          <w:color w:val="000000"/>
          <w:sz w:val="32"/>
          <w:szCs w:val="32"/>
        </w:rPr>
        <w:t>。</w:t>
      </w:r>
    </w:p>
    <w:p w:rsidR="00E21C3E" w:rsidRDefault="00BC4F3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w:t>
      </w:r>
      <w:r>
        <w:rPr>
          <w:rFonts w:ascii="仿宋_GB2312" w:eastAsia="仿宋_GB2312"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21C3E" w:rsidRDefault="00E21C3E">
      <w:pPr>
        <w:pStyle w:val="Default"/>
        <w:spacing w:line="560" w:lineRule="exact"/>
        <w:ind w:firstLineChars="200" w:firstLine="640"/>
        <w:rPr>
          <w:rFonts w:ascii="仿宋_GB2312" w:eastAsia="仿宋_GB2312" w:cs="黑体"/>
          <w:sz w:val="32"/>
          <w:szCs w:val="32"/>
        </w:rPr>
      </w:pPr>
    </w:p>
    <w:p w:rsidR="00E21C3E" w:rsidRDefault="00E21C3E">
      <w:pPr>
        <w:ind w:firstLineChars="200" w:firstLine="643"/>
        <w:rPr>
          <w:rFonts w:ascii="仿宋" w:eastAsia="仿宋" w:hAnsi="仿宋"/>
          <w:b/>
          <w:color w:val="000000"/>
          <w:sz w:val="32"/>
          <w:szCs w:val="32"/>
        </w:rPr>
      </w:pPr>
    </w:p>
    <w:p w:rsidR="00E21C3E" w:rsidRDefault="00BC4F37">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9"/>
    </w:p>
    <w:p w:rsidR="00E21C3E" w:rsidRDefault="00BC4F37">
      <w:pPr>
        <w:spacing w:line="600"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r>
        <w:rPr>
          <w:rFonts w:ascii="黑体" w:eastAsia="黑体" w:hAnsi="黑体" w:cs="黑体" w:hint="eastAsia"/>
          <w:sz w:val="32"/>
          <w:szCs w:val="32"/>
        </w:rPr>
        <w:t>1</w:t>
      </w:r>
    </w:p>
    <w:p w:rsidR="00E21C3E" w:rsidRDefault="00BC4F37">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米易县城乡居民养老保险事务中心</w:t>
      </w:r>
    </w:p>
    <w:p w:rsidR="00E21C3E" w:rsidRDefault="00BC4F37">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E21C3E" w:rsidRDefault="00E21C3E">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E21C3E" w:rsidRDefault="00BC4F3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本单位是米易县人力资源和社会保障局下属事业单位，设主任</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名（按副科级干部管理</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lang w:val="zh-CN"/>
        </w:rPr>
        <w:t>属一级预算单位。</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（二）部门基本职能</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根据米编发</w:t>
      </w:r>
      <w:r>
        <w:rPr>
          <w:rFonts w:ascii="仿宋_GB2312" w:eastAsia="仿宋_GB2312" w:hAnsi="宋体" w:cs="宋体" w:hint="eastAsia"/>
          <w:color w:val="000000"/>
          <w:kern w:val="0"/>
          <w:sz w:val="32"/>
          <w:szCs w:val="32"/>
          <w:shd w:val="clear" w:color="auto" w:fill="FFFFFF"/>
        </w:rPr>
        <w:t>[2019]62</w:t>
      </w:r>
      <w:r>
        <w:rPr>
          <w:rFonts w:ascii="仿宋_GB2312" w:eastAsia="仿宋_GB2312" w:hAnsi="宋体" w:cs="宋体" w:hint="eastAsia"/>
          <w:color w:val="000000"/>
          <w:kern w:val="0"/>
          <w:sz w:val="32"/>
          <w:szCs w:val="32"/>
          <w:shd w:val="clear" w:color="auto" w:fill="FFFFFF"/>
        </w:rPr>
        <w:t>号文件规定，主要职责是：负责全县城镇居民养老保险相关事务性工作。</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（三）人员概况</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本单位</w:t>
      </w:r>
      <w:r>
        <w:rPr>
          <w:rFonts w:hint="eastAsia"/>
          <w:sz w:val="32"/>
          <w:szCs w:val="32"/>
        </w:rPr>
        <w:t>有事业编制</w:t>
      </w:r>
      <w:r>
        <w:rPr>
          <w:rFonts w:hint="eastAsia"/>
          <w:sz w:val="32"/>
          <w:szCs w:val="32"/>
        </w:rPr>
        <w:t xml:space="preserve">10 </w:t>
      </w:r>
      <w:r>
        <w:rPr>
          <w:rFonts w:hint="eastAsia"/>
          <w:sz w:val="32"/>
          <w:szCs w:val="32"/>
        </w:rPr>
        <w:t>人，</w:t>
      </w:r>
      <w:r>
        <w:rPr>
          <w:rFonts w:hint="eastAsia"/>
          <w:sz w:val="32"/>
          <w:szCs w:val="32"/>
        </w:rPr>
        <w:t>2018</w:t>
      </w:r>
      <w:r>
        <w:rPr>
          <w:rFonts w:hint="eastAsia"/>
          <w:sz w:val="32"/>
          <w:szCs w:val="32"/>
        </w:rPr>
        <w:t>年底实有人数</w:t>
      </w:r>
      <w:r>
        <w:rPr>
          <w:rFonts w:hint="eastAsia"/>
          <w:sz w:val="32"/>
          <w:szCs w:val="32"/>
        </w:rPr>
        <w:t>8</w:t>
      </w:r>
      <w:r>
        <w:rPr>
          <w:rFonts w:hint="eastAsia"/>
          <w:sz w:val="32"/>
          <w:szCs w:val="32"/>
        </w:rPr>
        <w:t>人，</w:t>
      </w:r>
      <w:r>
        <w:rPr>
          <w:rFonts w:hint="eastAsia"/>
          <w:sz w:val="32"/>
          <w:szCs w:val="32"/>
        </w:rPr>
        <w:t>2019</w:t>
      </w:r>
      <w:r>
        <w:rPr>
          <w:rFonts w:hint="eastAsia"/>
          <w:sz w:val="32"/>
          <w:szCs w:val="32"/>
        </w:rPr>
        <w:t>年</w:t>
      </w:r>
      <w:r>
        <w:rPr>
          <w:rFonts w:hint="eastAsia"/>
          <w:sz w:val="32"/>
          <w:szCs w:val="32"/>
        </w:rPr>
        <w:t>8</w:t>
      </w:r>
      <w:r>
        <w:rPr>
          <w:rFonts w:hint="eastAsia"/>
          <w:sz w:val="32"/>
          <w:szCs w:val="32"/>
        </w:rPr>
        <w:t>月县内调入</w:t>
      </w:r>
      <w:r>
        <w:rPr>
          <w:rFonts w:hint="eastAsia"/>
          <w:sz w:val="32"/>
          <w:szCs w:val="32"/>
        </w:rPr>
        <w:t>2</w:t>
      </w:r>
      <w:r>
        <w:rPr>
          <w:rFonts w:hint="eastAsia"/>
          <w:sz w:val="32"/>
          <w:szCs w:val="32"/>
        </w:rPr>
        <w:t>人，</w:t>
      </w:r>
      <w:r>
        <w:rPr>
          <w:rFonts w:hint="eastAsia"/>
          <w:sz w:val="32"/>
          <w:szCs w:val="32"/>
        </w:rPr>
        <w:t>2019</w:t>
      </w:r>
      <w:r>
        <w:rPr>
          <w:rFonts w:hint="eastAsia"/>
          <w:sz w:val="32"/>
          <w:szCs w:val="32"/>
        </w:rPr>
        <w:t>年</w:t>
      </w:r>
      <w:r>
        <w:rPr>
          <w:rFonts w:hint="eastAsia"/>
          <w:sz w:val="32"/>
          <w:szCs w:val="32"/>
        </w:rPr>
        <w:t>10</w:t>
      </w:r>
      <w:r>
        <w:rPr>
          <w:rFonts w:hint="eastAsia"/>
          <w:sz w:val="32"/>
          <w:szCs w:val="32"/>
        </w:rPr>
        <w:t>月</w:t>
      </w:r>
      <w:r>
        <w:rPr>
          <w:rFonts w:hint="eastAsia"/>
          <w:sz w:val="32"/>
          <w:szCs w:val="32"/>
        </w:rPr>
        <w:t>1</w:t>
      </w:r>
      <w:r>
        <w:rPr>
          <w:rFonts w:hint="eastAsia"/>
          <w:sz w:val="32"/>
          <w:szCs w:val="32"/>
        </w:rPr>
        <w:t>人调出县外，</w:t>
      </w:r>
      <w:r>
        <w:rPr>
          <w:rFonts w:hint="eastAsia"/>
          <w:sz w:val="32"/>
          <w:szCs w:val="32"/>
        </w:rPr>
        <w:t>2019</w:t>
      </w:r>
      <w:r>
        <w:rPr>
          <w:rFonts w:hint="eastAsia"/>
          <w:sz w:val="32"/>
          <w:szCs w:val="32"/>
        </w:rPr>
        <w:t>年底实有人数</w:t>
      </w:r>
      <w:r>
        <w:rPr>
          <w:rFonts w:hint="eastAsia"/>
          <w:sz w:val="32"/>
          <w:szCs w:val="32"/>
        </w:rPr>
        <w:t>9</w:t>
      </w:r>
      <w:r>
        <w:rPr>
          <w:rFonts w:hint="eastAsia"/>
          <w:sz w:val="32"/>
          <w:szCs w:val="32"/>
        </w:rPr>
        <w:t>人。</w:t>
      </w:r>
    </w:p>
    <w:p w:rsidR="00E21C3E" w:rsidRDefault="00BC4F37">
      <w:pPr>
        <w:pStyle w:val="a3"/>
        <w:adjustRightInd w:val="0"/>
        <w:snapToGrid w:val="0"/>
        <w:spacing w:before="93" w:line="600" w:lineRule="exact"/>
        <w:ind w:firstLineChars="210" w:firstLine="672"/>
        <w:outlineLvl w:val="2"/>
        <w:rPr>
          <w:rFonts w:ascii="黑体" w:eastAsia="黑体" w:hAnsi="黑体" w:cs="黑体"/>
          <w:sz w:val="32"/>
          <w:szCs w:val="32"/>
        </w:rPr>
      </w:pPr>
      <w:r>
        <w:rPr>
          <w:rFonts w:ascii="黑体" w:eastAsia="黑体" w:hAnsi="黑体" w:cs="黑体" w:hint="eastAsia"/>
          <w:sz w:val="32"/>
          <w:szCs w:val="32"/>
        </w:rPr>
        <w:t>二、部门财政资金收支情况</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lang w:val="zh-CN"/>
        </w:rPr>
        <w:t>（一）部门财政资金收入情况。</w:t>
      </w:r>
      <w:r>
        <w:rPr>
          <w:rFonts w:hint="eastAsia"/>
          <w:sz w:val="32"/>
          <w:szCs w:val="32"/>
        </w:rPr>
        <w:t>2019</w:t>
      </w:r>
      <w:r>
        <w:rPr>
          <w:rFonts w:hint="eastAsia"/>
          <w:sz w:val="32"/>
          <w:szCs w:val="32"/>
        </w:rPr>
        <w:t>年初预算严格按照相关文件进行合理预算总计为</w:t>
      </w:r>
      <w:r>
        <w:rPr>
          <w:rFonts w:hint="eastAsia"/>
          <w:sz w:val="32"/>
          <w:szCs w:val="32"/>
        </w:rPr>
        <w:t>133.12</w:t>
      </w:r>
      <w:r>
        <w:rPr>
          <w:rFonts w:hint="eastAsia"/>
          <w:sz w:val="32"/>
          <w:szCs w:val="32"/>
        </w:rPr>
        <w:t>万元，主要分为基本支出</w:t>
      </w:r>
      <w:r>
        <w:rPr>
          <w:rFonts w:hint="eastAsia"/>
          <w:sz w:val="32"/>
          <w:szCs w:val="32"/>
        </w:rPr>
        <w:t>130.12</w:t>
      </w:r>
      <w:r>
        <w:rPr>
          <w:rFonts w:hint="eastAsia"/>
          <w:sz w:val="32"/>
          <w:szCs w:val="32"/>
        </w:rPr>
        <w:t>万元（包括人员经费、日常公用经费）、项目支出</w:t>
      </w:r>
      <w:r>
        <w:rPr>
          <w:rFonts w:hint="eastAsia"/>
          <w:sz w:val="32"/>
          <w:szCs w:val="32"/>
        </w:rPr>
        <w:t>3</w:t>
      </w:r>
      <w:r>
        <w:rPr>
          <w:rFonts w:hint="eastAsia"/>
          <w:sz w:val="32"/>
          <w:szCs w:val="32"/>
        </w:rPr>
        <w:t>万元两类。</w:t>
      </w:r>
      <w:r>
        <w:rPr>
          <w:rFonts w:hint="eastAsia"/>
          <w:sz w:val="32"/>
          <w:szCs w:val="32"/>
        </w:rPr>
        <w:t>2019</w:t>
      </w:r>
      <w:r>
        <w:rPr>
          <w:rFonts w:hint="eastAsia"/>
          <w:sz w:val="32"/>
          <w:szCs w:val="32"/>
        </w:rPr>
        <w:t>年决算财政拨款收入</w:t>
      </w:r>
      <w:r>
        <w:rPr>
          <w:rFonts w:hint="eastAsia"/>
          <w:sz w:val="32"/>
          <w:szCs w:val="32"/>
        </w:rPr>
        <w:t>254.33</w:t>
      </w:r>
      <w:r>
        <w:rPr>
          <w:rFonts w:hint="eastAsia"/>
          <w:sz w:val="32"/>
          <w:szCs w:val="32"/>
        </w:rPr>
        <w:t>万元，其中：当年财政拨款收入</w:t>
      </w:r>
      <w:r>
        <w:rPr>
          <w:rFonts w:hint="eastAsia"/>
          <w:sz w:val="32"/>
          <w:szCs w:val="32"/>
        </w:rPr>
        <w:t>254.33</w:t>
      </w:r>
      <w:r>
        <w:rPr>
          <w:rFonts w:hint="eastAsia"/>
          <w:sz w:val="32"/>
          <w:szCs w:val="32"/>
        </w:rPr>
        <w:t>万元，事业收入</w:t>
      </w:r>
      <w:r>
        <w:rPr>
          <w:rFonts w:hint="eastAsia"/>
          <w:sz w:val="32"/>
          <w:szCs w:val="32"/>
        </w:rPr>
        <w:t>0</w:t>
      </w:r>
      <w:r>
        <w:rPr>
          <w:rFonts w:hint="eastAsia"/>
          <w:sz w:val="32"/>
          <w:szCs w:val="32"/>
        </w:rPr>
        <w:t>万元。</w:t>
      </w:r>
      <w:r>
        <w:rPr>
          <w:rFonts w:hint="eastAsia"/>
          <w:sz w:val="32"/>
          <w:szCs w:val="32"/>
        </w:rPr>
        <w:t>2018</w:t>
      </w:r>
      <w:r>
        <w:rPr>
          <w:rFonts w:hint="eastAsia"/>
          <w:sz w:val="32"/>
          <w:szCs w:val="32"/>
        </w:rPr>
        <w:t>年年终结转</w:t>
      </w:r>
      <w:r>
        <w:rPr>
          <w:rFonts w:hint="eastAsia"/>
          <w:sz w:val="32"/>
          <w:szCs w:val="32"/>
        </w:rPr>
        <w:t>0</w:t>
      </w:r>
      <w:r>
        <w:rPr>
          <w:rFonts w:hint="eastAsia"/>
          <w:sz w:val="32"/>
          <w:szCs w:val="32"/>
        </w:rPr>
        <w:t>万元资金。</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lang w:val="zh-CN"/>
        </w:rPr>
        <w:lastRenderedPageBreak/>
        <w:t>（二）部门财政资金支出情况。</w:t>
      </w:r>
      <w:r>
        <w:rPr>
          <w:rFonts w:hint="eastAsia"/>
          <w:sz w:val="32"/>
          <w:szCs w:val="32"/>
        </w:rPr>
        <w:t>2019</w:t>
      </w:r>
      <w:r>
        <w:rPr>
          <w:rFonts w:hint="eastAsia"/>
          <w:sz w:val="32"/>
          <w:szCs w:val="32"/>
        </w:rPr>
        <w:t>年本单位支出决算总额为</w:t>
      </w:r>
      <w:r>
        <w:rPr>
          <w:rFonts w:hint="eastAsia"/>
          <w:sz w:val="32"/>
          <w:szCs w:val="32"/>
        </w:rPr>
        <w:t>254.33</w:t>
      </w:r>
      <w:r>
        <w:rPr>
          <w:rFonts w:hint="eastAsia"/>
          <w:sz w:val="32"/>
          <w:szCs w:val="32"/>
        </w:rPr>
        <w:t>万元（工资福利支出</w:t>
      </w:r>
      <w:r>
        <w:rPr>
          <w:rFonts w:hint="eastAsia"/>
          <w:sz w:val="32"/>
          <w:szCs w:val="32"/>
        </w:rPr>
        <w:t>128.39</w:t>
      </w:r>
      <w:r>
        <w:rPr>
          <w:rFonts w:hint="eastAsia"/>
          <w:sz w:val="32"/>
          <w:szCs w:val="32"/>
        </w:rPr>
        <w:t>万元，商品和服务支出</w:t>
      </w:r>
      <w:r>
        <w:rPr>
          <w:rFonts w:hint="eastAsia"/>
          <w:sz w:val="32"/>
          <w:szCs w:val="32"/>
        </w:rPr>
        <w:t>7.47</w:t>
      </w:r>
      <w:r>
        <w:rPr>
          <w:rFonts w:hint="eastAsia"/>
          <w:sz w:val="32"/>
          <w:szCs w:val="32"/>
        </w:rPr>
        <w:t>万元，对个人和家庭补助</w:t>
      </w:r>
      <w:r>
        <w:rPr>
          <w:rFonts w:hint="eastAsia"/>
          <w:sz w:val="32"/>
          <w:szCs w:val="32"/>
        </w:rPr>
        <w:t>118.47</w:t>
      </w:r>
      <w:r>
        <w:rPr>
          <w:rFonts w:hint="eastAsia"/>
          <w:sz w:val="32"/>
          <w:szCs w:val="32"/>
        </w:rPr>
        <w:t>万元）。</w:t>
      </w:r>
      <w:r>
        <w:rPr>
          <w:rFonts w:hint="eastAsia"/>
          <w:sz w:val="32"/>
          <w:szCs w:val="32"/>
        </w:rPr>
        <w:t xml:space="preserve"> </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三、部门整体预算绩效管理情况</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（一）预决算编制情况。</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rPr>
        <w:t>2019</w:t>
      </w:r>
      <w:r>
        <w:rPr>
          <w:rFonts w:hint="eastAsia"/>
          <w:sz w:val="32"/>
          <w:szCs w:val="32"/>
        </w:rPr>
        <w:t>年</w:t>
      </w:r>
      <w:r>
        <w:rPr>
          <w:rFonts w:hint="eastAsia"/>
          <w:sz w:val="32"/>
          <w:szCs w:val="32"/>
          <w:lang w:val="zh-CN"/>
        </w:rPr>
        <w:t>初，严格按照《中华人民共和国预算法》及《米易县县本级部门预算编制方法和口径》，比对基本支出预算按照“人员经费按标准、公用经费按定额”的方法，结合本单位实际和工作计划，认真开展本单位的预算编制工作，人员经费预算按照人力资源和社会保障局工资福利股审核过的工资进行编制，切实做到数据完整和准确无误。对项目资金的预算，提出具体的项目、目标和实施计划，并对申报的项目进行严格的可行性研究和评审，细化项目支出内容，提供准确的项目支撑依据，切实做到项目资金编制的合理化、人性化，并在规定的时限内完整、准确的报送到县级</w:t>
      </w:r>
      <w:r>
        <w:rPr>
          <w:rFonts w:hint="eastAsia"/>
          <w:sz w:val="32"/>
          <w:szCs w:val="32"/>
          <w:lang w:val="zh-CN"/>
        </w:rPr>
        <w:t>财政部门，为全县预算编制工作的按时完成打下基础。</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本单位科学合理，实事求是地编制决算，严格执行预算方案，强化决算编制的前瞻性，依据米易县决算办法及其相关规定，严格按政策规定及本单位的实际支出，科学、地编制决算。部门决算差错率为</w:t>
      </w:r>
      <w:r>
        <w:rPr>
          <w:rFonts w:hint="eastAsia"/>
          <w:sz w:val="32"/>
          <w:szCs w:val="32"/>
          <w:lang w:val="zh-CN"/>
        </w:rPr>
        <w:t>0,</w:t>
      </w:r>
      <w:r>
        <w:rPr>
          <w:rFonts w:hint="eastAsia"/>
          <w:sz w:val="32"/>
          <w:szCs w:val="32"/>
          <w:lang w:val="zh-CN"/>
        </w:rPr>
        <w:t>无应编未编、错误列编、虚假混编等导致需进行重新调整的决算资金额度</w:t>
      </w:r>
      <w:r>
        <w:rPr>
          <w:rFonts w:hint="eastAsia"/>
          <w:sz w:val="32"/>
          <w:szCs w:val="32"/>
          <w:lang w:val="zh-CN"/>
        </w:rPr>
        <w:t>。</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（二）执行管理情况。</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lastRenderedPageBreak/>
        <w:t>在资金的执行上严格按照预算执行，坚持“反对浪费，节约开支”的原则，专款专用，不拖欠，不挪用。在收到财政下达的各类指标后，按照资金的用途，在把好审核关的基础上，按时按量拨付各项款项。其余人员经费</w:t>
      </w:r>
      <w:r>
        <w:rPr>
          <w:rFonts w:hint="eastAsia"/>
          <w:sz w:val="32"/>
          <w:szCs w:val="32"/>
          <w:lang w:val="zh-CN"/>
        </w:rPr>
        <w:t>、公用经费及项目资金全部按要求按规定给予支付，特别是在三公经费方面加强管理，不该报销的</w:t>
      </w:r>
      <w:r w:rsidR="002B37AC">
        <w:rPr>
          <w:rFonts w:hint="eastAsia"/>
          <w:sz w:val="32"/>
          <w:szCs w:val="32"/>
          <w:lang w:val="zh-CN"/>
        </w:rPr>
        <w:t>一律不给予报销，严格把支出控制在年初的预算指标内，严格按照中央八项规定</w:t>
      </w:r>
      <w:r>
        <w:rPr>
          <w:rFonts w:hint="eastAsia"/>
          <w:sz w:val="32"/>
          <w:szCs w:val="32"/>
          <w:lang w:val="zh-CN"/>
        </w:rPr>
        <w:t>、省、市、县“十项规定”和财务相关规定执行财政资金的管理和使用，保证本单位工作的日常正常运转，确保了本单位各项工作的圆满完成。</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（三）支出绩效情况。</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本单位是按照县财政全年下达的预算指标来安排各项工作，预算执行情况总体良好。</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1</w:t>
      </w:r>
      <w:r>
        <w:rPr>
          <w:rFonts w:hint="eastAsia"/>
          <w:sz w:val="32"/>
          <w:szCs w:val="32"/>
        </w:rPr>
        <w:t>、部门支出绩效</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w:t>
      </w:r>
      <w:r>
        <w:rPr>
          <w:rFonts w:hint="eastAsia"/>
          <w:sz w:val="32"/>
          <w:szCs w:val="32"/>
        </w:rPr>
        <w:t>1</w:t>
      </w:r>
      <w:r>
        <w:rPr>
          <w:rFonts w:hint="eastAsia"/>
          <w:sz w:val="32"/>
          <w:szCs w:val="32"/>
        </w:rPr>
        <w:t>）运转保障</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在单位的日常经费管理工作中首先保障单位基本运转，保障人员经费和日常公用经费，</w:t>
      </w:r>
      <w:r>
        <w:rPr>
          <w:rFonts w:hint="eastAsia"/>
          <w:sz w:val="32"/>
          <w:szCs w:val="32"/>
          <w:lang w:val="zh-CN"/>
        </w:rPr>
        <w:t>201</w:t>
      </w:r>
      <w:r>
        <w:rPr>
          <w:rFonts w:hint="eastAsia"/>
          <w:sz w:val="32"/>
          <w:szCs w:val="32"/>
        </w:rPr>
        <w:t>9</w:t>
      </w:r>
      <w:r>
        <w:rPr>
          <w:rFonts w:hint="eastAsia"/>
          <w:sz w:val="32"/>
          <w:szCs w:val="32"/>
          <w:lang w:val="zh-CN"/>
        </w:rPr>
        <w:t>年，在县人社局的正确领导下，紧紧围绕市、县下达的城乡居民社会养老保险目标任务和民生工程任务，按照“积极探索、加强指导、落实责任、稳步推进”的原则，全面深入推进米易县城乡居民社会养老保险各项工作，进一步提高了参保覆盖面，确保了目标任务顺利完成。</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lastRenderedPageBreak/>
        <w:t>（</w:t>
      </w:r>
      <w:r>
        <w:rPr>
          <w:rFonts w:hint="eastAsia"/>
          <w:sz w:val="32"/>
          <w:szCs w:val="32"/>
        </w:rPr>
        <w:t>2</w:t>
      </w:r>
      <w:r>
        <w:rPr>
          <w:rFonts w:hint="eastAsia"/>
          <w:sz w:val="32"/>
          <w:szCs w:val="32"/>
        </w:rPr>
        <w:t>）厉行节约。</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 xml:space="preserve"> </w:t>
      </w:r>
      <w:r>
        <w:rPr>
          <w:rFonts w:hint="eastAsia"/>
          <w:sz w:val="32"/>
          <w:szCs w:val="32"/>
        </w:rPr>
        <w:t>本单位在保障基本运转的前提下，大力倡导厉行节约，</w:t>
      </w:r>
      <w:r>
        <w:rPr>
          <w:rFonts w:hint="eastAsia"/>
          <w:sz w:val="32"/>
          <w:szCs w:val="32"/>
        </w:rPr>
        <w:t>2019</w:t>
      </w:r>
      <w:r>
        <w:rPr>
          <w:rFonts w:hint="eastAsia"/>
          <w:sz w:val="32"/>
          <w:szCs w:val="32"/>
        </w:rPr>
        <w:t>年全年无因公出国（境）费用，无会议费及车辆购置及运行费用，无公务接待费用。</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w:t>
      </w:r>
      <w:r>
        <w:rPr>
          <w:rFonts w:hint="eastAsia"/>
          <w:sz w:val="32"/>
          <w:szCs w:val="32"/>
        </w:rPr>
        <w:t>3</w:t>
      </w:r>
      <w:r>
        <w:rPr>
          <w:rFonts w:hint="eastAsia"/>
          <w:sz w:val="32"/>
          <w:szCs w:val="32"/>
        </w:rPr>
        <w:t>）机关节能降耗</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本单位全年共用水费</w:t>
      </w:r>
      <w:r>
        <w:rPr>
          <w:rFonts w:hint="eastAsia"/>
          <w:sz w:val="32"/>
          <w:szCs w:val="32"/>
        </w:rPr>
        <w:t>300</w:t>
      </w:r>
      <w:r>
        <w:rPr>
          <w:rFonts w:hint="eastAsia"/>
          <w:sz w:val="32"/>
          <w:szCs w:val="32"/>
        </w:rPr>
        <w:t>元，电费</w:t>
      </w:r>
      <w:r>
        <w:rPr>
          <w:rFonts w:hint="eastAsia"/>
          <w:sz w:val="32"/>
          <w:szCs w:val="32"/>
        </w:rPr>
        <w:t>684</w:t>
      </w:r>
      <w:r>
        <w:rPr>
          <w:rFonts w:hint="eastAsia"/>
          <w:sz w:val="32"/>
          <w:szCs w:val="32"/>
        </w:rPr>
        <w:t>元，无气、燃油开支。</w:t>
      </w:r>
    </w:p>
    <w:p w:rsidR="00E21C3E" w:rsidRDefault="00BC4F37">
      <w:pPr>
        <w:pStyle w:val="a3"/>
        <w:adjustRightInd w:val="0"/>
        <w:snapToGrid w:val="0"/>
        <w:spacing w:before="93" w:line="600" w:lineRule="exact"/>
        <w:ind w:firstLineChars="200" w:firstLine="640"/>
        <w:outlineLvl w:val="2"/>
        <w:rPr>
          <w:sz w:val="32"/>
          <w:szCs w:val="32"/>
        </w:rPr>
      </w:pPr>
      <w:r>
        <w:rPr>
          <w:rFonts w:hint="eastAsia"/>
          <w:sz w:val="32"/>
          <w:szCs w:val="32"/>
        </w:rPr>
        <w:t>2</w:t>
      </w:r>
      <w:r>
        <w:rPr>
          <w:rFonts w:hint="eastAsia"/>
          <w:sz w:val="32"/>
          <w:szCs w:val="32"/>
        </w:rPr>
        <w:t>、</w:t>
      </w:r>
      <w:r>
        <w:rPr>
          <w:rFonts w:hint="eastAsia"/>
          <w:sz w:val="32"/>
          <w:szCs w:val="32"/>
        </w:rPr>
        <w:t>专项预算项目（待批复项目）支出绩</w:t>
      </w:r>
      <w:r>
        <w:rPr>
          <w:rFonts w:hint="eastAsia"/>
          <w:sz w:val="32"/>
          <w:szCs w:val="32"/>
        </w:rPr>
        <w:t>效</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w:t>
      </w:r>
      <w:r>
        <w:rPr>
          <w:rFonts w:hint="eastAsia"/>
          <w:sz w:val="32"/>
          <w:szCs w:val="32"/>
          <w:lang w:val="zh-CN"/>
        </w:rPr>
        <w:t>1</w:t>
      </w:r>
      <w:r>
        <w:rPr>
          <w:rFonts w:hint="eastAsia"/>
          <w:sz w:val="32"/>
          <w:szCs w:val="32"/>
          <w:lang w:val="zh-CN"/>
        </w:rPr>
        <w:t>）项目资金管理情况。</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lang w:val="zh-CN"/>
        </w:rPr>
        <w:t>本单位</w:t>
      </w:r>
      <w:r>
        <w:rPr>
          <w:rFonts w:hint="eastAsia"/>
          <w:sz w:val="32"/>
          <w:szCs w:val="32"/>
          <w:lang w:val="zh-CN"/>
        </w:rPr>
        <w:t>2019</w:t>
      </w:r>
      <w:r>
        <w:rPr>
          <w:rFonts w:hint="eastAsia"/>
          <w:sz w:val="32"/>
          <w:szCs w:val="32"/>
          <w:lang w:val="zh-CN"/>
        </w:rPr>
        <w:t>年预算项目</w:t>
      </w:r>
      <w:r>
        <w:rPr>
          <w:rFonts w:hint="eastAsia"/>
          <w:sz w:val="32"/>
          <w:szCs w:val="32"/>
        </w:rPr>
        <w:t>2</w:t>
      </w:r>
      <w:r>
        <w:rPr>
          <w:rFonts w:hint="eastAsia"/>
          <w:sz w:val="32"/>
          <w:szCs w:val="32"/>
          <w:lang w:val="zh-CN"/>
        </w:rPr>
        <w:t>项，分别为困难群众参加城乡居民养老保险费财政代缴资金补助项目，预算资金</w:t>
      </w:r>
      <w:r>
        <w:rPr>
          <w:rFonts w:hint="eastAsia"/>
          <w:sz w:val="32"/>
          <w:szCs w:val="32"/>
          <w:lang w:val="zh-CN"/>
        </w:rPr>
        <w:t>1</w:t>
      </w:r>
      <w:r>
        <w:rPr>
          <w:rFonts w:hint="eastAsia"/>
          <w:sz w:val="32"/>
          <w:szCs w:val="32"/>
        </w:rPr>
        <w:t>17.675</w:t>
      </w:r>
      <w:r>
        <w:rPr>
          <w:rFonts w:hint="eastAsia"/>
          <w:sz w:val="32"/>
          <w:szCs w:val="32"/>
          <w:lang w:val="zh-CN"/>
        </w:rPr>
        <w:t>万元。城乡居民社会养老保险管理经费项目，预算资金</w:t>
      </w:r>
      <w:r>
        <w:rPr>
          <w:rFonts w:hint="eastAsia"/>
          <w:sz w:val="32"/>
          <w:szCs w:val="32"/>
        </w:rPr>
        <w:t>2.99</w:t>
      </w:r>
      <w:r>
        <w:rPr>
          <w:rFonts w:hint="eastAsia"/>
          <w:sz w:val="32"/>
          <w:szCs w:val="32"/>
          <w:lang w:val="zh-CN"/>
        </w:rPr>
        <w:t>万元，本单位都是严格按照预算项目资金的使用范围和用途高效合理地使用资金。</w:t>
      </w:r>
    </w:p>
    <w:p w:rsidR="00E21C3E" w:rsidRDefault="00BC4F37">
      <w:pPr>
        <w:pStyle w:val="a3"/>
        <w:adjustRightInd w:val="0"/>
        <w:snapToGrid w:val="0"/>
        <w:spacing w:before="93" w:line="600" w:lineRule="exact"/>
        <w:ind w:firstLineChars="210" w:firstLine="672"/>
        <w:outlineLvl w:val="2"/>
        <w:rPr>
          <w:sz w:val="32"/>
          <w:szCs w:val="32"/>
        </w:rPr>
      </w:pPr>
      <w:r>
        <w:rPr>
          <w:rFonts w:hint="eastAsia"/>
          <w:sz w:val="32"/>
          <w:szCs w:val="32"/>
        </w:rPr>
        <w:t>（</w:t>
      </w:r>
      <w:r>
        <w:rPr>
          <w:rFonts w:hint="eastAsia"/>
          <w:sz w:val="32"/>
          <w:szCs w:val="32"/>
        </w:rPr>
        <w:t>2</w:t>
      </w:r>
      <w:r>
        <w:rPr>
          <w:rFonts w:hint="eastAsia"/>
          <w:sz w:val="32"/>
          <w:szCs w:val="32"/>
        </w:rPr>
        <w:t>）财务管理情况</w:t>
      </w:r>
    </w:p>
    <w:p w:rsidR="00E21C3E" w:rsidRDefault="00BC4F37">
      <w:pPr>
        <w:pStyle w:val="a3"/>
        <w:adjustRightInd w:val="0"/>
        <w:snapToGrid w:val="0"/>
        <w:spacing w:before="93" w:line="600" w:lineRule="exact"/>
        <w:ind w:firstLineChars="210" w:firstLine="672"/>
        <w:outlineLvl w:val="2"/>
        <w:rPr>
          <w:sz w:val="32"/>
          <w:szCs w:val="32"/>
          <w:lang w:val="zh-CN"/>
        </w:rPr>
      </w:pPr>
      <w:r>
        <w:rPr>
          <w:rFonts w:hint="eastAsia"/>
          <w:sz w:val="32"/>
          <w:szCs w:val="32"/>
        </w:rPr>
        <w:t>本单位加强财务管理，严格财务审核。在费用报账支付时，按照预算规定的费用项目和用途进行资金使用审核、列报支付、账务核算，杜绝超支现象的发生。建立健全本单位的内控制度，根据财政部《行政事业单位内部控制规范》要求，结合本单位实际，对预算业务、收支业务</w:t>
      </w:r>
      <w:r>
        <w:rPr>
          <w:rFonts w:hint="eastAsia"/>
          <w:sz w:val="32"/>
          <w:szCs w:val="32"/>
        </w:rPr>
        <w:t xml:space="preserve"> </w:t>
      </w:r>
      <w:r>
        <w:rPr>
          <w:rFonts w:hint="eastAsia"/>
          <w:sz w:val="32"/>
          <w:szCs w:val="32"/>
        </w:rPr>
        <w:t>、政府采购业务、资产、建设项目、合同等经注活动的管理机制、管理</w:t>
      </w:r>
      <w:r>
        <w:rPr>
          <w:rFonts w:hint="eastAsia"/>
          <w:sz w:val="32"/>
          <w:szCs w:val="32"/>
        </w:rPr>
        <w:t xml:space="preserve"> </w:t>
      </w:r>
      <w:r>
        <w:rPr>
          <w:rFonts w:hint="eastAsia"/>
          <w:sz w:val="32"/>
          <w:szCs w:val="32"/>
        </w:rPr>
        <w:t>要求及管理流程进行全面梳理</w:t>
      </w:r>
      <w:r>
        <w:rPr>
          <w:rFonts w:hint="eastAsia"/>
          <w:sz w:val="32"/>
          <w:szCs w:val="32"/>
        </w:rPr>
        <w:t xml:space="preserve"> </w:t>
      </w:r>
      <w:r>
        <w:rPr>
          <w:rFonts w:hint="eastAsia"/>
          <w:sz w:val="32"/>
          <w:szCs w:val="32"/>
        </w:rPr>
        <w:t>，各经济活动的关键环节均</w:t>
      </w:r>
      <w:r>
        <w:rPr>
          <w:rFonts w:hint="eastAsia"/>
          <w:sz w:val="32"/>
          <w:szCs w:val="32"/>
        </w:rPr>
        <w:lastRenderedPageBreak/>
        <w:t>以内部风险防控流程图展现。基金管理严格执行财政专户管理，专款专用和收支两条线的原则，确保基本养老金及时足额发放。</w:t>
      </w:r>
    </w:p>
    <w:p w:rsidR="00E21C3E" w:rsidRDefault="00BC4F3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综上所述本单位不管是在资金预算编制方面，还是预算执行、综合管理、整体绩效方面，均按照国家政策法规规定，结合本单位实际情况及相关规定严格执行，并合理安排项目，使财政资金发挥最大的效益，完成了部门职能职责，实现了较高的工作效率和支出绩效。所以本单位总体评价为良。本单位“县级部门预算整体绩效评价指标体系”，部门预算管理方面得分</w:t>
      </w:r>
      <w:r>
        <w:rPr>
          <w:rFonts w:ascii="仿宋_GB2312" w:eastAsia="仿宋_GB2312" w:hAnsi="宋体" w:cs="宋体" w:hint="eastAsia"/>
          <w:color w:val="000000"/>
          <w:kern w:val="0"/>
          <w:sz w:val="32"/>
          <w:szCs w:val="32"/>
          <w:shd w:val="clear" w:color="auto" w:fill="FFFFFF"/>
          <w:lang w:val="zh-CN"/>
        </w:rPr>
        <w:t>4</w:t>
      </w:r>
      <w:r>
        <w:rPr>
          <w:rFonts w:ascii="仿宋_GB2312" w:eastAsia="仿宋_GB2312" w:hAnsi="宋体" w:cs="宋体" w:hint="eastAsia"/>
          <w:color w:val="000000"/>
          <w:kern w:val="0"/>
          <w:sz w:val="32"/>
          <w:szCs w:val="32"/>
          <w:shd w:val="clear" w:color="auto" w:fill="FFFFFF"/>
        </w:rPr>
        <w:t>4</w:t>
      </w:r>
      <w:r>
        <w:rPr>
          <w:rFonts w:ascii="仿宋_GB2312" w:eastAsia="仿宋_GB2312" w:hAnsi="宋体" w:cs="宋体" w:hint="eastAsia"/>
          <w:color w:val="000000"/>
          <w:kern w:val="0"/>
          <w:sz w:val="32"/>
          <w:szCs w:val="32"/>
          <w:shd w:val="clear" w:color="auto" w:fill="FFFFFF"/>
          <w:lang w:val="zh-CN"/>
        </w:rPr>
        <w:t>分，专项预算管理方面自评得分方各</w:t>
      </w:r>
      <w:r>
        <w:rPr>
          <w:rFonts w:ascii="仿宋_GB2312" w:eastAsia="仿宋_GB2312" w:hAnsi="宋体" w:cs="宋体" w:hint="eastAsia"/>
          <w:color w:val="000000"/>
          <w:kern w:val="0"/>
          <w:sz w:val="32"/>
          <w:szCs w:val="32"/>
          <w:shd w:val="clear" w:color="auto" w:fill="FFFFFF"/>
          <w:lang w:val="zh-CN"/>
        </w:rPr>
        <w:t>1</w:t>
      </w:r>
      <w:r>
        <w:rPr>
          <w:rFonts w:ascii="仿宋_GB2312" w:eastAsia="仿宋_GB2312" w:hAnsi="宋体" w:cs="宋体" w:hint="eastAsia"/>
          <w:color w:val="000000"/>
          <w:kern w:val="0"/>
          <w:sz w:val="32"/>
          <w:szCs w:val="32"/>
          <w:shd w:val="clear" w:color="auto" w:fill="FFFFFF"/>
        </w:rPr>
        <w:t>8</w:t>
      </w:r>
      <w:r>
        <w:rPr>
          <w:rFonts w:ascii="仿宋_GB2312" w:eastAsia="仿宋_GB2312" w:hAnsi="宋体" w:cs="宋体" w:hint="eastAsia"/>
          <w:color w:val="000000"/>
          <w:kern w:val="0"/>
          <w:sz w:val="32"/>
          <w:szCs w:val="32"/>
          <w:shd w:val="clear" w:color="auto" w:fill="FFFFFF"/>
          <w:lang w:val="zh-CN"/>
        </w:rPr>
        <w:t>分，绩效结果应用方面得分</w:t>
      </w:r>
      <w:r>
        <w:rPr>
          <w:rFonts w:ascii="仿宋_GB2312" w:eastAsia="仿宋_GB2312" w:hAnsi="宋体" w:cs="宋体" w:hint="eastAsia"/>
          <w:color w:val="000000"/>
          <w:kern w:val="0"/>
          <w:sz w:val="32"/>
          <w:szCs w:val="32"/>
          <w:shd w:val="clear" w:color="auto" w:fill="FFFFFF"/>
          <w:lang w:val="zh-CN"/>
        </w:rPr>
        <w:t>2</w:t>
      </w:r>
      <w:r>
        <w:rPr>
          <w:rFonts w:ascii="仿宋_GB2312" w:eastAsia="仿宋_GB2312" w:hAnsi="宋体" w:cs="宋体" w:hint="eastAsia"/>
          <w:color w:val="000000"/>
          <w:kern w:val="0"/>
          <w:sz w:val="32"/>
          <w:szCs w:val="32"/>
          <w:shd w:val="clear" w:color="auto" w:fill="FFFFFF"/>
        </w:rPr>
        <w:t>7</w:t>
      </w:r>
      <w:r>
        <w:rPr>
          <w:rFonts w:ascii="仿宋_GB2312" w:eastAsia="仿宋_GB2312" w:hAnsi="宋体" w:cs="宋体" w:hint="eastAsia"/>
          <w:color w:val="000000"/>
          <w:kern w:val="0"/>
          <w:sz w:val="32"/>
          <w:szCs w:val="32"/>
          <w:shd w:val="clear" w:color="auto" w:fill="FFFFFF"/>
          <w:lang w:val="zh-CN"/>
        </w:rPr>
        <w:t>分，合计总得分</w:t>
      </w:r>
      <w:r>
        <w:rPr>
          <w:rFonts w:ascii="仿宋_GB2312" w:eastAsia="仿宋_GB2312" w:hAnsi="宋体" w:cs="宋体" w:hint="eastAsia"/>
          <w:color w:val="000000"/>
          <w:kern w:val="0"/>
          <w:sz w:val="32"/>
          <w:szCs w:val="32"/>
          <w:shd w:val="clear" w:color="auto" w:fill="FFFFFF"/>
          <w:lang w:val="zh-CN"/>
        </w:rPr>
        <w:t>8</w:t>
      </w:r>
      <w:r>
        <w:rPr>
          <w:rFonts w:ascii="仿宋_GB2312" w:eastAsia="仿宋_GB2312" w:hAnsi="宋体" w:cs="宋体" w:hint="eastAsia"/>
          <w:color w:val="000000"/>
          <w:kern w:val="0"/>
          <w:sz w:val="32"/>
          <w:szCs w:val="32"/>
          <w:shd w:val="clear" w:color="auto" w:fill="FFFFFF"/>
        </w:rPr>
        <w:t>9</w:t>
      </w:r>
      <w:r>
        <w:rPr>
          <w:rFonts w:ascii="仿宋_GB2312" w:eastAsia="仿宋_GB2312" w:hAnsi="宋体" w:cs="宋体" w:hint="eastAsia"/>
          <w:color w:val="000000"/>
          <w:kern w:val="0"/>
          <w:sz w:val="32"/>
          <w:szCs w:val="32"/>
          <w:shd w:val="clear" w:color="auto" w:fill="FFFFFF"/>
          <w:lang w:val="zh-CN"/>
        </w:rPr>
        <w:t>分。</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lang w:val="zh-CN"/>
        </w:rPr>
        <w:t>支出管理项目还有待进一步细化和量化，强化机关经费预算管理的刚性约束，项目支</w:t>
      </w:r>
      <w:r>
        <w:rPr>
          <w:rFonts w:ascii="仿宋_GB2312" w:eastAsia="仿宋_GB2312" w:hAnsi="宋体" w:cs="宋体" w:hint="eastAsia"/>
          <w:color w:val="000000"/>
          <w:kern w:val="0"/>
          <w:sz w:val="32"/>
          <w:szCs w:val="32"/>
          <w:shd w:val="clear" w:color="auto" w:fill="FFFFFF"/>
          <w:lang w:val="zh-CN"/>
        </w:rPr>
        <w:t>出按预算和工作进度执行，进一步规范各项支出。</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lang w:val="zh-CN"/>
        </w:rPr>
        <w:t>财务工作水平有待提高。从</w:t>
      </w:r>
      <w:r>
        <w:rPr>
          <w:rFonts w:ascii="仿宋_GB2312" w:eastAsia="仿宋_GB2312" w:hAnsi="宋体" w:cs="宋体" w:hint="eastAsia"/>
          <w:color w:val="000000"/>
          <w:kern w:val="0"/>
          <w:sz w:val="32"/>
          <w:szCs w:val="32"/>
          <w:shd w:val="clear" w:color="auto" w:fill="FFFFFF"/>
          <w:lang w:val="zh-CN"/>
        </w:rPr>
        <w:t>2019</w:t>
      </w:r>
      <w:r>
        <w:rPr>
          <w:rFonts w:ascii="仿宋_GB2312" w:eastAsia="仿宋_GB2312" w:hAnsi="宋体" w:cs="宋体" w:hint="eastAsia"/>
          <w:color w:val="000000"/>
          <w:kern w:val="0"/>
          <w:sz w:val="32"/>
          <w:szCs w:val="32"/>
          <w:shd w:val="clear" w:color="auto" w:fill="FFFFFF"/>
          <w:lang w:val="zh-CN"/>
        </w:rPr>
        <w:t>年</w:t>
      </w:r>
      <w:r>
        <w:rPr>
          <w:rFonts w:ascii="仿宋_GB2312" w:eastAsia="仿宋_GB2312" w:hAnsi="宋体" w:cs="宋体" w:hint="eastAsia"/>
          <w:color w:val="000000"/>
          <w:kern w:val="0"/>
          <w:sz w:val="32"/>
          <w:szCs w:val="32"/>
          <w:shd w:val="clear" w:color="auto" w:fill="FFFFFF"/>
          <w:lang w:val="zh-CN"/>
        </w:rPr>
        <w:t>1</w:t>
      </w:r>
      <w:r>
        <w:rPr>
          <w:rFonts w:ascii="仿宋_GB2312" w:eastAsia="仿宋_GB2312" w:hAnsi="宋体" w:cs="宋体" w:hint="eastAsia"/>
          <w:color w:val="000000"/>
          <w:kern w:val="0"/>
          <w:sz w:val="32"/>
          <w:szCs w:val="32"/>
          <w:shd w:val="clear" w:color="auto" w:fill="FFFFFF"/>
          <w:lang w:val="zh-CN"/>
        </w:rPr>
        <w:t>月</w:t>
      </w:r>
      <w:r>
        <w:rPr>
          <w:rFonts w:ascii="仿宋_GB2312" w:eastAsia="仿宋_GB2312" w:hAnsi="宋体" w:cs="宋体" w:hint="eastAsia"/>
          <w:color w:val="000000"/>
          <w:kern w:val="0"/>
          <w:sz w:val="32"/>
          <w:szCs w:val="32"/>
          <w:shd w:val="clear" w:color="auto" w:fill="FFFFFF"/>
          <w:lang w:val="zh-CN"/>
        </w:rPr>
        <w:t>1</w:t>
      </w:r>
      <w:r>
        <w:rPr>
          <w:rFonts w:ascii="仿宋_GB2312" w:eastAsia="仿宋_GB2312" w:hAnsi="宋体" w:cs="宋体" w:hint="eastAsia"/>
          <w:color w:val="000000"/>
          <w:kern w:val="0"/>
          <w:sz w:val="32"/>
          <w:szCs w:val="32"/>
          <w:shd w:val="clear" w:color="auto" w:fill="FFFFFF"/>
          <w:lang w:val="zh-CN"/>
        </w:rPr>
        <w:t>日起执行新的理论会计年度后，财务工作在精度和深度上欠缺，还需要进一步深入学习，提高财务工作水平。</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、进一步</w:t>
      </w:r>
      <w:r>
        <w:rPr>
          <w:rFonts w:ascii="仿宋_GB2312" w:eastAsia="仿宋_GB2312" w:hAnsi="宋体" w:cs="宋体" w:hint="eastAsia"/>
          <w:color w:val="000000"/>
          <w:kern w:val="0"/>
          <w:sz w:val="32"/>
          <w:szCs w:val="32"/>
          <w:shd w:val="clear" w:color="auto" w:fill="FFFFFF"/>
          <w:lang w:val="zh-CN"/>
        </w:rPr>
        <w:t>提高部门预算财政资金使用效益，加强绩效评价管理制度和流程的建设，进一步深化、完善绩效管理体</w:t>
      </w:r>
      <w:r>
        <w:rPr>
          <w:rFonts w:ascii="仿宋_GB2312" w:eastAsia="仿宋_GB2312" w:hAnsi="宋体" w:cs="宋体" w:hint="eastAsia"/>
          <w:color w:val="000000"/>
          <w:kern w:val="0"/>
          <w:sz w:val="32"/>
          <w:szCs w:val="32"/>
          <w:shd w:val="clear" w:color="auto" w:fill="FFFFFF"/>
          <w:lang w:val="zh-CN"/>
        </w:rPr>
        <w:lastRenderedPageBreak/>
        <w:t>系，建立全过程的预算绩效管理机制，促进绩效管理工作向广度和深度延伸。</w:t>
      </w:r>
    </w:p>
    <w:p w:rsidR="00E21C3E" w:rsidRDefault="00BC4F3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lang w:val="zh-CN"/>
        </w:rPr>
        <w:t>加强《行政单位会计制度》等学习培训，健全本部门预算制度，制定和完善基本支出、项目支出等各项支出标准，规范部门预决算收支核算，严格按项目和进度执行预决算，增强预决算的约束力和严肃性。</w:t>
      </w: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580" w:lineRule="exact"/>
        <w:ind w:firstLineChars="200" w:firstLine="640"/>
        <w:rPr>
          <w:rFonts w:ascii="仿宋_GB2312" w:eastAsia="仿宋_GB2312" w:hAnsi="仿宋_GB2312" w:cs="仿宋_GB2312"/>
          <w:sz w:val="32"/>
          <w:szCs w:val="32"/>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E21C3E">
      <w:pPr>
        <w:spacing w:line="600" w:lineRule="exact"/>
        <w:jc w:val="center"/>
        <w:outlineLvl w:val="0"/>
        <w:rPr>
          <w:rStyle w:val="1Char"/>
          <w:rFonts w:ascii="黑体" w:eastAsia="黑体" w:hAnsi="黑体"/>
          <w:b w:val="0"/>
        </w:rPr>
      </w:pPr>
    </w:p>
    <w:p w:rsidR="00E21C3E" w:rsidRDefault="00BC4F37">
      <w:pPr>
        <w:spacing w:line="580" w:lineRule="exact"/>
        <w:rPr>
          <w:rFonts w:ascii="仿宋_GB2312" w:eastAsia="仿宋_GB2312" w:hAnsi="仿宋_GB2312"/>
          <w:sz w:val="32"/>
          <w:szCs w:val="32"/>
        </w:rPr>
      </w:pPr>
      <w:bookmarkStart w:id="60" w:name="_Toc15396618"/>
      <w:r>
        <w:rPr>
          <w:rFonts w:ascii="黑体" w:eastAsia="黑体" w:hAnsi="黑体" w:cs="黑体" w:hint="eastAsia"/>
          <w:sz w:val="32"/>
          <w:szCs w:val="32"/>
        </w:rPr>
        <w:lastRenderedPageBreak/>
        <w:t>附件</w:t>
      </w:r>
      <w:r>
        <w:rPr>
          <w:rFonts w:ascii="黑体" w:eastAsia="黑体" w:hAnsi="黑体" w:cs="黑体"/>
          <w:sz w:val="32"/>
          <w:szCs w:val="32"/>
        </w:rPr>
        <w:t>2</w:t>
      </w:r>
    </w:p>
    <w:p w:rsidR="00E21C3E" w:rsidRDefault="00E21C3E">
      <w:pPr>
        <w:spacing w:line="580" w:lineRule="exact"/>
        <w:ind w:firstLineChars="200" w:firstLine="640"/>
        <w:rPr>
          <w:rFonts w:ascii="仿宋_GB2312" w:eastAsia="仿宋_GB2312" w:hAnsi="仿宋_GB2312"/>
          <w:sz w:val="32"/>
          <w:szCs w:val="32"/>
        </w:rPr>
      </w:pPr>
    </w:p>
    <w:p w:rsidR="00E21C3E" w:rsidRDefault="00BC4F37">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s="方正小标宋简体" w:hint="eastAsia"/>
          <w:color w:val="000000"/>
          <w:kern w:val="0"/>
          <w:sz w:val="44"/>
          <w:szCs w:val="44"/>
        </w:rPr>
        <w:t>城乡居民社会养老保险管理经费</w:t>
      </w:r>
      <w:r>
        <w:rPr>
          <w:rFonts w:ascii="方正小标宋简体" w:eastAsia="方正小标宋简体" w:hAnsi="宋体" w:cs="方正小标宋简体" w:hint="eastAsia"/>
          <w:color w:val="000000"/>
          <w:kern w:val="0"/>
          <w:sz w:val="44"/>
          <w:szCs w:val="44"/>
          <w:lang w:val="zh-CN"/>
        </w:rPr>
        <w:t>项目</w:t>
      </w:r>
      <w:r>
        <w:rPr>
          <w:rFonts w:ascii="方正小标宋简体" w:eastAsia="方正小标宋简体" w:hAnsi="宋体" w:cs="方正小标宋简体"/>
          <w:color w:val="000000"/>
          <w:kern w:val="0"/>
          <w:sz w:val="44"/>
          <w:szCs w:val="44"/>
        </w:rPr>
        <w:t>2019</w:t>
      </w:r>
      <w:r>
        <w:rPr>
          <w:rFonts w:ascii="方正小标宋简体" w:eastAsia="方正小标宋简体" w:hAnsi="宋体" w:cs="方正小标宋简体" w:hint="eastAsia"/>
          <w:color w:val="000000"/>
          <w:kern w:val="0"/>
          <w:sz w:val="44"/>
          <w:szCs w:val="44"/>
        </w:rPr>
        <w:t>年</w:t>
      </w:r>
      <w:r>
        <w:rPr>
          <w:rFonts w:ascii="方正小标宋简体" w:eastAsia="方正小标宋简体" w:hAnsi="宋体" w:cs="方正小标宋简体" w:hint="eastAsia"/>
          <w:color w:val="000000"/>
          <w:kern w:val="0"/>
          <w:sz w:val="44"/>
          <w:szCs w:val="44"/>
          <w:lang w:val="zh-CN"/>
        </w:rPr>
        <w:t>绩效评价报告</w:t>
      </w:r>
    </w:p>
    <w:p w:rsidR="00E21C3E" w:rsidRDefault="00E21C3E">
      <w:pPr>
        <w:spacing w:line="600" w:lineRule="exact"/>
        <w:rPr>
          <w:rFonts w:ascii="宋体"/>
          <w:sz w:val="32"/>
          <w:szCs w:val="32"/>
          <w:lang w:val="zh-CN"/>
        </w:rPr>
      </w:pPr>
    </w:p>
    <w:p w:rsidR="00E21C3E" w:rsidRDefault="00BC4F37">
      <w:pPr>
        <w:adjustRightInd w:val="0"/>
        <w:snapToGrid w:val="0"/>
        <w:spacing w:line="600" w:lineRule="exact"/>
        <w:ind w:firstLineChars="225" w:firstLine="720"/>
        <w:rPr>
          <w:rFonts w:ascii="黑体" w:eastAsia="黑体" w:hAnsi="宋体"/>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E21C3E" w:rsidRDefault="00BC4F37">
      <w:pPr>
        <w:adjustRightInd w:val="0"/>
        <w:snapToGrid w:val="0"/>
        <w:spacing w:line="600" w:lineRule="exact"/>
        <w:ind w:firstLineChars="147" w:firstLine="472"/>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（一）项目基本情况。</w:t>
      </w:r>
    </w:p>
    <w:p w:rsidR="00E21C3E" w:rsidRDefault="00BC4F37">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1</w:t>
      </w:r>
      <w:r>
        <w:rPr>
          <w:rFonts w:ascii="仿宋" w:eastAsia="仿宋" w:hAnsi="仿宋" w:cs="仿宋" w:hint="eastAsia"/>
          <w:sz w:val="32"/>
          <w:szCs w:val="32"/>
          <w:lang w:val="zh-CN"/>
        </w:rPr>
        <w:t>．项目主管部门（单位）在该项目管理中的职能。</w:t>
      </w:r>
    </w:p>
    <w:p w:rsidR="00E21C3E" w:rsidRDefault="00BC4F37">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rPr>
        <w:t>参与拟定</w:t>
      </w:r>
      <w:r>
        <w:rPr>
          <w:rFonts w:ascii="仿宋" w:eastAsia="仿宋" w:hAnsi="仿宋" w:cs="仿宋" w:hint="eastAsia"/>
          <w:sz w:val="32"/>
          <w:szCs w:val="32"/>
        </w:rPr>
        <w:t>我单位管理经费</w:t>
      </w:r>
      <w:r>
        <w:rPr>
          <w:rFonts w:ascii="仿宋" w:eastAsia="仿宋" w:hAnsi="仿宋" w:cs="仿宋" w:hint="eastAsia"/>
          <w:sz w:val="32"/>
          <w:szCs w:val="32"/>
        </w:rPr>
        <w:t>有关实施办法，制定具体办理规定，规范资金支出行为，确保</w:t>
      </w:r>
      <w:r>
        <w:rPr>
          <w:rFonts w:ascii="仿宋" w:eastAsia="仿宋" w:hAnsi="仿宋" w:cs="仿宋" w:hint="eastAsia"/>
          <w:sz w:val="32"/>
          <w:szCs w:val="32"/>
        </w:rPr>
        <w:t>资</w:t>
      </w:r>
      <w:r>
        <w:rPr>
          <w:rFonts w:ascii="仿宋" w:eastAsia="仿宋" w:hAnsi="仿宋" w:cs="仿宋" w:hint="eastAsia"/>
          <w:sz w:val="32"/>
          <w:szCs w:val="32"/>
        </w:rPr>
        <w:t>金支付</w:t>
      </w:r>
      <w:r>
        <w:rPr>
          <w:rFonts w:ascii="仿宋" w:eastAsia="仿宋" w:hAnsi="仿宋" w:cs="仿宋" w:hint="eastAsia"/>
          <w:sz w:val="32"/>
          <w:szCs w:val="32"/>
        </w:rPr>
        <w:t>合法、合理、</w:t>
      </w:r>
      <w:r>
        <w:rPr>
          <w:rFonts w:ascii="仿宋" w:eastAsia="仿宋" w:hAnsi="仿宋" w:cs="仿宋" w:hint="eastAsia"/>
          <w:sz w:val="32"/>
          <w:szCs w:val="32"/>
        </w:rPr>
        <w:t>安全。</w:t>
      </w:r>
      <w:r>
        <w:rPr>
          <w:rFonts w:ascii="仿宋" w:eastAsia="仿宋" w:hAnsi="仿宋" w:cs="仿宋" w:hint="eastAsia"/>
          <w:sz w:val="32"/>
          <w:szCs w:val="32"/>
        </w:rPr>
        <w:t xml:space="preserve">                            2.</w:t>
      </w:r>
      <w:r>
        <w:rPr>
          <w:rFonts w:ascii="仿宋" w:eastAsia="仿宋" w:hAnsi="仿宋" w:cs="仿宋" w:hint="eastAsia"/>
          <w:sz w:val="32"/>
          <w:szCs w:val="32"/>
          <w:lang w:val="zh-CN"/>
        </w:rPr>
        <w:t>项目立项、资金申报的依据。</w:t>
      </w:r>
    </w:p>
    <w:p w:rsidR="00E21C3E" w:rsidRDefault="00BC4F37">
      <w:pPr>
        <w:adjustRightInd w:val="0"/>
        <w:snapToGrid w:val="0"/>
        <w:spacing w:line="600" w:lineRule="exact"/>
        <w:ind w:firstLine="720"/>
        <w:rPr>
          <w:rFonts w:ascii="仿宋" w:eastAsia="仿宋" w:hAnsi="仿宋" w:cs="仿宋"/>
          <w:sz w:val="32"/>
          <w:szCs w:val="32"/>
        </w:rPr>
      </w:pPr>
      <w:r>
        <w:rPr>
          <w:rFonts w:ascii="仿宋" w:eastAsia="仿宋" w:hAnsi="仿宋" w:cs="仿宋" w:hint="eastAsia"/>
          <w:sz w:val="32"/>
          <w:szCs w:val="32"/>
        </w:rPr>
        <w:t>严格按照项目的目标和任务，科学合理地编制和安排预算。按照</w:t>
      </w:r>
      <w:r>
        <w:rPr>
          <w:rFonts w:ascii="仿宋" w:eastAsia="仿宋" w:hAnsi="仿宋" w:cs="仿宋" w:hint="eastAsia"/>
          <w:sz w:val="32"/>
          <w:szCs w:val="32"/>
        </w:rPr>
        <w:t>《米易县人民政府办公室关于印发</w:t>
      </w:r>
      <w:r>
        <w:rPr>
          <w:rFonts w:ascii="仿宋" w:eastAsia="仿宋" w:hAnsi="仿宋" w:cs="仿宋" w:hint="eastAsia"/>
          <w:sz w:val="32"/>
          <w:szCs w:val="32"/>
        </w:rPr>
        <w:t>&lt;</w:t>
      </w:r>
      <w:r>
        <w:rPr>
          <w:rFonts w:ascii="仿宋" w:eastAsia="仿宋" w:hAnsi="仿宋" w:cs="仿宋" w:hint="eastAsia"/>
          <w:sz w:val="32"/>
          <w:szCs w:val="32"/>
        </w:rPr>
        <w:t>米易县行政事业单位会议费管理办法</w:t>
      </w:r>
      <w:r>
        <w:rPr>
          <w:rFonts w:ascii="仿宋" w:eastAsia="仿宋" w:hAnsi="仿宋" w:cs="仿宋" w:hint="eastAsia"/>
          <w:sz w:val="32"/>
          <w:szCs w:val="32"/>
        </w:rPr>
        <w:t>&gt;</w:t>
      </w:r>
      <w:r>
        <w:rPr>
          <w:rFonts w:ascii="仿宋" w:eastAsia="仿宋" w:hAnsi="仿宋" w:cs="仿宋" w:hint="eastAsia"/>
          <w:sz w:val="32"/>
          <w:szCs w:val="32"/>
        </w:rPr>
        <w:t>的通知</w:t>
      </w:r>
      <w:r>
        <w:rPr>
          <w:rFonts w:ascii="仿宋" w:eastAsia="仿宋" w:hAnsi="仿宋" w:cs="仿宋" w:hint="eastAsia"/>
          <w:sz w:val="32"/>
          <w:szCs w:val="32"/>
        </w:rPr>
        <w:t>》中会议费规定及标准以</w:t>
      </w:r>
      <w:r>
        <w:rPr>
          <w:rFonts w:ascii="仿宋" w:eastAsia="仿宋" w:hAnsi="仿宋" w:cs="仿宋" w:hint="eastAsia"/>
          <w:sz w:val="32"/>
          <w:szCs w:val="32"/>
        </w:rPr>
        <w:t>及米易县</w:t>
      </w:r>
      <w:r>
        <w:rPr>
          <w:rFonts w:ascii="仿宋" w:eastAsia="仿宋" w:hAnsi="仿宋" w:cs="仿宋" w:hint="eastAsia"/>
          <w:sz w:val="32"/>
          <w:szCs w:val="32"/>
        </w:rPr>
        <w:t>城乡居民养老保险事务中心宣传工作安排，作为安排年度预算资金申报的重要依据。</w:t>
      </w:r>
    </w:p>
    <w:p w:rsidR="00E21C3E" w:rsidRDefault="00BC4F37">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lang w:val="zh-CN"/>
        </w:rPr>
        <w:t>．资金管理办法制定情况，资金支持具体项目的条件、范围与支持方式概况。</w:t>
      </w:r>
    </w:p>
    <w:p w:rsidR="00E21C3E" w:rsidRDefault="00BC4F37">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资金管理严格执行专项资金管理相关规定，专款专用，专项核算，确保资金使用安全及效率。</w:t>
      </w:r>
    </w:p>
    <w:p w:rsidR="00E21C3E" w:rsidRDefault="00BC4F37">
      <w:pPr>
        <w:adjustRightInd w:val="0"/>
        <w:snapToGrid w:val="0"/>
        <w:spacing w:line="600" w:lineRule="exact"/>
        <w:ind w:firstLineChars="147" w:firstLine="472"/>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（二）项目绩效目标。</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．项目主要</w:t>
      </w:r>
      <w:r>
        <w:rPr>
          <w:rFonts w:ascii="仿宋_GB2312" w:eastAsia="仿宋_GB2312" w:hAnsi="宋体" w:cs="仿宋_GB2312" w:hint="eastAsia"/>
          <w:sz w:val="32"/>
          <w:szCs w:val="32"/>
          <w:lang w:val="zh-CN"/>
        </w:rPr>
        <w:t>内容。</w:t>
      </w:r>
    </w:p>
    <w:p w:rsidR="00E21C3E" w:rsidRDefault="00BC4F37">
      <w:pPr>
        <w:adjustRightInd w:val="0"/>
        <w:snapToGrid w:val="0"/>
        <w:spacing w:line="600" w:lineRule="exact"/>
        <w:ind w:firstLine="720"/>
        <w:rPr>
          <w:rFonts w:ascii="仿宋_GB2312" w:eastAsia="仿宋_GB2312" w:hAnsi="仿宋" w:cs="仿宋_GB2312"/>
          <w:sz w:val="32"/>
          <w:szCs w:val="32"/>
        </w:rPr>
      </w:pPr>
      <w:r>
        <w:rPr>
          <w:rFonts w:ascii="仿宋_GB2312" w:eastAsia="仿宋_GB2312" w:hAnsi="仿宋" w:cs="仿宋_GB2312" w:hint="eastAsia"/>
          <w:sz w:val="32"/>
          <w:szCs w:val="32"/>
        </w:rPr>
        <w:t>县级财政年初预算安排项目资金</w:t>
      </w:r>
      <w:r>
        <w:rPr>
          <w:rFonts w:ascii="仿宋_GB2312" w:eastAsia="仿宋_GB2312" w:hAnsi="仿宋" w:cs="仿宋_GB2312" w:hint="eastAsia"/>
          <w:sz w:val="32"/>
          <w:szCs w:val="32"/>
        </w:rPr>
        <w:t>2.99</w:t>
      </w:r>
      <w:r>
        <w:rPr>
          <w:rFonts w:ascii="仿宋_GB2312" w:eastAsia="仿宋_GB2312" w:hAnsi="仿宋" w:cs="仿宋_GB2312" w:hint="eastAsia"/>
          <w:sz w:val="32"/>
          <w:szCs w:val="32"/>
        </w:rPr>
        <w:t>万元，召开</w:t>
      </w:r>
      <w:r>
        <w:rPr>
          <w:rFonts w:ascii="仿宋_GB2312" w:eastAsia="仿宋_GB2312" w:hAnsi="仿宋" w:cs="仿宋_GB2312" w:hint="eastAsia"/>
          <w:sz w:val="32"/>
          <w:szCs w:val="32"/>
        </w:rPr>
        <w:t>两次</w:t>
      </w:r>
      <w:r>
        <w:rPr>
          <w:rFonts w:ascii="仿宋_GB2312" w:eastAsia="仿宋_GB2312" w:hAnsi="仿宋" w:cs="仿宋_GB2312" w:hint="eastAsia"/>
          <w:sz w:val="32"/>
          <w:szCs w:val="32"/>
        </w:rPr>
        <w:lastRenderedPageBreak/>
        <w:t>城乡居民养老保险政策培训，印制发放养老保险宣传资料，开展下乡监管指导，提升经办人员服务和业务水平。</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．项目应实现的具体绩效目标，包括目标的量化、细化情况以及项目实施进度计划等。</w:t>
      </w:r>
    </w:p>
    <w:p w:rsidR="00E21C3E" w:rsidRDefault="00BC4F37">
      <w:pPr>
        <w:adjustRightInd w:val="0"/>
        <w:snapToGrid w:val="0"/>
        <w:spacing w:line="600" w:lineRule="exact"/>
        <w:ind w:firstLine="720"/>
        <w:rPr>
          <w:rFonts w:ascii="仿宋_GB2312" w:eastAsia="仿宋_GB2312" w:hAnsi="仿宋" w:cs="仿宋_GB2312"/>
          <w:sz w:val="32"/>
          <w:szCs w:val="32"/>
        </w:rPr>
      </w:pPr>
      <w:r>
        <w:rPr>
          <w:rFonts w:ascii="仿宋_GB2312" w:eastAsia="仿宋_GB2312" w:hAnsi="仿宋" w:cs="仿宋_GB2312" w:hint="eastAsia"/>
          <w:sz w:val="32"/>
          <w:szCs w:val="32"/>
        </w:rPr>
        <w:t>为全面推进工作，保证全年工作顺利完成，在往年基础上，有效提高工作，提升工作实效，提升养老保障水平，召开</w:t>
      </w:r>
      <w:r>
        <w:rPr>
          <w:rFonts w:ascii="仿宋_GB2312" w:eastAsia="仿宋_GB2312" w:hAnsi="仿宋" w:cs="仿宋_GB2312" w:hint="eastAsia"/>
          <w:sz w:val="32"/>
          <w:szCs w:val="32"/>
        </w:rPr>
        <w:t>两次</w:t>
      </w:r>
      <w:r>
        <w:rPr>
          <w:rFonts w:ascii="仿宋_GB2312" w:eastAsia="仿宋_GB2312" w:hAnsi="仿宋" w:cs="仿宋_GB2312" w:hint="eastAsia"/>
          <w:sz w:val="32"/>
          <w:szCs w:val="32"/>
        </w:rPr>
        <w:t>城乡居民养老保险政策培训，印制发放养老保险宣传资料</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万份</w:t>
      </w:r>
      <w:r>
        <w:rPr>
          <w:rFonts w:ascii="仿宋_GB2312" w:eastAsia="仿宋_GB2312" w:hAnsi="仿宋" w:cs="仿宋_GB2312" w:hint="eastAsia"/>
          <w:sz w:val="32"/>
          <w:szCs w:val="32"/>
        </w:rPr>
        <w:t>，开展下乡监管指导，提升经办人员服务和业务水平。</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3</w:t>
      </w:r>
      <w:r>
        <w:rPr>
          <w:rFonts w:ascii="仿宋_GB2312" w:eastAsia="仿宋_GB2312" w:hAnsi="宋体" w:cs="仿宋_GB2312" w:hint="eastAsia"/>
          <w:sz w:val="32"/>
          <w:szCs w:val="32"/>
          <w:lang w:val="zh-CN"/>
        </w:rPr>
        <w:t>．分析评价申报内容是否与实际相符，申报目标是否合理可行。</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所有申报内容与具体实施内容相符、申报目标合理可行。</w:t>
      </w:r>
    </w:p>
    <w:p w:rsidR="00E21C3E" w:rsidRDefault="00BC4F37">
      <w:pPr>
        <w:adjustRightInd w:val="0"/>
        <w:snapToGrid w:val="0"/>
        <w:spacing w:line="600" w:lineRule="exact"/>
        <w:ind w:firstLineChars="146" w:firstLine="469"/>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（三）项目自评步骤及方法。</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首先由业务负责经办人员、财务人员共同草拟自评报告，分别报分管领导、主要领导审阅后再报送。我单位自评分数为</w:t>
      </w:r>
      <w:r>
        <w:rPr>
          <w:rFonts w:ascii="仿宋_GB2312" w:eastAsia="仿宋_GB2312" w:hAnsi="宋体" w:cs="仿宋_GB2312" w:hint="eastAsia"/>
          <w:sz w:val="32"/>
          <w:szCs w:val="32"/>
        </w:rPr>
        <w:t>92</w:t>
      </w:r>
      <w:r>
        <w:rPr>
          <w:rFonts w:ascii="仿宋_GB2312" w:eastAsia="仿宋_GB2312" w:hAnsi="宋体" w:cs="仿宋_GB2312" w:hint="eastAsia"/>
          <w:sz w:val="32"/>
          <w:szCs w:val="32"/>
          <w:lang w:val="zh-CN"/>
        </w:rPr>
        <w:t>分。</w:t>
      </w:r>
    </w:p>
    <w:p w:rsidR="00E21C3E" w:rsidRDefault="00BC4F37">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二、项目资金申报及使用情况</w:t>
      </w:r>
    </w:p>
    <w:p w:rsidR="00E21C3E" w:rsidRDefault="00BC4F37">
      <w:pPr>
        <w:adjustRightInd w:val="0"/>
        <w:snapToGrid w:val="0"/>
        <w:spacing w:line="600" w:lineRule="exact"/>
        <w:ind w:firstLineChars="147" w:firstLine="472"/>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（一）项目资金申报及批复情况。</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该项目经单位会议通过，按程序申报财政部门，根据米财预</w:t>
      </w:r>
      <w:r>
        <w:rPr>
          <w:rFonts w:ascii="仿宋_GB2312" w:eastAsia="仿宋_GB2312" w:hAnsi="宋体" w:cs="仿宋_GB2312"/>
          <w:sz w:val="32"/>
          <w:szCs w:val="32"/>
          <w:lang w:val="zh-CN"/>
        </w:rPr>
        <w:t>[2019]45</w:t>
      </w:r>
      <w:r>
        <w:rPr>
          <w:rFonts w:ascii="仿宋_GB2312" w:eastAsia="仿宋_GB2312" w:hAnsi="宋体" w:cs="仿宋_GB2312" w:hint="eastAsia"/>
          <w:sz w:val="32"/>
          <w:szCs w:val="32"/>
          <w:lang w:val="zh-CN"/>
        </w:rPr>
        <w:t>号文件批复，纳入部门年度预算。</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（二）资金计划、到位及使用情况。</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sz w:val="32"/>
          <w:szCs w:val="32"/>
          <w:lang w:val="zh-CN"/>
        </w:rPr>
        <w:t>1</w:t>
      </w:r>
      <w:r>
        <w:rPr>
          <w:rFonts w:ascii="楷体_GB2312" w:eastAsia="楷体_GB2312" w:hAnsi="宋体" w:cs="楷体_GB2312" w:hint="eastAsia"/>
          <w:sz w:val="32"/>
          <w:szCs w:val="32"/>
          <w:lang w:val="zh-CN"/>
        </w:rPr>
        <w:t>．资金计划。</w:t>
      </w:r>
    </w:p>
    <w:p w:rsidR="00E21C3E" w:rsidRDefault="00BC4F37">
      <w:pPr>
        <w:adjustRightInd w:val="0"/>
        <w:snapToGrid w:val="0"/>
        <w:spacing w:line="600" w:lineRule="exact"/>
        <w:ind w:firstLine="720"/>
        <w:rPr>
          <w:rFonts w:ascii="仿宋_GB2312" w:eastAsia="仿宋_GB2312" w:hAnsi="仿宋" w:cs="仿宋_GB2312"/>
          <w:sz w:val="32"/>
          <w:szCs w:val="32"/>
        </w:rPr>
      </w:pPr>
      <w:r>
        <w:rPr>
          <w:rFonts w:ascii="仿宋_GB2312" w:eastAsia="仿宋_GB2312" w:hAnsi="宋体" w:cs="仿宋_GB2312" w:hint="eastAsia"/>
          <w:sz w:val="32"/>
          <w:szCs w:val="32"/>
          <w:lang w:val="zh-CN"/>
        </w:rPr>
        <w:lastRenderedPageBreak/>
        <w:t>年初申请项目资金</w:t>
      </w:r>
      <w:r>
        <w:rPr>
          <w:rFonts w:ascii="仿宋_GB2312" w:eastAsia="仿宋_GB2312" w:hAnsi="宋体" w:cs="仿宋_GB2312" w:hint="eastAsia"/>
          <w:sz w:val="32"/>
          <w:szCs w:val="32"/>
        </w:rPr>
        <w:t>2.99</w:t>
      </w:r>
      <w:r>
        <w:rPr>
          <w:rFonts w:ascii="仿宋_GB2312" w:eastAsia="仿宋_GB2312" w:hAnsi="宋体" w:cs="仿宋_GB2312" w:hint="eastAsia"/>
          <w:sz w:val="32"/>
          <w:szCs w:val="32"/>
          <w:lang w:val="zh-CN"/>
        </w:rPr>
        <w:t>万元，</w:t>
      </w:r>
      <w:r>
        <w:rPr>
          <w:rFonts w:ascii="仿宋_GB2312" w:eastAsia="仿宋_GB2312" w:hAnsi="仿宋" w:cs="仿宋_GB2312" w:hint="eastAsia"/>
          <w:sz w:val="32"/>
          <w:szCs w:val="32"/>
        </w:rPr>
        <w:t>召开</w:t>
      </w:r>
      <w:r>
        <w:rPr>
          <w:rFonts w:ascii="仿宋_GB2312" w:eastAsia="仿宋_GB2312" w:hAnsi="仿宋" w:cs="仿宋_GB2312" w:hint="eastAsia"/>
          <w:sz w:val="32"/>
          <w:szCs w:val="32"/>
        </w:rPr>
        <w:t>两次</w:t>
      </w:r>
      <w:r>
        <w:rPr>
          <w:rFonts w:ascii="仿宋_GB2312" w:eastAsia="仿宋_GB2312" w:hAnsi="仿宋" w:cs="仿宋_GB2312" w:hint="eastAsia"/>
          <w:sz w:val="32"/>
          <w:szCs w:val="32"/>
        </w:rPr>
        <w:t>城乡居民养老保险政策培训，印制发放养老保险宣传资料，开展下乡监管指导，提升经办人员服务和业务水平。</w:t>
      </w:r>
    </w:p>
    <w:p w:rsidR="00E21C3E" w:rsidRDefault="00BC4F37">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cs="楷体_GB2312"/>
          <w:sz w:val="32"/>
          <w:szCs w:val="32"/>
          <w:lang w:val="zh-CN"/>
        </w:rPr>
        <w:t>2</w:t>
      </w:r>
      <w:r>
        <w:rPr>
          <w:rFonts w:ascii="楷体_GB2312" w:eastAsia="楷体_GB2312" w:hAnsi="宋体" w:cs="楷体_GB2312" w:hint="eastAsia"/>
          <w:sz w:val="32"/>
          <w:szCs w:val="32"/>
          <w:lang w:val="zh-CN"/>
        </w:rPr>
        <w:t>．资金到位。</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2019</w:t>
      </w:r>
      <w:r>
        <w:rPr>
          <w:rFonts w:ascii="仿宋_GB2312" w:eastAsia="仿宋_GB2312" w:hAnsi="宋体" w:cs="仿宋_GB2312" w:hint="eastAsia"/>
          <w:sz w:val="32"/>
          <w:szCs w:val="32"/>
          <w:lang w:val="zh-CN"/>
        </w:rPr>
        <w:t>年</w:t>
      </w: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月县财政局下达我单位管理经费</w:t>
      </w:r>
      <w:r>
        <w:rPr>
          <w:rFonts w:ascii="仿宋_GB2312" w:eastAsia="仿宋_GB2312" w:hAnsi="宋体" w:cs="仿宋_GB2312" w:hint="eastAsia"/>
          <w:sz w:val="32"/>
          <w:szCs w:val="32"/>
        </w:rPr>
        <w:t>2.99</w:t>
      </w:r>
      <w:r>
        <w:rPr>
          <w:rFonts w:ascii="仿宋_GB2312" w:eastAsia="仿宋_GB2312" w:hAnsi="宋体" w:cs="仿宋_GB2312" w:hint="eastAsia"/>
          <w:sz w:val="32"/>
          <w:szCs w:val="32"/>
          <w:lang w:val="zh-CN"/>
        </w:rPr>
        <w:t>万元，资金及时到位，到位率</w:t>
      </w:r>
      <w:r>
        <w:rPr>
          <w:rFonts w:ascii="仿宋_GB2312" w:eastAsia="仿宋_GB2312" w:hAnsi="宋体" w:cs="仿宋_GB2312"/>
          <w:sz w:val="32"/>
          <w:szCs w:val="32"/>
          <w:lang w:val="zh-CN"/>
        </w:rPr>
        <w:t>100%</w:t>
      </w:r>
      <w:r>
        <w:rPr>
          <w:rFonts w:ascii="仿宋_GB2312" w:eastAsia="仿宋_GB2312" w:hAnsi="宋体" w:cs="仿宋_GB2312" w:hint="eastAsia"/>
          <w:sz w:val="32"/>
          <w:szCs w:val="32"/>
          <w:lang w:val="zh-CN"/>
        </w:rPr>
        <w:t>。</w:t>
      </w:r>
    </w:p>
    <w:p w:rsidR="00E21C3E" w:rsidRDefault="00BC4F37">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cs="楷体_GB2312"/>
          <w:sz w:val="32"/>
          <w:szCs w:val="32"/>
          <w:lang w:val="zh-CN"/>
        </w:rPr>
        <w:t>3</w:t>
      </w:r>
      <w:r>
        <w:rPr>
          <w:rFonts w:ascii="楷体_GB2312" w:eastAsia="楷体_GB2312" w:hAnsi="宋体" w:cs="楷体_GB2312" w:hint="eastAsia"/>
          <w:sz w:val="32"/>
          <w:szCs w:val="32"/>
          <w:lang w:val="zh-CN"/>
        </w:rPr>
        <w:t>．资金使用。</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严格按照相关规定支付，截止评价时点该项目资金支出</w:t>
      </w:r>
      <w:r>
        <w:rPr>
          <w:rFonts w:ascii="仿宋_GB2312" w:eastAsia="仿宋_GB2312" w:hAnsi="宋体" w:cs="仿宋_GB2312" w:hint="eastAsia"/>
          <w:sz w:val="32"/>
          <w:szCs w:val="32"/>
        </w:rPr>
        <w:t>2.99</w:t>
      </w:r>
      <w:r>
        <w:rPr>
          <w:rFonts w:ascii="仿宋_GB2312" w:eastAsia="仿宋_GB2312" w:hAnsi="宋体" w:cs="仿宋_GB2312" w:hint="eastAsia"/>
          <w:sz w:val="32"/>
          <w:szCs w:val="32"/>
          <w:lang w:val="zh-CN"/>
        </w:rPr>
        <w:t>万元，资金使用率</w:t>
      </w:r>
      <w:r>
        <w:rPr>
          <w:rFonts w:ascii="仿宋_GB2312" w:eastAsia="仿宋_GB2312" w:hAnsi="宋体" w:cs="仿宋_GB2312"/>
          <w:sz w:val="32"/>
          <w:szCs w:val="32"/>
          <w:lang w:val="zh-CN"/>
        </w:rPr>
        <w:t>100%</w:t>
      </w:r>
      <w:r>
        <w:rPr>
          <w:rFonts w:ascii="仿宋_GB2312" w:eastAsia="仿宋_GB2312" w:hAnsi="宋体" w:cs="仿宋_GB2312" w:hint="eastAsia"/>
          <w:sz w:val="32"/>
          <w:szCs w:val="32"/>
          <w:lang w:val="zh-CN"/>
        </w:rPr>
        <w:t>。</w:t>
      </w:r>
    </w:p>
    <w:p w:rsidR="00E21C3E" w:rsidRDefault="00BC4F37">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（三）项目财务管理情况。</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该项目资金严格按照专项资金管理规定实行专款专用，严格执行财政国库集中支付制度，会计核算结果真实、准确，收支使用专项科目核算。</w:t>
      </w:r>
    </w:p>
    <w:p w:rsidR="00E21C3E" w:rsidRDefault="00BC4F37">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三、项目实施及管理情况</w:t>
      </w:r>
    </w:p>
    <w:p w:rsidR="00E21C3E" w:rsidRDefault="00BC4F37">
      <w:pPr>
        <w:adjustRightInd w:val="0"/>
        <w:snapToGrid w:val="0"/>
        <w:spacing w:line="600" w:lineRule="exact"/>
        <w:ind w:firstLine="720"/>
        <w:rPr>
          <w:rFonts w:ascii="仿宋_GB2312" w:eastAsia="仿宋_GB2312" w:hAnsi="宋体" w:cs="仿宋_GB2312"/>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、宣传资料的印制按照市场询价合计最低的原则选择印制商家，将印制好的资料打包分装发给各乡镇社区。按照财政资金支付规定和程序支付印制宣传资料费用。</w:t>
      </w:r>
    </w:p>
    <w:p w:rsidR="00E21C3E" w:rsidRDefault="00BC4F37">
      <w:pPr>
        <w:adjustRightInd w:val="0"/>
        <w:snapToGrid w:val="0"/>
        <w:spacing w:line="600" w:lineRule="exact"/>
        <w:ind w:firstLine="720"/>
        <w:rPr>
          <w:rFonts w:ascii="仿宋" w:eastAsia="仿宋" w:hAnsi="仿宋" w:cs="仿宋"/>
          <w:sz w:val="32"/>
          <w:szCs w:val="32"/>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、按照会议流程组织召开城乡居民养老政策培训，资金支出严格遵守</w:t>
      </w:r>
      <w:r>
        <w:rPr>
          <w:rFonts w:ascii="仿宋" w:eastAsia="仿宋" w:hAnsi="仿宋" w:cs="仿宋" w:hint="eastAsia"/>
          <w:sz w:val="32"/>
          <w:szCs w:val="32"/>
        </w:rPr>
        <w:t>《米易县人民政府办公室关于印发</w:t>
      </w:r>
      <w:r>
        <w:rPr>
          <w:rFonts w:ascii="仿宋" w:eastAsia="仿宋" w:hAnsi="仿宋" w:cs="仿宋" w:hint="eastAsia"/>
          <w:sz w:val="32"/>
          <w:szCs w:val="32"/>
        </w:rPr>
        <w:t>&lt;</w:t>
      </w:r>
      <w:r>
        <w:rPr>
          <w:rFonts w:ascii="仿宋" w:eastAsia="仿宋" w:hAnsi="仿宋" w:cs="仿宋" w:hint="eastAsia"/>
          <w:sz w:val="32"/>
          <w:szCs w:val="32"/>
        </w:rPr>
        <w:t>米易县行政事业单位会议费管理办法</w:t>
      </w:r>
      <w:r>
        <w:rPr>
          <w:rFonts w:ascii="仿宋" w:eastAsia="仿宋" w:hAnsi="仿宋" w:cs="仿宋" w:hint="eastAsia"/>
          <w:sz w:val="32"/>
          <w:szCs w:val="32"/>
        </w:rPr>
        <w:t>&gt;</w:t>
      </w:r>
      <w:r>
        <w:rPr>
          <w:rFonts w:ascii="仿宋" w:eastAsia="仿宋" w:hAnsi="仿宋" w:cs="仿宋" w:hint="eastAsia"/>
          <w:sz w:val="32"/>
          <w:szCs w:val="32"/>
        </w:rPr>
        <w:t>的通知</w:t>
      </w:r>
      <w:r>
        <w:rPr>
          <w:rFonts w:ascii="仿宋" w:eastAsia="仿宋" w:hAnsi="仿宋" w:cs="仿宋" w:hint="eastAsia"/>
          <w:sz w:val="32"/>
          <w:szCs w:val="32"/>
        </w:rPr>
        <w:t>》中会议费开支范围、标准和报销之规定，及时、合理、合法资金支付。</w:t>
      </w:r>
    </w:p>
    <w:p w:rsidR="00E21C3E" w:rsidRDefault="00BC4F37">
      <w:pPr>
        <w:adjustRightInd w:val="0"/>
        <w:snapToGrid w:val="0"/>
        <w:spacing w:line="600" w:lineRule="exact"/>
        <w:ind w:firstLine="720"/>
        <w:rPr>
          <w:rFonts w:ascii="仿宋_GB2312" w:eastAsia="仿宋_GB2312" w:hAnsi="宋体"/>
          <w:sz w:val="32"/>
          <w:szCs w:val="32"/>
          <w:lang w:val="zh-CN"/>
        </w:rPr>
      </w:pPr>
      <w:r>
        <w:rPr>
          <w:rFonts w:ascii="黑体" w:eastAsia="黑体" w:hAnsi="宋体" w:cs="黑体" w:hint="eastAsia"/>
          <w:sz w:val="32"/>
          <w:szCs w:val="32"/>
        </w:rPr>
        <w:t>四、项目绩效情况</w:t>
      </w:r>
      <w:r>
        <w:rPr>
          <w:rFonts w:ascii="仿宋_GB2312" w:eastAsia="仿宋_GB2312" w:hAnsi="宋体"/>
          <w:sz w:val="32"/>
          <w:szCs w:val="32"/>
          <w:lang w:val="zh-CN"/>
        </w:rPr>
        <w:tab/>
      </w:r>
    </w:p>
    <w:p w:rsidR="00E21C3E" w:rsidRDefault="00BC4F37">
      <w:pPr>
        <w:adjustRightInd w:val="0"/>
        <w:snapToGrid w:val="0"/>
        <w:spacing w:line="600" w:lineRule="exact"/>
        <w:ind w:firstLine="720"/>
        <w:rPr>
          <w:rFonts w:ascii="楷体_GB2312" w:eastAsia="楷体_GB2312" w:hAnsi="宋体" w:cs="楷体_GB2312"/>
          <w:b/>
          <w:bCs/>
          <w:sz w:val="32"/>
          <w:szCs w:val="32"/>
          <w:lang w:val="zh-CN"/>
        </w:rPr>
      </w:pPr>
      <w:r>
        <w:rPr>
          <w:rFonts w:ascii="楷体_GB2312" w:eastAsia="楷体_GB2312" w:hAnsi="宋体" w:cs="楷体_GB2312" w:hint="eastAsia"/>
          <w:b/>
          <w:bCs/>
          <w:sz w:val="32"/>
          <w:szCs w:val="32"/>
          <w:lang w:val="zh-CN"/>
        </w:rPr>
        <w:t>（一）项目完成情况</w:t>
      </w:r>
    </w:p>
    <w:p w:rsidR="00E21C3E" w:rsidRDefault="00BC4F37">
      <w:pPr>
        <w:adjustRightInd w:val="0"/>
        <w:snapToGrid w:val="0"/>
        <w:spacing w:line="600" w:lineRule="exact"/>
        <w:ind w:firstLine="720"/>
        <w:rPr>
          <w:rFonts w:eastAsia="仿宋_GB2312"/>
          <w:sz w:val="32"/>
          <w:szCs w:val="32"/>
        </w:rPr>
      </w:pPr>
      <w:r>
        <w:rPr>
          <w:rFonts w:eastAsia="仿宋_GB2312" w:hint="eastAsia"/>
          <w:sz w:val="32"/>
          <w:szCs w:val="32"/>
        </w:rPr>
        <w:lastRenderedPageBreak/>
        <w:t>1.2019</w:t>
      </w:r>
      <w:r>
        <w:rPr>
          <w:rFonts w:eastAsia="仿宋_GB2312" w:hint="eastAsia"/>
          <w:sz w:val="32"/>
          <w:szCs w:val="32"/>
        </w:rPr>
        <w:t>年度召开</w:t>
      </w:r>
      <w:r>
        <w:rPr>
          <w:rFonts w:eastAsia="仿宋_GB2312" w:hint="eastAsia"/>
          <w:sz w:val="32"/>
          <w:szCs w:val="32"/>
          <w:lang w:val="zh-CN"/>
        </w:rPr>
        <w:t>城乡居民养老政策培训</w:t>
      </w:r>
      <w:r>
        <w:rPr>
          <w:rFonts w:eastAsia="仿宋_GB2312" w:hint="eastAsia"/>
          <w:sz w:val="32"/>
          <w:szCs w:val="32"/>
        </w:rPr>
        <w:t>会议</w:t>
      </w:r>
      <w:r>
        <w:rPr>
          <w:rFonts w:eastAsia="仿宋_GB2312" w:hint="eastAsia"/>
          <w:sz w:val="32"/>
          <w:szCs w:val="32"/>
        </w:rPr>
        <w:t>2</w:t>
      </w:r>
      <w:r>
        <w:rPr>
          <w:rFonts w:eastAsia="仿宋_GB2312" w:hint="eastAsia"/>
          <w:sz w:val="32"/>
          <w:szCs w:val="32"/>
        </w:rPr>
        <w:t>次，培训</w:t>
      </w:r>
      <w:r>
        <w:rPr>
          <w:rFonts w:eastAsia="仿宋_GB2312" w:hint="eastAsia"/>
          <w:sz w:val="32"/>
          <w:szCs w:val="32"/>
        </w:rPr>
        <w:t>92</w:t>
      </w:r>
      <w:r>
        <w:rPr>
          <w:rFonts w:eastAsia="仿宋_GB2312" w:hint="eastAsia"/>
          <w:sz w:val="32"/>
          <w:szCs w:val="32"/>
        </w:rPr>
        <w:t>人次。印制资料</w:t>
      </w:r>
      <w:r>
        <w:rPr>
          <w:rFonts w:eastAsia="仿宋_GB2312" w:hint="eastAsia"/>
          <w:sz w:val="32"/>
          <w:szCs w:val="32"/>
        </w:rPr>
        <w:t>4</w:t>
      </w:r>
      <w:r>
        <w:rPr>
          <w:rFonts w:eastAsia="仿宋_GB2312" w:hint="eastAsia"/>
          <w:sz w:val="32"/>
          <w:szCs w:val="32"/>
        </w:rPr>
        <w:t>万份。</w:t>
      </w:r>
    </w:p>
    <w:p w:rsidR="00E21C3E" w:rsidRDefault="00BC4F37">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（二）项目效益情况。</w:t>
      </w:r>
    </w:p>
    <w:p w:rsidR="00E21C3E" w:rsidRDefault="00BC4F37">
      <w:pPr>
        <w:adjustRightInd w:val="0"/>
        <w:snapToGrid w:val="0"/>
        <w:spacing w:line="600" w:lineRule="exact"/>
        <w:ind w:firstLine="720"/>
        <w:rPr>
          <w:rFonts w:eastAsia="仿宋_GB2312"/>
          <w:sz w:val="32"/>
          <w:szCs w:val="32"/>
        </w:rPr>
      </w:pPr>
      <w:r>
        <w:rPr>
          <w:rFonts w:eastAsia="仿宋_GB2312" w:hint="eastAsia"/>
          <w:sz w:val="32"/>
          <w:szCs w:val="32"/>
        </w:rPr>
        <w:t>制通过开展专业性强、针对性高的培训，及下乡业务监管指导，提高经办工作人员工作水平。</w:t>
      </w:r>
    </w:p>
    <w:p w:rsidR="00E21C3E" w:rsidRDefault="00BC4F37">
      <w:pPr>
        <w:adjustRightInd w:val="0"/>
        <w:snapToGrid w:val="0"/>
        <w:spacing w:line="600" w:lineRule="exact"/>
        <w:ind w:firstLine="720"/>
        <w:rPr>
          <w:rFonts w:ascii="仿宋_GB2312" w:eastAsia="仿宋_GB2312" w:hAnsi="仿宋" w:cs="仿宋_GB2312"/>
          <w:sz w:val="32"/>
          <w:szCs w:val="32"/>
        </w:rPr>
      </w:pPr>
      <w:r>
        <w:rPr>
          <w:rFonts w:ascii="仿宋_GB2312" w:eastAsia="仿宋_GB2312" w:hAnsi="仿宋" w:cs="仿宋_GB2312" w:hint="eastAsia"/>
          <w:sz w:val="32"/>
          <w:szCs w:val="32"/>
        </w:rPr>
        <w:t>通过资料发放到户宣传养老保险政策，提高养老保险政策知晓度，进一步提高参保率。</w:t>
      </w:r>
    </w:p>
    <w:p w:rsidR="00E21C3E" w:rsidRDefault="00BC4F37">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五、评价结论及建议</w:t>
      </w:r>
    </w:p>
    <w:p w:rsidR="00E21C3E" w:rsidRDefault="00BC4F37">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（一）评价结论。</w:t>
      </w:r>
    </w:p>
    <w:p w:rsidR="00E21C3E" w:rsidRDefault="00BC4F37">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cs="仿宋_GB2312" w:hint="eastAsia"/>
          <w:color w:val="000000"/>
          <w:kern w:val="0"/>
          <w:sz w:val="32"/>
          <w:szCs w:val="32"/>
          <w:shd w:val="clear" w:color="auto" w:fill="FFFFFF"/>
          <w:lang w:val="zh-CN"/>
        </w:rPr>
        <w:t>从评估结果看，项目资金安排合理，实施过程规范有序，绩效目标完成较好，取得预期经济社会效益，在执行中严格执行国家有关政策规定，未发现有违规违纪行为的发生。</w:t>
      </w:r>
    </w:p>
    <w:p w:rsidR="00E21C3E" w:rsidRDefault="00BC4F37">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（二）存在的问题。</w:t>
      </w:r>
    </w:p>
    <w:p w:rsidR="00E21C3E" w:rsidRDefault="00BC4F37">
      <w:pPr>
        <w:spacing w:line="580" w:lineRule="exact"/>
        <w:ind w:firstLineChars="200" w:firstLine="640"/>
        <w:rPr>
          <w:rFonts w:ascii="仿宋_GB2312" w:eastAsia="仿宋_GB2312"/>
          <w:sz w:val="32"/>
          <w:szCs w:val="32"/>
        </w:rPr>
      </w:pPr>
      <w:r>
        <w:rPr>
          <w:rFonts w:ascii="仿宋_GB2312" w:eastAsia="仿宋_GB2312" w:hint="eastAsia"/>
          <w:sz w:val="32"/>
          <w:szCs w:val="32"/>
        </w:rPr>
        <w:t>部分乡镇经办人员变动频繁，存在工作脱节，致使工作推动缓慢的现象。</w:t>
      </w:r>
    </w:p>
    <w:p w:rsidR="00E21C3E" w:rsidRDefault="00BC4F37">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（三）相关建议。</w:t>
      </w:r>
    </w:p>
    <w:p w:rsidR="00E21C3E" w:rsidRDefault="00BC4F37">
      <w:pPr>
        <w:spacing w:line="580" w:lineRule="exact"/>
        <w:ind w:firstLineChars="200" w:firstLine="640"/>
        <w:rPr>
          <w:rFonts w:ascii="仿宋_GB2312" w:eastAsia="仿宋_GB2312"/>
          <w:sz w:val="32"/>
          <w:szCs w:val="32"/>
        </w:rPr>
      </w:pPr>
      <w:r>
        <w:rPr>
          <w:rFonts w:ascii="仿宋_GB2312" w:eastAsia="仿宋_GB2312" w:hint="eastAsia"/>
          <w:sz w:val="32"/>
          <w:szCs w:val="32"/>
        </w:rPr>
        <w:t>提升乡镇领导和工作人员对居保工作的重视程度。</w:t>
      </w:r>
    </w:p>
    <w:p w:rsidR="00E21C3E" w:rsidRDefault="00E21C3E">
      <w:pPr>
        <w:spacing w:line="580" w:lineRule="exact"/>
        <w:ind w:firstLine="640"/>
        <w:rPr>
          <w:rFonts w:ascii="仿宋_GB2312" w:eastAsia="仿宋_GB2312" w:hAnsi="仿宋_GB2312"/>
          <w:sz w:val="32"/>
          <w:szCs w:val="32"/>
        </w:rPr>
      </w:pPr>
    </w:p>
    <w:p w:rsidR="00E21C3E" w:rsidRDefault="00E21C3E">
      <w:pPr>
        <w:spacing w:line="600" w:lineRule="exact"/>
        <w:jc w:val="center"/>
        <w:outlineLvl w:val="0"/>
        <w:rPr>
          <w:rFonts w:ascii="黑体" w:eastAsia="黑体" w:hAnsi="黑体"/>
          <w:color w:val="000000"/>
          <w:sz w:val="44"/>
          <w:szCs w:val="44"/>
        </w:rPr>
      </w:pPr>
    </w:p>
    <w:p w:rsidR="00E21C3E" w:rsidRDefault="00E21C3E">
      <w:pPr>
        <w:spacing w:line="600" w:lineRule="exact"/>
        <w:jc w:val="center"/>
        <w:outlineLvl w:val="0"/>
        <w:rPr>
          <w:rFonts w:ascii="黑体" w:eastAsia="黑体" w:hAnsi="黑体"/>
          <w:color w:val="000000"/>
          <w:sz w:val="44"/>
          <w:szCs w:val="44"/>
        </w:rPr>
      </w:pPr>
    </w:p>
    <w:p w:rsidR="00E21C3E" w:rsidRDefault="00E21C3E">
      <w:pPr>
        <w:spacing w:line="600" w:lineRule="exact"/>
        <w:jc w:val="center"/>
        <w:outlineLvl w:val="0"/>
        <w:rPr>
          <w:rFonts w:ascii="黑体" w:eastAsia="黑体" w:hAnsi="黑体"/>
          <w:color w:val="000000"/>
          <w:sz w:val="44"/>
          <w:szCs w:val="44"/>
        </w:rPr>
      </w:pPr>
    </w:p>
    <w:p w:rsidR="00E21C3E" w:rsidRDefault="00E21C3E">
      <w:pPr>
        <w:spacing w:line="600" w:lineRule="exact"/>
        <w:jc w:val="center"/>
        <w:outlineLvl w:val="0"/>
        <w:rPr>
          <w:rFonts w:ascii="黑体" w:eastAsia="黑体" w:hAnsi="黑体"/>
          <w:color w:val="000000"/>
          <w:sz w:val="44"/>
          <w:szCs w:val="44"/>
        </w:rPr>
      </w:pPr>
    </w:p>
    <w:p w:rsidR="00E21C3E" w:rsidRDefault="00E21C3E">
      <w:pPr>
        <w:spacing w:line="600" w:lineRule="exact"/>
        <w:jc w:val="center"/>
        <w:outlineLvl w:val="0"/>
        <w:rPr>
          <w:rFonts w:ascii="黑体" w:eastAsia="黑体" w:hAnsi="黑体"/>
          <w:color w:val="000000"/>
          <w:sz w:val="44"/>
          <w:szCs w:val="44"/>
        </w:rPr>
      </w:pPr>
    </w:p>
    <w:p w:rsidR="00E21C3E" w:rsidRDefault="00BC4F37">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8"/>
      <w:bookmarkEnd w:id="60"/>
    </w:p>
    <w:p w:rsidR="00E21C3E" w:rsidRDefault="00E21C3E">
      <w:pPr>
        <w:spacing w:line="600" w:lineRule="exact"/>
        <w:jc w:val="center"/>
        <w:outlineLvl w:val="0"/>
        <w:rPr>
          <w:rFonts w:ascii="仿宋" w:eastAsia="仿宋" w:hAnsi="仿宋"/>
          <w:b/>
          <w:color w:val="000000"/>
          <w:sz w:val="44"/>
          <w:szCs w:val="44"/>
        </w:rPr>
      </w:pPr>
    </w:p>
    <w:p w:rsidR="00E21C3E" w:rsidRDefault="00BC4F37">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E21C3E" w:rsidRDefault="00BC4F37">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E21C3E" w:rsidRDefault="00BC4F37">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E21C3E" w:rsidRDefault="00BC4F37">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E21C3E" w:rsidRDefault="00BC4F37">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E21C3E" w:rsidRDefault="00BC4F37">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E21C3E" w:rsidRDefault="00BC4F37">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E21C3E" w:rsidRDefault="00BC4F37">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E21C3E" w:rsidRDefault="00BC4F37">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E21C3E" w:rsidRDefault="00BC4F37">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E21C3E" w:rsidRDefault="00BC4F37">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E21C3E" w:rsidRDefault="00BC4F37">
      <w:pPr>
        <w:pStyle w:val="2"/>
        <w:rPr>
          <w:rStyle w:val="2Char"/>
          <w:rFonts w:ascii="仿宋" w:eastAsia="仿宋" w:hAnsi="仿宋"/>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E21C3E" w:rsidRDefault="00BC4F37">
      <w:pPr>
        <w:pStyle w:val="2"/>
        <w:rPr>
          <w:rStyle w:val="2Char"/>
          <w:rFonts w:ascii="仿宋" w:eastAsia="仿宋" w:hAnsi="仿宋"/>
        </w:rPr>
      </w:pPr>
      <w:bookmarkStart w:id="73" w:name="_Toc15396631"/>
      <w:r>
        <w:rPr>
          <w:rStyle w:val="2Char"/>
          <w:rFonts w:ascii="仿宋" w:eastAsia="仿宋" w:hAnsi="仿宋" w:hint="eastAsia"/>
        </w:rPr>
        <w:t>十三、国有资本经营预算支出决算表</w:t>
      </w:r>
      <w:bookmarkEnd w:id="73"/>
    </w:p>
    <w:p w:rsidR="00E21C3E" w:rsidRDefault="00BC4F37">
      <w:pPr>
        <w:pStyle w:val="2"/>
        <w:rPr>
          <w:rStyle w:val="2Char"/>
          <w:rFonts w:ascii="仿宋" w:eastAsia="仿宋" w:hAnsi="仿宋"/>
        </w:rPr>
      </w:pPr>
      <w:r>
        <w:rPr>
          <w:rStyle w:val="2Char"/>
          <w:rFonts w:ascii="仿宋" w:eastAsia="仿宋" w:hAnsi="仿宋" w:hint="eastAsia"/>
        </w:rPr>
        <w:t>十四、</w:t>
      </w:r>
      <w:r>
        <w:rPr>
          <w:rStyle w:val="2Char"/>
          <w:rFonts w:ascii="仿宋" w:eastAsia="仿宋" w:hAnsi="仿宋" w:hint="eastAsia"/>
        </w:rPr>
        <w:t>机关运行经费、资产占用情况及政府采购支出信息表</w:t>
      </w:r>
    </w:p>
    <w:sectPr w:rsidR="00E21C3E" w:rsidSect="00E21C3E">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37" w:rsidRDefault="00BC4F37" w:rsidP="00E21C3E">
      <w:r>
        <w:separator/>
      </w:r>
    </w:p>
  </w:endnote>
  <w:endnote w:type="continuationSeparator" w:id="1">
    <w:p w:rsidR="00BC4F37" w:rsidRDefault="00BC4F37" w:rsidP="00E21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21C3E" w:rsidRDefault="00E21C3E">
        <w:pPr>
          <w:pStyle w:val="a6"/>
          <w:jc w:val="center"/>
        </w:pPr>
        <w:r>
          <w:fldChar w:fldCharType="begin"/>
        </w:r>
        <w:r w:rsidR="00BC4F37">
          <w:instrText>PAGE   \* MERGEFORMAT</w:instrText>
        </w:r>
        <w:r>
          <w:fldChar w:fldCharType="separate"/>
        </w:r>
        <w:r w:rsidR="002B37AC" w:rsidRPr="002B37AC">
          <w:rPr>
            <w:noProof/>
            <w:lang w:val="zh-CN"/>
          </w:rPr>
          <w:t>24</w:t>
        </w:r>
        <w:r>
          <w:fldChar w:fldCharType="end"/>
        </w:r>
      </w:p>
    </w:sdtContent>
  </w:sdt>
  <w:p w:rsidR="00E21C3E" w:rsidRDefault="00E21C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37" w:rsidRDefault="00BC4F37" w:rsidP="00E21C3E">
      <w:r>
        <w:separator/>
      </w:r>
    </w:p>
  </w:footnote>
  <w:footnote w:type="continuationSeparator" w:id="1">
    <w:p w:rsidR="00BC4F37" w:rsidRDefault="00BC4F37" w:rsidP="00E21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3E" w:rsidRDefault="00E21C3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C2C55C"/>
    <w:multiLevelType w:val="singleLevel"/>
    <w:tmpl w:val="C7C2C55C"/>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B37AC"/>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1698"/>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4F37"/>
    <w:rsid w:val="00BC5361"/>
    <w:rsid w:val="00BC5460"/>
    <w:rsid w:val="00BC6B50"/>
    <w:rsid w:val="00BD0E25"/>
    <w:rsid w:val="00BF5BD6"/>
    <w:rsid w:val="00C003F1"/>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1C3E"/>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283F88"/>
    <w:rsid w:val="0A0866A6"/>
    <w:rsid w:val="0B7200AA"/>
    <w:rsid w:val="10C055FF"/>
    <w:rsid w:val="125428CC"/>
    <w:rsid w:val="16BB723D"/>
    <w:rsid w:val="1D7303DC"/>
    <w:rsid w:val="1E6E61FB"/>
    <w:rsid w:val="238D2AF1"/>
    <w:rsid w:val="240371BF"/>
    <w:rsid w:val="29FD04D3"/>
    <w:rsid w:val="319F7F4E"/>
    <w:rsid w:val="35456839"/>
    <w:rsid w:val="35A71FDD"/>
    <w:rsid w:val="382B0EBD"/>
    <w:rsid w:val="38905D34"/>
    <w:rsid w:val="3893646A"/>
    <w:rsid w:val="459F6FAB"/>
    <w:rsid w:val="4ECE2238"/>
    <w:rsid w:val="62F77C5D"/>
    <w:rsid w:val="6FC32C3F"/>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3E"/>
    <w:pPr>
      <w:widowControl w:val="0"/>
      <w:jc w:val="both"/>
    </w:pPr>
    <w:rPr>
      <w:kern w:val="2"/>
      <w:sz w:val="21"/>
      <w:szCs w:val="24"/>
    </w:rPr>
  </w:style>
  <w:style w:type="paragraph" w:styleId="1">
    <w:name w:val="heading 1"/>
    <w:basedOn w:val="a"/>
    <w:next w:val="a"/>
    <w:link w:val="1Char"/>
    <w:uiPriority w:val="9"/>
    <w:qFormat/>
    <w:rsid w:val="00E21C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21C3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21C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21C3E"/>
    <w:pPr>
      <w:spacing w:beforeLines="30"/>
    </w:pPr>
    <w:rPr>
      <w:rFonts w:ascii="仿宋_GB2312" w:eastAsia="仿宋_GB2312"/>
      <w:kern w:val="0"/>
      <w:sz w:val="30"/>
    </w:rPr>
  </w:style>
  <w:style w:type="paragraph" w:styleId="30">
    <w:name w:val="toc 3"/>
    <w:basedOn w:val="a"/>
    <w:next w:val="a"/>
    <w:uiPriority w:val="39"/>
    <w:unhideWhenUsed/>
    <w:qFormat/>
    <w:rsid w:val="00E21C3E"/>
    <w:pPr>
      <w:tabs>
        <w:tab w:val="right" w:leader="dot" w:pos="8296"/>
      </w:tabs>
      <w:ind w:leftChars="400" w:left="840"/>
    </w:pPr>
  </w:style>
  <w:style w:type="paragraph" w:styleId="a4">
    <w:name w:val="Plain Text"/>
    <w:basedOn w:val="a"/>
    <w:qFormat/>
    <w:rsid w:val="00E21C3E"/>
    <w:rPr>
      <w:rFonts w:ascii="宋体" w:hAnsi="Courier New" w:cs="Courier New"/>
      <w:szCs w:val="21"/>
    </w:rPr>
  </w:style>
  <w:style w:type="paragraph" w:styleId="a5">
    <w:name w:val="Balloon Text"/>
    <w:basedOn w:val="a"/>
    <w:link w:val="Char0"/>
    <w:uiPriority w:val="99"/>
    <w:semiHidden/>
    <w:unhideWhenUsed/>
    <w:qFormat/>
    <w:rsid w:val="00E21C3E"/>
    <w:rPr>
      <w:sz w:val="18"/>
      <w:szCs w:val="18"/>
    </w:rPr>
  </w:style>
  <w:style w:type="paragraph" w:styleId="a6">
    <w:name w:val="footer"/>
    <w:basedOn w:val="a"/>
    <w:link w:val="Char1"/>
    <w:uiPriority w:val="99"/>
    <w:qFormat/>
    <w:rsid w:val="00E21C3E"/>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E21C3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21C3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21C3E"/>
    <w:pPr>
      <w:tabs>
        <w:tab w:val="right" w:leader="dot" w:pos="8296"/>
      </w:tabs>
      <w:ind w:leftChars="200" w:left="420"/>
    </w:pPr>
  </w:style>
  <w:style w:type="paragraph" w:styleId="a8">
    <w:name w:val="Normal (Web)"/>
    <w:basedOn w:val="a"/>
    <w:qFormat/>
    <w:rsid w:val="00E21C3E"/>
    <w:pPr>
      <w:widowControl/>
      <w:spacing w:before="100" w:beforeAutospacing="1" w:after="100" w:afterAutospacing="1"/>
      <w:jc w:val="left"/>
    </w:pPr>
    <w:rPr>
      <w:rFonts w:ascii="宋体" w:hAnsi="宋体" w:cs="宋体"/>
      <w:kern w:val="0"/>
      <w:sz w:val="24"/>
    </w:rPr>
  </w:style>
  <w:style w:type="character" w:styleId="a9">
    <w:name w:val="Strong"/>
    <w:basedOn w:val="a0"/>
    <w:uiPriority w:val="99"/>
    <w:qFormat/>
    <w:rsid w:val="00E21C3E"/>
    <w:rPr>
      <w:b/>
    </w:rPr>
  </w:style>
  <w:style w:type="character" w:styleId="aa">
    <w:name w:val="Hyperlink"/>
    <w:basedOn w:val="a0"/>
    <w:uiPriority w:val="99"/>
    <w:unhideWhenUsed/>
    <w:qFormat/>
    <w:rsid w:val="00E21C3E"/>
    <w:rPr>
      <w:color w:val="0000FF" w:themeColor="hyperlink"/>
      <w:u w:val="single"/>
    </w:rPr>
  </w:style>
  <w:style w:type="character" w:customStyle="1" w:styleId="HeaderChar">
    <w:name w:val="Header Char"/>
    <w:basedOn w:val="a0"/>
    <w:uiPriority w:val="99"/>
    <w:semiHidden/>
    <w:qFormat/>
    <w:rsid w:val="00E21C3E"/>
    <w:rPr>
      <w:rFonts w:ascii="Times New Roman" w:hAnsi="Times New Roman"/>
      <w:sz w:val="18"/>
      <w:szCs w:val="18"/>
    </w:rPr>
  </w:style>
  <w:style w:type="character" w:customStyle="1" w:styleId="Char2">
    <w:name w:val="页眉 Char"/>
    <w:link w:val="a7"/>
    <w:uiPriority w:val="99"/>
    <w:semiHidden/>
    <w:qFormat/>
    <w:locked/>
    <w:rsid w:val="00E21C3E"/>
    <w:rPr>
      <w:sz w:val="18"/>
    </w:rPr>
  </w:style>
  <w:style w:type="character" w:customStyle="1" w:styleId="FooterChar">
    <w:name w:val="Footer Char"/>
    <w:basedOn w:val="a0"/>
    <w:uiPriority w:val="99"/>
    <w:semiHidden/>
    <w:qFormat/>
    <w:rsid w:val="00E21C3E"/>
    <w:rPr>
      <w:rFonts w:ascii="Times New Roman" w:hAnsi="Times New Roman"/>
      <w:sz w:val="18"/>
      <w:szCs w:val="18"/>
    </w:rPr>
  </w:style>
  <w:style w:type="character" w:customStyle="1" w:styleId="Char1">
    <w:name w:val="页脚 Char"/>
    <w:link w:val="a6"/>
    <w:uiPriority w:val="99"/>
    <w:qFormat/>
    <w:locked/>
    <w:rsid w:val="00E21C3E"/>
    <w:rPr>
      <w:sz w:val="18"/>
    </w:rPr>
  </w:style>
  <w:style w:type="character" w:customStyle="1" w:styleId="BodyTextChar">
    <w:name w:val="Body Text Char"/>
    <w:basedOn w:val="a0"/>
    <w:uiPriority w:val="99"/>
    <w:semiHidden/>
    <w:qFormat/>
    <w:rsid w:val="00E21C3E"/>
    <w:rPr>
      <w:rFonts w:ascii="Times New Roman" w:hAnsi="Times New Roman"/>
      <w:szCs w:val="24"/>
    </w:rPr>
  </w:style>
  <w:style w:type="character" w:customStyle="1" w:styleId="Char">
    <w:name w:val="正文文本 Char"/>
    <w:link w:val="a3"/>
    <w:uiPriority w:val="99"/>
    <w:qFormat/>
    <w:locked/>
    <w:rsid w:val="00E21C3E"/>
    <w:rPr>
      <w:rFonts w:ascii="仿宋_GB2312" w:eastAsia="仿宋_GB2312" w:hAnsi="Times New Roman"/>
      <w:sz w:val="24"/>
    </w:rPr>
  </w:style>
  <w:style w:type="paragraph" w:customStyle="1" w:styleId="Default">
    <w:name w:val="Default"/>
    <w:uiPriority w:val="99"/>
    <w:qFormat/>
    <w:rsid w:val="00E21C3E"/>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E21C3E"/>
    <w:pPr>
      <w:ind w:firstLineChars="200" w:firstLine="420"/>
    </w:pPr>
  </w:style>
  <w:style w:type="character" w:customStyle="1" w:styleId="1Char">
    <w:name w:val="标题 1 Char"/>
    <w:basedOn w:val="a0"/>
    <w:link w:val="1"/>
    <w:uiPriority w:val="9"/>
    <w:qFormat/>
    <w:rsid w:val="00E21C3E"/>
    <w:rPr>
      <w:rFonts w:ascii="Times New Roman" w:hAnsi="Times New Roman"/>
      <w:b/>
      <w:bCs/>
      <w:kern w:val="44"/>
      <w:sz w:val="44"/>
      <w:szCs w:val="44"/>
    </w:rPr>
  </w:style>
  <w:style w:type="character" w:customStyle="1" w:styleId="2Char">
    <w:name w:val="标题 2 Char"/>
    <w:basedOn w:val="a0"/>
    <w:link w:val="2"/>
    <w:uiPriority w:val="9"/>
    <w:qFormat/>
    <w:rsid w:val="00E21C3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21C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E21C3E"/>
    <w:rPr>
      <w:rFonts w:ascii="Times New Roman" w:hAnsi="Times New Roman"/>
      <w:kern w:val="2"/>
      <w:sz w:val="18"/>
      <w:szCs w:val="18"/>
    </w:rPr>
  </w:style>
  <w:style w:type="character" w:customStyle="1" w:styleId="3Char">
    <w:name w:val="标题 3 Char"/>
    <w:basedOn w:val="a0"/>
    <w:link w:val="3"/>
    <w:uiPriority w:val="9"/>
    <w:qFormat/>
    <w:rsid w:val="00E21C3E"/>
    <w:rPr>
      <w:rFonts w:ascii="Times New Roman" w:hAnsi="Times New Roman"/>
      <w:b/>
      <w:bCs/>
      <w:kern w:val="2"/>
      <w:sz w:val="32"/>
      <w:szCs w:val="32"/>
    </w:rPr>
  </w:style>
  <w:style w:type="paragraph" w:customStyle="1" w:styleId="TOC2">
    <w:name w:val="TOC 标题2"/>
    <w:basedOn w:val="1"/>
    <w:next w:val="a"/>
    <w:uiPriority w:val="39"/>
    <w:unhideWhenUsed/>
    <w:qFormat/>
    <w:rsid w:val="00E21C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11">
    <w:name w:val="font11"/>
    <w:basedOn w:val="a0"/>
    <w:rsid w:val="00E21C3E"/>
    <w:rPr>
      <w:rFonts w:ascii="宋体" w:eastAsia="宋体" w:hAnsi="宋体" w:cs="宋体" w:hint="eastAsia"/>
      <w:color w:val="000000"/>
      <w:sz w:val="18"/>
      <w:szCs w:val="18"/>
      <w:u w:val="none"/>
    </w:rPr>
  </w:style>
  <w:style w:type="character" w:customStyle="1" w:styleId="font01">
    <w:name w:val="font01"/>
    <w:basedOn w:val="a0"/>
    <w:rsid w:val="00E21C3E"/>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tencent%20files\826008266\filerecv\&#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tencent%20files\826008266\filerecv\&#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tencent%20files\826008266\filerecv\&#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tencent%20files\826008266\filerecv\&#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tencent%20files\826008266\filerec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r>
              <a:t>收入决算结构图</a:t>
            </a:r>
            <a:endParaRPr sz="1200" b="0" i="0" u="none" strike="noStrike"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endParaRPr>
          </a:p>
        </c:rich>
      </c:tx>
      <c:spPr>
        <a:noFill/>
        <a:ln w="3175">
          <a:noFill/>
        </a:ln>
      </c:spPr>
    </c:title>
    <c:plotArea>
      <c:layout/>
      <c:pieChart>
        <c:varyColors val="1"/>
        <c:ser>
          <c:idx val="0"/>
          <c:order val="0"/>
          <c:tx>
            <c:strRef>
              <c:f>[图.xls]Sheet1!$B$18</c:f>
              <c:strCache>
                <c:ptCount val="1"/>
                <c:pt idx="0">
                  <c:v>一般公共预算财政拨款收入</c:v>
                </c:pt>
              </c:strCache>
            </c:strRef>
          </c:tx>
          <c:spPr>
            <a:solidFill>
              <a:srgbClr val="9999FF">
                <a:alpha val="100000"/>
              </a:srgbClr>
            </a:solidFill>
            <a:ln w="12700">
              <a:solidFill>
                <a:srgbClr val="000000">
                  <a:alpha val="100000"/>
                </a:srgbClr>
              </a:solidFill>
              <a:prstDash val="solid"/>
            </a:ln>
          </c:spPr>
          <c:dLbls>
            <c:dLbl>
              <c:idx val="0"/>
              <c:layout>
                <c:manualLayout>
                  <c:x val="0.33391865147066929"/>
                  <c:y val="-0.38679006087768514"/>
                </c:manualLayout>
              </c:layout>
              <c:dLblPos val="bestFit"/>
              <c:showSerName val="1"/>
              <c:showPercent val="1"/>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dist" anchorCtr="0"/>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dLblPos val="bestFit"/>
            <c:showSerName val="1"/>
            <c:showPercent val="1"/>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val>
            <c:numRef>
              <c:f>[图.xls]Sheet1!$B$19</c:f>
              <c:numCache>
                <c:formatCode>0%</c:formatCode>
                <c:ptCount val="1"/>
                <c:pt idx="0">
                  <c:v>1</c:v>
                </c:pt>
              </c:numCache>
            </c:numRef>
          </c:val>
        </c:ser>
        <c:firstSliceAng val="0"/>
      </c:pieChart>
      <c:spPr>
        <a:noFill/>
        <a:ln w="3175">
          <a:noFill/>
        </a:ln>
      </c:spPr>
    </c:plotArea>
    <c:plotVisOnly val="1"/>
    <c:dispBlanksAs val="zero"/>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r>
              <a:t>支出决算结构图</a:t>
            </a:r>
            <a:endParaRPr sz="1200" b="0" i="0" u="none" strike="noStrike"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endParaRPr>
          </a:p>
        </c:rich>
      </c:tx>
      <c:spPr>
        <a:noFill/>
        <a:ln w="3175">
          <a:noFill/>
        </a:ln>
      </c:spPr>
    </c:title>
    <c:plotArea>
      <c:layout>
        <c:manualLayout>
          <c:layoutTarget val="inner"/>
          <c:xMode val="edge"/>
          <c:yMode val="edge"/>
          <c:x val="0.31225000000000008"/>
          <c:y val="0.2995000000000001"/>
          <c:w val="0.26775000000000004"/>
          <c:h val="0.53449999999999998"/>
        </c:manualLayout>
      </c:layout>
      <c:pieChart>
        <c:varyColors val="1"/>
        <c:ser>
          <c:idx val="0"/>
          <c:order val="0"/>
          <c:tx>
            <c:strRef>
              <c:f>"支出决算结构图"</c:f>
              <c:strCache>
                <c:ptCount val="1"/>
                <c:pt idx="0">
                  <c:v>支出决算结构图</c:v>
                </c:pt>
              </c:strCache>
            </c:strRef>
          </c:tx>
          <c:spPr>
            <a:solidFill>
              <a:srgbClr val="9999FF">
                <a:alpha val="100000"/>
              </a:srgbClr>
            </a:solidFill>
            <a:ln w="12700">
              <a:solidFill>
                <a:srgbClr val="000000">
                  <a:alpha val="100000"/>
                </a:srgbClr>
              </a:solidFill>
              <a:prstDash val="solid"/>
            </a:ln>
          </c:spPr>
          <c:dPt>
            <c:idx val="1"/>
            <c:spPr>
              <a:solidFill>
                <a:srgbClr val="993366">
                  <a:alpha val="100000"/>
                </a:srgbClr>
              </a:solidFill>
              <a:ln w="3175">
                <a:solidFill>
                  <a:srgbClr val="000000">
                    <a:alpha val="100000"/>
                  </a:srgbClr>
                </a:solidFill>
                <a:prstDash val="solid"/>
              </a:ln>
            </c:spPr>
          </c:dPt>
          <c:dLbls>
            <c:numFmt formatCode="0.00%" sourceLinked="0"/>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[图.xls]Sheet1!$B$35:$C$35</c:f>
              <c:strCache>
                <c:ptCount val="2"/>
                <c:pt idx="0">
                  <c:v>基本支出</c:v>
                </c:pt>
                <c:pt idx="1">
                  <c:v>项目支出</c:v>
                </c:pt>
              </c:strCache>
            </c:strRef>
          </c:cat>
          <c:val>
            <c:numRef>
              <c:f>[图.xls]Sheet1!$B$36:$C$36</c:f>
              <c:numCache>
                <c:formatCode>0.00%</c:formatCode>
                <c:ptCount val="2"/>
                <c:pt idx="0">
                  <c:v>0.52260000000000018</c:v>
                </c:pt>
                <c:pt idx="1">
                  <c:v>0.4774000000000001</c:v>
                </c:pt>
              </c:numCache>
            </c:numRef>
          </c:val>
        </c:ser>
        <c:firstSliceAng val="0"/>
      </c:pieChart>
      <c:spPr>
        <a:noFill/>
        <a:ln w="3175">
          <a:noFill/>
        </a:ln>
      </c:spPr>
    </c:plotArea>
    <c:legend>
      <c:legendPos val="r"/>
      <c:layout>
        <c:manualLayout>
          <c:xMode val="edge"/>
          <c:yMode val="edge"/>
          <c:x val="0.77700000000000025"/>
          <c:y val="0.20650000000000004"/>
          <c:w val="0.14575000000000005"/>
          <c:h val="0.10375000000000002"/>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legend>
    <c:plotVisOnly val="1"/>
    <c:dispBlanksAs val="zero"/>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5.4844222426712219E-2"/>
          <c:y val="0.26605603985056009"/>
          <c:w val="0.80475000000000019"/>
          <c:h val="0.61900000000000022"/>
        </c:manualLayout>
      </c:layout>
      <c:barChart>
        <c:barDir val="col"/>
        <c:grouping val="clustered"/>
        <c:ser>
          <c:idx val="0"/>
          <c:order val="0"/>
          <c:spPr>
            <a:solidFill>
              <a:srgbClr val="9999FF">
                <a:alpha val="100000"/>
              </a:srgbClr>
            </a:solidFill>
            <a:ln w="12700">
              <a:solidFill>
                <a:srgbClr val="000000">
                  <a:alpha val="100000"/>
                </a:srgbClr>
              </a:solidFill>
              <a:prstDash val="solid"/>
            </a:ln>
          </c:spPr>
          <c:dPt>
            <c:idx val="0"/>
            <c:spPr>
              <a:solidFill>
                <a:srgbClr val="9999FF">
                  <a:alpha val="100000"/>
                </a:srgbClr>
              </a:solidFill>
              <a:ln w="3175">
                <a:solidFill>
                  <a:srgbClr val="000000">
                    <a:alpha val="100000"/>
                  </a:srgbClr>
                </a:solidFill>
                <a:prstDash val="solid"/>
              </a:ln>
            </c:spPr>
          </c:dPt>
          <c:dPt>
            <c:idx val="1"/>
            <c:spPr>
              <a:solidFill>
                <a:srgbClr val="993366">
                  <a:alpha val="100000"/>
                </a:srgbClr>
              </a:solidFill>
              <a:ln w="3175">
                <a:solidFill>
                  <a:srgbClr val="000000">
                    <a:alpha val="100000"/>
                  </a:srgbClr>
                </a:solidFill>
                <a:prstDash val="solid"/>
              </a:ln>
            </c:spPr>
          </c:dPt>
          <c:dLbls>
            <c:spPr>
              <a:noFill/>
              <a:ln w="3175">
                <a:noFill/>
              </a:ln>
              <a:effectLst/>
            </c:spPr>
            <c:txPr>
              <a:bodyPr rot="0" spcFirstLastPara="0" vertOverflow="ellipsis" vert="horz" wrap="square" lIns="38100" tIns="19050" rIns="38100" bIns="19050" anchor="ctr" anchorCtr="1"/>
              <a:lstStyle/>
              <a:p>
                <a:pPr>
                  <a:defRPr lang="zh-CN" sz="825"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dLblPos val="outEnd"/>
            <c:showVal val="1"/>
            <c:extLst>
              <c:ext xmlns:c15="http://schemas.microsoft.com/office/drawing/2012/chart" uri="{CE6537A1-D6FC-4f65-9D91-7224C49458BB}">
                <c15:layout/>
                <c15:showLeaderLines val="0"/>
                <c15:leaderLines/>
              </c:ext>
            </c:extLst>
          </c:dLbls>
          <c:cat>
            <c:strRef>
              <c:f>[图.xls]Sheet1!$B$2:$C$2</c:f>
              <c:strCache>
                <c:ptCount val="2"/>
                <c:pt idx="0">
                  <c:v>2019年财政拨款收支</c:v>
                </c:pt>
                <c:pt idx="1">
                  <c:v>与2018年相比减少额</c:v>
                </c:pt>
              </c:strCache>
            </c:strRef>
          </c:cat>
          <c:val>
            <c:numRef>
              <c:f>[图.xls]Sheet1!$B$3:$C$3</c:f>
              <c:numCache>
                <c:formatCode>General</c:formatCode>
                <c:ptCount val="2"/>
                <c:pt idx="0">
                  <c:v>254.33</c:v>
                </c:pt>
                <c:pt idx="1">
                  <c:v>288.58999999999992</c:v>
                </c:pt>
              </c:numCache>
            </c:numRef>
          </c:val>
        </c:ser>
        <c:gapWidth val="280"/>
        <c:axId val="195510272"/>
        <c:axId val="195511808"/>
      </c:barChart>
      <c:catAx>
        <c:axId val="195510272"/>
        <c:scaling>
          <c:orientation val="minMax"/>
        </c:scaling>
        <c:axPos val="b"/>
        <c:numFmt formatCode="General" sourceLinked="0"/>
        <c:majorTickMark val="in"/>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crossAx val="195511808"/>
        <c:crosses val="autoZero"/>
        <c:auto val="1"/>
        <c:lblAlgn val="ctr"/>
        <c:lblOffset val="100"/>
      </c:catAx>
      <c:valAx>
        <c:axId val="195511808"/>
        <c:scaling>
          <c:orientation val="minMax"/>
        </c:scaling>
        <c:axPos val="l"/>
        <c:majorGridlines>
          <c:spPr>
            <a:ln w="3175" cap="flat" cmpd="sng" algn="ctr">
              <a:solidFill>
                <a:srgbClr val="000000">
                  <a:alpha val="100000"/>
                </a:srgbClr>
              </a:solidFill>
              <a:prstDash val="solid"/>
              <a:round/>
            </a:ln>
          </c:spPr>
        </c:majorGridlines>
        <c:title>
          <c:tx>
            <c:rich>
              <a:bodyPr rot="-5400000" spcFirstLastPara="0" vertOverflow="ellipsis" vert="horz" wrap="square" anchor="ctr" anchorCtr="1"/>
              <a:lstStyle/>
              <a:p>
                <a:pPr defTabSz="914400">
                  <a:defRPr lang="zh-CN" sz="800" b="1"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r>
                  <a:t>万元</a:t>
                </a:r>
                <a:endParaRPr sz="800" b="1" i="0" u="none" strike="noStrike"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endParaRPr>
              </a:p>
            </c:rich>
          </c:tx>
          <c:spPr>
            <a:noFill/>
            <a:ln w="3175">
              <a:noFill/>
            </a:ln>
          </c:spPr>
        </c:title>
        <c:numFmt formatCode="General" sourceLinked="1"/>
        <c:majorTickMark val="in"/>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crossAx val="195510272"/>
        <c:crosses val="autoZero"/>
        <c:crossBetween val="between"/>
      </c:valAx>
      <c:spPr>
        <a:noFill/>
        <a:ln w="3175">
          <a:noFill/>
        </a:ln>
      </c:spPr>
    </c:plotArea>
    <c:legend>
      <c:legendPos val="r"/>
      <c:layout>
        <c:manualLayout>
          <c:xMode val="edge"/>
          <c:yMode val="edge"/>
          <c:x val="0.79282978723404318"/>
          <c:y val="0.14291956077630211"/>
          <c:w val="0.20200000000000001"/>
          <c:h val="0.254"/>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25"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legend>
    <c:plotVisOnly val="1"/>
    <c:dispBlanksAs val="gap"/>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2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title>
    <c:plotArea>
      <c:layout>
        <c:manualLayout>
          <c:layoutTarget val="inner"/>
          <c:xMode val="edge"/>
          <c:yMode val="edge"/>
          <c:x val="5.4825882636462209E-2"/>
          <c:y val="3.1710741867540408E-2"/>
          <c:w val="0.92900000000000005"/>
          <c:h val="0.76525000000000021"/>
        </c:manualLayout>
      </c:layout>
      <c:barChart>
        <c:barDir val="col"/>
        <c:grouping val="clustered"/>
        <c:ser>
          <c:idx val="0"/>
          <c:order val="0"/>
          <c:tx>
            <c:strRef>
              <c:f>"一般公共预算财政拨款支出决算变动情况"</c:f>
              <c:strCache>
                <c:ptCount val="1"/>
                <c:pt idx="0">
                  <c:v>一般公共预算财政拨款支出决算变动情况</c:v>
                </c:pt>
              </c:strCache>
            </c:strRef>
          </c:tx>
          <c:spPr>
            <a:solidFill>
              <a:srgbClr val="9999FF">
                <a:alpha val="100000"/>
              </a:srgbClr>
            </a:solidFill>
            <a:ln w="12700">
              <a:solidFill>
                <a:srgbClr val="000000">
                  <a:alpha val="100000"/>
                </a:srgbClr>
              </a:solidFill>
              <a:prstDash val="solid"/>
            </a:ln>
          </c:spPr>
          <c:dPt>
            <c:idx val="0"/>
            <c:spPr>
              <a:solidFill>
                <a:srgbClr val="969696">
                  <a:alpha val="100000"/>
                </a:srgbClr>
              </a:solidFill>
              <a:ln w="3175">
                <a:solidFill>
                  <a:srgbClr val="000000">
                    <a:alpha val="100000"/>
                  </a:srgbClr>
                </a:solidFill>
                <a:prstDash val="solid"/>
              </a:ln>
            </c:spPr>
          </c:dPt>
          <c:dLbls>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dLblPos val="outEnd"/>
            <c:showVal val="1"/>
            <c:extLst>
              <c:ext xmlns:c15="http://schemas.microsoft.com/office/drawing/2012/chart" uri="{CE6537A1-D6FC-4f65-9D91-7224C49458BB}">
                <c15:layout/>
                <c15:showLeaderLines val="0"/>
                <c15:leaderLines/>
              </c:ext>
            </c:extLst>
          </c:dLbls>
          <c:cat>
            <c:strRef>
              <c:f>[图.xls]Sheet1!$B$53:$C$53</c:f>
              <c:strCache>
                <c:ptCount val="2"/>
                <c:pt idx="0">
                  <c:v>2019年一般公共预算财政拨款支出</c:v>
                </c:pt>
                <c:pt idx="1">
                  <c:v>与2018年相比一般公共预算财政拨款减少额</c:v>
                </c:pt>
              </c:strCache>
            </c:strRef>
          </c:cat>
          <c:val>
            <c:numRef>
              <c:f>[图.xls]Sheet1!$B$54:$C$54</c:f>
              <c:numCache>
                <c:formatCode>General</c:formatCode>
                <c:ptCount val="2"/>
                <c:pt idx="0">
                  <c:v>254.33</c:v>
                </c:pt>
                <c:pt idx="1">
                  <c:v>288.58999999999992</c:v>
                </c:pt>
              </c:numCache>
            </c:numRef>
          </c:val>
        </c:ser>
        <c:gapWidth val="460"/>
        <c:axId val="195541248"/>
        <c:axId val="233590784"/>
      </c:barChart>
      <c:catAx>
        <c:axId val="195541248"/>
        <c:scaling>
          <c:orientation val="minMax"/>
        </c:scaling>
        <c:axPos val="b"/>
        <c:majorTickMark val="in"/>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000" b="0" i="0" u="none" strike="noStrike" kern="1200" cap="none" spc="0" normalizeH="0" baseline="0">
                <a:solidFill>
                  <a:srgbClr val="000000"/>
                </a:solidFill>
                <a:uFill>
                  <a:solidFill>
                    <a:srgbClr val="000000"/>
                  </a:solidFill>
                </a:u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crossAx val="233590784"/>
        <c:crosses val="autoZero"/>
        <c:auto val="1"/>
        <c:lblAlgn val="ctr"/>
        <c:lblOffset val="100"/>
      </c:catAx>
      <c:valAx>
        <c:axId val="233590784"/>
        <c:scaling>
          <c:orientation val="minMax"/>
        </c:scaling>
        <c:axPos val="l"/>
        <c:majorGridlines>
          <c:spPr>
            <a:ln w="3175" cap="flat" cmpd="sng" algn="ctr">
              <a:solidFill>
                <a:srgbClr val="000000">
                  <a:alpha val="100000"/>
                </a:srgbClr>
              </a:solidFill>
              <a:prstDash val="solid"/>
              <a:round/>
            </a:ln>
          </c:spPr>
        </c:majorGridlines>
        <c:title>
          <c:tx>
            <c:rich>
              <a:bodyPr rot="-5400000" spcFirstLastPara="0" vertOverflow="ellipsis" vert="horz" wrap="square" anchor="ctr" anchorCtr="1"/>
              <a:lstStyle/>
              <a:p>
                <a:pPr defTabSz="914400">
                  <a:defRPr lang="zh-CN" sz="10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r>
                  <a:t>万元</a:t>
                </a:r>
                <a:endParaRPr sz="1000" b="0" i="0" u="none" strike="noStrike"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
              <c:y val="0.51850744131975179"/>
            </c:manualLayout>
          </c:layout>
          <c:spPr>
            <a:noFill/>
            <a:ln w="3175">
              <a:noFill/>
            </a:ln>
          </c:spPr>
        </c:title>
        <c:numFmt formatCode="General" sourceLinked="1"/>
        <c:majorTickMark val="in"/>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195541248"/>
        <c:crosses val="autoZero"/>
        <c:crossBetween val="between"/>
      </c:valAx>
      <c:spPr>
        <a:noFill/>
        <a:ln w="3175">
          <a:noFill/>
        </a:ln>
      </c:spPr>
    </c:plotArea>
    <c:legend>
      <c:legendPos val="r"/>
      <c:layout>
        <c:manualLayout>
          <c:xMode val="edge"/>
          <c:yMode val="edge"/>
          <c:x val="0.33094413989694121"/>
          <c:y val="0.14103476527900796"/>
          <c:w val="0.32900000000000013"/>
          <c:h val="0.16800000000000001"/>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legend>
    <c:plotVisOnly val="1"/>
    <c:dispBlanksAs val="gap"/>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8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defRPr>
            </a:pPr>
            <a:r>
              <a:t>一般公共预算财政拨款支出决算结构</a:t>
            </a:r>
            <a:endParaRPr sz="800" b="0" i="0" u="none" strike="noStrike"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endParaRPr>
          </a:p>
        </c:rich>
      </c:tx>
    </c:title>
    <c:plotArea>
      <c:layout>
        <c:manualLayout>
          <c:layoutTarget val="inner"/>
          <c:xMode val="edge"/>
          <c:yMode val="edge"/>
          <c:x val="0.26250000000000001"/>
          <c:y val="0.43525000000000008"/>
          <c:w val="0.27450000000000002"/>
          <c:h val="0.43800000000000011"/>
        </c:manualLayout>
      </c:layout>
      <c:pieChart>
        <c:varyColors val="1"/>
        <c:ser>
          <c:idx val="0"/>
          <c:order val="0"/>
          <c:spPr>
            <a:solidFill>
              <a:srgbClr val="9999FF"/>
            </a:solidFill>
            <a:ln w="12700">
              <a:solidFill>
                <a:srgbClr val="000000"/>
              </a:solidFill>
              <a:prstDash val="solid"/>
            </a:ln>
          </c:spPr>
          <c:dPt>
            <c:idx val="0"/>
            <c:spPr>
              <a:solidFill>
                <a:srgbClr val="9999FF"/>
              </a:solidFill>
              <a:ln w="12700">
                <a:solidFill>
                  <a:srgbClr val="000000"/>
                </a:solidFill>
                <a:prstDash val="solid"/>
              </a:ln>
              <a:effectLst/>
            </c:spPr>
          </c:dPt>
          <c:dPt>
            <c:idx val="1"/>
            <c:spPr>
              <a:solidFill>
                <a:srgbClr val="993366"/>
              </a:solidFill>
              <a:ln w="12700">
                <a:solidFill>
                  <a:srgbClr val="000000"/>
                </a:solidFill>
                <a:prstDash val="solid"/>
              </a:ln>
              <a:effectLst/>
            </c:spPr>
          </c:dPt>
          <c:dPt>
            <c:idx val="2"/>
            <c:spPr>
              <a:solidFill>
                <a:srgbClr val="FF0000">
                  <a:alpha val="100000"/>
                </a:srgbClr>
              </a:solidFill>
              <a:ln w="3175">
                <a:solidFill>
                  <a:srgbClr val="000000">
                    <a:alpha val="100000"/>
                  </a:srgbClr>
                </a:solidFill>
                <a:prstDash val="solid"/>
              </a:ln>
            </c:spPr>
          </c:dPt>
          <c:dPt>
            <c:idx val="3"/>
            <c:spPr>
              <a:solidFill>
                <a:srgbClr val="CCFFFF"/>
              </a:solidFill>
              <a:ln w="12700">
                <a:solidFill>
                  <a:srgbClr val="000000"/>
                </a:solidFill>
                <a:prstDash val="solid"/>
              </a:ln>
              <a:effectLst/>
            </c:spPr>
          </c:dPt>
          <c:dPt>
            <c:idx val="4"/>
            <c:spPr>
              <a:solidFill>
                <a:srgbClr val="660066"/>
              </a:solidFill>
              <a:ln w="12700">
                <a:solidFill>
                  <a:srgbClr val="000000"/>
                </a:solidFill>
                <a:prstDash val="solid"/>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[2.xls]Sheet2!$B$5:$F$5</c:f>
              <c:strCache>
                <c:ptCount val="5"/>
                <c:pt idx="0">
                  <c:v>社会保障和就业（类）支出</c:v>
                </c:pt>
                <c:pt idx="1">
                  <c:v>医疗卫生支出</c:v>
                </c:pt>
                <c:pt idx="2">
                  <c:v>住房保障支出</c:v>
                </c:pt>
                <c:pt idx="3">
                  <c:v>一般公共服务支出</c:v>
                </c:pt>
                <c:pt idx="4">
                  <c:v>农林水支出</c:v>
                </c:pt>
              </c:strCache>
            </c:strRef>
          </c:cat>
          <c:val>
            <c:numRef>
              <c:f>[2.xls]Sheet2!$B$6:$F$6</c:f>
              <c:numCache>
                <c:formatCode>0.00%</c:formatCode>
                <c:ptCount val="5"/>
                <c:pt idx="0">
                  <c:v>0.45350000000000001</c:v>
                </c:pt>
                <c:pt idx="1">
                  <c:v>3.0700000000000002E-2</c:v>
                </c:pt>
                <c:pt idx="2">
                  <c:v>5.0200000000000002E-2</c:v>
                </c:pt>
                <c:pt idx="3">
                  <c:v>2.9000000000000011E-3</c:v>
                </c:pt>
                <c:pt idx="4">
                  <c:v>0.4642</c:v>
                </c:pt>
              </c:numCache>
            </c:numRef>
          </c:val>
        </c:ser>
        <c:dLbls>
          <c:showPercent val="1"/>
        </c:dLbls>
        <c:firstSliceAng val="0"/>
      </c:pieChart>
      <c:spPr>
        <a:noFill/>
        <a:ln>
          <a:noFill/>
        </a:ln>
        <a:effectLst/>
      </c:spPr>
    </c:plotArea>
    <c:legend>
      <c:legendPos val="r"/>
      <c:layout>
        <c:manualLayout>
          <c:xMode val="edge"/>
          <c:yMode val="edge"/>
          <c:x val="0.60525000000000018"/>
          <c:y val="0.252"/>
          <c:w val="0.27975"/>
          <c:h val="0.2205"/>
        </c:manualLayout>
      </c:layout>
      <c:spPr>
        <a:solidFill>
          <a:srgbClr val="FFFFFF"/>
        </a:solidFill>
        <a:ln>
          <a:solidFill>
            <a:srgbClr val="000000"/>
          </a:solidFill>
        </a:ln>
      </c:spPr>
      <c:txPr>
        <a:bodyPr rot="0" spcFirstLastPara="0" vertOverflow="ellipsis" vert="horz" wrap="square" anchor="ctr" anchorCtr="1"/>
        <a:lstStyle/>
        <a:p>
          <a:pPr>
            <a:defRPr lang="zh-CN" sz="8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defRPr>
          </a:pPr>
          <a:endParaRPr lang="zh-CN"/>
        </a:p>
      </c:txPr>
    </c:legend>
    <c:plotVisOnly val="1"/>
    <c:dispBlanksAs val="zero"/>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2115</Words>
  <Characters>12061</Characters>
  <Application>Microsoft Office Word</Application>
  <DocSecurity>0</DocSecurity>
  <Lines>100</Lines>
  <Paragraphs>28</Paragraphs>
  <ScaleCrop>false</ScaleCrop>
  <Company>四川省财政厅</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白忠杰</cp:lastModifiedBy>
  <cp:revision>2</cp:revision>
  <cp:lastPrinted>2020-09-01T01:49:00Z</cp:lastPrinted>
  <dcterms:created xsi:type="dcterms:W3CDTF">2023-07-17T03:42:00Z</dcterms:created>
  <dcterms:modified xsi:type="dcterms:W3CDTF">2023-07-17T03:42:00Z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