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800" w:lineRule="exact"/>
        <w:ind w:left="0" w:right="0"/>
        <w:jc w:val="center"/>
        <w:textAlignment w:val="auto"/>
        <w:outlineLvl w:val="0"/>
        <w:rPr>
          <w:rFonts w:hint="eastAsia" w:ascii="方正小标宋简体" w:hAnsi="宋体" w:eastAsia="方正小标宋简体" w:cs="方正小标宋简体"/>
          <w:color w:val="000000"/>
          <w:w w:val="95"/>
          <w:kern w:val="2"/>
          <w:sz w:val="72"/>
          <w:szCs w:val="72"/>
          <w:lang w:val="en-US" w:eastAsia="zh-CN" w:bidi="ar"/>
        </w:rPr>
      </w:pPr>
      <w:bookmarkStart w:id="0" w:name="_Toc25635"/>
      <w:bookmarkStart w:id="1" w:name="_Toc32682"/>
      <w:bookmarkStart w:id="2" w:name="_Toc15306268"/>
      <w:bookmarkStart w:id="3" w:name="_Toc15396476"/>
      <w:bookmarkStart w:id="4" w:name="_Toc15377426"/>
      <w:bookmarkStart w:id="5" w:name="_Toc15378442"/>
      <w:bookmarkStart w:id="6" w:name="_Toc15396598"/>
      <w:bookmarkStart w:id="7" w:name="_Toc15377194"/>
      <w:r>
        <w:rPr>
          <w:rFonts w:hint="default" w:ascii="Times New Roman" w:hAnsi="Times New Roman" w:eastAsia="黑体" w:cs="Times New Roman"/>
          <w:color w:val="000000"/>
          <w:kern w:val="2"/>
          <w:sz w:val="72"/>
          <w:szCs w:val="72"/>
          <w:lang w:val="en-US" w:eastAsia="zh-CN" w:bidi="ar"/>
        </w:rPr>
        <w:t>2020</w:t>
      </w:r>
      <w:r>
        <w:rPr>
          <w:rFonts w:hint="eastAsia" w:ascii="方正小标宋简体" w:hAnsi="宋体" w:eastAsia="方正小标宋简体" w:cs="方正小标宋简体"/>
          <w:color w:val="000000"/>
          <w:kern w:val="2"/>
          <w:sz w:val="72"/>
          <w:szCs w:val="72"/>
          <w:lang w:val="en-US" w:eastAsia="zh-CN" w:bidi="ar"/>
        </w:rPr>
        <w:t>年度</w:t>
      </w:r>
      <w:bookmarkEnd w:id="0"/>
      <w:bookmarkEnd w:id="1"/>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800" w:lineRule="exact"/>
        <w:ind w:left="0" w:right="0"/>
        <w:jc w:val="center"/>
        <w:textAlignment w:val="auto"/>
        <w:outlineLvl w:val="0"/>
        <w:rPr>
          <w:rFonts w:hint="eastAsia" w:ascii="方正小标宋简体" w:hAnsi="宋体" w:eastAsia="方正小标宋简体" w:cs="方正小标宋简体"/>
          <w:color w:val="000000"/>
          <w:w w:val="95"/>
          <w:kern w:val="2"/>
          <w:sz w:val="72"/>
          <w:szCs w:val="72"/>
          <w:lang w:val="en-US" w:eastAsia="zh-CN" w:bidi="ar"/>
        </w:rPr>
      </w:pPr>
      <w:bookmarkStart w:id="8" w:name="_Toc28971"/>
      <w:bookmarkStart w:id="9" w:name="_Toc17222"/>
      <w:r>
        <w:rPr>
          <w:rFonts w:hint="eastAsia" w:ascii="方正小标宋简体" w:hAnsi="宋体" w:eastAsia="方正小标宋简体" w:cs="方正小标宋简体"/>
          <w:color w:val="000000"/>
          <w:w w:val="95"/>
          <w:kern w:val="2"/>
          <w:sz w:val="72"/>
          <w:szCs w:val="72"/>
          <w:lang w:val="en-US" w:eastAsia="zh-CN" w:bidi="ar"/>
        </w:rPr>
        <w:t>四川省米易县工商业联合会</w:t>
      </w:r>
      <w:bookmarkEnd w:id="8"/>
      <w:bookmarkEnd w:id="9"/>
    </w:p>
    <w:p>
      <w:pPr>
        <w:keepNext w:val="0"/>
        <w:keepLines w:val="0"/>
        <w:widowControl w:val="0"/>
        <w:suppressLineNumbers w:val="0"/>
        <w:adjustRightInd w:val="0"/>
        <w:snapToGrid w:val="0"/>
        <w:spacing w:before="0" w:beforeAutospacing="0" w:after="0" w:afterAutospacing="0" w:line="360" w:lineRule="auto"/>
        <w:ind w:left="0" w:right="0"/>
        <w:jc w:val="center"/>
        <w:outlineLvl w:val="9"/>
        <w:rPr>
          <w:rFonts w:hint="eastAsia" w:ascii="方正小标宋简体" w:hAnsi="宋体" w:eastAsia="方正小标宋简体" w:cs="方正小标宋简体"/>
          <w:color w:val="000000"/>
          <w:w w:val="95"/>
          <w:kern w:val="2"/>
          <w:sz w:val="72"/>
          <w:szCs w:val="72"/>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0"/>
        <w:rPr>
          <w:rFonts w:hint="eastAsia" w:ascii="方正小标宋简体" w:hAnsi="宋体" w:eastAsia="方正小标宋简体" w:cs="方正小标宋简体"/>
          <w:color w:val="000000"/>
          <w:kern w:val="2"/>
          <w:sz w:val="72"/>
          <w:szCs w:val="72"/>
          <w:lang w:val="en-US" w:eastAsia="zh-CN" w:bidi="ar"/>
        </w:rPr>
      </w:pPr>
      <w:bookmarkStart w:id="10" w:name="_Toc10328"/>
      <w:bookmarkStart w:id="11" w:name="_Toc5092"/>
      <w:r>
        <w:rPr>
          <w:rFonts w:hint="eastAsia" w:ascii="方正小标宋简体" w:hAnsi="宋体" w:eastAsia="方正小标宋简体" w:cs="方正小标宋简体"/>
          <w:color w:val="000000"/>
          <w:kern w:val="2"/>
          <w:sz w:val="72"/>
          <w:szCs w:val="72"/>
          <w:lang w:val="en-US" w:eastAsia="zh-CN" w:bidi="ar"/>
        </w:rPr>
        <w:t>部</w:t>
      </w:r>
      <w:bookmarkEnd w:id="10"/>
      <w:bookmarkEnd w:id="11"/>
    </w:p>
    <w:p>
      <w:pPr>
        <w:keepNext w:val="0"/>
        <w:keepLines w:val="0"/>
        <w:widowControl w:val="0"/>
        <w:suppressLineNumbers w:val="0"/>
        <w:adjustRightInd w:val="0"/>
        <w:snapToGrid w:val="0"/>
        <w:spacing w:before="0" w:beforeAutospacing="0" w:after="0" w:afterAutospacing="0" w:line="360" w:lineRule="auto"/>
        <w:ind w:left="0" w:right="0"/>
        <w:jc w:val="center"/>
        <w:outlineLvl w:val="0"/>
        <w:rPr>
          <w:rFonts w:hint="eastAsia" w:ascii="方正小标宋简体" w:hAnsi="宋体" w:eastAsia="方正小标宋简体" w:cs="方正小标宋简体"/>
          <w:color w:val="000000"/>
          <w:kern w:val="2"/>
          <w:sz w:val="72"/>
          <w:szCs w:val="72"/>
          <w:lang w:val="en-US" w:eastAsia="zh-CN" w:bidi="ar"/>
        </w:rPr>
      </w:pPr>
      <w:bookmarkStart w:id="12" w:name="_Toc25589"/>
      <w:bookmarkStart w:id="13" w:name="_Toc15349"/>
      <w:r>
        <w:rPr>
          <w:rFonts w:hint="eastAsia" w:ascii="方正小标宋简体" w:hAnsi="宋体" w:eastAsia="方正小标宋简体" w:cs="方正小标宋简体"/>
          <w:color w:val="000000"/>
          <w:kern w:val="2"/>
          <w:sz w:val="72"/>
          <w:szCs w:val="72"/>
          <w:lang w:val="en-US" w:eastAsia="zh-CN" w:bidi="ar"/>
        </w:rPr>
        <w:t>门</w:t>
      </w:r>
      <w:bookmarkEnd w:id="12"/>
      <w:bookmarkEnd w:id="13"/>
    </w:p>
    <w:p>
      <w:pPr>
        <w:keepNext w:val="0"/>
        <w:keepLines w:val="0"/>
        <w:widowControl w:val="0"/>
        <w:suppressLineNumbers w:val="0"/>
        <w:adjustRightInd w:val="0"/>
        <w:snapToGrid w:val="0"/>
        <w:spacing w:before="0" w:beforeAutospacing="0" w:after="0" w:afterAutospacing="0" w:line="360" w:lineRule="auto"/>
        <w:ind w:left="0" w:right="0"/>
        <w:jc w:val="center"/>
        <w:outlineLvl w:val="0"/>
        <w:rPr>
          <w:rFonts w:hint="eastAsia" w:ascii="方正小标宋简体" w:hAnsi="宋体" w:eastAsia="方正小标宋简体" w:cs="方正小标宋简体"/>
          <w:color w:val="000000"/>
          <w:kern w:val="2"/>
          <w:sz w:val="72"/>
          <w:szCs w:val="72"/>
          <w:lang w:val="en-US" w:eastAsia="zh-CN" w:bidi="ar"/>
        </w:rPr>
      </w:pPr>
      <w:bookmarkStart w:id="14" w:name="_Toc6626"/>
      <w:bookmarkStart w:id="15" w:name="_Toc21172"/>
      <w:r>
        <w:rPr>
          <w:rFonts w:hint="eastAsia" w:ascii="方正小标宋简体" w:hAnsi="宋体" w:eastAsia="方正小标宋简体" w:cs="方正小标宋简体"/>
          <w:color w:val="000000"/>
          <w:kern w:val="2"/>
          <w:sz w:val="72"/>
          <w:szCs w:val="72"/>
          <w:lang w:val="en-US" w:eastAsia="zh-CN" w:bidi="ar"/>
        </w:rPr>
        <w:t>决</w:t>
      </w:r>
      <w:bookmarkEnd w:id="14"/>
      <w:bookmarkEnd w:id="15"/>
    </w:p>
    <w:p>
      <w:pPr>
        <w:keepNext w:val="0"/>
        <w:keepLines w:val="0"/>
        <w:widowControl w:val="0"/>
        <w:suppressLineNumbers w:val="0"/>
        <w:adjustRightInd w:val="0"/>
        <w:snapToGrid w:val="0"/>
        <w:spacing w:before="0" w:beforeAutospacing="0" w:after="0" w:afterAutospacing="0" w:line="360" w:lineRule="auto"/>
        <w:ind w:left="0" w:right="0"/>
        <w:jc w:val="center"/>
        <w:outlineLvl w:val="0"/>
        <w:rPr>
          <w:rFonts w:hint="eastAsia" w:ascii="方正小标宋简体" w:hAnsi="宋体" w:eastAsia="方正小标宋简体" w:cs="方正小标宋简体"/>
          <w:color w:val="000000"/>
          <w:kern w:val="2"/>
          <w:sz w:val="72"/>
          <w:szCs w:val="72"/>
          <w:lang w:val="en-US" w:eastAsia="zh-CN" w:bidi="ar"/>
        </w:rPr>
      </w:pPr>
      <w:bookmarkStart w:id="16" w:name="_Toc6676"/>
      <w:bookmarkStart w:id="17" w:name="_Toc10554"/>
      <w:r>
        <w:rPr>
          <w:rFonts w:hint="eastAsia" w:ascii="方正小标宋简体" w:hAnsi="宋体" w:eastAsia="方正小标宋简体" w:cs="方正小标宋简体"/>
          <w:color w:val="000000"/>
          <w:kern w:val="2"/>
          <w:sz w:val="72"/>
          <w:szCs w:val="72"/>
          <w:lang w:val="en-US" w:eastAsia="zh-CN" w:bidi="ar"/>
        </w:rPr>
        <w:t>算</w:t>
      </w:r>
      <w:bookmarkEnd w:id="2"/>
      <w:bookmarkEnd w:id="3"/>
      <w:bookmarkEnd w:id="4"/>
      <w:bookmarkEnd w:id="5"/>
      <w:bookmarkEnd w:id="6"/>
      <w:bookmarkEnd w:id="7"/>
      <w:bookmarkEnd w:id="16"/>
      <w:bookmarkEnd w:id="17"/>
    </w:p>
    <w:p>
      <w:pPr>
        <w:keepNext w:val="0"/>
        <w:keepLines w:val="0"/>
        <w:widowControl/>
        <w:suppressLineNumbers w:val="0"/>
        <w:spacing w:before="0" w:beforeAutospacing="0" w:after="0" w:afterAutospacing="0"/>
        <w:ind w:left="0" w:right="0"/>
        <w:jc w:val="center"/>
        <w:rPr>
          <w:rFonts w:hint="eastAsia" w:ascii="黑体" w:hAnsi="宋体" w:eastAsia="黑体" w:cs="黑体"/>
          <w:sz w:val="28"/>
          <w:szCs w:val="28"/>
          <w:lang w:val="en-US"/>
        </w:rPr>
      </w:pPr>
    </w:p>
    <w:p>
      <w:pPr>
        <w:keepNext w:val="0"/>
        <w:keepLines w:val="0"/>
        <w:widowControl/>
        <w:suppressLineNumbers w:val="0"/>
        <w:spacing w:before="0" w:beforeAutospacing="0" w:after="0" w:afterAutospacing="0"/>
        <w:ind w:left="0" w:right="0"/>
        <w:jc w:val="center"/>
        <w:rPr>
          <w:rFonts w:hint="eastAsia" w:ascii="黑体" w:hAnsi="宋体" w:eastAsia="黑体" w:cs="黑体"/>
          <w:sz w:val="28"/>
          <w:szCs w:val="28"/>
          <w:lang w:val="en-US"/>
        </w:rPr>
      </w:pPr>
    </w:p>
    <w:p>
      <w:pPr>
        <w:keepNext w:val="0"/>
        <w:keepLines w:val="0"/>
        <w:widowControl/>
        <w:suppressLineNumbers w:val="0"/>
        <w:spacing w:before="0" w:beforeAutospacing="0" w:after="0" w:afterAutospacing="0"/>
        <w:ind w:left="0" w:right="0"/>
        <w:jc w:val="center"/>
        <w:rPr>
          <w:rFonts w:hint="eastAsia" w:ascii="黑体" w:hAnsi="宋体" w:eastAsia="黑体" w:cs="黑体"/>
          <w:sz w:val="28"/>
          <w:szCs w:val="28"/>
          <w:lang w:val="en-US"/>
        </w:rPr>
      </w:pPr>
    </w:p>
    <w:p>
      <w:pPr>
        <w:keepNext w:val="0"/>
        <w:keepLines w:val="0"/>
        <w:widowControl w:val="0"/>
        <w:suppressLineNumbers w:val="0"/>
        <w:spacing w:before="0" w:beforeAutospacing="0" w:after="0" w:afterAutospacing="0"/>
        <w:ind w:left="0" w:right="0"/>
        <w:jc w:val="both"/>
        <w:rPr>
          <w:lang w:val="en-US"/>
        </w:rPr>
      </w:pPr>
    </w:p>
    <w:p>
      <w:pPr>
        <w:pStyle w:val="2"/>
        <w:rPr>
          <w:lang w:val="en-US"/>
        </w:rPr>
      </w:pPr>
    </w:p>
    <w:p>
      <w:pPr>
        <w:pStyle w:val="2"/>
        <w:rPr>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zh-CN"/>
        </w:rPr>
      </w:pPr>
      <w:r>
        <w:rPr>
          <w:rFonts w:hint="eastAsia" w:ascii="方正小标宋简体" w:hAnsi="方正小标宋简体" w:eastAsia="方正小标宋简体" w:cs="方正小标宋简体"/>
          <w:kern w:val="0"/>
          <w:sz w:val="44"/>
          <w:szCs w:val="44"/>
          <w:lang w:val="en-US" w:eastAsia="zh-CN" w:bidi="zh-CN"/>
        </w:rPr>
        <w:t>目 录</w:t>
      </w:r>
      <w:bookmarkStart w:id="18" w:name="_Toc15377196"/>
      <w:bookmarkStart w:id="19" w:name="_Toc15396599"/>
    </w:p>
    <w:p>
      <w:pPr>
        <w:pStyle w:val="7"/>
        <w:widowControl/>
      </w:pPr>
      <w:r>
        <w:rPr>
          <w:b/>
          <w:bCs/>
          <w:lang w:eastAsia="zh-CN"/>
        </w:rPr>
        <w:t>公开时间：</w:t>
      </w:r>
      <w:r>
        <w:rPr>
          <w:b/>
          <w:bCs/>
          <w:lang w:val="en-US"/>
        </w:rPr>
        <w:t>2021</w:t>
      </w:r>
      <w:r>
        <w:rPr>
          <w:b/>
          <w:bCs/>
          <w:lang w:eastAsia="zh-CN"/>
        </w:rPr>
        <w:t>年</w:t>
      </w:r>
      <w:r>
        <w:rPr>
          <w:rFonts w:hint="eastAsia"/>
          <w:b/>
          <w:bCs/>
          <w:lang w:val="en-US" w:eastAsia="zh-CN"/>
        </w:rPr>
        <w:t>10</w:t>
      </w:r>
      <w:r>
        <w:rPr>
          <w:b/>
          <w:bCs/>
          <w:lang w:eastAsia="zh-CN"/>
        </w:rPr>
        <w:t>月</w:t>
      </w:r>
      <w:r>
        <w:rPr>
          <w:rFonts w:hint="eastAsia"/>
          <w:b/>
          <w:bCs/>
          <w:lang w:val="en-US" w:eastAsia="zh-CN"/>
        </w:rPr>
        <w:t>27</w:t>
      </w:r>
      <w:r>
        <w:rPr>
          <w:b/>
          <w:bCs/>
          <w:lang w:eastAsia="zh-CN"/>
        </w:rPr>
        <w:t>日</w:t>
      </w:r>
    </w:p>
    <w:sdt>
      <w:sdtPr>
        <w:rPr>
          <w:rFonts w:ascii="宋体" w:hAnsi="宋体" w:eastAsia="宋体" w:cstheme="minorBidi"/>
          <w:kern w:val="2"/>
          <w:sz w:val="21"/>
          <w:szCs w:val="24"/>
          <w:lang w:val="en-US" w:eastAsia="zh-CN" w:bidi="ar-SA"/>
        </w:rPr>
        <w:id w:val="147474785"/>
        <w15:color w:val="DBDBDB"/>
        <w:docPartObj>
          <w:docPartGallery w:val="Table of Contents"/>
          <w:docPartUnique/>
        </w:docPartObj>
      </w:sdtPr>
      <w:sdtEndPr>
        <w:rPr>
          <w:rFonts w:hint="eastAsia" w:ascii="仿宋" w:hAnsi="仿宋" w:eastAsia="仿宋" w:cs="仿宋"/>
          <w:b/>
          <w:kern w:val="2"/>
          <w:sz w:val="21"/>
          <w:szCs w:val="28"/>
          <w:lang w:val="en-US" w:eastAsia="zh-CN" w:bidi="ar-SA"/>
        </w:rPr>
      </w:sdtEndPr>
      <w:sdtContent>
        <w:p>
          <w:pPr>
            <w:pStyle w:val="7"/>
            <w:keepNext w:val="0"/>
            <w:keepLines w:val="0"/>
            <w:pageBreakBefore w:val="0"/>
            <w:widowControl/>
            <w:kinsoku/>
            <w:wordWrap/>
            <w:overflowPunct/>
            <w:topLinePunct w:val="0"/>
            <w:autoSpaceDE/>
            <w:autoSpaceDN/>
            <w:bidi w:val="0"/>
            <w:adjustRightInd/>
            <w:snapToGrid/>
            <w:spacing w:before="0" w:line="15" w:lineRule="auto"/>
            <w:ind w:left="0" w:leftChars="0" w:right="0" w:rightChars="0"/>
            <w:textAlignment w:val="auto"/>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TOC \o "1-2" \h \u </w:instrText>
          </w:r>
          <w:r>
            <w:rPr>
              <w:rFonts w:hint="eastAsia" w:ascii="仿宋" w:hAnsi="仿宋" w:eastAsia="仿宋" w:cs="仿宋"/>
              <w:sz w:val="28"/>
              <w:szCs w:val="28"/>
              <w:lang w:val="en-US" w:eastAsia="zh-CN"/>
            </w:rPr>
            <w:fldChar w:fldCharType="separate"/>
          </w: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_Toc25992 </w:instrText>
          </w:r>
          <w:r>
            <w:rPr>
              <w:rFonts w:hint="eastAsia" w:ascii="仿宋" w:hAnsi="仿宋" w:eastAsia="仿宋" w:cs="仿宋"/>
              <w:szCs w:val="28"/>
              <w:lang w:val="en-US" w:eastAsia="zh-CN"/>
            </w:rPr>
            <w:fldChar w:fldCharType="separate"/>
          </w:r>
          <w:r>
            <w:rPr>
              <w:rFonts w:hint="eastAsia" w:ascii="方正小标宋简体" w:hAnsi="方正小标宋简体" w:eastAsia="方正小标宋简体" w:cs="方正小标宋简体"/>
              <w:kern w:val="0"/>
              <w:szCs w:val="44"/>
              <w:lang w:val="en-US" w:eastAsia="zh-CN" w:bidi="zh-CN"/>
            </w:rPr>
            <w:t xml:space="preserve">第一部分 </w:t>
          </w:r>
          <w:r>
            <w:rPr>
              <w:rFonts w:hint="default" w:ascii="方正小标宋简体" w:hAnsi="方正小标宋简体" w:eastAsia="方正小标宋简体" w:cs="方正小标宋简体"/>
              <w:kern w:val="0"/>
              <w:szCs w:val="44"/>
              <w:lang w:val="zh-CN" w:eastAsia="zh-CN" w:bidi="zh-CN"/>
            </w:rPr>
            <w:t>部门概况</w:t>
          </w:r>
          <w:r>
            <w:tab/>
          </w:r>
          <w:r>
            <w:fldChar w:fldCharType="begin"/>
          </w:r>
          <w:r>
            <w:instrText xml:space="preserve"> PAGEREF _Toc25992 \h </w:instrText>
          </w:r>
          <w:r>
            <w:fldChar w:fldCharType="separate"/>
          </w:r>
          <w:r>
            <w:t>1</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_Toc137 </w:instrText>
          </w:r>
          <w:r>
            <w:rPr>
              <w:rFonts w:hint="eastAsia" w:ascii="仿宋" w:hAnsi="仿宋" w:eastAsia="仿宋" w:cs="仿宋"/>
              <w:szCs w:val="28"/>
              <w:lang w:val="en-US" w:eastAsia="zh-CN"/>
            </w:rPr>
            <w:fldChar w:fldCharType="separate"/>
          </w:r>
          <w:r>
            <w:rPr>
              <w:rFonts w:hint="default" w:ascii="黑体" w:hAnsi="黑体" w:eastAsia="黑体" w:cs="黑体"/>
              <w:kern w:val="0"/>
              <w:szCs w:val="32"/>
              <w:lang w:val="en-US" w:eastAsia="zh-CN" w:bidi="ar-SA"/>
            </w:rPr>
            <w:t>一、基本职能及主要工作</w:t>
          </w:r>
          <w:r>
            <w:tab/>
          </w:r>
          <w:r>
            <w:fldChar w:fldCharType="begin"/>
          </w:r>
          <w:r>
            <w:instrText xml:space="preserve"> PAGEREF _Toc137 \h </w:instrText>
          </w:r>
          <w:r>
            <w:fldChar w:fldCharType="separate"/>
          </w:r>
          <w:r>
            <w:t>1</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_Toc21237 </w:instrText>
          </w:r>
          <w:r>
            <w:rPr>
              <w:rFonts w:hint="eastAsia" w:ascii="仿宋" w:hAnsi="仿宋" w:eastAsia="仿宋" w:cs="仿宋"/>
              <w:szCs w:val="28"/>
              <w:lang w:val="en-US" w:eastAsia="zh-CN"/>
            </w:rPr>
            <w:fldChar w:fldCharType="separate"/>
          </w:r>
          <w:r>
            <w:rPr>
              <w:rFonts w:hint="eastAsia" w:ascii="黑体" w:hAnsi="黑体" w:eastAsia="黑体" w:cs="黑体"/>
              <w:bCs/>
              <w:szCs w:val="32"/>
              <w:lang w:eastAsia="zh-CN"/>
            </w:rPr>
            <w:t>二、机构设置</w:t>
          </w:r>
          <w:r>
            <w:tab/>
          </w:r>
          <w:r>
            <w:fldChar w:fldCharType="begin"/>
          </w:r>
          <w:r>
            <w:instrText xml:space="preserve"> PAGEREF _Toc21237 \h </w:instrText>
          </w:r>
          <w:r>
            <w:fldChar w:fldCharType="separate"/>
          </w:r>
          <w:r>
            <w:t>6</w:t>
          </w:r>
          <w:r>
            <w:fldChar w:fldCharType="end"/>
          </w:r>
          <w:r>
            <w:rPr>
              <w:rFonts w:hint="eastAsia" w:ascii="仿宋" w:hAnsi="仿宋" w:eastAsia="仿宋" w:cs="仿宋"/>
              <w:szCs w:val="28"/>
              <w:lang w:val="en-US" w:eastAsia="zh-CN"/>
            </w:rPr>
            <w:fldChar w:fldCharType="end"/>
          </w:r>
        </w:p>
        <w:p>
          <w:pPr>
            <w:pStyle w:val="7"/>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_Toc30677 </w:instrText>
          </w:r>
          <w:r>
            <w:rPr>
              <w:rFonts w:hint="eastAsia" w:ascii="仿宋" w:hAnsi="仿宋" w:eastAsia="仿宋" w:cs="仿宋"/>
              <w:szCs w:val="28"/>
              <w:lang w:val="en-US" w:eastAsia="zh-CN"/>
            </w:rPr>
            <w:fldChar w:fldCharType="separate"/>
          </w:r>
          <w:r>
            <w:rPr>
              <w:rFonts w:hint="eastAsia" w:ascii="方正小标宋简体" w:hAnsi="方正小标宋简体" w:eastAsia="方正小标宋简体" w:cs="方正小标宋简体"/>
              <w:kern w:val="0"/>
              <w:szCs w:val="44"/>
              <w:lang w:val="en-US" w:eastAsia="zh-CN" w:bidi="zh-CN"/>
            </w:rPr>
            <w:t>第二部分 2020年度部门决算情况说明</w:t>
          </w:r>
          <w:r>
            <w:tab/>
          </w:r>
          <w:r>
            <w:fldChar w:fldCharType="begin"/>
          </w:r>
          <w:r>
            <w:instrText xml:space="preserve"> PAGEREF _Toc30677 \h </w:instrText>
          </w:r>
          <w:r>
            <w:fldChar w:fldCharType="separate"/>
          </w:r>
          <w:r>
            <w:t>7</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_Toc24956 </w:instrText>
          </w:r>
          <w:r>
            <w:rPr>
              <w:rFonts w:hint="eastAsia" w:ascii="仿宋" w:hAnsi="仿宋" w:eastAsia="仿宋" w:cs="仿宋"/>
              <w:szCs w:val="28"/>
              <w:lang w:val="en-US" w:eastAsia="zh-CN"/>
            </w:rPr>
            <w:fldChar w:fldCharType="separate"/>
          </w:r>
          <w:r>
            <w:rPr>
              <w:rFonts w:hint="eastAsia" w:ascii="黑体" w:hAnsi="黑体" w:eastAsia="黑体" w:cs="黑体"/>
              <w:bCs/>
              <w:kern w:val="0"/>
              <w:szCs w:val="32"/>
              <w:lang w:val="en-US" w:eastAsia="zh-CN" w:bidi="ar"/>
            </w:rPr>
            <w:t>一、</w:t>
          </w:r>
          <w:r>
            <w:rPr>
              <w:rFonts w:hint="default" w:ascii="黑体" w:hAnsi="黑体" w:eastAsia="黑体" w:cs="黑体"/>
              <w:bCs/>
              <w:kern w:val="0"/>
              <w:szCs w:val="32"/>
              <w:lang w:val="en-US" w:eastAsia="zh-CN" w:bidi="ar"/>
            </w:rPr>
            <w:t>收入支出决算总体情况说明</w:t>
          </w:r>
          <w:r>
            <w:tab/>
          </w:r>
          <w:r>
            <w:fldChar w:fldCharType="begin"/>
          </w:r>
          <w:r>
            <w:instrText xml:space="preserve"> PAGEREF _Toc24956 \h </w:instrText>
          </w:r>
          <w:r>
            <w:fldChar w:fldCharType="separate"/>
          </w:r>
          <w:r>
            <w:t>7</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_Toc21925 </w:instrText>
          </w:r>
          <w:r>
            <w:rPr>
              <w:rFonts w:hint="eastAsia" w:ascii="仿宋" w:hAnsi="仿宋" w:eastAsia="仿宋" w:cs="仿宋"/>
              <w:szCs w:val="28"/>
              <w:lang w:val="en-US" w:eastAsia="zh-CN"/>
            </w:rPr>
            <w:fldChar w:fldCharType="separate"/>
          </w:r>
          <w:r>
            <w:rPr>
              <w:rFonts w:hint="eastAsia" w:ascii="黑体" w:hAnsi="黑体" w:eastAsia="黑体" w:cs="黑体"/>
              <w:bCs/>
              <w:kern w:val="0"/>
              <w:szCs w:val="32"/>
              <w:lang w:val="en-US" w:eastAsia="zh-CN" w:bidi="ar"/>
            </w:rPr>
            <w:t>二、收入决算情况说明</w:t>
          </w:r>
          <w:r>
            <w:tab/>
          </w:r>
          <w:r>
            <w:fldChar w:fldCharType="begin"/>
          </w:r>
          <w:r>
            <w:instrText xml:space="preserve"> PAGEREF _Toc21925 \h </w:instrText>
          </w:r>
          <w:r>
            <w:fldChar w:fldCharType="separate"/>
          </w:r>
          <w:r>
            <w:t>7</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_Toc30718 </w:instrText>
          </w:r>
          <w:r>
            <w:rPr>
              <w:rFonts w:hint="eastAsia" w:ascii="仿宋" w:hAnsi="仿宋" w:eastAsia="仿宋" w:cs="仿宋"/>
              <w:szCs w:val="28"/>
              <w:lang w:val="en-US" w:eastAsia="zh-CN"/>
            </w:rPr>
            <w:fldChar w:fldCharType="separate"/>
          </w:r>
          <w:r>
            <w:rPr>
              <w:rFonts w:hint="eastAsia" w:ascii="黑体" w:hAnsi="黑体" w:eastAsia="黑体" w:cs="黑体"/>
              <w:bCs/>
              <w:kern w:val="0"/>
              <w:szCs w:val="32"/>
              <w:lang w:val="en-US" w:eastAsia="zh-CN" w:bidi="ar"/>
            </w:rPr>
            <w:t>三、支出决算情况说明</w:t>
          </w:r>
          <w:r>
            <w:tab/>
          </w:r>
          <w:r>
            <w:fldChar w:fldCharType="begin"/>
          </w:r>
          <w:r>
            <w:instrText xml:space="preserve"> PAGEREF _Toc30718 \h </w:instrText>
          </w:r>
          <w:r>
            <w:fldChar w:fldCharType="separate"/>
          </w:r>
          <w:r>
            <w:t>8</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_Toc7657 </w:instrText>
          </w:r>
          <w:r>
            <w:rPr>
              <w:rFonts w:hint="eastAsia" w:ascii="仿宋" w:hAnsi="仿宋" w:eastAsia="仿宋" w:cs="仿宋"/>
              <w:szCs w:val="28"/>
              <w:lang w:val="en-US" w:eastAsia="zh-CN"/>
            </w:rPr>
            <w:fldChar w:fldCharType="separate"/>
          </w:r>
          <w:r>
            <w:rPr>
              <w:rFonts w:hint="eastAsia" w:ascii="黑体" w:hAnsi="黑体" w:eastAsia="黑体" w:cs="黑体"/>
              <w:bCs/>
              <w:kern w:val="0"/>
              <w:szCs w:val="32"/>
              <w:lang w:val="en-US" w:eastAsia="zh-CN" w:bidi="ar"/>
            </w:rPr>
            <w:t>四、财政拨款收入支出决算总体情况说明</w:t>
          </w:r>
          <w:r>
            <w:tab/>
          </w:r>
          <w:r>
            <w:fldChar w:fldCharType="begin"/>
          </w:r>
          <w:r>
            <w:instrText xml:space="preserve"> PAGEREF _Toc7657 \h </w:instrText>
          </w:r>
          <w:r>
            <w:fldChar w:fldCharType="separate"/>
          </w:r>
          <w:r>
            <w:t>9</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_Toc10487 </w:instrText>
          </w:r>
          <w:r>
            <w:rPr>
              <w:rFonts w:hint="eastAsia" w:ascii="仿宋" w:hAnsi="仿宋" w:eastAsia="仿宋" w:cs="仿宋"/>
              <w:szCs w:val="28"/>
              <w:lang w:val="en-US" w:eastAsia="zh-CN"/>
            </w:rPr>
            <w:fldChar w:fldCharType="separate"/>
          </w:r>
          <w:r>
            <w:rPr>
              <w:rFonts w:hint="eastAsia" w:ascii="黑体" w:hAnsi="黑体" w:eastAsia="黑体" w:cs="黑体"/>
              <w:bCs/>
              <w:kern w:val="0"/>
              <w:szCs w:val="32"/>
              <w:lang w:val="en-US" w:eastAsia="zh-CN" w:bidi="ar"/>
            </w:rPr>
            <w:t>五、 一般公共预算财政拨款支出决算情况说明</w:t>
          </w:r>
          <w:r>
            <w:tab/>
          </w:r>
          <w:r>
            <w:fldChar w:fldCharType="begin"/>
          </w:r>
          <w:r>
            <w:instrText xml:space="preserve"> PAGEREF _Toc10487 \h </w:instrText>
          </w:r>
          <w:r>
            <w:fldChar w:fldCharType="separate"/>
          </w:r>
          <w:r>
            <w:t>9</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_Toc26189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六、一般公共预算财政拨款基本支出决算情况说明</w:t>
          </w:r>
          <w:r>
            <w:tab/>
          </w:r>
          <w:r>
            <w:fldChar w:fldCharType="begin"/>
          </w:r>
          <w:r>
            <w:instrText xml:space="preserve"> PAGEREF _Toc26189 \h </w:instrText>
          </w:r>
          <w:r>
            <w:fldChar w:fldCharType="separate"/>
          </w:r>
          <w:r>
            <w:t>12</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_Toc21504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七、“三公”经费财政拨款支出决算情况说明</w:t>
          </w:r>
          <w:r>
            <w:tab/>
          </w:r>
          <w:r>
            <w:fldChar w:fldCharType="begin"/>
          </w:r>
          <w:r>
            <w:instrText xml:space="preserve"> PAGEREF _Toc21504 \h </w:instrText>
          </w:r>
          <w:r>
            <w:fldChar w:fldCharType="separate"/>
          </w:r>
          <w:r>
            <w:t>12</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_Toc5689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八、政府性基金预算支出决算情况说明</w:t>
          </w:r>
          <w:r>
            <w:tab/>
          </w:r>
          <w:r>
            <w:fldChar w:fldCharType="begin"/>
          </w:r>
          <w:r>
            <w:instrText xml:space="preserve"> PAGEREF _Toc5689 \h </w:instrText>
          </w:r>
          <w:r>
            <w:fldChar w:fldCharType="separate"/>
          </w:r>
          <w:r>
            <w:t>14</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_Toc30787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九、国有资本经营预算支出决算情况说明</w:t>
          </w:r>
          <w:r>
            <w:tab/>
          </w:r>
          <w:r>
            <w:fldChar w:fldCharType="begin"/>
          </w:r>
          <w:r>
            <w:instrText xml:space="preserve"> PAGEREF _Toc30787 \h </w:instrText>
          </w:r>
          <w:r>
            <w:fldChar w:fldCharType="separate"/>
          </w:r>
          <w:r>
            <w:t>14</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_Toc14321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十、其他重要事项的情况说明</w:t>
          </w:r>
          <w:r>
            <w:tab/>
          </w:r>
          <w:r>
            <w:fldChar w:fldCharType="begin"/>
          </w:r>
          <w:r>
            <w:instrText xml:space="preserve"> PAGEREF _Toc14321 \h </w:instrText>
          </w:r>
          <w:r>
            <w:fldChar w:fldCharType="separate"/>
          </w:r>
          <w:r>
            <w:t>14</w:t>
          </w:r>
          <w:r>
            <w:fldChar w:fldCharType="end"/>
          </w:r>
          <w:r>
            <w:rPr>
              <w:rFonts w:hint="eastAsia" w:ascii="仿宋" w:hAnsi="仿宋" w:eastAsia="仿宋" w:cs="仿宋"/>
              <w:szCs w:val="28"/>
              <w:lang w:val="en-US" w:eastAsia="zh-CN"/>
            </w:rPr>
            <w:fldChar w:fldCharType="end"/>
          </w:r>
        </w:p>
        <w:p>
          <w:pPr>
            <w:pStyle w:val="7"/>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_Toc26552 </w:instrText>
          </w:r>
          <w:r>
            <w:rPr>
              <w:rFonts w:hint="eastAsia" w:ascii="仿宋" w:hAnsi="仿宋" w:eastAsia="仿宋" w:cs="仿宋"/>
              <w:szCs w:val="28"/>
              <w:lang w:val="en-US" w:eastAsia="zh-CN"/>
            </w:rPr>
            <w:fldChar w:fldCharType="separate"/>
          </w:r>
          <w:r>
            <w:rPr>
              <w:rFonts w:hint="eastAsia" w:ascii="方正小标宋简体" w:hAnsi="方正小标宋简体" w:eastAsia="方正小标宋简体" w:cs="方正小标宋简体"/>
              <w:kern w:val="0"/>
              <w:szCs w:val="44"/>
              <w:lang w:val="en-US" w:eastAsia="zh-CN" w:bidi="zh-CN"/>
            </w:rPr>
            <w:t>第三部分 名词解释</w:t>
          </w:r>
          <w:r>
            <w:tab/>
          </w:r>
          <w:r>
            <w:fldChar w:fldCharType="begin"/>
          </w:r>
          <w:r>
            <w:instrText xml:space="preserve"> PAGEREF _Toc26552 \h </w:instrText>
          </w:r>
          <w:r>
            <w:fldChar w:fldCharType="separate"/>
          </w:r>
          <w:r>
            <w:t>17</w:t>
          </w:r>
          <w:r>
            <w:fldChar w:fldCharType="end"/>
          </w:r>
          <w:r>
            <w:rPr>
              <w:rFonts w:hint="eastAsia" w:ascii="仿宋" w:hAnsi="仿宋" w:eastAsia="仿宋" w:cs="仿宋"/>
              <w:szCs w:val="28"/>
              <w:lang w:val="en-US" w:eastAsia="zh-CN"/>
            </w:rPr>
            <w:fldChar w:fldCharType="end"/>
          </w:r>
        </w:p>
        <w:p>
          <w:pPr>
            <w:pStyle w:val="7"/>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_Toc27487 </w:instrText>
          </w:r>
          <w:r>
            <w:rPr>
              <w:rFonts w:hint="eastAsia" w:ascii="仿宋" w:hAnsi="仿宋" w:eastAsia="仿宋" w:cs="仿宋"/>
              <w:szCs w:val="28"/>
              <w:lang w:val="en-US" w:eastAsia="zh-CN"/>
            </w:rPr>
            <w:fldChar w:fldCharType="separate"/>
          </w:r>
          <w:r>
            <w:rPr>
              <w:rFonts w:hint="eastAsia" w:ascii="方正小标宋简体" w:hAnsi="方正小标宋简体" w:eastAsia="方正小标宋简体" w:cs="方正小标宋简体"/>
              <w:kern w:val="0"/>
              <w:szCs w:val="44"/>
              <w:lang w:val="en-US" w:eastAsia="zh-CN" w:bidi="zh-CN"/>
            </w:rPr>
            <w:t>第四部分 附件</w:t>
          </w:r>
          <w:r>
            <w:tab/>
          </w:r>
          <w:r>
            <w:fldChar w:fldCharType="begin"/>
          </w:r>
          <w:r>
            <w:instrText xml:space="preserve"> PAGEREF _Toc27487 \h </w:instrText>
          </w:r>
          <w:r>
            <w:fldChar w:fldCharType="separate"/>
          </w:r>
          <w:r>
            <w:t>21</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_Toc18725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w:t>
          </w:r>
          <w:r>
            <w:rPr>
              <w:rFonts w:hint="eastAsia" w:ascii="Times New Roman" w:hAnsi="Times New Roman" w:eastAsia="仿宋_GB2312" w:cs="Times New Roman"/>
              <w:kern w:val="2"/>
              <w:szCs w:val="32"/>
              <w:lang w:val="en-US" w:eastAsia="zh-CN" w:bidi="ar"/>
            </w:rPr>
            <w:t>1</w:t>
          </w:r>
          <w:r>
            <w:tab/>
          </w:r>
          <w:r>
            <w:fldChar w:fldCharType="begin"/>
          </w:r>
          <w:r>
            <w:instrText xml:space="preserve"> PAGEREF _Toc18725 \h </w:instrText>
          </w:r>
          <w:r>
            <w:fldChar w:fldCharType="separate"/>
          </w:r>
          <w:r>
            <w:t>21</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_Toc20628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w:t>
          </w:r>
          <w:r>
            <w:rPr>
              <w:rFonts w:hint="eastAsia" w:ascii="Times New Roman" w:hAnsi="Times New Roman" w:eastAsia="仿宋_GB2312" w:cs="Times New Roman"/>
              <w:kern w:val="2"/>
              <w:szCs w:val="32"/>
              <w:lang w:val="en-US" w:eastAsia="zh-CN" w:bidi="ar"/>
            </w:rPr>
            <w:t>2</w:t>
          </w:r>
          <w:r>
            <w:tab/>
          </w:r>
          <w:r>
            <w:fldChar w:fldCharType="begin"/>
          </w:r>
          <w:r>
            <w:instrText xml:space="preserve"> PAGEREF _Toc20628 \h </w:instrText>
          </w:r>
          <w:r>
            <w:fldChar w:fldCharType="separate"/>
          </w:r>
          <w:r>
            <w:t>25</w:t>
          </w:r>
          <w:r>
            <w:fldChar w:fldCharType="end"/>
          </w:r>
          <w:r>
            <w:rPr>
              <w:rFonts w:hint="eastAsia" w:ascii="仿宋" w:hAnsi="仿宋" w:eastAsia="仿宋" w:cs="仿宋"/>
              <w:szCs w:val="28"/>
              <w:lang w:val="en-US" w:eastAsia="zh-CN"/>
            </w:rPr>
            <w:fldChar w:fldCharType="end"/>
          </w:r>
        </w:p>
        <w:p>
          <w:pPr>
            <w:pStyle w:val="7"/>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_Toc1841 </w:instrText>
          </w:r>
          <w:r>
            <w:rPr>
              <w:rFonts w:hint="eastAsia" w:ascii="仿宋" w:hAnsi="仿宋" w:eastAsia="仿宋" w:cs="仿宋"/>
              <w:szCs w:val="28"/>
              <w:lang w:val="en-US" w:eastAsia="zh-CN"/>
            </w:rPr>
            <w:fldChar w:fldCharType="separate"/>
          </w:r>
          <w:r>
            <w:rPr>
              <w:rFonts w:hint="eastAsia" w:ascii="方正小标宋简体" w:hAnsi="方正小标宋简体" w:eastAsia="方正小标宋简体" w:cs="方正小标宋简体"/>
              <w:kern w:val="0"/>
              <w:szCs w:val="44"/>
              <w:lang w:val="en-US" w:eastAsia="zh-CN" w:bidi="zh-CN"/>
            </w:rPr>
            <w:t>第五部分 附表</w:t>
          </w:r>
          <w:r>
            <w:tab/>
          </w:r>
          <w:r>
            <w:fldChar w:fldCharType="begin"/>
          </w:r>
          <w:r>
            <w:instrText xml:space="preserve"> PAGEREF _Toc1841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_Toc12045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附件1：收入支出决算总表</w:t>
          </w:r>
          <w:r>
            <w:tab/>
          </w:r>
          <w:r>
            <w:fldChar w:fldCharType="begin"/>
          </w:r>
          <w:r>
            <w:instrText xml:space="preserve"> PAGEREF _Toc12045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_Toc32016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附件2：收入决算表</w:t>
          </w:r>
          <w:r>
            <w:tab/>
          </w:r>
          <w:r>
            <w:fldChar w:fldCharType="begin"/>
          </w:r>
          <w:r>
            <w:instrText xml:space="preserve"> PAGEREF _Toc32016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_Toc2094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附件3：支出决算表</w:t>
          </w:r>
          <w:r>
            <w:tab/>
          </w:r>
          <w:r>
            <w:fldChar w:fldCharType="begin"/>
          </w:r>
          <w:r>
            <w:instrText xml:space="preserve"> PAGEREF _Toc2094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_Toc30099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附件4：财政拨款收入支出决算总表</w:t>
          </w:r>
          <w:r>
            <w:tab/>
          </w:r>
          <w:r>
            <w:fldChar w:fldCharType="begin"/>
          </w:r>
          <w:r>
            <w:instrText xml:space="preserve"> PAGEREF _Toc30099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_Toc30361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附件5：财政拨款支出决算明细表</w:t>
          </w:r>
          <w:r>
            <w:tab/>
          </w:r>
          <w:r>
            <w:fldChar w:fldCharType="begin"/>
          </w:r>
          <w:r>
            <w:instrText xml:space="preserve"> PAGEREF _Toc30361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_Toc30617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附件6：一般公共预算财政拨款支出决算表</w:t>
          </w:r>
          <w:r>
            <w:tab/>
          </w:r>
          <w:r>
            <w:fldChar w:fldCharType="begin"/>
          </w:r>
          <w:r>
            <w:instrText xml:space="preserve"> PAGEREF _Toc30617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_Toc2383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附件7：一般公共预算财政拨款支出决算明细表</w:t>
          </w:r>
          <w:r>
            <w:tab/>
          </w:r>
          <w:r>
            <w:fldChar w:fldCharType="begin"/>
          </w:r>
          <w:r>
            <w:instrText xml:space="preserve"> PAGEREF _Toc2383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_Toc29499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附件8：一般公共预算财政拨款基本支出决算表</w:t>
          </w:r>
          <w:r>
            <w:tab/>
          </w:r>
          <w:r>
            <w:fldChar w:fldCharType="begin"/>
          </w:r>
          <w:r>
            <w:instrText xml:space="preserve"> PAGEREF _Toc29499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_Toc185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附件9：一般公共预算财政拨款项目支出决算表</w:t>
          </w:r>
          <w:r>
            <w:tab/>
          </w:r>
          <w:r>
            <w:fldChar w:fldCharType="begin"/>
          </w:r>
          <w:r>
            <w:instrText xml:space="preserve"> PAGEREF _Toc185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_Toc15659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附件10：一般公共预算财政拨款“三公”经费支出决算表</w:t>
          </w:r>
          <w:r>
            <w:tab/>
          </w:r>
          <w:r>
            <w:fldChar w:fldCharType="begin"/>
          </w:r>
          <w:r>
            <w:instrText xml:space="preserve"> PAGEREF _Toc15659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_Toc17670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附件11：政府性基金预算财政拨款收入支出决算表</w:t>
          </w:r>
          <w:r>
            <w:tab/>
          </w:r>
          <w:r>
            <w:fldChar w:fldCharType="begin"/>
          </w:r>
          <w:r>
            <w:instrText xml:space="preserve"> PAGEREF _Toc17670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_Toc29201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附件12：政府性基金预算财政拨款“三公”经费支出决算表</w:t>
          </w:r>
          <w:r>
            <w:tab/>
          </w:r>
          <w:r>
            <w:fldChar w:fldCharType="begin"/>
          </w:r>
          <w:r>
            <w:instrText xml:space="preserve"> PAGEREF _Toc29201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_Toc26763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附件13：国有资本经营预算财政拨款收入支出决算表</w:t>
          </w:r>
          <w:r>
            <w:tab/>
          </w:r>
          <w:r>
            <w:fldChar w:fldCharType="begin"/>
          </w:r>
          <w:r>
            <w:instrText xml:space="preserve"> PAGEREF _Toc26763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_Toc27132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附件14：国有资本经营预算财政拨款支出决算表</w:t>
          </w:r>
          <w:r>
            <w:tab/>
          </w:r>
          <w:r>
            <w:fldChar w:fldCharType="begin"/>
          </w:r>
          <w:r>
            <w:instrText xml:space="preserve"> PAGEREF _Toc27132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keepNext w:val="0"/>
            <w:keepLines w:val="0"/>
            <w:pageBreakBefore w:val="0"/>
            <w:tabs>
              <w:tab w:val="right" w:leader="dot" w:pos="8306"/>
              <w:tab w:val="clear" w:pos="8296"/>
            </w:tabs>
            <w:kinsoku/>
            <w:wordWrap/>
            <w:overflowPunct/>
            <w:topLinePunct w:val="0"/>
            <w:autoSpaceDE/>
            <w:autoSpaceDN/>
            <w:bidi w:val="0"/>
            <w:adjustRightInd/>
            <w:snapToGrid/>
            <w:spacing w:before="0" w:line="15" w:lineRule="auto"/>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_Toc24065 </w:instrText>
          </w:r>
          <w:r>
            <w:rPr>
              <w:rFonts w:hint="eastAsia" w:ascii="仿宋" w:hAnsi="仿宋" w:eastAsia="仿宋" w:cs="仿宋"/>
              <w:szCs w:val="28"/>
              <w:lang w:val="en-US" w:eastAsia="zh-CN"/>
            </w:rPr>
            <w:fldChar w:fldCharType="separate"/>
          </w:r>
          <w:r>
            <w:rPr>
              <w:rFonts w:hint="eastAsia" w:ascii="黑体" w:hAnsi="黑体" w:eastAsia="黑体" w:cs="黑体"/>
              <w:kern w:val="2"/>
              <w:szCs w:val="32"/>
              <w:lang w:val="en-US" w:eastAsia="zh-CN" w:bidi="ar"/>
            </w:rPr>
            <w:t>附件15：</w:t>
          </w:r>
          <w:r>
            <w:rPr>
              <w:rFonts w:hint="eastAsia" w:ascii="黑体" w:hAnsi="黑体" w:eastAsia="黑体" w:cs="黑体"/>
              <w:w w:val="95"/>
              <w:kern w:val="2"/>
              <w:szCs w:val="32"/>
              <w:lang w:val="en-US" w:eastAsia="zh-CN" w:bidi="ar"/>
            </w:rPr>
            <w:t>机关运行经费、资产占用情况及政府采购支出信息表</w:t>
          </w:r>
          <w:r>
            <w:tab/>
          </w:r>
          <w:r>
            <w:fldChar w:fldCharType="begin"/>
          </w:r>
          <w:r>
            <w:instrText xml:space="preserve"> PAGEREF _Toc24065 \h </w:instrText>
          </w:r>
          <w:r>
            <w:fldChar w:fldCharType="separate"/>
          </w:r>
          <w:r>
            <w:t>26</w:t>
          </w:r>
          <w:r>
            <w:fldChar w:fldCharType="end"/>
          </w:r>
          <w:r>
            <w:rPr>
              <w:rFonts w:hint="eastAsia" w:ascii="仿宋" w:hAnsi="仿宋" w:eastAsia="仿宋" w:cs="仿宋"/>
              <w:szCs w:val="28"/>
              <w:lang w:val="en-US" w:eastAsia="zh-CN"/>
            </w:rPr>
            <w:fldChar w:fldCharType="end"/>
          </w:r>
        </w:p>
        <w:p>
          <w:pPr>
            <w:pStyle w:val="8"/>
            <w:widowControl/>
            <w:numPr>
              <w:ilvl w:val="0"/>
              <w:numId w:val="0"/>
            </w:numPr>
            <w:adjustRightInd w:val="0"/>
            <w:snapToGrid w:val="0"/>
            <w:spacing w:before="0" w:beforeAutospacing="0" w:after="0" w:afterAutospacing="0" w:line="440" w:lineRule="exact"/>
            <w:ind w:leftChars="0" w:right="0" w:rightChars="0"/>
            <w:jc w:val="left"/>
            <w:rPr>
              <w:rStyle w:val="20"/>
              <w:rFonts w:hint="eastAsia" w:ascii="黑体" w:hAnsi="宋体" w:eastAsia="黑体" w:cs="黑体"/>
              <w:b/>
              <w:bCs/>
              <w:lang w:eastAsia="zh-CN"/>
            </w:rPr>
          </w:pPr>
          <w:r>
            <w:rPr>
              <w:rFonts w:hint="eastAsia" w:ascii="仿宋" w:hAnsi="仿宋" w:eastAsia="仿宋" w:cs="仿宋"/>
              <w:szCs w:val="28"/>
              <w:lang w:val="en-US" w:eastAsia="zh-CN"/>
            </w:rPr>
            <w:fldChar w:fldCharType="end"/>
          </w:r>
        </w:p>
      </w:sdtContent>
    </w:sdt>
    <w:p>
      <w:pPr>
        <w:pStyle w:val="8"/>
        <w:widowControl/>
        <w:numPr>
          <w:ilvl w:val="0"/>
          <w:numId w:val="0"/>
        </w:numPr>
        <w:adjustRightInd w:val="0"/>
        <w:snapToGrid w:val="0"/>
        <w:spacing w:before="0" w:beforeAutospacing="0" w:after="0" w:afterAutospacing="0" w:line="440" w:lineRule="exact"/>
        <w:ind w:right="0" w:rightChars="0"/>
        <w:jc w:val="center"/>
        <w:rPr>
          <w:rFonts w:hint="eastAsia" w:ascii="方正小标宋简体" w:hAnsi="方正小标宋简体" w:eastAsia="方正小标宋简体" w:cs="方正小标宋简体"/>
          <w:kern w:val="0"/>
          <w:sz w:val="44"/>
          <w:szCs w:val="44"/>
          <w:lang w:val="en-US" w:eastAsia="zh-CN" w:bidi="zh-CN"/>
        </w:rPr>
        <w:sectPr>
          <w:pgSz w:w="11906" w:h="16838"/>
          <w:pgMar w:top="1440" w:right="1800" w:bottom="1440" w:left="1800" w:header="851" w:footer="992" w:gutter="0"/>
          <w:pgNumType w:start="1"/>
          <w:cols w:space="0" w:num="1"/>
          <w:rtlGutter w:val="0"/>
          <w:docGrid w:type="lines" w:linePitch="312" w:charSpace="0"/>
        </w:sectPr>
      </w:pPr>
    </w:p>
    <w:p>
      <w:pPr>
        <w:pStyle w:val="8"/>
        <w:widowControl/>
        <w:numPr>
          <w:ilvl w:val="0"/>
          <w:numId w:val="0"/>
        </w:numPr>
        <w:adjustRightInd w:val="0"/>
        <w:snapToGrid w:val="0"/>
        <w:spacing w:before="0" w:beforeAutospacing="0" w:after="0" w:afterAutospacing="0" w:line="440" w:lineRule="exact"/>
        <w:ind w:right="0" w:rightChars="0"/>
        <w:jc w:val="center"/>
        <w:outlineLvl w:val="0"/>
        <w:rPr>
          <w:rFonts w:hint="default" w:ascii="方正小标宋简体" w:hAnsi="方正小标宋简体" w:eastAsia="方正小标宋简体" w:cs="方正小标宋简体"/>
          <w:kern w:val="0"/>
          <w:sz w:val="44"/>
          <w:szCs w:val="44"/>
          <w:lang w:val="zh-CN" w:eastAsia="zh-CN" w:bidi="zh-CN"/>
        </w:rPr>
      </w:pPr>
      <w:bookmarkStart w:id="20" w:name="_Toc25992"/>
      <w:r>
        <w:rPr>
          <w:rFonts w:hint="eastAsia" w:ascii="方正小标宋简体" w:hAnsi="方正小标宋简体" w:eastAsia="方正小标宋简体" w:cs="方正小标宋简体"/>
          <w:kern w:val="0"/>
          <w:sz w:val="44"/>
          <w:szCs w:val="44"/>
          <w:lang w:val="en-US" w:eastAsia="zh-CN" w:bidi="zh-CN"/>
        </w:rPr>
        <w:t xml:space="preserve">第一部分 </w:t>
      </w:r>
      <w:r>
        <w:rPr>
          <w:rFonts w:hint="default" w:ascii="方正小标宋简体" w:hAnsi="方正小标宋简体" w:eastAsia="方正小标宋简体" w:cs="方正小标宋简体"/>
          <w:kern w:val="0"/>
          <w:sz w:val="44"/>
          <w:szCs w:val="44"/>
          <w:lang w:val="zh-CN" w:eastAsia="zh-CN" w:bidi="zh-CN"/>
        </w:rPr>
        <w:t>部门概况</w:t>
      </w:r>
      <w:bookmarkEnd w:id="18"/>
      <w:bookmarkEnd w:id="19"/>
      <w:bookmarkEnd w:id="20"/>
      <w:bookmarkStart w:id="21" w:name="_Toc15396600"/>
      <w:bookmarkStart w:id="22" w:name="_Toc15377197"/>
    </w:p>
    <w:p>
      <w:pPr>
        <w:numPr>
          <w:ilvl w:val="0"/>
          <w:numId w:val="0"/>
        </w:numPr>
        <w:rPr>
          <w:rFonts w:hint="default"/>
          <w:lang w:val="zh-CN" w:eastAsia="zh-CN"/>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1"/>
        <w:rPr>
          <w:rFonts w:hint="default" w:ascii="黑体" w:hAnsi="黑体" w:eastAsia="黑体" w:cs="黑体"/>
          <w:kern w:val="0"/>
          <w:sz w:val="32"/>
          <w:szCs w:val="32"/>
          <w:lang w:val="en-US" w:eastAsia="zh-CN" w:bidi="ar-SA"/>
        </w:rPr>
      </w:pPr>
      <w:bookmarkStart w:id="23" w:name="_Toc137"/>
      <w:r>
        <w:rPr>
          <w:rFonts w:hint="default" w:ascii="黑体" w:hAnsi="黑体" w:eastAsia="黑体" w:cs="黑体"/>
          <w:kern w:val="0"/>
          <w:sz w:val="32"/>
          <w:szCs w:val="32"/>
          <w:lang w:val="en-US" w:eastAsia="zh-CN" w:bidi="ar-SA"/>
        </w:rPr>
        <w:t>一、基本职能及主要工作</w:t>
      </w:r>
      <w:bookmarkEnd w:id="21"/>
      <w:bookmarkEnd w:id="22"/>
      <w:bookmarkEnd w:id="23"/>
      <w:bookmarkStart w:id="24" w:name="_Toc15377198"/>
      <w:bookmarkStart w:id="25" w:name="_Toc15378445"/>
    </w:p>
    <w:p>
      <w:pPr>
        <w:pStyle w:val="8"/>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Chars="0" w:right="0" w:rightChars="0" w:firstLine="643" w:firstLineChars="200"/>
        <w:jc w:val="left"/>
        <w:textAlignment w:val="auto"/>
        <w:rPr>
          <w:rFonts w:hint="eastAsia" w:ascii="楷体_GB2312" w:hAnsi="楷体_GB2312" w:eastAsia="楷体_GB2312" w:cs="楷体_GB2312"/>
          <w:b/>
          <w:bCs w:val="0"/>
          <w:sz w:val="32"/>
          <w:szCs w:val="32"/>
          <w:lang w:val="en-US"/>
        </w:rPr>
      </w:pPr>
      <w:r>
        <w:rPr>
          <w:rFonts w:hint="eastAsia" w:ascii="楷体_GB2312" w:hAnsi="楷体_GB2312" w:eastAsia="楷体_GB2312" w:cs="楷体_GB2312"/>
          <w:b/>
          <w:bCs w:val="0"/>
          <w:color w:val="000000"/>
          <w:kern w:val="2"/>
          <w:sz w:val="32"/>
          <w:szCs w:val="32"/>
          <w:lang w:val="en-US" w:eastAsia="zh-CN" w:bidi="ar"/>
        </w:rPr>
        <w:t>（一）主要职能</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1.参与国家大政方针及政治、经济、社会生活中的重要问题的政治协商，发挥民主监督</w:t>
      </w:r>
      <w:r>
        <w:rPr>
          <w:rFonts w:hint="eastAsia" w:ascii="Times New Roman" w:hAnsi="Times New Roman" w:eastAsia="仿宋_GB2312" w:cs="Times New Roman"/>
          <w:kern w:val="2"/>
          <w:sz w:val="32"/>
          <w:szCs w:val="32"/>
          <w:lang w:val="en-US" w:eastAsia="zh-CN" w:bidi="ar"/>
        </w:rPr>
        <w:t>和</w:t>
      </w:r>
      <w:r>
        <w:rPr>
          <w:rFonts w:hint="default" w:ascii="Times New Roman" w:hAnsi="Times New Roman" w:eastAsia="仿宋_GB2312" w:cs="Times New Roman"/>
          <w:kern w:val="2"/>
          <w:sz w:val="32"/>
          <w:szCs w:val="32"/>
          <w:lang w:val="en-US" w:eastAsia="zh-CN" w:bidi="ar"/>
        </w:rPr>
        <w:t>参政议政；</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2.引导会员积极参加国家经济建设，推动社会主义市场经济体制逐步完善，促进社会全面发展；</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3.做</w:t>
      </w:r>
      <w:r>
        <w:rPr>
          <w:rFonts w:hint="eastAsia" w:ascii="Times New Roman" w:hAnsi="Times New Roman" w:eastAsia="仿宋_GB2312" w:cs="Times New Roman"/>
          <w:kern w:val="2"/>
          <w:sz w:val="32"/>
          <w:szCs w:val="32"/>
          <w:lang w:val="en-US" w:eastAsia="zh-CN" w:bidi="ar"/>
        </w:rPr>
        <w:t>非公经济代表人士</w:t>
      </w:r>
      <w:r>
        <w:rPr>
          <w:rFonts w:hint="default" w:ascii="Times New Roman" w:hAnsi="Times New Roman" w:eastAsia="仿宋_GB2312" w:cs="Times New Roman"/>
          <w:kern w:val="2"/>
          <w:sz w:val="32"/>
          <w:szCs w:val="32"/>
          <w:lang w:val="en-US" w:eastAsia="zh-CN" w:bidi="ar"/>
        </w:rPr>
        <w:t>政治安排的推荐工作；</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4.发扬自我教育的优良传统、宣传、贯彻党和国家的方针政策，加强改进思想政治工作，提倡爱国、敬业、守法，提高会员素质，培养积极分子队伍；</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5.代表并维护会员的合法权益，反映会员的意见、要求和建议；</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6.引导会员弘扬中华民族传统美德、先富帮后富，走共同富裕的道路，</w:t>
      </w:r>
      <w:r>
        <w:rPr>
          <w:rFonts w:hint="eastAsia" w:ascii="Times New Roman" w:hAnsi="Times New Roman" w:eastAsia="仿宋_GB2312" w:cs="Times New Roman"/>
          <w:kern w:val="2"/>
          <w:sz w:val="32"/>
          <w:szCs w:val="32"/>
          <w:lang w:val="en-US" w:eastAsia="zh-CN" w:bidi="ar"/>
        </w:rPr>
        <w:t>积极</w:t>
      </w:r>
      <w:r>
        <w:rPr>
          <w:rFonts w:hint="default" w:ascii="Times New Roman" w:hAnsi="Times New Roman" w:eastAsia="仿宋_GB2312" w:cs="Times New Roman"/>
          <w:kern w:val="2"/>
          <w:sz w:val="32"/>
          <w:szCs w:val="32"/>
          <w:lang w:val="en-US" w:eastAsia="zh-CN" w:bidi="ar"/>
        </w:rPr>
        <w:t>社会公益事业；</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7.为会员提供信息和科技、管理、法律、会计、审计、融资、咨询等服务；</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8.开展工商专业培训，帮助会员改进经营管理，完善贬值管理，照章纳税，提高生产技术和产品质量；</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9.组织会员举办和参加各种对内对外展销会、交易会、组织会员出国、出境考察访问，帮助会员开拓国内、国际市场；</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10.增进与香港特区及台湾、澳门地区和世界各国工商社团及工商经济界人士的联系和友谊，促进经济、技术和贸易合作的发展，协助引进资金、技术、人才；</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11.为会员提供有关证明、协调关系，调解经济纠纷；</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12.在人事（职改）部门的统一组织下，牵头管理</w:t>
      </w:r>
      <w:r>
        <w:rPr>
          <w:rFonts w:hint="eastAsia" w:ascii="Times New Roman" w:hAnsi="Times New Roman" w:eastAsia="仿宋_GB2312" w:cs="Times New Roman"/>
          <w:kern w:val="2"/>
          <w:sz w:val="32"/>
          <w:szCs w:val="32"/>
          <w:lang w:val="en-US" w:eastAsia="zh-CN" w:bidi="ar"/>
        </w:rPr>
        <w:t>非</w:t>
      </w:r>
      <w:r>
        <w:rPr>
          <w:rFonts w:hint="default" w:ascii="Times New Roman" w:hAnsi="Times New Roman" w:eastAsia="仿宋_GB2312" w:cs="Times New Roman"/>
          <w:kern w:val="2"/>
          <w:sz w:val="32"/>
          <w:szCs w:val="32"/>
          <w:lang w:val="en-US" w:eastAsia="zh-CN" w:bidi="ar"/>
        </w:rPr>
        <w:t>公有制经济企业人员评定专业技术资格（职称）的工作；</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13.负责工商联会员出国（境）进行商务活动申办因私护照的审批工作；</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14.办好会办企业、事业；</w:t>
      </w:r>
    </w:p>
    <w:p>
      <w:pPr>
        <w:keepNext w:val="0"/>
        <w:keepLines w:val="0"/>
        <w:pageBreakBefore w:val="0"/>
        <w:widowControl w:val="0"/>
        <w:suppressLineNumbers w:val="0"/>
        <w:kinsoku/>
        <w:wordWrap/>
        <w:overflowPunct/>
        <w:topLinePunct w:val="0"/>
        <w:autoSpaceDE/>
        <w:autoSpaceDN/>
        <w:bidi w:val="0"/>
        <w:snapToGrid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15.承办</w:t>
      </w:r>
      <w:r>
        <w:rPr>
          <w:rFonts w:hint="eastAsia" w:ascii="Times New Roman" w:hAnsi="Times New Roman" w:eastAsia="仿宋_GB2312" w:cs="Times New Roman"/>
          <w:kern w:val="2"/>
          <w:sz w:val="32"/>
          <w:szCs w:val="32"/>
          <w:lang w:val="en-US" w:eastAsia="zh-CN" w:bidi="ar"/>
        </w:rPr>
        <w:t>县委、县</w:t>
      </w:r>
      <w:r>
        <w:rPr>
          <w:rFonts w:hint="default" w:ascii="Times New Roman" w:hAnsi="Times New Roman" w:eastAsia="仿宋_GB2312" w:cs="Times New Roman"/>
          <w:kern w:val="2"/>
          <w:sz w:val="32"/>
          <w:szCs w:val="32"/>
          <w:lang w:val="en-US" w:eastAsia="zh-CN" w:bidi="ar"/>
        </w:rPr>
        <w:t>政府和各有关部门委托事项。</w:t>
      </w:r>
    </w:p>
    <w:bookmarkEnd w:id="24"/>
    <w:bookmarkEnd w:id="25"/>
    <w:p>
      <w:pPr>
        <w:pStyle w:val="8"/>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Chars="0" w:right="0" w:rightChars="0" w:firstLine="643" w:firstLineChars="200"/>
        <w:jc w:val="left"/>
        <w:textAlignment w:val="auto"/>
        <w:rPr>
          <w:rFonts w:hint="default" w:ascii="楷体_GB2312" w:hAnsi="楷体_GB2312" w:eastAsia="楷体_GB2312" w:cs="楷体_GB2312"/>
          <w:b/>
          <w:bCs w:val="0"/>
          <w:color w:val="000000"/>
          <w:kern w:val="2"/>
          <w:sz w:val="32"/>
          <w:szCs w:val="32"/>
          <w:lang w:val="en-US" w:eastAsia="zh-CN" w:bidi="ar"/>
        </w:rPr>
      </w:pPr>
      <w:bookmarkStart w:id="26" w:name="_Toc15378446"/>
      <w:bookmarkStart w:id="27" w:name="_Toc15377199"/>
      <w:r>
        <w:rPr>
          <w:rFonts w:hint="default" w:ascii="楷体_GB2312" w:hAnsi="楷体_GB2312" w:eastAsia="楷体_GB2312" w:cs="楷体_GB2312"/>
          <w:b/>
          <w:bCs w:val="0"/>
          <w:color w:val="000000"/>
          <w:kern w:val="2"/>
          <w:sz w:val="32"/>
          <w:szCs w:val="32"/>
          <w:lang w:val="en-US" w:eastAsia="zh-CN" w:bidi="ar"/>
        </w:rPr>
        <w:t>（二）2020年重点工作完成情况</w:t>
      </w:r>
      <w:bookmarkEnd w:id="26"/>
      <w:bookmarkEnd w:id="27"/>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3" w:firstLineChars="200"/>
        <w:jc w:val="both"/>
        <w:textAlignment w:val="auto"/>
        <w:rPr>
          <w:rFonts w:hint="default" w:ascii="Times New Roman" w:hAnsi="Times New Roman" w:eastAsia="仿宋_GB2312" w:cs="Times New Roman"/>
          <w:b/>
          <w:bCs/>
          <w:kern w:val="0"/>
          <w:sz w:val="32"/>
          <w:szCs w:val="32"/>
          <w:lang w:val="en-US" w:bidi="en-US"/>
        </w:rPr>
      </w:pPr>
      <w:r>
        <w:rPr>
          <w:rFonts w:hint="default" w:ascii="Times New Roman" w:hAnsi="Times New Roman" w:eastAsia="仿宋_GB2312" w:cs="Times New Roman"/>
          <w:b/>
          <w:bCs/>
          <w:kern w:val="0"/>
          <w:sz w:val="32"/>
          <w:szCs w:val="32"/>
          <w:lang w:val="en-US" w:eastAsia="zh-CN" w:bidi="en-US"/>
        </w:rPr>
        <w:t>1.加强学习引领，进一步巩固思想政治基础</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3" w:firstLineChars="200"/>
        <w:jc w:val="both"/>
        <w:textAlignment w:val="auto"/>
        <w:rPr>
          <w:rFonts w:hint="default" w:ascii="Times New Roman" w:hAnsi="Times New Roman" w:eastAsia="仿宋_GB2312" w:cs="Times New Roman"/>
          <w:bCs/>
          <w:kern w:val="0"/>
          <w:sz w:val="32"/>
          <w:szCs w:val="32"/>
          <w:lang w:val="en-US"/>
        </w:rPr>
      </w:pPr>
      <w:r>
        <w:rPr>
          <w:rFonts w:hint="default" w:ascii="Times New Roman" w:hAnsi="Times New Roman" w:eastAsia="仿宋_GB2312" w:cs="Times New Roman"/>
          <w:b/>
          <w:bCs w:val="0"/>
          <w:kern w:val="0"/>
          <w:sz w:val="32"/>
          <w:szCs w:val="32"/>
          <w:lang w:val="en-US" w:eastAsia="zh-CN" w:bidi="ar"/>
        </w:rPr>
        <w:t>不断加强机关干部学习。</w:t>
      </w:r>
      <w:r>
        <w:rPr>
          <w:rFonts w:hint="default" w:ascii="Times New Roman" w:hAnsi="Times New Roman" w:eastAsia="仿宋_GB2312" w:cs="Times New Roman"/>
          <w:bCs/>
          <w:kern w:val="0"/>
          <w:sz w:val="32"/>
          <w:szCs w:val="32"/>
          <w:lang w:val="en-US" w:eastAsia="zh-CN" w:bidi="ar"/>
        </w:rPr>
        <w:t>利用理论中心组、</w:t>
      </w:r>
      <w:r>
        <w:rPr>
          <w:rFonts w:hint="eastAsia" w:ascii="Times New Roman" w:hAnsi="Times New Roman" w:eastAsia="仿宋_GB2312" w:cs="Times New Roman"/>
          <w:bCs/>
          <w:kern w:val="0"/>
          <w:sz w:val="32"/>
          <w:szCs w:val="32"/>
          <w:lang w:val="en-US" w:eastAsia="zh-CN" w:bidi="ar"/>
        </w:rPr>
        <w:t>“</w:t>
      </w:r>
      <w:r>
        <w:rPr>
          <w:rFonts w:hint="default" w:ascii="Times New Roman" w:hAnsi="Times New Roman" w:eastAsia="仿宋_GB2312" w:cs="Times New Roman"/>
          <w:bCs/>
          <w:kern w:val="0"/>
          <w:sz w:val="32"/>
          <w:szCs w:val="32"/>
          <w:lang w:val="en-US" w:eastAsia="zh-CN" w:bidi="ar"/>
        </w:rPr>
        <w:t>三会一课</w:t>
      </w:r>
      <w:r>
        <w:rPr>
          <w:rFonts w:hint="eastAsia" w:ascii="Times New Roman" w:hAnsi="Times New Roman" w:eastAsia="仿宋_GB2312" w:cs="Times New Roman"/>
          <w:bCs/>
          <w:kern w:val="0"/>
          <w:sz w:val="32"/>
          <w:szCs w:val="32"/>
          <w:lang w:val="en-US" w:eastAsia="zh-CN" w:bidi="ar"/>
        </w:rPr>
        <w:t>”</w:t>
      </w:r>
      <w:r>
        <w:rPr>
          <w:rFonts w:hint="default" w:ascii="Times New Roman" w:hAnsi="Times New Roman" w:eastAsia="仿宋_GB2312" w:cs="Times New Roman"/>
          <w:bCs/>
          <w:kern w:val="0"/>
          <w:sz w:val="32"/>
          <w:szCs w:val="32"/>
          <w:lang w:val="en-US" w:eastAsia="zh-CN" w:bidi="ar"/>
        </w:rPr>
        <w:t>等载体，组织干部职工深入学习贯彻习近平总书记关于支持民营经济发展重要指示精神等内容。制定理论中心组学法计划，提升依法行政的能力和水平。积极组织干部职工参加省、市各种专题讲座和业务培训，提升全体干部的政治理论和业务水平。</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3" w:firstLineChars="200"/>
        <w:jc w:val="both"/>
        <w:textAlignment w:val="auto"/>
        <w:rPr>
          <w:rFonts w:hint="default" w:ascii="Times New Roman" w:hAnsi="Times New Roman" w:eastAsia="仿宋_GB2312" w:cs="Times New Roman"/>
          <w:bCs/>
          <w:kern w:val="0"/>
          <w:sz w:val="32"/>
          <w:szCs w:val="32"/>
          <w:lang w:val="en-US"/>
        </w:rPr>
      </w:pPr>
      <w:r>
        <w:rPr>
          <w:rFonts w:hint="default" w:ascii="Times New Roman" w:hAnsi="Times New Roman" w:eastAsia="仿宋_GB2312" w:cs="Times New Roman"/>
          <w:b/>
          <w:bCs w:val="0"/>
          <w:kern w:val="0"/>
          <w:sz w:val="32"/>
          <w:szCs w:val="32"/>
          <w:lang w:val="en-US" w:eastAsia="zh-CN" w:bidi="ar"/>
        </w:rPr>
        <w:t>不断加强非公经济人士思想政治引领。</w:t>
      </w:r>
      <w:r>
        <w:rPr>
          <w:rFonts w:hint="default" w:ascii="Times New Roman" w:hAnsi="Times New Roman" w:eastAsia="仿宋_GB2312" w:cs="Times New Roman"/>
          <w:bCs/>
          <w:kern w:val="0"/>
          <w:sz w:val="32"/>
          <w:szCs w:val="32"/>
          <w:lang w:val="en-US" w:eastAsia="zh-CN" w:bidi="ar"/>
        </w:rPr>
        <w:t>全年深入开展非公经济人士理想信念教育5次，引导非公经济人士自觉爱国敬业、守法经营、创业创新、回报社会。组织民营企业代表参加攀枝花民营经济发展专题培训班等学习培训活动，帮助民营企业全面把握新思想、新论断、新提法、新举措。</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3" w:firstLineChars="200"/>
        <w:jc w:val="both"/>
        <w:textAlignment w:val="auto"/>
        <w:rPr>
          <w:rFonts w:hint="default" w:ascii="Times New Roman" w:hAnsi="Times New Roman" w:eastAsia="仿宋_GB2312" w:cs="Times New Roman"/>
          <w:b/>
          <w:bCs/>
          <w:kern w:val="0"/>
          <w:sz w:val="32"/>
          <w:szCs w:val="32"/>
          <w:lang w:val="en-US" w:bidi="en-US"/>
        </w:rPr>
      </w:pPr>
      <w:r>
        <w:rPr>
          <w:rFonts w:hint="default" w:ascii="Times New Roman" w:hAnsi="Times New Roman" w:eastAsia="仿宋_GB2312" w:cs="Times New Roman"/>
          <w:b/>
          <w:bCs/>
          <w:kern w:val="0"/>
          <w:sz w:val="32"/>
          <w:szCs w:val="32"/>
          <w:lang w:val="en-US" w:eastAsia="zh-CN" w:bidi="en-US"/>
        </w:rPr>
        <w:t>2.加强精准帮扶，巩固提升脱贫攻坚成果</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val="0"/>
          <w:kern w:val="0"/>
          <w:sz w:val="32"/>
          <w:szCs w:val="32"/>
          <w:lang w:val="en-US" w:eastAsia="zh-CN" w:bidi="ar"/>
        </w:rPr>
        <w:t>发</w:t>
      </w:r>
      <w:r>
        <w:rPr>
          <w:rFonts w:hint="default" w:ascii="Times New Roman" w:hAnsi="Times New Roman" w:eastAsia="仿宋_GB2312" w:cs="Times New Roman"/>
          <w:b/>
          <w:bCs/>
          <w:kern w:val="2"/>
          <w:sz w:val="32"/>
          <w:szCs w:val="32"/>
          <w:lang w:val="en-US" w:eastAsia="zh-CN" w:bidi="ar"/>
        </w:rPr>
        <w:t>动民企力量帮助贫困村发展。</w:t>
      </w:r>
      <w:r>
        <w:rPr>
          <w:rFonts w:hint="default" w:ascii="Times New Roman" w:hAnsi="Times New Roman" w:eastAsia="仿宋_GB2312" w:cs="Times New Roman"/>
          <w:kern w:val="2"/>
          <w:sz w:val="32"/>
          <w:szCs w:val="32"/>
          <w:lang w:val="en-US" w:eastAsia="zh-CN" w:bidi="ar"/>
        </w:rPr>
        <w:t>按照</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万企帮万村</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专项行动安排部署，对接引导民营企业助力贫困村发展，实现2020年民营企业助力脱贫攻坚捐款捐物累计250余万元。其中四川安宁铁钛股份有限公司等16家民营企业和2个行业商会通过四川省扶贫基金会攀枝花市分会将225万元款物捐赠与米易县麻陇彝族乡黄草坪村、撒莲镇金花塘村村道改造和产业发展；江西五十铃汽车有限公司通过中华慈善总会江西五十铃点亮计划公益项目为新山傈僳族乡新山村募捐20盏价值15余万元的太阳能路灯，帮助新山村改善基础设施条件。</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val="0"/>
          <w:kern w:val="0"/>
          <w:sz w:val="32"/>
          <w:szCs w:val="32"/>
          <w:lang w:val="en-US" w:eastAsia="zh-CN" w:bidi="ar"/>
        </w:rPr>
        <w:t>发动</w:t>
      </w:r>
      <w:r>
        <w:rPr>
          <w:rFonts w:hint="default" w:ascii="Times New Roman" w:hAnsi="Times New Roman" w:eastAsia="仿宋_GB2312" w:cs="Times New Roman"/>
          <w:b/>
          <w:bCs/>
          <w:kern w:val="2"/>
          <w:sz w:val="32"/>
          <w:szCs w:val="32"/>
          <w:lang w:val="en-US" w:eastAsia="zh-CN" w:bidi="ar"/>
        </w:rPr>
        <w:t>民企力量助力教育扶贫。</w:t>
      </w:r>
      <w:r>
        <w:rPr>
          <w:rFonts w:hint="default" w:ascii="Times New Roman" w:hAnsi="Times New Roman" w:eastAsia="仿宋_GB2312" w:cs="Times New Roman"/>
          <w:kern w:val="2"/>
          <w:sz w:val="32"/>
          <w:szCs w:val="32"/>
          <w:lang w:val="en-US" w:eastAsia="zh-CN" w:bidi="ar"/>
        </w:rPr>
        <w:t>引导非公经济人士积极参与贫困学生</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微心愿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活动，主动认领125名贫困学生。在2020年</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六一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 xml:space="preserve">儿童节期间，为91名贫困学生捐款捐物。福塑科技有限公司、开旭医院为贫困户子女周滟、阿妹捐赠助学资金合计8.4万元，解决贫困学生就学难题。 </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val="en-US" w:eastAsia="zh-CN" w:bidi="ar"/>
        </w:rPr>
        <w:t>因户施策，补齐短板。</w:t>
      </w:r>
      <w:r>
        <w:rPr>
          <w:rFonts w:hint="default" w:ascii="Times New Roman" w:hAnsi="Times New Roman" w:eastAsia="仿宋_GB2312" w:cs="Times New Roman"/>
          <w:kern w:val="2"/>
          <w:sz w:val="32"/>
          <w:szCs w:val="32"/>
          <w:lang w:val="en-US" w:eastAsia="zh-CN" w:bidi="ar"/>
        </w:rPr>
        <w:t>认真履行帮扶单位职责，加强对新山傈僳族乡高隆村11户贫困户、2户特殊困难户的动态监测，及时调整完善帮扶措施，做到精准帮扶。为13户帮扶户购买220只鸡苗、13套餐桌椅、4套学习用具等价值11850元的扶贫物资，巩固脱贫成果。</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3" w:firstLineChars="200"/>
        <w:jc w:val="both"/>
        <w:textAlignment w:val="auto"/>
        <w:rPr>
          <w:rFonts w:hint="default" w:ascii="Times New Roman" w:hAnsi="Times New Roman" w:eastAsia="仿宋_GB2312" w:cs="Times New Roman"/>
          <w:b/>
          <w:bCs/>
          <w:kern w:val="0"/>
          <w:sz w:val="32"/>
          <w:szCs w:val="32"/>
          <w:lang w:val="en-US" w:bidi="en-US"/>
        </w:rPr>
      </w:pPr>
      <w:r>
        <w:rPr>
          <w:rFonts w:hint="default" w:ascii="Times New Roman" w:hAnsi="Times New Roman" w:eastAsia="仿宋_GB2312" w:cs="Times New Roman"/>
          <w:b/>
          <w:bCs/>
          <w:kern w:val="0"/>
          <w:sz w:val="32"/>
          <w:szCs w:val="32"/>
          <w:lang w:val="en-US" w:eastAsia="zh-CN" w:bidi="en-US"/>
        </w:rPr>
        <w:t>3.加强教育引导，引导民营企业弘扬光彩事业</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val="en-US" w:eastAsia="zh-CN" w:bidi="ar"/>
        </w:rPr>
        <w:t>积极引导民营企业参与疫情防控工作。一是</w:t>
      </w:r>
      <w:r>
        <w:rPr>
          <w:rFonts w:hint="default" w:ascii="Times New Roman" w:hAnsi="Times New Roman" w:eastAsia="仿宋_GB2312" w:cs="Times New Roman"/>
          <w:kern w:val="2"/>
          <w:sz w:val="32"/>
          <w:szCs w:val="32"/>
          <w:lang w:val="en-US" w:eastAsia="zh-CN" w:bidi="ar"/>
        </w:rPr>
        <w:t>及时拟定《关于切实做好民营企业防控新型冠状病毒感肺炎疫情工作的指导意见》，指导全县民营企业做好新冠肺炎疫情防控工作。向非公经济领域发出爱心捐赠倡议，引导鼓励民营医疗机构等企业积极参与疫情防控工作，组织疫情防控志愿者服务队90人，在医学监测点等防控一线参与体温检测等工作。引导教育四川嘉晟建设管理有限公司勇担社会责任，为我县建设发热门诊医院。协调美宇商品混凝土有限公司无偿提供建筑材料为攀莲镇一老旧小区修筑长达100多米的防控墙，切实解决府城路、顺墙北路等5栋开放楼院和芳满庭小区防控难的问题，为390户1000多民群众搭建起一道安全屏障。</w:t>
      </w:r>
      <w:r>
        <w:rPr>
          <w:rFonts w:hint="default" w:ascii="Times New Roman" w:hAnsi="Times New Roman" w:eastAsia="仿宋_GB2312" w:cs="Times New Roman"/>
          <w:b/>
          <w:bCs/>
          <w:kern w:val="2"/>
          <w:sz w:val="32"/>
          <w:szCs w:val="32"/>
          <w:lang w:val="en-US" w:eastAsia="zh-CN" w:bidi="ar"/>
        </w:rPr>
        <w:t>二是</w:t>
      </w:r>
      <w:r>
        <w:rPr>
          <w:rFonts w:hint="default" w:ascii="Times New Roman" w:hAnsi="Times New Roman" w:eastAsia="仿宋_GB2312" w:cs="Times New Roman"/>
          <w:kern w:val="2"/>
          <w:sz w:val="32"/>
          <w:szCs w:val="32"/>
          <w:lang w:val="en-US" w:eastAsia="zh-CN" w:bidi="ar"/>
        </w:rPr>
        <w:t>组织民营企业积极向疫情防控一线、隔离区群众捐赠医用防护服、医用酒精、蔬菜、折叠床、床上用品等物资，以安宁铁钛、华森糖业、福塑科技、易安驾校为代表的民营企业在疫情期间累计捐款捐物达200余万元。</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val="en-US" w:eastAsia="zh-CN" w:bidi="ar"/>
        </w:rPr>
        <w:t>积极引导民营企业参与防汛救灾工作。</w:t>
      </w:r>
      <w:r>
        <w:rPr>
          <w:rFonts w:hint="eastAsia" w:ascii="Times New Roman" w:hAnsi="Times New Roman" w:eastAsia="仿宋_GB2312" w:cs="Times New Roman"/>
          <w:kern w:val="2"/>
          <w:sz w:val="32"/>
          <w:szCs w:val="32"/>
          <w:lang w:val="en-US" w:eastAsia="zh-CN" w:bidi="ar"/>
        </w:rPr>
        <w:t>2020年</w:t>
      </w:r>
      <w:r>
        <w:rPr>
          <w:rFonts w:hint="default" w:ascii="Times New Roman" w:hAnsi="Times New Roman" w:eastAsia="仿宋_GB2312" w:cs="Times New Roman"/>
          <w:kern w:val="2"/>
          <w:sz w:val="32"/>
          <w:szCs w:val="32"/>
          <w:lang w:val="en-US" w:eastAsia="zh-CN" w:bidi="ar"/>
        </w:rPr>
        <w:t>9月，针对我县9个乡镇部分村组不同程度的暴雨受灾。第一时间联系民营企业，引导民营企业助力受灾乡镇抗洪救灾。引导四川易安机动车驾驶员培训有限公司、迷阳山泉公司、米易县美宇商品混凝土有限公司、华森糖业等民营企业及非公经济人士为受灾乡镇捐赠矿泉水、红糖、方便面、面包等约13万元的物资，全力保障受灾群众的基本生活。</w:t>
      </w:r>
    </w:p>
    <w:p>
      <w:pPr>
        <w:pStyle w:val="9"/>
        <w:keepNext w:val="0"/>
        <w:keepLines w:val="0"/>
        <w:pageBreakBefore w:val="0"/>
        <w:widowControl/>
        <w:kinsoku/>
        <w:wordWrap/>
        <w:overflowPunct/>
        <w:topLinePunct w:val="0"/>
        <w:autoSpaceDE/>
        <w:autoSpaceDN/>
        <w:bidi w:val="0"/>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sz w:val="32"/>
          <w:szCs w:val="32"/>
          <w:lang w:val="en-US" w:bidi="en-US"/>
        </w:rPr>
      </w:pPr>
      <w:r>
        <w:rPr>
          <w:rFonts w:hint="default" w:ascii="Times New Roman" w:hAnsi="Times New Roman" w:eastAsia="仿宋_GB2312" w:cs="Times New Roman"/>
          <w:b/>
          <w:bCs/>
          <w:sz w:val="32"/>
          <w:szCs w:val="32"/>
          <w:lang w:val="en-US" w:bidi="en-US"/>
        </w:rPr>
        <w:t>4.</w:t>
      </w:r>
      <w:r>
        <w:rPr>
          <w:rFonts w:hint="default" w:ascii="Times New Roman" w:hAnsi="Times New Roman" w:eastAsia="仿宋_GB2312" w:cs="Times New Roman"/>
          <w:b/>
          <w:bCs/>
          <w:sz w:val="32"/>
          <w:szCs w:val="32"/>
          <w:lang w:eastAsia="zh-CN" w:bidi="en-US"/>
        </w:rPr>
        <w:t>主动靠前服务，加大促进非公经济发展</w:t>
      </w:r>
    </w:p>
    <w:p>
      <w:pPr>
        <w:pStyle w:val="9"/>
        <w:keepNext w:val="0"/>
        <w:keepLines w:val="0"/>
        <w:pageBreakBefore w:val="0"/>
        <w:widowControl/>
        <w:kinsoku/>
        <w:wordWrap/>
        <w:overflowPunct/>
        <w:topLinePunct w:val="0"/>
        <w:autoSpaceDE/>
        <w:autoSpaceDN/>
        <w:bidi w:val="0"/>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shd w:val="clear" w:fill="FFFFFF"/>
          <w:lang w:eastAsia="zh-CN"/>
        </w:rPr>
        <w:t>一是</w:t>
      </w:r>
      <w:r>
        <w:rPr>
          <w:rFonts w:hint="default" w:ascii="Times New Roman" w:hAnsi="Times New Roman" w:eastAsia="仿宋_GB2312" w:cs="Times New Roman"/>
          <w:sz w:val="32"/>
          <w:szCs w:val="32"/>
          <w:shd w:val="clear" w:fill="FFFFFF"/>
          <w:lang w:eastAsia="zh-CN"/>
        </w:rPr>
        <w:t>深入企业调研</w:t>
      </w:r>
      <w:r>
        <w:rPr>
          <w:rFonts w:hint="default" w:ascii="Times New Roman" w:hAnsi="Times New Roman" w:eastAsia="仿宋_GB2312" w:cs="Times New Roman"/>
          <w:sz w:val="32"/>
          <w:szCs w:val="32"/>
          <w:shd w:val="clear" w:fill="FFFFFF"/>
          <w:lang w:val="en-US"/>
        </w:rPr>
        <w:t>10</w:t>
      </w:r>
      <w:r>
        <w:rPr>
          <w:rFonts w:hint="default" w:ascii="Times New Roman" w:hAnsi="Times New Roman" w:eastAsia="仿宋_GB2312" w:cs="Times New Roman"/>
          <w:sz w:val="32"/>
          <w:szCs w:val="32"/>
          <w:shd w:val="clear" w:fill="FFFFFF"/>
          <w:lang w:eastAsia="zh-CN"/>
        </w:rPr>
        <w:t>余次，及时了解企业发展中的困难和问题。与市工商联、县人社等部门抓好金融财税、政务办理、就业培训等方面的政策服务，合力</w:t>
      </w:r>
      <w:r>
        <w:rPr>
          <w:rFonts w:hint="default" w:ascii="Times New Roman" w:hAnsi="Times New Roman" w:eastAsia="仿宋_GB2312" w:cs="Times New Roman"/>
          <w:kern w:val="2"/>
          <w:sz w:val="32"/>
          <w:szCs w:val="32"/>
          <w:lang w:eastAsia="zh-CN"/>
        </w:rPr>
        <w:t>开展贫困劳动力技能培训</w:t>
      </w:r>
      <w:r>
        <w:rPr>
          <w:rFonts w:hint="default" w:ascii="Times New Roman" w:hAnsi="Times New Roman" w:eastAsia="仿宋_GB2312" w:cs="Times New Roman"/>
          <w:kern w:val="2"/>
          <w:sz w:val="32"/>
          <w:szCs w:val="32"/>
          <w:lang w:val="en-US"/>
        </w:rPr>
        <w:t>8</w:t>
      </w:r>
      <w:r>
        <w:rPr>
          <w:rFonts w:hint="default" w:ascii="Times New Roman" w:hAnsi="Times New Roman" w:eastAsia="仿宋_GB2312" w:cs="Times New Roman"/>
          <w:kern w:val="2"/>
          <w:sz w:val="32"/>
          <w:szCs w:val="32"/>
          <w:lang w:eastAsia="zh-CN"/>
        </w:rPr>
        <w:t>期</w:t>
      </w:r>
      <w:r>
        <w:rPr>
          <w:rFonts w:hint="default" w:ascii="Times New Roman" w:hAnsi="Times New Roman" w:eastAsia="仿宋_GB2312" w:cs="Times New Roman"/>
          <w:kern w:val="2"/>
          <w:sz w:val="32"/>
          <w:szCs w:val="32"/>
          <w:lang w:val="en-US"/>
        </w:rPr>
        <w:t>176</w:t>
      </w:r>
      <w:r>
        <w:rPr>
          <w:rFonts w:hint="default" w:ascii="Times New Roman" w:hAnsi="Times New Roman" w:eastAsia="仿宋_GB2312" w:cs="Times New Roman"/>
          <w:kern w:val="2"/>
          <w:sz w:val="32"/>
          <w:szCs w:val="32"/>
          <w:lang w:eastAsia="zh-CN"/>
        </w:rPr>
        <w:t>人，进一步解决贫困劳动力转移及民营企业用工问题。推动</w:t>
      </w:r>
      <w:r>
        <w:rPr>
          <w:rFonts w:hint="default" w:ascii="Times New Roman" w:hAnsi="Times New Roman" w:eastAsia="仿宋_GB2312" w:cs="Times New Roman"/>
          <w:sz w:val="32"/>
          <w:szCs w:val="32"/>
          <w:shd w:val="clear" w:fill="FFFFFF"/>
          <w:lang w:eastAsia="zh-CN"/>
        </w:rPr>
        <w:t>《米易县关于积极应对新冠肺炎疫情全力稳定经济社会发展的措施》等政策在民营企业的落实，</w:t>
      </w:r>
      <w:r>
        <w:rPr>
          <w:rFonts w:hint="default" w:ascii="Times New Roman" w:hAnsi="Times New Roman" w:eastAsia="仿宋_GB2312" w:cs="Times New Roman"/>
          <w:kern w:val="2"/>
          <w:sz w:val="32"/>
          <w:szCs w:val="32"/>
          <w:lang w:eastAsia="zh-CN"/>
        </w:rPr>
        <w:t>进一步推动</w:t>
      </w:r>
      <w:r>
        <w:rPr>
          <w:rFonts w:hint="default" w:ascii="Times New Roman" w:hAnsi="Times New Roman" w:eastAsia="仿宋_GB2312" w:cs="Times New Roman"/>
          <w:kern w:val="2"/>
          <w:sz w:val="32"/>
          <w:szCs w:val="32"/>
          <w:lang w:val="en-US"/>
        </w:rPr>
        <w:t>48</w:t>
      </w:r>
      <w:r>
        <w:rPr>
          <w:rFonts w:hint="default" w:ascii="Times New Roman" w:hAnsi="Times New Roman" w:eastAsia="仿宋_GB2312" w:cs="Times New Roman"/>
          <w:kern w:val="2"/>
          <w:sz w:val="32"/>
          <w:szCs w:val="32"/>
          <w:lang w:eastAsia="zh-CN"/>
        </w:rPr>
        <w:t>项</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一企一策</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帮扶措施落地落实，</w:t>
      </w:r>
      <w:r>
        <w:rPr>
          <w:rFonts w:hint="default" w:ascii="Times New Roman" w:hAnsi="Times New Roman" w:eastAsia="仿宋_GB2312" w:cs="Times New Roman"/>
          <w:sz w:val="32"/>
          <w:szCs w:val="32"/>
          <w:shd w:val="clear" w:fill="FFFFFF"/>
          <w:lang w:eastAsia="zh-CN"/>
        </w:rPr>
        <w:t>助力民营企业健康恢复、快速发展，实现上半年</w:t>
      </w:r>
      <w:r>
        <w:rPr>
          <w:rFonts w:hint="default" w:ascii="Times New Roman" w:hAnsi="Times New Roman" w:eastAsia="仿宋_GB2312" w:cs="Times New Roman"/>
          <w:sz w:val="32"/>
          <w:szCs w:val="32"/>
          <w:shd w:val="clear" w:fill="FFFFFF"/>
          <w:lang w:val="en-US"/>
        </w:rPr>
        <w:t>56</w:t>
      </w:r>
      <w:r>
        <w:rPr>
          <w:rFonts w:hint="default" w:ascii="Times New Roman" w:hAnsi="Times New Roman" w:eastAsia="仿宋_GB2312" w:cs="Times New Roman"/>
          <w:sz w:val="32"/>
          <w:szCs w:val="32"/>
          <w:shd w:val="clear" w:fill="FFFFFF"/>
          <w:lang w:eastAsia="zh-CN"/>
        </w:rPr>
        <w:t>家规上企业全部复工复产。</w:t>
      </w:r>
      <w:r>
        <w:rPr>
          <w:rFonts w:hint="default" w:ascii="Times New Roman" w:hAnsi="Times New Roman" w:eastAsia="仿宋_GB2312" w:cs="Times New Roman"/>
          <w:b/>
          <w:bCs/>
          <w:sz w:val="32"/>
          <w:szCs w:val="32"/>
          <w:shd w:val="clear" w:fill="FFFFFF"/>
          <w:lang w:eastAsia="zh-CN"/>
        </w:rPr>
        <w:t>二是</w:t>
      </w:r>
      <w:r>
        <w:rPr>
          <w:rFonts w:hint="default" w:ascii="Times New Roman" w:hAnsi="Times New Roman" w:eastAsia="仿宋_GB2312" w:cs="Times New Roman"/>
          <w:sz w:val="32"/>
          <w:szCs w:val="32"/>
          <w:lang w:eastAsia="zh-CN"/>
        </w:rPr>
        <w:t>完善民营企业诉求反映和权益维护机制，深化与公检法司合作机制，联合制发《关于建立健全沟通联系机制的工作办法》等文件，建立非公有制经济服务中心和非公有制经济维权投诉中心，配齐</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lang w:eastAsia="zh-CN"/>
        </w:rPr>
        <w:t>名工作人员，进一步提升服务能力，畅通民营企业诉求反映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绿色通道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sz w:val="32"/>
          <w:szCs w:val="32"/>
          <w:lang w:eastAsia="zh-CN"/>
        </w:rPr>
        <w:t>组织开展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六稳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六保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护航民企发展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检察开放日活动，与民营企业代表就如何优化营商环境等方面进行交流座谈，听取民营企业代表对检察机关的意见建议和司法需求。</w:t>
      </w:r>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3" w:firstLineChars="200"/>
        <w:jc w:val="left"/>
        <w:textAlignment w:val="auto"/>
        <w:rPr>
          <w:rFonts w:hint="default" w:ascii="Times New Roman" w:hAnsi="Times New Roman" w:eastAsia="仿宋_GB2312" w:cs="Times New Roman"/>
          <w:b/>
          <w:bCs/>
          <w:kern w:val="0"/>
          <w:sz w:val="32"/>
          <w:szCs w:val="32"/>
          <w:lang w:val="en-US" w:bidi="en-US"/>
        </w:rPr>
      </w:pPr>
      <w:r>
        <w:rPr>
          <w:rFonts w:hint="default" w:ascii="Times New Roman" w:hAnsi="Times New Roman" w:eastAsia="仿宋_GB2312" w:cs="Times New Roman"/>
          <w:b/>
          <w:bCs/>
          <w:kern w:val="0"/>
          <w:sz w:val="32"/>
          <w:szCs w:val="32"/>
          <w:lang w:val="en-US" w:eastAsia="zh-CN" w:bidi="en-US"/>
        </w:rPr>
        <w:t>5.加强自身建设，推动所属商会改革与发展</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Autospacing="0" w:line="560" w:lineRule="exact"/>
        <w:ind w:right="0" w:firstLine="643" w:firstLineChars="200"/>
        <w:textAlignment w:val="auto"/>
        <w:outlineLvl w:val="2"/>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突出思想政治引领。充分发挥基层商会作为非公有制经济领域基层统战组织的作用，先后</w:t>
      </w:r>
      <w:r>
        <w:rPr>
          <w:rFonts w:hint="default" w:ascii="Times New Roman" w:hAnsi="Times New Roman" w:eastAsia="仿宋_GB2312" w:cs="Times New Roman"/>
          <w:sz w:val="32"/>
          <w:szCs w:val="32"/>
          <w:lang w:val="en-US"/>
        </w:rPr>
        <w:t>5</w:t>
      </w:r>
      <w:r>
        <w:rPr>
          <w:rFonts w:hint="default" w:ascii="Times New Roman" w:hAnsi="Times New Roman" w:eastAsia="仿宋_GB2312" w:cs="Times New Roman"/>
          <w:sz w:val="32"/>
          <w:szCs w:val="32"/>
          <w:lang w:eastAsia="zh-CN"/>
        </w:rPr>
        <w:t>次开展性理想信念教育，组织非公企业代表人士开展税务、社保等方面的培训及银企对接工作。</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加强商会党的建设。摸清基层商会及行业商会党员情况，结合米易产业布局及区域特色，积极摸索建立</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lang w:eastAsia="zh-CN"/>
        </w:rPr>
        <w:t>个党组织。</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sz w:val="32"/>
          <w:szCs w:val="32"/>
          <w:lang w:eastAsia="zh-CN"/>
        </w:rPr>
        <w:t>进一步加强基层商会及行业商会组织管理的作用。结合属地管理原则，积极开展拉网式清理摸排，进一步摸清企业、会员代表相关信息，完成</w:t>
      </w:r>
      <w:r>
        <w:rPr>
          <w:rFonts w:hint="default" w:ascii="Times New Roman" w:hAnsi="Times New Roman" w:eastAsia="仿宋_GB2312" w:cs="Times New Roman"/>
          <w:sz w:val="32"/>
          <w:szCs w:val="32"/>
          <w:lang w:val="en-US"/>
        </w:rPr>
        <w:t>1436</w:t>
      </w:r>
      <w:r>
        <w:rPr>
          <w:rFonts w:hint="default" w:ascii="Times New Roman" w:hAnsi="Times New Roman" w:eastAsia="仿宋_GB2312" w:cs="Times New Roman"/>
          <w:sz w:val="32"/>
          <w:szCs w:val="32"/>
          <w:lang w:eastAsia="zh-CN"/>
        </w:rPr>
        <w:t>家米易县内资企业、</w:t>
      </w:r>
      <w:r>
        <w:rPr>
          <w:rFonts w:hint="default" w:ascii="Times New Roman" w:hAnsi="Times New Roman" w:eastAsia="仿宋_GB2312" w:cs="Times New Roman"/>
          <w:sz w:val="32"/>
          <w:szCs w:val="32"/>
          <w:lang w:val="en-US"/>
        </w:rPr>
        <w:t>666</w:t>
      </w:r>
      <w:r>
        <w:rPr>
          <w:rFonts w:hint="default" w:ascii="Times New Roman" w:hAnsi="Times New Roman" w:eastAsia="仿宋_GB2312" w:cs="Times New Roman"/>
          <w:sz w:val="32"/>
          <w:szCs w:val="32"/>
          <w:lang w:eastAsia="zh-CN"/>
        </w:rPr>
        <w:t>家内资分企业、</w:t>
      </w:r>
      <w:r>
        <w:rPr>
          <w:rFonts w:hint="default" w:ascii="Times New Roman" w:hAnsi="Times New Roman" w:eastAsia="仿宋_GB2312" w:cs="Times New Roman"/>
          <w:sz w:val="32"/>
          <w:szCs w:val="32"/>
          <w:lang w:val="en-US"/>
        </w:rPr>
        <w:t>407</w:t>
      </w:r>
      <w:r>
        <w:rPr>
          <w:rFonts w:hint="default" w:ascii="Times New Roman" w:hAnsi="Times New Roman" w:eastAsia="仿宋_GB2312" w:cs="Times New Roman"/>
          <w:sz w:val="32"/>
          <w:szCs w:val="32"/>
          <w:lang w:eastAsia="zh-CN"/>
        </w:rPr>
        <w:t>家农村合作社的信息采集工作。</w:t>
      </w:r>
      <w:r>
        <w:rPr>
          <w:rFonts w:hint="default" w:ascii="Times New Roman" w:hAnsi="Times New Roman" w:eastAsia="仿宋_GB2312" w:cs="Times New Roman"/>
          <w:b/>
          <w:bCs/>
          <w:sz w:val="32"/>
          <w:szCs w:val="32"/>
          <w:lang w:eastAsia="zh-CN"/>
        </w:rPr>
        <w:t>四是</w:t>
      </w:r>
      <w:r>
        <w:rPr>
          <w:rFonts w:hint="default" w:ascii="Times New Roman" w:hAnsi="Times New Roman" w:eastAsia="仿宋_GB2312" w:cs="Times New Roman"/>
          <w:sz w:val="32"/>
          <w:szCs w:val="32"/>
          <w:lang w:eastAsia="zh-CN"/>
        </w:rPr>
        <w:t>完成会员组织信息。完成</w:t>
      </w:r>
      <w:r>
        <w:rPr>
          <w:rFonts w:hint="default" w:ascii="Times New Roman" w:hAnsi="Times New Roman" w:eastAsia="仿宋_GB2312" w:cs="Times New Roman"/>
          <w:sz w:val="32"/>
          <w:szCs w:val="32"/>
          <w:lang w:val="en-US"/>
        </w:rPr>
        <w:t>2020</w:t>
      </w:r>
      <w:r>
        <w:rPr>
          <w:rFonts w:hint="default" w:ascii="Times New Roman" w:hAnsi="Times New Roman" w:eastAsia="仿宋_GB2312" w:cs="Times New Roman"/>
          <w:sz w:val="32"/>
          <w:szCs w:val="32"/>
          <w:lang w:eastAsia="zh-CN"/>
        </w:rPr>
        <w:t>年度组织信息更新工作、</w:t>
      </w:r>
      <w:r>
        <w:rPr>
          <w:rFonts w:hint="default" w:ascii="Times New Roman" w:hAnsi="Times New Roman" w:eastAsia="仿宋_GB2312" w:cs="Times New Roman"/>
          <w:sz w:val="32"/>
          <w:szCs w:val="32"/>
          <w:lang w:val="en-US"/>
        </w:rPr>
        <w:t>31</w:t>
      </w:r>
      <w:r>
        <w:rPr>
          <w:rFonts w:hint="default" w:ascii="Times New Roman" w:hAnsi="Times New Roman" w:eastAsia="仿宋_GB2312" w:cs="Times New Roman"/>
          <w:sz w:val="32"/>
          <w:szCs w:val="32"/>
          <w:lang w:eastAsia="zh-CN"/>
        </w:rPr>
        <w:t>名执委委员信息录入工作及</w:t>
      </w:r>
      <w:r>
        <w:rPr>
          <w:rFonts w:hint="default" w:ascii="Times New Roman" w:hAnsi="Times New Roman" w:eastAsia="仿宋_GB2312" w:cs="Times New Roman"/>
          <w:sz w:val="32"/>
          <w:szCs w:val="32"/>
          <w:lang w:val="en-US"/>
        </w:rPr>
        <w:t>380</w:t>
      </w:r>
      <w:r>
        <w:rPr>
          <w:rFonts w:hint="default" w:ascii="Times New Roman" w:hAnsi="Times New Roman" w:eastAsia="仿宋_GB2312" w:cs="Times New Roman"/>
          <w:sz w:val="32"/>
          <w:szCs w:val="32"/>
          <w:lang w:eastAsia="zh-CN"/>
        </w:rPr>
        <w:t>个企业会员信息录入工作，超额完成市工商联下达企业会员发展目标任务。</w:t>
      </w:r>
      <w:r>
        <w:rPr>
          <w:rFonts w:hint="default" w:ascii="Times New Roman" w:hAnsi="Times New Roman" w:eastAsia="仿宋_GB2312" w:cs="Times New Roman"/>
          <w:b/>
          <w:bCs/>
          <w:sz w:val="32"/>
          <w:szCs w:val="32"/>
          <w:lang w:eastAsia="zh-CN"/>
        </w:rPr>
        <w:t>五是</w:t>
      </w:r>
      <w:r>
        <w:rPr>
          <w:rFonts w:hint="default" w:ascii="Times New Roman" w:hAnsi="Times New Roman" w:eastAsia="仿宋_GB2312" w:cs="Times New Roman"/>
          <w:sz w:val="32"/>
          <w:szCs w:val="32"/>
          <w:lang w:eastAsia="zh-CN"/>
        </w:rPr>
        <w:t>协助白马工业园区管委会成立园区商会，推进园区统战工作。</w:t>
      </w:r>
      <w:r>
        <w:rPr>
          <w:rFonts w:hint="default" w:ascii="Times New Roman" w:hAnsi="Times New Roman" w:eastAsia="仿宋_GB2312" w:cs="Times New Roman"/>
          <w:b/>
          <w:bCs/>
          <w:sz w:val="32"/>
          <w:szCs w:val="32"/>
          <w:lang w:eastAsia="zh-CN"/>
        </w:rPr>
        <w:t>六是</w:t>
      </w:r>
      <w:r>
        <w:rPr>
          <w:rFonts w:hint="default" w:ascii="Times New Roman" w:hAnsi="Times New Roman" w:eastAsia="仿宋_GB2312" w:cs="Times New Roman"/>
          <w:sz w:val="32"/>
          <w:szCs w:val="32"/>
          <w:lang w:eastAsia="zh-CN"/>
        </w:rPr>
        <w:t>召开九届第四次执行委员会，选举产生</w:t>
      </w:r>
      <w:r>
        <w:rPr>
          <w:rFonts w:hint="default" w:ascii="Times New Roman" w:hAnsi="Times New Roman" w:eastAsia="仿宋_GB2312" w:cs="Times New Roman"/>
          <w:sz w:val="32"/>
          <w:szCs w:val="32"/>
          <w:lang w:val="en-US"/>
        </w:rPr>
        <w:t>3</w:t>
      </w:r>
      <w:r>
        <w:rPr>
          <w:rFonts w:hint="default" w:ascii="Times New Roman" w:hAnsi="Times New Roman" w:eastAsia="仿宋_GB2312" w:cs="Times New Roman"/>
          <w:sz w:val="32"/>
          <w:szCs w:val="32"/>
          <w:lang w:eastAsia="zh-CN"/>
        </w:rPr>
        <w:t>名九届执行委员会委员、</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lang w:eastAsia="zh-CN"/>
        </w:rPr>
        <w:t>名秘书长、</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lang w:eastAsia="zh-CN"/>
        </w:rPr>
        <w:t>名米易县民间商会副会长，吸纳</w:t>
      </w:r>
      <w:r>
        <w:rPr>
          <w:rFonts w:hint="default" w:ascii="Times New Roman" w:hAnsi="Times New Roman" w:eastAsia="仿宋_GB2312" w:cs="Times New Roman"/>
          <w:sz w:val="32"/>
          <w:szCs w:val="32"/>
          <w:lang w:val="en-US"/>
        </w:rPr>
        <w:t>3</w:t>
      </w:r>
      <w:r>
        <w:rPr>
          <w:rFonts w:hint="default" w:ascii="Times New Roman" w:hAnsi="Times New Roman" w:eastAsia="仿宋_GB2312" w:cs="Times New Roman"/>
          <w:sz w:val="32"/>
          <w:szCs w:val="32"/>
          <w:lang w:eastAsia="zh-CN"/>
        </w:rPr>
        <w:t>个会员企业。</w:t>
      </w:r>
      <w:bookmarkStart w:id="28" w:name="_Toc15396601"/>
      <w:bookmarkStart w:id="29" w:name="_Toc15377200"/>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Autospacing="0" w:line="560" w:lineRule="exact"/>
        <w:ind w:right="0" w:firstLine="640" w:firstLineChars="200"/>
        <w:textAlignment w:val="auto"/>
        <w:outlineLvl w:val="1"/>
        <w:rPr>
          <w:rFonts w:hint="eastAsia" w:ascii="黑体" w:hAnsi="黑体" w:eastAsia="黑体" w:cs="黑体"/>
          <w:sz w:val="32"/>
          <w:szCs w:val="32"/>
          <w:lang w:val="en-US"/>
        </w:rPr>
      </w:pPr>
      <w:bookmarkStart w:id="30" w:name="_Toc21237"/>
      <w:r>
        <w:rPr>
          <w:rFonts w:hint="eastAsia" w:ascii="黑体" w:hAnsi="黑体" w:eastAsia="黑体" w:cs="黑体"/>
          <w:b w:val="0"/>
          <w:bCs/>
          <w:color w:val="000000"/>
          <w:sz w:val="32"/>
          <w:szCs w:val="32"/>
          <w:lang w:eastAsia="zh-CN"/>
        </w:rPr>
        <w:t>二、机</w:t>
      </w:r>
      <w:r>
        <w:rPr>
          <w:rStyle w:val="18"/>
          <w:rFonts w:hint="eastAsia" w:ascii="黑体" w:hAnsi="黑体" w:eastAsia="黑体" w:cs="黑体"/>
          <w:b/>
          <w:bCs/>
          <w:sz w:val="32"/>
          <w:szCs w:val="32"/>
          <w:lang w:eastAsia="zh-CN"/>
        </w:rPr>
        <w:t>构设置</w:t>
      </w:r>
      <w:bookmarkEnd w:id="28"/>
      <w:bookmarkEnd w:id="29"/>
      <w:bookmarkEnd w:id="30"/>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县工商联下属二级单位2个，其中行政单位0个，参照公务员法管理的事业单位</w:t>
      </w:r>
      <w:r>
        <w:rPr>
          <w:rFonts w:hint="default" w:ascii="Times New Roman" w:hAnsi="Times New Roman" w:eastAsia="仿宋_GB2312" w:cs="Times New Roman"/>
          <w:bCs/>
          <w:kern w:val="2"/>
          <w:sz w:val="32"/>
          <w:szCs w:val="32"/>
          <w:lang w:val="en-US" w:eastAsia="zh-CN" w:bidi="ar"/>
        </w:rPr>
        <w:t>0</w:t>
      </w:r>
      <w:r>
        <w:rPr>
          <w:rFonts w:hint="default" w:ascii="Times New Roman" w:hAnsi="Times New Roman" w:eastAsia="仿宋_GB2312" w:cs="Times New Roman"/>
          <w:kern w:val="2"/>
          <w:sz w:val="32"/>
          <w:szCs w:val="32"/>
          <w:lang w:val="en-US" w:eastAsia="zh-CN" w:bidi="ar"/>
        </w:rPr>
        <w:t>个，其他事业单位2个。</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Autospacing="0" w:line="560" w:lineRule="exact"/>
        <w:ind w:right="0" w:firstLine="640" w:firstLineChars="200"/>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lang w:eastAsia="zh-CN"/>
        </w:rPr>
        <w:t>纳入县工商联</w:t>
      </w:r>
      <w:r>
        <w:rPr>
          <w:rFonts w:hint="default" w:ascii="Times New Roman" w:hAnsi="Times New Roman" w:eastAsia="仿宋_GB2312" w:cs="Times New Roman"/>
          <w:color w:val="000000"/>
          <w:sz w:val="32"/>
          <w:szCs w:val="32"/>
          <w:lang w:val="en-US"/>
        </w:rPr>
        <w:t>2020</w:t>
      </w:r>
      <w:r>
        <w:rPr>
          <w:rFonts w:hint="default" w:ascii="Times New Roman" w:hAnsi="Times New Roman" w:eastAsia="仿宋_GB2312" w:cs="Times New Roman"/>
          <w:color w:val="000000"/>
          <w:sz w:val="32"/>
          <w:szCs w:val="32"/>
          <w:lang w:eastAsia="zh-CN"/>
        </w:rPr>
        <w:t>年度部门决算编制范围的二级预算单位包括：</w:t>
      </w: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无</w:t>
      </w:r>
      <w:bookmarkStart w:id="31" w:name="_Toc15377204"/>
      <w:bookmarkStart w:id="32" w:name="_Toc15396602"/>
      <w:r>
        <w:rPr>
          <w:rFonts w:hint="eastAsia" w:ascii="Times New Roman" w:hAnsi="Times New Roman" w:eastAsia="仿宋_GB2312" w:cs="Times New Roman"/>
          <w:color w:val="000000"/>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suppressLineNumbers w:val="0"/>
        <w:kinsoku/>
        <w:wordWrap/>
        <w:overflowPunct/>
        <w:topLinePunct w:val="0"/>
        <w:autoSpaceDE/>
        <w:autoSpaceDN/>
        <w:bidi w:val="0"/>
        <w:spacing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z w:val="32"/>
          <w:szCs w:val="32"/>
          <w:lang w:eastAsia="zh-CN"/>
        </w:rPr>
      </w:pPr>
    </w:p>
    <w:p>
      <w:pPr>
        <w:keepNext w:val="0"/>
        <w:keepLines w:val="0"/>
        <w:pageBreakBefore w:val="0"/>
        <w:widowControl/>
        <w:numPr>
          <w:ilvl w:val="0"/>
          <w:numId w:val="2"/>
        </w:numPr>
        <w:suppressLineNumbers w:val="0"/>
        <w:kinsoku/>
        <w:wordWrap/>
        <w:overflowPunct/>
        <w:topLinePunct w:val="0"/>
        <w:autoSpaceDE/>
        <w:autoSpaceDN/>
        <w:bidi w:val="0"/>
        <w:spacing w:beforeAutospacing="0" w:after="0" w:afterAutospacing="0" w:line="560" w:lineRule="exact"/>
        <w:ind w:right="0" w:firstLine="880" w:firstLineChars="200"/>
        <w:jc w:val="center"/>
        <w:textAlignment w:val="auto"/>
        <w:outlineLvl w:val="0"/>
        <w:rPr>
          <w:rFonts w:hint="eastAsia" w:ascii="方正小标宋简体" w:hAnsi="方正小标宋简体" w:eastAsia="方正小标宋简体" w:cs="方正小标宋简体"/>
          <w:kern w:val="0"/>
          <w:sz w:val="44"/>
          <w:szCs w:val="44"/>
          <w:lang w:val="en-US" w:eastAsia="zh-CN" w:bidi="zh-CN"/>
        </w:rPr>
      </w:pPr>
      <w:bookmarkStart w:id="33" w:name="_Toc30677"/>
      <w:r>
        <w:rPr>
          <w:rFonts w:hint="eastAsia" w:ascii="方正小标宋简体" w:hAnsi="方正小标宋简体" w:eastAsia="方正小标宋简体" w:cs="方正小标宋简体"/>
          <w:kern w:val="0"/>
          <w:sz w:val="44"/>
          <w:szCs w:val="44"/>
          <w:lang w:val="en-US" w:eastAsia="zh-CN" w:bidi="zh-CN"/>
        </w:rPr>
        <w:t>2020年度部门决算情况说明</w:t>
      </w:r>
      <w:bookmarkEnd w:id="31"/>
      <w:bookmarkEnd w:id="32"/>
      <w:bookmarkEnd w:id="33"/>
    </w:p>
    <w:p>
      <w:pPr>
        <w:pStyle w:val="2"/>
        <w:numPr>
          <w:ilvl w:val="0"/>
          <w:numId w:val="0"/>
        </w:numPr>
        <w:ind w:right="0" w:rightChars="0"/>
        <w:rPr>
          <w:rFonts w:hint="eastAsia"/>
          <w:lang w:val="en-US" w:eastAsia="zh-CN"/>
        </w:rPr>
      </w:pPr>
    </w:p>
    <w:p>
      <w:pPr>
        <w:pStyle w:val="23"/>
        <w:keepNext w:val="0"/>
        <w:keepLines w:val="0"/>
        <w:pageBreakBefore w:val="0"/>
        <w:widowControl/>
        <w:numPr>
          <w:ilvl w:val="0"/>
          <w:numId w:val="0"/>
        </w:numPr>
        <w:kinsoku/>
        <w:wordWrap/>
        <w:overflowPunct/>
        <w:topLinePunct w:val="0"/>
        <w:autoSpaceDE/>
        <w:autoSpaceDN/>
        <w:bidi w:val="0"/>
        <w:spacing w:before="0" w:line="560" w:lineRule="exact"/>
        <w:ind w:right="0" w:rightChars="0" w:firstLine="640" w:firstLineChars="200"/>
        <w:textAlignment w:val="auto"/>
        <w:outlineLvl w:val="1"/>
        <w:rPr>
          <w:rFonts w:hint="default" w:ascii="黑体" w:hAnsi="黑体" w:eastAsia="黑体" w:cs="黑体"/>
          <w:b w:val="0"/>
          <w:bCs/>
          <w:color w:val="000000"/>
          <w:kern w:val="0"/>
          <w:sz w:val="32"/>
          <w:szCs w:val="32"/>
          <w:lang w:val="en-US" w:eastAsia="zh-CN" w:bidi="ar"/>
        </w:rPr>
      </w:pPr>
      <w:bookmarkStart w:id="34" w:name="_Toc15377205"/>
      <w:bookmarkStart w:id="35" w:name="_Toc15396603"/>
      <w:bookmarkStart w:id="36" w:name="_Toc24956"/>
      <w:r>
        <w:rPr>
          <w:rFonts w:hint="eastAsia" w:ascii="黑体" w:hAnsi="黑体" w:eastAsia="黑体" w:cs="黑体"/>
          <w:b w:val="0"/>
          <w:bCs/>
          <w:color w:val="000000"/>
          <w:kern w:val="0"/>
          <w:sz w:val="32"/>
          <w:szCs w:val="32"/>
          <w:lang w:val="en-US" w:eastAsia="zh-CN" w:bidi="ar"/>
        </w:rPr>
        <w:t>一、</w:t>
      </w:r>
      <w:r>
        <w:rPr>
          <w:rFonts w:hint="default" w:ascii="黑体" w:hAnsi="黑体" w:eastAsia="黑体" w:cs="黑体"/>
          <w:b w:val="0"/>
          <w:bCs/>
          <w:color w:val="000000"/>
          <w:kern w:val="0"/>
          <w:sz w:val="32"/>
          <w:szCs w:val="32"/>
          <w:lang w:val="en-US" w:eastAsia="zh-CN" w:bidi="ar"/>
        </w:rPr>
        <w:t>收入支出决算总体情况说明</w:t>
      </w:r>
      <w:bookmarkEnd w:id="34"/>
      <w:bookmarkEnd w:id="35"/>
      <w:bookmarkEnd w:id="36"/>
    </w:p>
    <w:p>
      <w:pPr>
        <w:keepNext w:val="0"/>
        <w:keepLines w:val="0"/>
        <w:pageBreakBefore w:val="0"/>
        <w:widowControl w:val="0"/>
        <w:suppressLineNumbers w:val="0"/>
        <w:kinsoku/>
        <w:wordWrap/>
        <w:overflowPunct/>
        <w:topLinePunct w:val="0"/>
        <w:autoSpaceDE/>
        <w:autoSpaceDN/>
        <w:bidi w:val="0"/>
        <w:spacing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kern w:val="2"/>
          <w:sz w:val="32"/>
          <w:szCs w:val="32"/>
          <w:lang w:val="en-US" w:eastAsia="zh-CN" w:bidi="ar"/>
        </w:rPr>
        <w:t>2020年度收、支总计均是76.05万元。与2019年相比，收、支总计各增加76.05万元，增长100%。主要变动原因是县工商联的经费2020年起从统战部单列出来。</w:t>
      </w:r>
    </w:p>
    <w:p>
      <w:pPr>
        <w:pStyle w:val="15"/>
        <w:widowControl/>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lang w:val="en-US" w:eastAsia="zh-CN"/>
        </w:rPr>
        <w:drawing>
          <wp:anchor distT="0" distB="0" distL="114300" distR="114300" simplePos="0" relativeHeight="251660288" behindDoc="0" locked="0" layoutInCell="1" allowOverlap="1">
            <wp:simplePos x="0" y="0"/>
            <wp:positionH relativeFrom="column">
              <wp:posOffset>394970</wp:posOffset>
            </wp:positionH>
            <wp:positionV relativeFrom="paragraph">
              <wp:posOffset>67945</wp:posOffset>
            </wp:positionV>
            <wp:extent cx="4699000" cy="2677160"/>
            <wp:effectExtent l="4445" t="4445" r="20955" b="2349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15"/>
        <w:widowControl/>
        <w:rPr>
          <w:rFonts w:hint="eastAsia" w:ascii="仿宋" w:hAnsi="仿宋" w:eastAsia="仿宋" w:cs="仿宋"/>
          <w:color w:val="000000"/>
          <w:sz w:val="32"/>
          <w:szCs w:val="32"/>
          <w:lang w:val="en-US"/>
        </w:rPr>
      </w:pPr>
    </w:p>
    <w:p>
      <w:pPr>
        <w:pStyle w:val="15"/>
        <w:widowControl/>
        <w:rPr>
          <w:rFonts w:hint="eastAsia" w:ascii="仿宋" w:hAnsi="仿宋" w:eastAsia="仿宋" w:cs="仿宋"/>
          <w:color w:val="000000"/>
          <w:sz w:val="32"/>
          <w:szCs w:val="32"/>
          <w:lang w:val="en-US"/>
        </w:rPr>
      </w:pPr>
    </w:p>
    <w:p>
      <w:pPr>
        <w:pStyle w:val="15"/>
        <w:widowControl/>
        <w:rPr>
          <w:rFonts w:hint="eastAsia" w:ascii="仿宋" w:hAnsi="仿宋" w:eastAsia="仿宋" w:cs="仿宋"/>
          <w:color w:val="000000"/>
          <w:sz w:val="32"/>
          <w:szCs w:val="32"/>
          <w:lang w:val="en-US"/>
        </w:rPr>
      </w:pPr>
    </w:p>
    <w:p>
      <w:pPr>
        <w:pStyle w:val="15"/>
        <w:widowControl/>
        <w:rPr>
          <w:rFonts w:hint="eastAsia" w:ascii="仿宋" w:hAnsi="仿宋" w:eastAsia="仿宋" w:cs="仿宋"/>
          <w:color w:val="000000"/>
          <w:sz w:val="32"/>
          <w:szCs w:val="32"/>
          <w:lang w:val="en-US"/>
        </w:rPr>
      </w:pPr>
    </w:p>
    <w:p>
      <w:pPr>
        <w:pStyle w:val="15"/>
        <w:widowControl/>
        <w:rPr>
          <w:rFonts w:hint="eastAsia" w:ascii="仿宋" w:hAnsi="仿宋" w:eastAsia="仿宋" w:cs="仿宋"/>
          <w:color w:val="000000"/>
          <w:sz w:val="32"/>
          <w:szCs w:val="32"/>
          <w:lang w:val="en-US"/>
        </w:rPr>
      </w:pPr>
    </w:p>
    <w:p>
      <w:pPr>
        <w:pStyle w:val="15"/>
        <w:widowControl/>
        <w:rPr>
          <w:rFonts w:hint="eastAsia" w:ascii="仿宋" w:hAnsi="仿宋" w:eastAsia="仿宋" w:cs="仿宋"/>
          <w:color w:val="000000"/>
          <w:sz w:val="32"/>
          <w:szCs w:val="32"/>
          <w:lang w:val="en-US" w:eastAsia="zh-CN"/>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b/>
          <w:bCs/>
          <w:color w:val="000000"/>
          <w:kern w:val="2"/>
          <w:sz w:val="32"/>
          <w:szCs w:val="32"/>
          <w:lang w:val="en-US" w:eastAsia="zh-CN" w:bidi="ar"/>
        </w:rPr>
        <w:t>图1</w:t>
      </w:r>
      <w:r>
        <w:rPr>
          <w:rFonts w:hint="eastAsia" w:ascii="Times New Roman" w:hAnsi="Times New Roman" w:eastAsia="仿宋_GB2312" w:cs="Times New Roman"/>
          <w:color w:val="000000"/>
          <w:kern w:val="2"/>
          <w:sz w:val="32"/>
          <w:szCs w:val="32"/>
          <w:lang w:val="en-US" w:eastAsia="zh-CN" w:bidi="ar"/>
        </w:rPr>
        <w:t>：收、支决算总计变动情况图）（柱状图）</w:t>
      </w:r>
    </w:p>
    <w:p>
      <w:pPr>
        <w:keepNext w:val="0"/>
        <w:keepLines w:val="0"/>
        <w:widowControl w:val="0"/>
        <w:suppressLineNumbers w:val="0"/>
        <w:spacing w:before="0" w:beforeAutospacing="0" w:after="0" w:afterAutospacing="0" w:line="600" w:lineRule="exact"/>
        <w:ind w:right="0" w:firstLine="640" w:firstLineChars="200"/>
        <w:jc w:val="both"/>
        <w:outlineLvl w:val="1"/>
        <w:rPr>
          <w:rFonts w:hint="eastAsia" w:ascii="黑体" w:hAnsi="黑体" w:eastAsia="黑体" w:cs="黑体"/>
          <w:b w:val="0"/>
          <w:bCs/>
          <w:color w:val="000000"/>
          <w:kern w:val="0"/>
          <w:sz w:val="32"/>
          <w:szCs w:val="32"/>
          <w:lang w:val="en-US" w:eastAsia="zh-CN" w:bidi="ar"/>
        </w:rPr>
      </w:pPr>
      <w:bookmarkStart w:id="37" w:name="_Toc15377206"/>
      <w:bookmarkStart w:id="38" w:name="_Toc15396604"/>
      <w:bookmarkStart w:id="39" w:name="_Toc21925"/>
      <w:r>
        <w:rPr>
          <w:rFonts w:hint="eastAsia" w:ascii="黑体" w:hAnsi="黑体" w:eastAsia="黑体" w:cs="黑体"/>
          <w:b w:val="0"/>
          <w:bCs/>
          <w:color w:val="000000"/>
          <w:kern w:val="0"/>
          <w:sz w:val="32"/>
          <w:szCs w:val="32"/>
          <w:lang w:val="en-US" w:eastAsia="zh-CN" w:bidi="ar"/>
        </w:rPr>
        <w:t>二、收入决算情况说明</w:t>
      </w:r>
      <w:bookmarkEnd w:id="37"/>
      <w:bookmarkEnd w:id="38"/>
      <w:bookmarkEnd w:id="39"/>
    </w:p>
    <w:p>
      <w:pPr>
        <w:keepNext w:val="0"/>
        <w:keepLines w:val="0"/>
        <w:widowControl w:val="0"/>
        <w:suppressLineNumbers w:val="0"/>
        <w:spacing w:before="0" w:beforeAutospacing="0" w:after="0" w:afterAutospacing="0" w:line="600" w:lineRule="exact"/>
        <w:ind w:right="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本年收入合计76.05万元，其中：一般公共预算财政拨款收入76.05万元，占100%；政府性基金预算财政拨款收入0万元，占0%；国有资本经营预算财政拨款收入0万元，占0%；上级补助收入0万元，占0%；事业收入0万元，占0%；经营收入0万元，占0%；附属单位上缴收入0万元，占0%；其他收入0万元，占0%。</w:t>
      </w:r>
    </w:p>
    <w:p>
      <w:pPr>
        <w:pStyle w:val="15"/>
        <w:widowControl/>
      </w:pPr>
    </w:p>
    <w:p>
      <w:pPr>
        <w:pStyle w:val="15"/>
        <w:widowControl/>
      </w:pPr>
    </w:p>
    <w:p>
      <w:pPr>
        <w:pStyle w:val="15"/>
        <w:widowControl/>
      </w:pPr>
      <w:r>
        <w:rPr>
          <w:rFonts w:hint="eastAsia" w:eastAsia="宋体"/>
          <w:lang w:eastAsia="zh-CN"/>
        </w:rPr>
        <w:drawing>
          <wp:inline distT="0" distB="0" distL="114300" distR="114300">
            <wp:extent cx="5347335" cy="2714625"/>
            <wp:effectExtent l="4445" t="4445" r="2032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widowControl w:val="0"/>
        <w:suppressLineNumbers w:val="0"/>
        <w:spacing w:before="0" w:beforeAutospacing="0" w:after="0" w:afterAutospacing="0" w:line="600" w:lineRule="exact"/>
        <w:ind w:right="0"/>
        <w:jc w:val="center"/>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b/>
          <w:bCs/>
          <w:color w:val="000000"/>
          <w:kern w:val="2"/>
          <w:sz w:val="32"/>
          <w:szCs w:val="32"/>
          <w:lang w:val="en-US" w:eastAsia="zh-CN" w:bidi="ar"/>
        </w:rPr>
        <w:t>图2：</w:t>
      </w:r>
      <w:r>
        <w:rPr>
          <w:rFonts w:hint="eastAsia" w:ascii="Times New Roman" w:hAnsi="Times New Roman" w:eastAsia="仿宋_GB2312" w:cs="Times New Roman"/>
          <w:color w:val="000000"/>
          <w:kern w:val="2"/>
          <w:sz w:val="32"/>
          <w:szCs w:val="32"/>
          <w:lang w:val="en-US" w:eastAsia="zh-CN" w:bidi="ar"/>
        </w:rPr>
        <w:t>收入决算结构图）（饼状图）</w:t>
      </w:r>
    </w:p>
    <w:p>
      <w:pPr>
        <w:keepNext w:val="0"/>
        <w:keepLines w:val="0"/>
        <w:widowControl w:val="0"/>
        <w:suppressLineNumbers w:val="0"/>
        <w:spacing w:before="0" w:beforeAutospacing="0" w:after="0" w:afterAutospacing="0" w:line="600" w:lineRule="exact"/>
        <w:ind w:right="0" w:firstLine="640" w:firstLineChars="200"/>
        <w:jc w:val="both"/>
        <w:outlineLvl w:val="1"/>
        <w:rPr>
          <w:rFonts w:hint="eastAsia" w:ascii="黑体" w:hAnsi="黑体" w:eastAsia="黑体" w:cs="黑体"/>
          <w:b w:val="0"/>
          <w:bCs/>
          <w:color w:val="000000"/>
          <w:kern w:val="0"/>
          <w:sz w:val="32"/>
          <w:szCs w:val="32"/>
          <w:lang w:val="en-US" w:eastAsia="zh-CN" w:bidi="ar"/>
        </w:rPr>
      </w:pPr>
      <w:bookmarkStart w:id="40" w:name="_Toc15396605"/>
      <w:bookmarkStart w:id="41" w:name="_Toc15377207"/>
      <w:bookmarkStart w:id="42" w:name="_Toc30718"/>
      <w:r>
        <w:rPr>
          <w:rFonts w:hint="eastAsia" w:ascii="黑体" w:hAnsi="黑体" w:eastAsia="黑体" w:cs="黑体"/>
          <w:b w:val="0"/>
          <w:bCs/>
          <w:color w:val="000000"/>
          <w:kern w:val="0"/>
          <w:sz w:val="32"/>
          <w:szCs w:val="32"/>
          <w:lang w:val="en-US" w:eastAsia="zh-CN" w:bidi="ar"/>
        </w:rPr>
        <w:t>三、支出决算情况说明</w:t>
      </w:r>
      <w:bookmarkEnd w:id="40"/>
      <w:bookmarkEnd w:id="41"/>
      <w:bookmarkEnd w:id="42"/>
    </w:p>
    <w:p>
      <w:pPr>
        <w:keepNext w:val="0"/>
        <w:keepLines w:val="0"/>
        <w:widowControl w:val="0"/>
        <w:suppressLineNumbers w:val="0"/>
        <w:spacing w:before="0" w:beforeAutospacing="0" w:after="0" w:afterAutospacing="0" w:line="600" w:lineRule="exact"/>
        <w:ind w:right="0" w:firstLine="640" w:firstLineChars="200"/>
        <w:jc w:val="both"/>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2020年本年支出合计76.05万元，其中：基本支出64.74万元，占85.13%；项目支出11.31万元，占14.87%；上缴上级支出0万元，占0%；经营支出0万元，占0%；对附属单位补助支出0万元，占0%。</w:t>
      </w:r>
    </w:p>
    <w:p>
      <w:pPr>
        <w:pStyle w:val="15"/>
        <w:widowControl/>
      </w:pPr>
      <w:r>
        <w:rPr>
          <w:rFonts w:hint="eastAsia" w:eastAsia="宋体"/>
          <w:lang w:eastAsia="zh-CN"/>
        </w:rPr>
        <w:drawing>
          <wp:anchor distT="0" distB="0" distL="114300" distR="114300" simplePos="0" relativeHeight="251661312" behindDoc="0" locked="0" layoutInCell="1" allowOverlap="1">
            <wp:simplePos x="0" y="0"/>
            <wp:positionH relativeFrom="column">
              <wp:posOffset>76200</wp:posOffset>
            </wp:positionH>
            <wp:positionV relativeFrom="paragraph">
              <wp:posOffset>26670</wp:posOffset>
            </wp:positionV>
            <wp:extent cx="5135880" cy="2762885"/>
            <wp:effectExtent l="4445" t="4445" r="22225" b="1397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15"/>
        <w:widowControl/>
      </w:pPr>
    </w:p>
    <w:p>
      <w:pPr>
        <w:pStyle w:val="15"/>
        <w:widowControl/>
      </w:pPr>
    </w:p>
    <w:p>
      <w:pPr>
        <w:pStyle w:val="15"/>
        <w:widowControl/>
      </w:pPr>
    </w:p>
    <w:p>
      <w:pPr>
        <w:pStyle w:val="15"/>
        <w:widowControl/>
      </w:pPr>
    </w:p>
    <w:p>
      <w:pPr>
        <w:pStyle w:val="15"/>
        <w:widowControl/>
        <w:rPr>
          <w:rFonts w:hint="eastAsia" w:eastAsia="宋体"/>
          <w:lang w:eastAsia="zh-CN"/>
        </w:rPr>
      </w:pPr>
    </w:p>
    <w:p>
      <w:pPr>
        <w:pStyle w:val="15"/>
        <w:widowControl/>
      </w:pPr>
    </w:p>
    <w:p>
      <w:pPr>
        <w:pStyle w:val="15"/>
        <w:widowControl/>
      </w:pPr>
    </w:p>
    <w:p>
      <w:pPr>
        <w:pStyle w:val="15"/>
        <w:widowControl/>
      </w:pPr>
    </w:p>
    <w:p>
      <w:pPr>
        <w:pStyle w:val="15"/>
        <w:widowControl/>
      </w:pPr>
    </w:p>
    <w:p>
      <w:pPr>
        <w:keepNext w:val="0"/>
        <w:keepLines w:val="0"/>
        <w:widowControl w:val="0"/>
        <w:suppressLineNumbers w:val="0"/>
        <w:spacing w:before="0" w:beforeAutospacing="0" w:after="0" w:afterAutospacing="0" w:line="600" w:lineRule="exact"/>
        <w:ind w:right="0"/>
        <w:jc w:val="both"/>
        <w:rPr>
          <w:rFonts w:hint="eastAsia" w:ascii="仿宋" w:hAnsi="仿宋" w:eastAsia="仿宋" w:cs="仿宋"/>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center"/>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b/>
          <w:bCs/>
          <w:color w:val="000000"/>
          <w:kern w:val="2"/>
          <w:sz w:val="32"/>
          <w:szCs w:val="32"/>
          <w:lang w:val="en-US" w:eastAsia="zh-CN" w:bidi="ar"/>
        </w:rPr>
        <w:t>图3：</w:t>
      </w:r>
      <w:r>
        <w:rPr>
          <w:rFonts w:hint="eastAsia" w:ascii="Times New Roman" w:hAnsi="Times New Roman" w:eastAsia="仿宋_GB2312" w:cs="Times New Roman"/>
          <w:color w:val="000000"/>
          <w:kern w:val="2"/>
          <w:sz w:val="32"/>
          <w:szCs w:val="32"/>
          <w:lang w:val="en-US" w:eastAsia="zh-CN" w:bidi="ar"/>
        </w:rPr>
        <w:t>支出决算结构图）（饼状图）</w:t>
      </w: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bookmarkStart w:id="43" w:name="_Toc15377208"/>
      <w:bookmarkStart w:id="44" w:name="_Toc15396606"/>
    </w:p>
    <w:p>
      <w:pPr>
        <w:keepNext w:val="0"/>
        <w:keepLines w:val="0"/>
        <w:widowControl w:val="0"/>
        <w:suppressLineNumbers w:val="0"/>
        <w:spacing w:before="0" w:beforeAutospacing="0" w:after="0" w:afterAutospacing="0" w:line="600" w:lineRule="exact"/>
        <w:ind w:right="0" w:firstLine="640" w:firstLineChars="200"/>
        <w:jc w:val="both"/>
        <w:outlineLvl w:val="1"/>
        <w:rPr>
          <w:rFonts w:hint="eastAsia" w:ascii="黑体" w:hAnsi="黑体" w:eastAsia="黑体" w:cs="黑体"/>
          <w:b w:val="0"/>
          <w:bCs/>
          <w:color w:val="000000"/>
          <w:kern w:val="0"/>
          <w:sz w:val="32"/>
          <w:szCs w:val="32"/>
          <w:lang w:val="en-US" w:eastAsia="zh-CN" w:bidi="ar"/>
        </w:rPr>
      </w:pPr>
      <w:bookmarkStart w:id="45" w:name="_Toc7657"/>
      <w:r>
        <w:rPr>
          <w:rFonts w:hint="eastAsia" w:ascii="黑体" w:hAnsi="黑体" w:eastAsia="黑体" w:cs="黑体"/>
          <w:b w:val="0"/>
          <w:bCs/>
          <w:color w:val="000000"/>
          <w:kern w:val="0"/>
          <w:sz w:val="32"/>
          <w:szCs w:val="32"/>
          <w:lang w:val="en-US" w:eastAsia="zh-CN" w:bidi="ar"/>
        </w:rPr>
        <w:t>四、财政拨款收入支出决算总体情况说明</w:t>
      </w:r>
      <w:bookmarkEnd w:id="43"/>
      <w:bookmarkEnd w:id="44"/>
      <w:bookmarkEnd w:id="45"/>
    </w:p>
    <w:p>
      <w:pPr>
        <w:keepNext w:val="0"/>
        <w:keepLines w:val="0"/>
        <w:widowControl w:val="0"/>
        <w:suppressLineNumbers w:val="0"/>
        <w:spacing w:before="0" w:beforeAutospacing="0" w:after="0" w:afterAutospacing="0" w:line="600" w:lineRule="exact"/>
        <w:ind w:right="0" w:firstLine="640" w:firstLineChars="200"/>
        <w:jc w:val="both"/>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2020年财政拨款收、支总计均是76.05万元。与2019年相比，财政拨款收、支总计各增加76.05万元，增长100%。主要变动原因是县工商联的经费2020年起从统战部单列出来。</w:t>
      </w:r>
    </w:p>
    <w:p>
      <w:pPr>
        <w:pStyle w:val="15"/>
        <w:widowControl/>
      </w:pPr>
      <w:r>
        <w:rPr>
          <w:rFonts w:hint="eastAsia" w:eastAsia="宋体"/>
          <w:lang w:eastAsia="zh-CN"/>
        </w:rPr>
        <w:drawing>
          <wp:inline distT="0" distB="0" distL="114300" distR="114300">
            <wp:extent cx="5564505" cy="3078480"/>
            <wp:effectExtent l="4445" t="4445" r="12700" b="222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suppressLineNumbers w:val="0"/>
        <w:spacing w:before="0" w:beforeAutospacing="0" w:after="0" w:afterAutospacing="0" w:line="600" w:lineRule="exact"/>
        <w:ind w:right="0"/>
        <w:jc w:val="center"/>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b/>
          <w:bCs/>
          <w:color w:val="000000"/>
          <w:kern w:val="2"/>
          <w:sz w:val="32"/>
          <w:szCs w:val="32"/>
          <w:lang w:val="en-US" w:eastAsia="zh-CN" w:bidi="ar"/>
        </w:rPr>
        <w:t>图4</w:t>
      </w:r>
      <w:r>
        <w:rPr>
          <w:rFonts w:hint="eastAsia" w:ascii="Times New Roman" w:hAnsi="Times New Roman" w:eastAsia="仿宋_GB2312" w:cs="Times New Roman"/>
          <w:color w:val="000000"/>
          <w:kern w:val="2"/>
          <w:sz w:val="32"/>
          <w:szCs w:val="32"/>
          <w:lang w:val="en-US" w:eastAsia="zh-CN" w:bidi="ar"/>
        </w:rPr>
        <w:t>：财政拨款收、支决算总计变动情况）（柱状图）</w:t>
      </w:r>
    </w:p>
    <w:p>
      <w:pPr>
        <w:keepNext w:val="0"/>
        <w:keepLines w:val="0"/>
        <w:widowControl w:val="0"/>
        <w:numPr>
          <w:ilvl w:val="0"/>
          <w:numId w:val="3"/>
        </w:numPr>
        <w:suppressLineNumbers w:val="0"/>
        <w:spacing w:before="0" w:beforeAutospacing="0" w:after="0" w:afterAutospacing="0" w:line="600" w:lineRule="exact"/>
        <w:ind w:right="0" w:firstLine="640" w:firstLineChars="200"/>
        <w:jc w:val="both"/>
        <w:outlineLvl w:val="1"/>
        <w:rPr>
          <w:rFonts w:hint="eastAsia" w:ascii="黑体" w:hAnsi="黑体" w:eastAsia="黑体" w:cs="黑体"/>
          <w:b w:val="0"/>
          <w:bCs/>
          <w:color w:val="000000"/>
          <w:kern w:val="0"/>
          <w:sz w:val="32"/>
          <w:szCs w:val="32"/>
          <w:lang w:val="en-US" w:eastAsia="zh-CN" w:bidi="ar"/>
        </w:rPr>
      </w:pPr>
      <w:bookmarkStart w:id="46" w:name="_Toc15377209"/>
      <w:bookmarkStart w:id="47" w:name="_Toc10487"/>
      <w:bookmarkStart w:id="48" w:name="_Toc15396607"/>
      <w:r>
        <w:rPr>
          <w:rFonts w:hint="eastAsia" w:ascii="黑体" w:hAnsi="黑体" w:eastAsia="黑体" w:cs="黑体"/>
          <w:b w:val="0"/>
          <w:bCs/>
          <w:color w:val="000000"/>
          <w:kern w:val="0"/>
          <w:sz w:val="32"/>
          <w:szCs w:val="32"/>
          <w:lang w:val="en-US" w:eastAsia="zh-CN" w:bidi="ar"/>
        </w:rPr>
        <w:t>一般公共预算财政拨款支出决算情况说明</w:t>
      </w:r>
      <w:bookmarkEnd w:id="46"/>
      <w:bookmarkEnd w:id="47"/>
      <w:bookmarkEnd w:id="48"/>
      <w:bookmarkStart w:id="49" w:name="_Toc15377210"/>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楷体_GB2312" w:hAnsi="楷体_GB2312" w:eastAsia="楷体_GB2312" w:cs="楷体_GB2312"/>
          <w:b/>
          <w:bCs/>
          <w:color w:val="000000"/>
          <w:kern w:val="2"/>
          <w:sz w:val="32"/>
          <w:szCs w:val="32"/>
          <w:lang w:val="en-US" w:eastAsia="zh-CN" w:bidi="ar"/>
        </w:rPr>
      </w:pPr>
      <w:r>
        <w:rPr>
          <w:rFonts w:hint="eastAsia" w:ascii="楷体_GB2312" w:hAnsi="楷体_GB2312" w:eastAsia="楷体_GB2312" w:cs="楷体_GB2312"/>
          <w:b/>
          <w:bCs/>
          <w:color w:val="000000"/>
          <w:kern w:val="2"/>
          <w:sz w:val="32"/>
          <w:szCs w:val="32"/>
          <w:lang w:val="en-US" w:eastAsia="zh-CN" w:bidi="ar"/>
        </w:rPr>
        <w:t>（一）一般公共预算财政拨款支出决算总体情况</w:t>
      </w:r>
      <w:bookmarkEnd w:id="49"/>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2020年一般公共预算财政拨款支出76.05万元，占本年支出合计的100%。与2019年相比，一般公共预算财政拨款增加76.05万元，增长100%。主要变动原因是县工商联的经费2020年起从统战部单列出来。</w:t>
      </w:r>
    </w:p>
    <w:p>
      <w:pPr>
        <w:pStyle w:val="21"/>
        <w:pageBreakBefore w:val="0"/>
        <w:widowControl/>
        <w:numPr>
          <w:ilvl w:val="4"/>
          <w:numId w:val="0"/>
        </w:numPr>
        <w:kinsoku/>
        <w:wordWrap/>
        <w:overflowPunct/>
        <w:topLinePunct w:val="0"/>
        <w:autoSpaceDE/>
        <w:autoSpaceDN/>
        <w:bidi w:val="0"/>
        <w:adjustRightInd/>
        <w:snapToGrid/>
        <w:spacing w:before="0" w:after="0"/>
        <w:jc w:val="center"/>
        <w:textAlignment w:val="auto"/>
        <w:rPr>
          <w:rFonts w:hint="eastAsia" w:ascii="楷体_GB2312" w:hAnsi="楷体_GB2312" w:eastAsia="楷体_GB2312" w:cs="楷体_GB2312"/>
          <w:b/>
          <w:bCs/>
          <w:color w:val="000000"/>
          <w:kern w:val="2"/>
          <w:sz w:val="32"/>
          <w:szCs w:val="32"/>
          <w:lang w:val="en-US" w:eastAsia="zh-CN" w:bidi="ar"/>
        </w:rPr>
      </w:pPr>
      <w:r>
        <w:rPr>
          <w:rFonts w:hint="eastAsia" w:eastAsia="宋体"/>
          <w:lang w:val="en-US" w:eastAsia="zh-CN"/>
        </w:rPr>
        <w:drawing>
          <wp:inline distT="0" distB="0" distL="114300" distR="114300">
            <wp:extent cx="5527040" cy="3162300"/>
            <wp:effectExtent l="4445" t="4445" r="1206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ascii="Times New Roman" w:hAnsi="Times New Roman" w:eastAsia="仿宋_GB2312" w:cs="Times New Roman"/>
          <w:b w:val="0"/>
          <w:bCs/>
          <w:color w:val="000000"/>
          <w:kern w:val="2"/>
          <w:sz w:val="32"/>
          <w:szCs w:val="32"/>
          <w:lang w:val="en-US" w:eastAsia="zh-CN" w:bidi="ar"/>
        </w:rPr>
        <w:t>（</w:t>
      </w:r>
      <w:r>
        <w:rPr>
          <w:rFonts w:hint="eastAsia" w:ascii="Times New Roman" w:hAnsi="Times New Roman" w:eastAsia="仿宋_GB2312" w:cs="Times New Roman"/>
          <w:color w:val="000000"/>
          <w:kern w:val="2"/>
          <w:sz w:val="32"/>
          <w:szCs w:val="32"/>
          <w:lang w:val="en-US" w:eastAsia="zh-CN" w:bidi="ar"/>
        </w:rPr>
        <w:t>图5：</w:t>
      </w:r>
      <w:r>
        <w:rPr>
          <w:rFonts w:hint="eastAsia" w:ascii="Times New Roman" w:hAnsi="Times New Roman" w:eastAsia="仿宋_GB2312" w:cs="Times New Roman"/>
          <w:b w:val="0"/>
          <w:bCs/>
          <w:color w:val="000000"/>
          <w:kern w:val="2"/>
          <w:sz w:val="32"/>
          <w:szCs w:val="32"/>
          <w:lang w:val="en-US" w:eastAsia="zh-CN" w:bidi="ar"/>
        </w:rPr>
        <w:t>一般公共预算财政拨款支出决算变动情况）（柱状图）</w:t>
      </w:r>
      <w:bookmarkStart w:id="50" w:name="_Toc15377211"/>
      <w:r>
        <w:rPr>
          <w:rFonts w:hint="eastAsia" w:ascii="楷体_GB2312" w:hAnsi="楷体_GB2312" w:eastAsia="楷体_GB2312" w:cs="楷体_GB2312"/>
          <w:b/>
          <w:bCs/>
          <w:color w:val="000000"/>
          <w:kern w:val="2"/>
          <w:sz w:val="32"/>
          <w:szCs w:val="32"/>
          <w:lang w:val="en-US" w:eastAsia="zh-CN" w:bidi="ar"/>
        </w:rPr>
        <w:t>（二）一般公共预算财政拨款支出决算结构情况</w:t>
      </w:r>
      <w:bookmarkEnd w:id="5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一般公共预算财政拨款支出76.05万元，主要用于以下方面：一般公共服务（类）支出61.79元，占81.25%；社会保障和就业（类）支出4.41万元，占5.8%；卫生健康支出3.78万元，占4.97%；住房保障支出6.07万元，占7.98%。</w:t>
      </w:r>
    </w:p>
    <w:p>
      <w:pPr>
        <w:pStyle w:val="15"/>
        <w:widowControl/>
        <w:rPr>
          <w:rFonts w:hint="eastAsia" w:eastAsia="宋体"/>
          <w:lang w:eastAsia="zh-CN"/>
        </w:rPr>
      </w:pPr>
      <w:r>
        <w:rPr>
          <w:rFonts w:hint="eastAsia" w:eastAsia="宋体"/>
          <w:lang w:eastAsia="zh-CN"/>
        </w:rPr>
        <w:drawing>
          <wp:inline distT="0" distB="0" distL="114300" distR="114300">
            <wp:extent cx="5383530" cy="2219960"/>
            <wp:effectExtent l="4445" t="4445" r="22225" b="234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b/>
          <w:bCs/>
          <w:color w:val="000000"/>
          <w:kern w:val="2"/>
          <w:sz w:val="32"/>
          <w:szCs w:val="32"/>
          <w:lang w:val="en-US" w:eastAsia="zh-CN" w:bidi="ar"/>
        </w:rPr>
        <w:t>图6：</w:t>
      </w:r>
      <w:r>
        <w:rPr>
          <w:rFonts w:hint="eastAsia" w:ascii="Times New Roman" w:hAnsi="Times New Roman" w:eastAsia="仿宋_GB2312" w:cs="Times New Roman"/>
          <w:color w:val="000000"/>
          <w:kern w:val="2"/>
          <w:sz w:val="32"/>
          <w:szCs w:val="32"/>
          <w:lang w:val="en-US" w:eastAsia="zh-CN" w:bidi="ar"/>
        </w:rPr>
        <w:t>一般公共预算财政拨款支出决算结构）（饼状图）</w:t>
      </w: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bookmarkStart w:id="51" w:name="_Toc15377212"/>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en-US" w:eastAsia="zh-CN" w:bidi="ar"/>
        </w:rPr>
      </w:pPr>
      <w:r>
        <w:rPr>
          <w:rFonts w:hint="eastAsia" w:ascii="楷体_GB2312" w:hAnsi="楷体_GB2312" w:eastAsia="楷体_GB2312" w:cs="楷体_GB2312"/>
          <w:b/>
          <w:bCs/>
          <w:color w:val="000000"/>
          <w:kern w:val="2"/>
          <w:sz w:val="32"/>
          <w:szCs w:val="32"/>
          <w:lang w:val="en-US" w:eastAsia="zh-CN" w:bidi="ar"/>
        </w:rPr>
        <w:t>（三）一般公共预算财政拨款支出决算具体情况</w:t>
      </w:r>
      <w:bookmarkEnd w:id="51"/>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bookmarkStart w:id="52" w:name="_Toc15377213"/>
      <w:bookmarkStart w:id="53" w:name="_Toc15377444"/>
      <w:bookmarkStart w:id="54" w:name="_Toc15378460"/>
      <w:r>
        <w:rPr>
          <w:rFonts w:hint="eastAsia" w:ascii="Times New Roman" w:hAnsi="Times New Roman" w:eastAsia="仿宋_GB2312" w:cs="Times New Roman"/>
          <w:color w:val="000000"/>
          <w:kern w:val="2"/>
          <w:sz w:val="32"/>
          <w:szCs w:val="32"/>
          <w:lang w:val="en-US" w:eastAsia="zh-CN" w:bidi="ar"/>
        </w:rPr>
        <w:t>2020年一般公共预算支出决算数为76.05万元，完成预算100%。其中：</w:t>
      </w:r>
      <w:bookmarkEnd w:id="52"/>
      <w:bookmarkEnd w:id="53"/>
      <w:bookmarkEnd w:id="54"/>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1.一般公共服务（类）民主党派及工商联事务（款）行政运行（项）：支出决算为46.75万元，完成预算100%，决算数与预算数持平。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2.一般公共服务（类）民主党派及工商联事务（款）一般行政管理事务（项）：支出决算为11.31万元，完成预算100%，决算数与预算数持平。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3.一般公共服务（类）民主党派及工商联事务（款）事业运行（项）：支出决算为3.73万元，完成预算100%，决算数与预算数持平。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4.社会保障和就业（类）行政事业单位养老支出（款）机关事业单位基本养老保险缴费支出（项）：支出决算为4.41万元，完成预算100%，决算数与预算数持平。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5.卫生健康（类）行政事业单位医疗（款）  行政单位医疗（项）：支出决算为3.3万元，完成预算100%，决算数与预算数持平。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卫生健康（类）行政事业单位医疗（款）事业单位医疗疗（项）：支出决算为0.48万元，完成预算100%，决算数与预算数持平。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08" w:firstLineChars="200"/>
        <w:jc w:val="both"/>
        <w:textAlignment w:val="auto"/>
        <w:rPr>
          <w:rFonts w:hint="eastAsia" w:ascii="Times New Roman" w:hAnsi="Times New Roman" w:eastAsia="仿宋_GB2312" w:cs="Times New Roman"/>
          <w:color w:val="000000"/>
          <w:w w:val="95"/>
          <w:kern w:val="2"/>
          <w:sz w:val="32"/>
          <w:szCs w:val="32"/>
          <w:lang w:val="en-US" w:eastAsia="zh-CN" w:bidi="ar"/>
        </w:rPr>
      </w:pPr>
      <w:r>
        <w:rPr>
          <w:rFonts w:hint="eastAsia" w:ascii="Times New Roman" w:hAnsi="Times New Roman" w:eastAsia="仿宋_GB2312" w:cs="Times New Roman"/>
          <w:color w:val="000000"/>
          <w:w w:val="95"/>
          <w:kern w:val="2"/>
          <w:sz w:val="32"/>
          <w:szCs w:val="32"/>
          <w:lang w:val="en-US" w:eastAsia="zh-CN" w:bidi="ar"/>
        </w:rPr>
        <w:t>住房保障（类）住房改革支出（款）住房公积金（项）：支出决算为6.07万元，完成预算100%，决算数与预算数持平。</w:t>
      </w:r>
    </w:p>
    <w:p>
      <w:pPr>
        <w:keepNext w:val="0"/>
        <w:keepLines w:val="0"/>
        <w:widowControl w:val="0"/>
        <w:suppressLineNumbers w:val="0"/>
        <w:spacing w:before="0" w:beforeAutospacing="0" w:after="0" w:afterAutospacing="0" w:line="600" w:lineRule="exact"/>
        <w:ind w:right="0" w:firstLine="640" w:firstLineChars="200"/>
        <w:jc w:val="both"/>
        <w:outlineLvl w:val="1"/>
        <w:rPr>
          <w:rFonts w:hint="eastAsia" w:ascii="黑体" w:hAnsi="黑体" w:eastAsia="黑体" w:cs="黑体"/>
          <w:color w:val="000000"/>
          <w:kern w:val="2"/>
          <w:sz w:val="32"/>
          <w:szCs w:val="32"/>
          <w:lang w:val="en-US" w:eastAsia="zh-CN" w:bidi="ar"/>
        </w:rPr>
      </w:pPr>
      <w:bookmarkStart w:id="55" w:name="_Toc15377214"/>
      <w:bookmarkStart w:id="56" w:name="_Toc15396608"/>
      <w:bookmarkStart w:id="57" w:name="_Toc26189"/>
      <w:r>
        <w:rPr>
          <w:rFonts w:hint="eastAsia" w:ascii="黑体" w:hAnsi="黑体" w:eastAsia="黑体" w:cs="黑体"/>
          <w:color w:val="000000"/>
          <w:kern w:val="2"/>
          <w:sz w:val="32"/>
          <w:szCs w:val="32"/>
          <w:lang w:val="en-US" w:eastAsia="zh-CN" w:bidi="ar"/>
        </w:rPr>
        <w:t>六、一般公共预算财政拨款基本支出决算情况说明</w:t>
      </w:r>
      <w:bookmarkEnd w:id="55"/>
      <w:bookmarkEnd w:id="56"/>
      <w:bookmarkEnd w:id="57"/>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08" w:firstLineChars="200"/>
        <w:jc w:val="both"/>
        <w:textAlignment w:val="auto"/>
        <w:rPr>
          <w:rFonts w:hint="eastAsia" w:ascii="Times New Roman" w:hAnsi="Times New Roman" w:eastAsia="仿宋_GB2312" w:cs="Times New Roman"/>
          <w:color w:val="000000"/>
          <w:w w:val="95"/>
          <w:kern w:val="2"/>
          <w:sz w:val="32"/>
          <w:szCs w:val="32"/>
          <w:lang w:val="en-US" w:eastAsia="zh-CN" w:bidi="ar"/>
        </w:rPr>
      </w:pPr>
      <w:r>
        <w:rPr>
          <w:rFonts w:hint="eastAsia" w:ascii="Times New Roman" w:hAnsi="Times New Roman" w:eastAsia="仿宋_GB2312" w:cs="Times New Roman"/>
          <w:color w:val="000000"/>
          <w:w w:val="95"/>
          <w:kern w:val="2"/>
          <w:sz w:val="32"/>
          <w:szCs w:val="32"/>
          <w:lang w:val="en-US" w:eastAsia="zh-CN" w:bidi="ar"/>
        </w:rPr>
        <w:t>2020年一般公共预算财政拨款基本支出64.73万元，其中：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人员经费59.48万元，主要包括：基本工资、津贴补贴、奖金、机关事业单位基本养老保险缴费、其他社会保障缴费、住房公积金等支出。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日常公用经费5.25万元，主要包括：办公费、邮电费、差旅费、培训费、公务接待费、福利费、其他交通费、其他商品和服务支出等。</w:t>
      </w:r>
    </w:p>
    <w:p>
      <w:pPr>
        <w:keepNext w:val="0"/>
        <w:keepLines w:val="0"/>
        <w:widowControl w:val="0"/>
        <w:suppressLineNumbers w:val="0"/>
        <w:spacing w:before="0" w:beforeAutospacing="0" w:after="0" w:afterAutospacing="0" w:line="600" w:lineRule="exact"/>
        <w:ind w:right="0" w:firstLine="640" w:firstLineChars="200"/>
        <w:jc w:val="both"/>
        <w:outlineLvl w:val="1"/>
        <w:rPr>
          <w:rFonts w:hint="eastAsia" w:ascii="黑体" w:hAnsi="黑体" w:eastAsia="黑体" w:cs="黑体"/>
          <w:color w:val="000000"/>
          <w:kern w:val="2"/>
          <w:sz w:val="32"/>
          <w:szCs w:val="32"/>
          <w:lang w:val="en-US" w:eastAsia="zh-CN" w:bidi="ar"/>
        </w:rPr>
      </w:pPr>
      <w:bookmarkStart w:id="58" w:name="_Toc15377215"/>
      <w:bookmarkStart w:id="59" w:name="_Toc21504"/>
      <w:bookmarkStart w:id="60" w:name="_Toc15396609"/>
      <w:r>
        <w:rPr>
          <w:rFonts w:hint="eastAsia" w:ascii="黑体" w:hAnsi="黑体" w:eastAsia="黑体" w:cs="黑体"/>
          <w:color w:val="000000"/>
          <w:kern w:val="2"/>
          <w:sz w:val="32"/>
          <w:szCs w:val="32"/>
          <w:lang w:val="en-US" w:eastAsia="zh-CN" w:bidi="ar"/>
        </w:rPr>
        <w:t>七、“三公”经费财政拨款支出决算情况说明</w:t>
      </w:r>
      <w:bookmarkEnd w:id="58"/>
      <w:bookmarkEnd w:id="59"/>
      <w:bookmarkEnd w:id="6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en-US" w:eastAsia="zh-CN" w:bidi="ar"/>
        </w:rPr>
      </w:pPr>
      <w:bookmarkStart w:id="61" w:name="_Toc15377216"/>
      <w:r>
        <w:rPr>
          <w:rFonts w:hint="eastAsia" w:ascii="楷体_GB2312" w:hAnsi="楷体_GB2312" w:eastAsia="楷体_GB2312" w:cs="楷体_GB2312"/>
          <w:b/>
          <w:bCs/>
          <w:color w:val="000000"/>
          <w:kern w:val="2"/>
          <w:sz w:val="32"/>
          <w:szCs w:val="32"/>
          <w:lang w:val="en-US" w:eastAsia="zh-CN" w:bidi="ar"/>
        </w:rPr>
        <w:t>（一）“三公”经费财政拨款支出决算总体情况说明</w:t>
      </w:r>
      <w:bookmarkEnd w:id="61"/>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2020年“三公”经费财政拨款支出决算为0.52万元，完成预算100%，决算数与预算数持平。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en-US" w:eastAsia="zh-CN" w:bidi="ar"/>
        </w:rPr>
      </w:pPr>
      <w:bookmarkStart w:id="62" w:name="_Toc15377217"/>
      <w:r>
        <w:rPr>
          <w:rFonts w:hint="eastAsia" w:ascii="楷体_GB2312" w:hAnsi="楷体_GB2312" w:eastAsia="楷体_GB2312" w:cs="楷体_GB2312"/>
          <w:b/>
          <w:bCs/>
          <w:color w:val="000000"/>
          <w:kern w:val="2"/>
          <w:sz w:val="32"/>
          <w:szCs w:val="32"/>
          <w:lang w:val="en-US" w:eastAsia="zh-CN" w:bidi="ar"/>
        </w:rPr>
        <w:t>（二）“三公”经费财政拨款支出决算具体情况说明</w:t>
      </w:r>
      <w:bookmarkEnd w:id="62"/>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2020年“三公”经费财政拨款支出决算中，因公出国（境）费支出决算0万元，占0%；公务用车购置及运行维护费支出决算0万元，占0%；公务接待费支出决算0.52万元，占100%。具体情况如下：</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color w:val="000000"/>
          <w:kern w:val="2"/>
          <w:sz w:val="32"/>
          <w:szCs w:val="32"/>
          <w:lang w:val="en-US" w:eastAsia="zh-CN" w:bidi="ar"/>
        </w:rPr>
      </w:pPr>
      <w:r>
        <w:rPr>
          <w:sz w:val="32"/>
        </w:rPr>
        <mc:AlternateContent>
          <mc:Choice Requires="wps">
            <w:drawing>
              <wp:anchor distT="0" distB="0" distL="114300" distR="114300" simplePos="0" relativeHeight="251662336" behindDoc="0" locked="0" layoutInCell="1" allowOverlap="1">
                <wp:simplePos x="0" y="0"/>
                <wp:positionH relativeFrom="column">
                  <wp:posOffset>1829435</wp:posOffset>
                </wp:positionH>
                <wp:positionV relativeFrom="paragraph">
                  <wp:posOffset>264160</wp:posOffset>
                </wp:positionV>
                <wp:extent cx="289560" cy="76200"/>
                <wp:effectExtent l="1270" t="4445" r="13970" b="10795"/>
                <wp:wrapNone/>
                <wp:docPr id="13" name="直接连接符 13"/>
                <wp:cNvGraphicFramePr/>
                <a:graphic xmlns:a="http://schemas.openxmlformats.org/drawingml/2006/main">
                  <a:graphicData uri="http://schemas.microsoft.com/office/word/2010/wordprocessingShape">
                    <wps:wsp>
                      <wps:cNvCnPr/>
                      <wps:spPr>
                        <a:xfrm flipV="1">
                          <a:off x="2972435" y="7655560"/>
                          <a:ext cx="289560" cy="7620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_x0000_s1026" o:spid="_x0000_s1026" o:spt="20" style="position:absolute;left:0pt;flip:y;margin-left:144.05pt;margin-top:20.8pt;height:6pt;width:22.8pt;z-index:251662336;mso-width-relative:page;mso-height-relative:page;" filled="f" stroked="t" coordsize="21600,21600" o:gfxdata="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gORz42QAAAAkBAAAPAAAAAAAAAAEAIAAAACIAAABkcnMvZG93bnJl&#10;di54bWxQSwECFAAUAAAACACHTuJASu4+8fwBAADMAwAADgAAAAAAAAABACAAAAAoAQAAZHJzL2Uy&#10;b0RvYy54bWxQSwUGAAAAAAYABgBZAQAAlgUAAAAA&#10;">
                <v:fill on="f" focussize="0,0"/>
                <v:stroke weight="0.5pt" color="#A5A5A5 [3206]" miterlimit="8" joinstyle="miter"/>
                <v:imagedata o:title=""/>
                <o:lock v:ext="edit" aspectratio="f"/>
              </v:line>
            </w:pict>
          </mc:Fallback>
        </mc:AlternateContent>
      </w:r>
      <w:r>
        <w:rPr>
          <w:rFonts w:hint="eastAsia" w:ascii="仿宋" w:hAnsi="仿宋" w:eastAsia="仿宋" w:cs="仿宋"/>
          <w:color w:val="000000"/>
          <w:sz w:val="32"/>
          <w:szCs w:val="32"/>
          <w:lang w:eastAsia="zh-CN"/>
        </w:rPr>
        <w:drawing>
          <wp:anchor distT="0" distB="0" distL="114300" distR="114300" simplePos="0" relativeHeight="251662336" behindDoc="1" locked="0" layoutInCell="1" allowOverlap="1">
            <wp:simplePos x="0" y="0"/>
            <wp:positionH relativeFrom="column">
              <wp:posOffset>401320</wp:posOffset>
            </wp:positionH>
            <wp:positionV relativeFrom="paragraph">
              <wp:posOffset>101600</wp:posOffset>
            </wp:positionV>
            <wp:extent cx="4210685" cy="1894205"/>
            <wp:effectExtent l="4445" t="4445" r="6350" b="635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widowControl w:val="0"/>
        <w:suppressLineNumbers w:val="0"/>
        <w:spacing w:before="0" w:beforeAutospacing="0" w:after="0" w:afterAutospacing="0" w:line="600" w:lineRule="exact"/>
        <w:ind w:left="0" w:right="0" w:firstLine="640"/>
        <w:jc w:val="both"/>
        <w:rPr>
          <w:rFonts w:hint="eastAsia" w:ascii="仿宋" w:hAnsi="仿宋" w:eastAsia="仿宋" w:cs="仿宋"/>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left="0" w:right="0" w:firstLine="640"/>
        <w:jc w:val="both"/>
        <w:rPr>
          <w:rFonts w:hint="eastAsia" w:ascii="仿宋" w:hAnsi="仿宋" w:eastAsia="仿宋" w:cs="仿宋"/>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left="0" w:right="0" w:firstLine="640"/>
        <w:jc w:val="both"/>
        <w:rPr>
          <w:rFonts w:hint="eastAsia" w:ascii="仿宋" w:hAnsi="仿宋" w:eastAsia="仿宋" w:cs="仿宋"/>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仿宋" w:hAnsi="仿宋" w:eastAsia="仿宋" w:cs="仿宋"/>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center"/>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b/>
          <w:bCs/>
          <w:color w:val="000000"/>
          <w:kern w:val="2"/>
          <w:sz w:val="32"/>
          <w:szCs w:val="32"/>
          <w:lang w:val="en-US" w:eastAsia="zh-CN" w:bidi="ar"/>
        </w:rPr>
        <w:t>图7：</w:t>
      </w:r>
      <w:r>
        <w:rPr>
          <w:rFonts w:hint="eastAsia" w:ascii="Times New Roman" w:hAnsi="Times New Roman" w:eastAsia="仿宋_GB2312" w:cs="Times New Roman"/>
          <w:color w:val="000000"/>
          <w:kern w:val="2"/>
          <w:sz w:val="32"/>
          <w:szCs w:val="32"/>
          <w:lang w:val="en-US" w:eastAsia="zh-CN" w:bidi="ar"/>
        </w:rPr>
        <w:t>“三公”经费财政拨款支出结构）（饼状图）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因公出国（境）经费支出0万元，完成预算0%。全年安排因公出国（境）团组0次，出国（境）0人。因公出国（境）支出决算与2019年持平。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2.公务用车购置及运行维护费支出0万元,完成预算0%。公务用车购置及运行维护费支出决算与2019年持平。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其中：公务用车购置支出0万元。全年按规定更新购置公务用车0辆，其中：轿车0辆、金额0万元，越野车0辆、金额0万元，载客汽车0辆、金额0万元。截至2020年12月底，单位共有公务用车0辆，其中：轿车0辆、越野车0辆、载客汽车0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公务用车运行维护费支出0万元。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3.公务接待费支出0.52万元，完成预算100%。公务接待费支出决算比2019年增加0.52万元，增长100%。主要原因是2020年起工商联经费从统战部中单列出来。其中：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国内公务接待支出0.52万元，主要用于上级部门到县检查、学习考察、调研工商联工作时的公务用餐费。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国内公务接待4批次，41人次（不包括陪同人员），共计支出0.52万元，具体内容包括：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2020年因学习考察接待周边单位2次，来访人员24人费用0.3元。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2020年因工作调研接待周边单位2次，来访人员17人，费用0.22万元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外事接待支出0万元，外事接待0批次，0人，共计支出0万元。</w:t>
      </w:r>
      <w:bookmarkStart w:id="63" w:name="_Toc15396610"/>
      <w:bookmarkStart w:id="64" w:name="_Toc15377218"/>
    </w:p>
    <w:p>
      <w:pPr>
        <w:keepNext w:val="0"/>
        <w:keepLines w:val="0"/>
        <w:widowControl w:val="0"/>
        <w:suppressLineNumbers w:val="0"/>
        <w:spacing w:before="0" w:beforeAutospacing="0" w:after="0" w:afterAutospacing="0" w:line="600" w:lineRule="exact"/>
        <w:ind w:right="0" w:firstLine="640" w:firstLineChars="200"/>
        <w:jc w:val="both"/>
        <w:outlineLvl w:val="1"/>
        <w:rPr>
          <w:rFonts w:hint="eastAsia" w:ascii="黑体" w:hAnsi="黑体" w:eastAsia="黑体" w:cs="黑体"/>
          <w:color w:val="000000"/>
          <w:kern w:val="2"/>
          <w:sz w:val="32"/>
          <w:szCs w:val="32"/>
          <w:lang w:val="en-US" w:eastAsia="zh-CN" w:bidi="ar"/>
        </w:rPr>
      </w:pPr>
      <w:bookmarkStart w:id="65" w:name="_Toc5689"/>
      <w:r>
        <w:rPr>
          <w:rFonts w:hint="eastAsia" w:ascii="黑体" w:hAnsi="黑体" w:eastAsia="黑体" w:cs="黑体"/>
          <w:color w:val="000000"/>
          <w:kern w:val="2"/>
          <w:sz w:val="32"/>
          <w:szCs w:val="32"/>
          <w:lang w:val="en-US" w:eastAsia="zh-CN" w:bidi="ar"/>
        </w:rPr>
        <w:t>八、政府性基金预算支出决算情况说明</w:t>
      </w:r>
      <w:bookmarkEnd w:id="63"/>
      <w:bookmarkEnd w:id="64"/>
      <w:bookmarkEnd w:id="65"/>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2020年政府性基金预算拨款支出0万元。</w:t>
      </w:r>
    </w:p>
    <w:p>
      <w:pPr>
        <w:keepNext w:val="0"/>
        <w:keepLines w:val="0"/>
        <w:widowControl w:val="0"/>
        <w:suppressLineNumbers w:val="0"/>
        <w:spacing w:before="0" w:beforeAutospacing="0" w:after="0" w:afterAutospacing="0" w:line="600" w:lineRule="exact"/>
        <w:ind w:right="0" w:firstLine="640" w:firstLineChars="200"/>
        <w:jc w:val="both"/>
        <w:outlineLvl w:val="1"/>
        <w:rPr>
          <w:rFonts w:hint="eastAsia" w:ascii="黑体" w:hAnsi="黑体" w:eastAsia="黑体" w:cs="黑体"/>
          <w:color w:val="000000"/>
          <w:kern w:val="2"/>
          <w:sz w:val="32"/>
          <w:szCs w:val="32"/>
          <w:lang w:val="en-US" w:eastAsia="zh-CN" w:bidi="ar"/>
        </w:rPr>
      </w:pPr>
      <w:bookmarkStart w:id="66" w:name="_Toc30787"/>
      <w:bookmarkStart w:id="67" w:name="_Toc15377219"/>
      <w:bookmarkStart w:id="68" w:name="_Toc15396611"/>
      <w:r>
        <w:rPr>
          <w:rFonts w:hint="eastAsia" w:ascii="黑体" w:hAnsi="黑体" w:eastAsia="黑体" w:cs="黑体"/>
          <w:color w:val="000000"/>
          <w:kern w:val="2"/>
          <w:sz w:val="32"/>
          <w:szCs w:val="32"/>
          <w:lang w:val="en-US" w:eastAsia="zh-CN" w:bidi="ar"/>
        </w:rPr>
        <w:t>九、国有资本经营预算支出决算情况说明</w:t>
      </w:r>
      <w:bookmarkEnd w:id="66"/>
      <w:bookmarkEnd w:id="67"/>
      <w:bookmarkEnd w:id="68"/>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2020年国有资本经营预算拨款支出0万元。</w:t>
      </w:r>
    </w:p>
    <w:p>
      <w:pPr>
        <w:keepNext w:val="0"/>
        <w:keepLines w:val="0"/>
        <w:widowControl w:val="0"/>
        <w:suppressLineNumbers w:val="0"/>
        <w:spacing w:before="0" w:beforeAutospacing="0" w:after="0" w:afterAutospacing="0" w:line="600" w:lineRule="exact"/>
        <w:ind w:right="0" w:firstLine="640" w:firstLineChars="200"/>
        <w:jc w:val="both"/>
        <w:outlineLvl w:val="1"/>
        <w:rPr>
          <w:rFonts w:hint="eastAsia" w:ascii="黑体" w:hAnsi="黑体" w:eastAsia="黑体" w:cs="黑体"/>
          <w:color w:val="000000"/>
          <w:kern w:val="2"/>
          <w:sz w:val="32"/>
          <w:szCs w:val="32"/>
          <w:lang w:val="en-US" w:eastAsia="zh-CN" w:bidi="ar"/>
        </w:rPr>
      </w:pPr>
      <w:bookmarkStart w:id="69" w:name="_Toc14321"/>
      <w:bookmarkStart w:id="70" w:name="_Toc15396612"/>
      <w:bookmarkStart w:id="71" w:name="_Toc15377221"/>
      <w:r>
        <w:rPr>
          <w:rFonts w:hint="eastAsia" w:ascii="黑体" w:hAnsi="黑体" w:eastAsia="黑体" w:cs="黑体"/>
          <w:color w:val="000000"/>
          <w:kern w:val="2"/>
          <w:sz w:val="32"/>
          <w:szCs w:val="32"/>
          <w:lang w:val="en-US" w:eastAsia="zh-CN" w:bidi="ar"/>
        </w:rPr>
        <w:t>十、其他重要事项的情况说明</w:t>
      </w:r>
      <w:bookmarkEnd w:id="69"/>
      <w:bookmarkEnd w:id="70"/>
      <w:bookmarkEnd w:id="71"/>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en-US" w:eastAsia="zh-CN" w:bidi="ar"/>
        </w:rPr>
      </w:pPr>
      <w:bookmarkStart w:id="72" w:name="_Toc15377222"/>
      <w:r>
        <w:rPr>
          <w:rFonts w:hint="eastAsia" w:ascii="楷体_GB2312" w:hAnsi="楷体_GB2312" w:eastAsia="楷体_GB2312" w:cs="楷体_GB2312"/>
          <w:b/>
          <w:bCs/>
          <w:color w:val="000000"/>
          <w:kern w:val="2"/>
          <w:sz w:val="32"/>
          <w:szCs w:val="32"/>
          <w:lang w:val="en-US" w:eastAsia="zh-CN" w:bidi="ar"/>
        </w:rPr>
        <w:t>（一）机关运行经费支出情况</w:t>
      </w:r>
      <w:bookmarkEnd w:id="72"/>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2020年，县工商联机关运行经费支出5.25万元，比2019年增加5.25万元，增长100%。主要原因是2020年县工商联的经费从统战部中单列出来。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en-US" w:eastAsia="zh-CN" w:bidi="ar"/>
        </w:rPr>
      </w:pPr>
      <w:bookmarkStart w:id="73" w:name="_Toc15377223"/>
      <w:r>
        <w:rPr>
          <w:rFonts w:hint="eastAsia" w:ascii="楷体_GB2312" w:hAnsi="楷体_GB2312" w:eastAsia="楷体_GB2312" w:cs="楷体_GB2312"/>
          <w:b/>
          <w:bCs/>
          <w:color w:val="000000"/>
          <w:kern w:val="2"/>
          <w:sz w:val="32"/>
          <w:szCs w:val="32"/>
          <w:lang w:val="en-US" w:eastAsia="zh-CN" w:bidi="ar"/>
        </w:rPr>
        <w:t>（二）政府采购支出情况</w:t>
      </w:r>
      <w:bookmarkEnd w:id="73"/>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县工商联政府采购支出总额4.58万元，其中：政府采购货物支出4.58万元、政府采购工程支出0万元、政府采购服务支出0万元。授予中小企业合同金额0万元，占政府采购支出总额的0%，其中：授予小微企业合同金额0万元，占政府采购支出总额的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en-US" w:eastAsia="zh-CN" w:bidi="ar"/>
        </w:rPr>
      </w:pPr>
      <w:bookmarkStart w:id="74" w:name="_Toc15377224"/>
      <w:r>
        <w:rPr>
          <w:rFonts w:hint="eastAsia" w:ascii="楷体_GB2312" w:hAnsi="楷体_GB2312" w:eastAsia="楷体_GB2312" w:cs="楷体_GB2312"/>
          <w:b/>
          <w:bCs/>
          <w:color w:val="000000"/>
          <w:kern w:val="2"/>
          <w:sz w:val="32"/>
          <w:szCs w:val="32"/>
          <w:lang w:val="en-US" w:eastAsia="zh-CN" w:bidi="ar"/>
        </w:rPr>
        <w:t>（三）国有资产占有使用情况</w:t>
      </w:r>
      <w:bookmarkEnd w:id="74"/>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截至2020年12月31日，县工商联共有车辆0辆，其中：主要领导干部用车0辆、机要通信用车0辆、应急保障用车0辆、其他用车0辆。单价50万元以上通用设备0台（套），单价100万元以上专用设备0台（套）。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en-US" w:eastAsia="zh-CN" w:bidi="ar"/>
        </w:rPr>
      </w:pPr>
      <w:r>
        <w:rPr>
          <w:rFonts w:hint="eastAsia" w:ascii="楷体_GB2312" w:hAnsi="楷体_GB2312" w:eastAsia="楷体_GB2312" w:cs="楷体_GB2312"/>
          <w:b/>
          <w:bCs/>
          <w:color w:val="000000"/>
          <w:kern w:val="2"/>
          <w:sz w:val="32"/>
          <w:szCs w:val="32"/>
          <w:lang w:val="en-US" w:eastAsia="zh-CN" w:bidi="ar"/>
        </w:rPr>
        <w:t>（四）预算绩效管理情况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根据预算绩效管理要求，本部门（单位）在年初预算编制阶段，组织了本单位部门整体绩效事前绩效评估，对0个项目编制了绩效目标，预算执行过程中，选取0个项目开展绩效监控，年终执行完毕后，对0个项目开展了绩效目标完成情况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zh-CN" w:eastAsia="zh-CN" w:bidi="ar"/>
        </w:rPr>
      </w:pPr>
      <w:r>
        <w:rPr>
          <w:rFonts w:hint="eastAsia" w:ascii="Times New Roman" w:hAnsi="Times New Roman" w:eastAsia="仿宋_GB2312" w:cs="Times New Roman"/>
          <w:color w:val="000000"/>
          <w:kern w:val="2"/>
          <w:sz w:val="32"/>
          <w:szCs w:val="32"/>
          <w:lang w:val="en-US" w:eastAsia="zh-CN" w:bidi="ar"/>
        </w:rPr>
        <w:t>本部门按要求对2019年部门整体支出开展绩效自评，从评价情况来看</w:t>
      </w:r>
      <w:r>
        <w:rPr>
          <w:rFonts w:hint="eastAsia" w:ascii="Times New Roman" w:hAnsi="Times New Roman" w:eastAsia="仿宋_GB2312" w:cs="Times New Roman"/>
          <w:color w:val="000000"/>
          <w:kern w:val="2"/>
          <w:sz w:val="32"/>
          <w:szCs w:val="32"/>
          <w:lang w:val="zh-CN" w:eastAsia="zh-CN" w:bidi="ar"/>
        </w:rPr>
        <w:t>基本支出方面逐月发放职工工资，按时缴纳职工机关事业单位基本养老保险、其他社会保障性缴费、住房公积金等各项人员经费，严格分解使用本单位的公用经费，把好审核关，把本单位的公用经费支出控制在规定的范围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zh-CN" w:eastAsia="zh-CN" w:bidi="ar"/>
        </w:rPr>
      </w:pPr>
      <w:r>
        <w:rPr>
          <w:rFonts w:hint="eastAsia" w:ascii="Times New Roman" w:hAnsi="Times New Roman" w:eastAsia="仿宋_GB2312" w:cs="Times New Roman"/>
          <w:color w:val="000000"/>
          <w:kern w:val="2"/>
          <w:sz w:val="32"/>
          <w:szCs w:val="32"/>
          <w:lang w:val="zh-CN" w:eastAsia="zh-CN" w:bidi="ar"/>
        </w:rPr>
        <w:t>项目支出方面严格按照资金的用途，及时支付工商联专项办公设备采购费用及各类办公费用，确保了工商联各项工作的顺利开展，使本单位的各项工作得以圆满完成。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zh-CN" w:eastAsia="zh-CN" w:bidi="ar"/>
        </w:rPr>
        <w:t>本部门无专项预算项目，因此未组织开展项目支出绩效评价。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304" w:right="0" w:firstLine="0" w:firstLineChars="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b/>
          <w:bCs/>
          <w:color w:val="000000"/>
          <w:kern w:val="2"/>
          <w:sz w:val="32"/>
          <w:szCs w:val="32"/>
          <w:lang w:val="en-US" w:eastAsia="zh-CN" w:bidi="ar"/>
        </w:rPr>
        <w:t>1.项目绩效目标完成情况</w:t>
      </w:r>
      <w:r>
        <w:rPr>
          <w:rFonts w:hint="eastAsia" w:ascii="Times New Roman" w:hAnsi="Times New Roman" w:eastAsia="仿宋_GB2312" w:cs="Times New Roman"/>
          <w:color w:val="000000"/>
          <w:kern w:val="2"/>
          <w:sz w:val="32"/>
          <w:szCs w:val="32"/>
          <w:lang w:val="en-US" w:eastAsia="zh-CN" w:bidi="ar"/>
        </w:rPr>
        <w:br w:type="textWrapping"/>
      </w:r>
      <w:r>
        <w:rPr>
          <w:rFonts w:hint="eastAsia" w:ascii="Times New Roman" w:hAnsi="Times New Roman" w:eastAsia="仿宋_GB2312" w:cs="Times New Roman"/>
          <w:color w:val="000000"/>
          <w:kern w:val="2"/>
          <w:sz w:val="32"/>
          <w:szCs w:val="32"/>
          <w:lang w:val="en-US" w:eastAsia="zh-CN" w:bidi="ar"/>
        </w:rPr>
        <w:t>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仿宋_GB2312" w:cs="Times New Roman"/>
          <w:b/>
          <w:bCs/>
          <w:color w:val="000000"/>
          <w:kern w:val="2"/>
          <w:sz w:val="32"/>
          <w:szCs w:val="32"/>
          <w:lang w:val="en-US" w:eastAsia="zh-CN" w:bidi="ar"/>
        </w:rPr>
      </w:pPr>
      <w:r>
        <w:rPr>
          <w:rFonts w:hint="eastAsia" w:ascii="Times New Roman" w:hAnsi="Times New Roman" w:eastAsia="仿宋_GB2312" w:cs="Times New Roman"/>
          <w:b/>
          <w:bCs/>
          <w:color w:val="000000"/>
          <w:kern w:val="2"/>
          <w:sz w:val="32"/>
          <w:szCs w:val="32"/>
          <w:lang w:val="en-US" w:eastAsia="zh-CN" w:bidi="ar"/>
        </w:rPr>
        <w:t>2.部门绩效评价结果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本部门按要求对2020年部门整体支出绩效评价情况开展自评，综上所述我局虽然因多方原因在资金的支付力度上还未达到预期要求，但不管是在资金预算编制方面，还是预算执行、综合管理、整体绩效方面，都按相关规定严格执行，并合理安排项目，使财政资金发辉最大的效益。所以我单位总体评价为优。其中在预算部门管理方面得分48分，专项预算管理方面得分19分，绩效结果应用自评得分29分，合计总得分96分。</w:t>
      </w: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bookmarkStart w:id="75" w:name="_Toc15377225"/>
      <w:bookmarkStart w:id="76" w:name="_Toc15396613"/>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pStyle w:val="2"/>
        <w:rPr>
          <w:rFonts w:hint="eastAsia" w:ascii="Times New Roman" w:hAnsi="Times New Roman" w:eastAsia="仿宋_GB2312" w:cs="Times New Roman"/>
          <w:color w:val="000000"/>
          <w:kern w:val="2"/>
          <w:sz w:val="32"/>
          <w:szCs w:val="32"/>
          <w:lang w:val="en-US" w:eastAsia="zh-CN" w:bidi="ar"/>
        </w:rPr>
      </w:pPr>
    </w:p>
    <w:p>
      <w:pPr>
        <w:pStyle w:val="2"/>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outlineLvl w:val="0"/>
        <w:rPr>
          <w:rFonts w:hint="eastAsia" w:ascii="方正小标宋简体" w:hAnsi="方正小标宋简体" w:eastAsia="方正小标宋简体" w:cs="方正小标宋简体"/>
          <w:kern w:val="0"/>
          <w:sz w:val="44"/>
          <w:szCs w:val="44"/>
          <w:lang w:val="en-US" w:eastAsia="zh-CN" w:bidi="zh-CN"/>
        </w:rPr>
      </w:pPr>
      <w:bookmarkStart w:id="77" w:name="_Toc26552"/>
      <w:r>
        <w:rPr>
          <w:rFonts w:hint="eastAsia" w:ascii="方正小标宋简体" w:hAnsi="方正小标宋简体" w:eastAsia="方正小标宋简体" w:cs="方正小标宋简体"/>
          <w:kern w:val="0"/>
          <w:sz w:val="44"/>
          <w:szCs w:val="44"/>
          <w:lang w:val="en-US" w:eastAsia="zh-CN" w:bidi="zh-CN"/>
        </w:rPr>
        <w:t>第三部分 名词解释</w:t>
      </w:r>
      <w:bookmarkEnd w:id="75"/>
      <w:bookmarkEnd w:id="76"/>
      <w:bookmarkEnd w:id="77"/>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bookmarkStart w:id="78" w:name="_Toc15377226"/>
      <w:r>
        <w:rPr>
          <w:rFonts w:hint="eastAsia" w:ascii="Times New Roman" w:hAnsi="Times New Roman" w:eastAsia="仿宋_GB2312" w:cs="Times New Roman"/>
          <w:color w:val="000000"/>
          <w:kern w:val="2"/>
          <w:sz w:val="32"/>
          <w:szCs w:val="32"/>
          <w:lang w:val="en-US" w:eastAsia="zh-CN" w:bidi="ar"/>
        </w:rPr>
        <w:t>1.财政拨款收入：指单位从同级财政部门取得的财政预算资金。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2.事业收入：指事业单位开展专业业务活动及辅助活动取得的收入。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3.经营收入：指事业单位在专业业务活动及其辅助活动之外开展非独立核算经营活动取得的收入。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 xml:space="preserve">4.其他收入：指单位取得的除上述收入以外的各项收入。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 xml:space="preserve">5.使用非财政拨款结余：指事业单位使用以前年度积累的非财政拨款结余弥补当年收支差额的金额。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 xml:space="preserve">6.年初结转和结余：指以前年度尚未完成、结转到本年按有关规定继续使用的资金。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7.结余分配：指事业单位按照会计制度规定缴纳的所得税、提取的专用结余以及转入非财政拨款结余的金额等。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8.年末结转和结余：指单位按有关规定结转到下年或以后年度继续使用的资金。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9.一般公共服务（类）民主党派及工商联事务（款）行政运行（项）：指反映行政单位（包括实行公务员管理的事业单位）的基本支出。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10.一般公共服务（类）民主党派及工商联事务（款）一般行政管理事务（项）：指反映行政单位（包括实行公务员管理的事业单位）未独立设置项级科目的其他项目支出。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11.一般公共服务（类）民主党派及工商联事务（款）事业运行（项）：指事业单位的基本支出。指不包括行政单位（包括实行公务员管理的事业单位）后勤服务中心、医务室等附属事业单位。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12.社会保障和就业（类）行政事业单位离退休（款）机关事业单位基本养老保险缴费支出（项）：指行政事业单位按人力资源和社会保障部、财政部规定的基本工资和津贴补贴以及规定比例为职工缴纳的基本养老保险缴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13.卫生健康（类）行政事业单位医疗（款）行政单位医疗（项）：指财政部门集中安排的行政单位基本医疗保险缴费经费。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14.卫生健康（类）行政事业单位医疗（款）事业单位医疗（项）：指财政部门集中安排的事业单位基本医疗保险缴费经费。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15.住房保障（类）住房改革支出（款）住房积金（项）：指行政事业单位按人力资源和社会保障部、财政部规定的基本工资和津贴补贴以及规定比例为职工缴纳的住房公积金。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16.基本支出：指为保障机构正常运转、完成日常工作任务而发生的人员支出和公用支出。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 xml:space="preserve">17.项目支出：指在基本支出之外为完成特定行政任务和事业发展目标所发生的支出。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18.经营支出：指事业单位在专业业务活动及其辅助活动之外开展非独立核算经营活动发生的支出。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21.商品和服务支出：指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22.办公费：指单位购买按财务制度规定不符合固定资产确认标准的日常办公用品、书报杂志等支出。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23.邮电费：指单位开支的信函、包裹、货物等物品的邮寄费及电话费、电报费、传真费、网络通讯费等。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24.差旅费：指单位工作人员出差发生的城市间交通费、住宿费、伙食补助费和市内交通费。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25.会议费：指单位在会议期间按规定开支的住宿费、伙食费、会议室租金、交通费、文件印刷费、医药费等支出。</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bookmarkStart w:id="79" w:name="_Toc15396614"/>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outlineLvl w:val="0"/>
        <w:rPr>
          <w:rFonts w:hint="eastAsia" w:ascii="方正小标宋简体" w:hAnsi="方正小标宋简体" w:eastAsia="方正小标宋简体" w:cs="方正小标宋简体"/>
          <w:kern w:val="0"/>
          <w:sz w:val="44"/>
          <w:szCs w:val="44"/>
          <w:lang w:val="en-US" w:eastAsia="zh-CN" w:bidi="zh-CN"/>
        </w:rPr>
      </w:pPr>
      <w:bookmarkStart w:id="80" w:name="_Toc27487"/>
      <w:r>
        <w:rPr>
          <w:rFonts w:hint="eastAsia" w:ascii="方正小标宋简体" w:hAnsi="方正小标宋简体" w:eastAsia="方正小标宋简体" w:cs="方正小标宋简体"/>
          <w:kern w:val="0"/>
          <w:sz w:val="44"/>
          <w:szCs w:val="44"/>
          <w:lang w:val="en-US" w:eastAsia="zh-CN" w:bidi="zh-CN"/>
        </w:rPr>
        <w:t>第四部分 附件</w:t>
      </w:r>
      <w:bookmarkEnd w:id="79"/>
      <w:bookmarkEnd w:id="80"/>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81" w:name="_Toc18725"/>
      <w:r>
        <w:rPr>
          <w:rFonts w:hint="eastAsia" w:ascii="黑体" w:hAnsi="黑体" w:eastAsia="黑体" w:cs="黑体"/>
          <w:color w:val="000000"/>
          <w:kern w:val="2"/>
          <w:sz w:val="32"/>
          <w:szCs w:val="32"/>
          <w:lang w:val="en-US" w:eastAsia="zh-CN" w:bidi="ar"/>
        </w:rPr>
        <w:t>附件</w:t>
      </w:r>
      <w:r>
        <w:rPr>
          <w:rFonts w:hint="eastAsia" w:ascii="Times New Roman" w:hAnsi="Times New Roman" w:eastAsia="仿宋_GB2312" w:cs="Times New Roman"/>
          <w:color w:val="000000"/>
          <w:kern w:val="2"/>
          <w:sz w:val="32"/>
          <w:szCs w:val="32"/>
          <w:lang w:val="en-US" w:eastAsia="zh-CN" w:bidi="ar"/>
        </w:rPr>
        <w:t>1</w:t>
      </w:r>
      <w:bookmarkEnd w:id="81"/>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zh-CN"/>
        </w:rPr>
      </w:pPr>
      <w:r>
        <w:rPr>
          <w:rFonts w:hint="eastAsia" w:ascii="方正小标宋简体" w:hAnsi="方正小标宋简体" w:eastAsia="方正小标宋简体" w:cs="方正小标宋简体"/>
          <w:kern w:val="0"/>
          <w:sz w:val="44"/>
          <w:szCs w:val="44"/>
          <w:lang w:val="en-US" w:eastAsia="zh-CN" w:bidi="zh-CN"/>
        </w:rPr>
        <w:t>米易县工商业联合会</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zh-CN" w:eastAsia="zh-CN" w:bidi="zh-CN"/>
        </w:rPr>
      </w:pPr>
      <w:r>
        <w:rPr>
          <w:rFonts w:hint="eastAsia" w:ascii="方正小标宋简体" w:hAnsi="方正小标宋简体" w:eastAsia="方正小标宋简体" w:cs="方正小标宋简体"/>
          <w:kern w:val="0"/>
          <w:sz w:val="44"/>
          <w:szCs w:val="44"/>
          <w:lang w:val="en-US" w:eastAsia="zh-CN" w:bidi="zh-CN"/>
        </w:rPr>
        <w:t>2020年部门</w:t>
      </w:r>
      <w:r>
        <w:rPr>
          <w:rFonts w:hint="eastAsia" w:ascii="方正小标宋简体" w:hAnsi="方正小标宋简体" w:eastAsia="方正小标宋简体" w:cs="方正小标宋简体"/>
          <w:kern w:val="0"/>
          <w:sz w:val="44"/>
          <w:szCs w:val="44"/>
          <w:lang w:val="zh-CN" w:eastAsia="zh-CN" w:bidi="zh-CN"/>
        </w:rPr>
        <w:t>整体支出绩效评价报告</w:t>
      </w:r>
    </w:p>
    <w:p>
      <w:pPr>
        <w:pStyle w:val="2"/>
        <w:rPr>
          <w:rFonts w:hint="eastAsia"/>
          <w:lang w:val="zh-CN"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color w:val="000000"/>
          <w:kern w:val="2"/>
          <w:sz w:val="32"/>
          <w:szCs w:val="32"/>
          <w:lang w:val="zh-CN" w:eastAsia="zh-CN" w:bidi="ar"/>
        </w:rPr>
      </w:pPr>
      <w:r>
        <w:rPr>
          <w:rFonts w:hint="eastAsia" w:ascii="黑体" w:hAnsi="黑体" w:eastAsia="黑体" w:cs="黑体"/>
          <w:color w:val="000000"/>
          <w:kern w:val="2"/>
          <w:sz w:val="32"/>
          <w:szCs w:val="32"/>
          <w:lang w:val="en-US" w:eastAsia="zh-CN" w:bidi="ar"/>
        </w:rPr>
        <w:t>一、</w:t>
      </w:r>
      <w:r>
        <w:rPr>
          <w:rFonts w:hint="eastAsia" w:ascii="黑体" w:hAnsi="黑体" w:eastAsia="黑体" w:cs="黑体"/>
          <w:color w:val="000000"/>
          <w:kern w:val="2"/>
          <w:sz w:val="32"/>
          <w:szCs w:val="32"/>
          <w:lang w:val="zh-CN" w:eastAsia="zh-CN" w:bidi="ar"/>
        </w:rPr>
        <w:t>部门（单位）概况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zh-CN" w:eastAsia="zh-CN" w:bidi="ar"/>
        </w:rPr>
      </w:pPr>
      <w:r>
        <w:rPr>
          <w:rFonts w:hint="eastAsia" w:ascii="楷体_GB2312" w:hAnsi="楷体_GB2312" w:eastAsia="楷体_GB2312" w:cs="楷体_GB2312"/>
          <w:b/>
          <w:bCs/>
          <w:color w:val="000000"/>
          <w:kern w:val="2"/>
          <w:sz w:val="32"/>
          <w:szCs w:val="32"/>
          <w:lang w:val="zh-CN" w:eastAsia="zh-CN" w:bidi="ar"/>
        </w:rPr>
        <w:t>（一）机构组成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zh-CN" w:eastAsia="zh-CN" w:bidi="ar"/>
        </w:rPr>
        <w:t>根据《中共中央办公厅、国务院办公厅关于印发〈</w:t>
      </w:r>
      <w:r>
        <w:rPr>
          <w:rFonts w:hint="eastAsia" w:ascii="Times New Roman" w:hAnsi="Times New Roman" w:eastAsia="仿宋_GB2312" w:cs="Times New Roman"/>
          <w:color w:val="000000"/>
          <w:kern w:val="2"/>
          <w:sz w:val="32"/>
          <w:szCs w:val="32"/>
          <w:lang w:val="en-US" w:eastAsia="zh-CN" w:bidi="ar"/>
        </w:rPr>
        <w:t>21年群众团体机关机构改革意见的通知〉》（中办定[2000]31号）和中办发[2000]30号文、川委发[2001]12号文、攀委发[2001]27号以及中共米易县委、米易县人民政府关于县级党政机构改革的实施意见，即：米委发[2002]12号文件精神，制定米易县工商业联合会（民间商会）机构改革方案。决定米易县工商业联合会、米易县民间商会、中国国际商会米易商会实行三块牌子一套班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zh-CN" w:eastAsia="zh-CN" w:bidi="ar"/>
        </w:rPr>
      </w:pPr>
      <w:r>
        <w:rPr>
          <w:rFonts w:hint="eastAsia" w:ascii="楷体_GB2312" w:hAnsi="楷体_GB2312" w:eastAsia="楷体_GB2312" w:cs="楷体_GB2312"/>
          <w:b/>
          <w:bCs/>
          <w:color w:val="000000"/>
          <w:kern w:val="2"/>
          <w:sz w:val="32"/>
          <w:szCs w:val="32"/>
          <w:lang w:val="zh-CN" w:eastAsia="zh-CN" w:bidi="ar"/>
        </w:rPr>
        <w:t>（二）机构职能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仿宋_GB2312" w:cs="Times New Roman"/>
          <w:b/>
          <w:bCs/>
          <w:color w:val="000000"/>
          <w:kern w:val="2"/>
          <w:sz w:val="32"/>
          <w:szCs w:val="32"/>
          <w:lang w:val="en-US" w:eastAsia="zh-CN" w:bidi="ar"/>
        </w:rPr>
      </w:pPr>
      <w:r>
        <w:rPr>
          <w:rFonts w:hint="eastAsia" w:ascii="Times New Roman" w:hAnsi="Times New Roman" w:eastAsia="仿宋_GB2312" w:cs="Times New Roman"/>
          <w:b/>
          <w:bCs/>
          <w:color w:val="000000"/>
          <w:kern w:val="2"/>
          <w:sz w:val="32"/>
          <w:szCs w:val="32"/>
          <w:lang w:val="en-US" w:eastAsia="zh-CN" w:bidi="ar"/>
        </w:rPr>
        <w:t>主要职能：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1.参与国家大政方针及政治、经济、社会生活中的重要问题的政治协商，发挥民主监督的作用，参政议政；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2.引导会员积极参加国家经济建设，推动社会主义市场经济体制逐步完善，促进社会全面发展；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3.做非公经济代表人士政治安排的推荐工作；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4.发扬自我教育的优良传统、宣传、贯彻党和国家的方针政策，加强改进思想政治工作，提倡爱国、敬业、守法，提高会员素质，培养积极分子队伍；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5.代表并维护会员的合法权益，反映会员的意见、要求和建议；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6.引导会员弘扬中华民族传统美德、先富帮后富，走共同富裕的道路，执民社会公益事业；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7.为会员提供信息和科技、管理、法律、会计、审计、融资、咨询等服务；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8.开展工商专业培训，帮助会员改进经营管理，完善贬值管理，照章纳税，提高生产技术和产品质量；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9.组织会员举办和参加各种对内对外展销会、交易会、组织会员出国、出境考察访问，帮助会员开拓国内、国际市场；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10.增进与香港特区及台湾、澳门地区和世界各国工商社团及工商经济界人士的联系和友谊，促进经济、技术和贸易合作的发展，协助引进资金、技术、人才；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11.为会员提供有关证明、协调关系，调解经济纠纷；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12.在人事（职改）部门的统一组织下，牵头管理公有制经济企业人员评定专业技术资格（职称）的工作；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13.负责工商联会员出国（境）进行商务活动申办因私护照的审批工作；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14.办好会办企业、事业；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zh-CN" w:eastAsia="zh-CN" w:bidi="ar"/>
        </w:rPr>
      </w:pPr>
      <w:r>
        <w:rPr>
          <w:rFonts w:hint="eastAsia" w:ascii="Times New Roman" w:hAnsi="Times New Roman" w:eastAsia="仿宋_GB2312" w:cs="Times New Roman"/>
          <w:color w:val="000000"/>
          <w:kern w:val="2"/>
          <w:sz w:val="32"/>
          <w:szCs w:val="32"/>
          <w:lang w:val="en-US" w:eastAsia="zh-CN" w:bidi="ar"/>
        </w:rPr>
        <w:t>15.承办政府和各有关部门委托事项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仿宋_GB2312" w:cs="Times New Roman"/>
          <w:b/>
          <w:bCs/>
          <w:color w:val="000000"/>
          <w:kern w:val="2"/>
          <w:sz w:val="32"/>
          <w:szCs w:val="32"/>
          <w:lang w:val="en-US" w:eastAsia="zh-CN" w:bidi="ar"/>
        </w:rPr>
      </w:pPr>
      <w:r>
        <w:rPr>
          <w:rFonts w:hint="eastAsia" w:ascii="Times New Roman" w:hAnsi="Times New Roman" w:eastAsia="仿宋_GB2312" w:cs="Times New Roman"/>
          <w:b/>
          <w:bCs/>
          <w:color w:val="000000"/>
          <w:kern w:val="2"/>
          <w:sz w:val="32"/>
          <w:szCs w:val="32"/>
          <w:lang w:val="zh-CN" w:eastAsia="zh-CN" w:bidi="ar"/>
        </w:rPr>
        <w:t>人员概况：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zh-CN" w:eastAsia="zh-CN" w:bidi="ar"/>
        </w:rPr>
        <w:t>行政在职人员</w:t>
      </w:r>
      <w:r>
        <w:rPr>
          <w:rFonts w:hint="eastAsia" w:ascii="Times New Roman" w:hAnsi="Times New Roman" w:eastAsia="仿宋_GB2312" w:cs="Times New Roman"/>
          <w:color w:val="000000"/>
          <w:kern w:val="2"/>
          <w:sz w:val="32"/>
          <w:szCs w:val="32"/>
          <w:lang w:val="en-US" w:eastAsia="zh-CN" w:bidi="ar"/>
        </w:rPr>
        <w:t>2名，事业在职人员1名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二、部门财政资金收支情况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zh-CN" w:eastAsia="zh-CN" w:bidi="ar"/>
        </w:rPr>
      </w:pPr>
      <w:r>
        <w:rPr>
          <w:rFonts w:hint="eastAsia" w:ascii="楷体_GB2312" w:hAnsi="楷体_GB2312" w:eastAsia="楷体_GB2312" w:cs="楷体_GB2312"/>
          <w:b/>
          <w:bCs/>
          <w:color w:val="000000"/>
          <w:kern w:val="2"/>
          <w:sz w:val="32"/>
          <w:szCs w:val="32"/>
          <w:lang w:val="zh-CN" w:eastAsia="zh-CN" w:bidi="ar"/>
        </w:rPr>
        <w:t>（一）部门财政资金收入情况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zh-CN" w:eastAsia="zh-CN" w:bidi="ar"/>
        </w:rPr>
      </w:pPr>
      <w:r>
        <w:rPr>
          <w:rFonts w:hint="eastAsia" w:ascii="Times New Roman" w:hAnsi="Times New Roman" w:eastAsia="仿宋_GB2312" w:cs="Times New Roman"/>
          <w:color w:val="000000"/>
          <w:kern w:val="2"/>
          <w:sz w:val="32"/>
          <w:szCs w:val="32"/>
          <w:lang w:val="en-US" w:eastAsia="zh-CN" w:bidi="ar"/>
        </w:rPr>
        <w:t>2020年本年收入合计76.05万元，其中：一般公共预算财政拨款收入76.05万元，占100%；政府性基金预算财政拨款收入0万元，占0%；国有资本经营预算财政拨款收入0万元，占0%；上级补助收入0万元，占0%；事业收入0万元，占0%；经营收入0万元，占0%；附属单位上缴收入0万元，占0%；其他收入0万元，占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zh-CN" w:eastAsia="zh-CN" w:bidi="ar"/>
        </w:rPr>
      </w:pPr>
      <w:r>
        <w:rPr>
          <w:rFonts w:hint="eastAsia" w:ascii="楷体_GB2312" w:hAnsi="楷体_GB2312" w:eastAsia="楷体_GB2312" w:cs="楷体_GB2312"/>
          <w:b/>
          <w:bCs/>
          <w:color w:val="000000"/>
          <w:kern w:val="2"/>
          <w:sz w:val="32"/>
          <w:szCs w:val="32"/>
          <w:lang w:val="zh-CN" w:eastAsia="zh-CN" w:bidi="ar"/>
        </w:rPr>
        <w:t>（</w:t>
      </w:r>
      <w:r>
        <w:rPr>
          <w:rFonts w:hint="eastAsia" w:ascii="楷体_GB2312" w:hAnsi="楷体_GB2312" w:eastAsia="楷体_GB2312" w:cs="楷体_GB2312"/>
          <w:b/>
          <w:bCs/>
          <w:color w:val="000000"/>
          <w:kern w:val="2"/>
          <w:sz w:val="32"/>
          <w:szCs w:val="32"/>
          <w:lang w:val="en-US" w:eastAsia="zh-CN" w:bidi="ar"/>
        </w:rPr>
        <w:t>二</w:t>
      </w:r>
      <w:r>
        <w:rPr>
          <w:rFonts w:hint="eastAsia" w:ascii="楷体_GB2312" w:hAnsi="楷体_GB2312" w:eastAsia="楷体_GB2312" w:cs="楷体_GB2312"/>
          <w:b/>
          <w:bCs/>
          <w:color w:val="000000"/>
          <w:kern w:val="2"/>
          <w:sz w:val="32"/>
          <w:szCs w:val="32"/>
          <w:lang w:val="zh-CN" w:eastAsia="zh-CN" w:bidi="ar"/>
        </w:rPr>
        <w:t>）部门财政资金支出情况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zh-CN" w:eastAsia="zh-CN" w:bidi="ar"/>
        </w:rPr>
      </w:pPr>
      <w:r>
        <w:rPr>
          <w:rFonts w:hint="eastAsia" w:ascii="Times New Roman" w:hAnsi="Times New Roman" w:eastAsia="仿宋_GB2312" w:cs="Times New Roman"/>
          <w:color w:val="000000"/>
          <w:kern w:val="2"/>
          <w:sz w:val="32"/>
          <w:szCs w:val="32"/>
          <w:lang w:val="en-US" w:eastAsia="zh-CN" w:bidi="ar"/>
        </w:rPr>
        <w:t>2020年本年支出合计76.05万元，其中：基本支出64.74万元，占85.13%；项目支出11.31万元，占14.87%；上缴上级支出0万元，占0%；经营支出0万元，占0%；对附属单位补助支出0万元，占0%。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三、部门整体预算绩效管理情况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zh-CN" w:eastAsia="zh-CN" w:bidi="ar"/>
        </w:rPr>
      </w:pPr>
      <w:r>
        <w:rPr>
          <w:rFonts w:hint="eastAsia" w:ascii="楷体_GB2312" w:hAnsi="楷体_GB2312" w:eastAsia="楷体_GB2312" w:cs="楷体_GB2312"/>
          <w:b/>
          <w:bCs/>
          <w:color w:val="000000"/>
          <w:kern w:val="2"/>
          <w:sz w:val="32"/>
          <w:szCs w:val="32"/>
          <w:lang w:val="zh-CN" w:eastAsia="zh-CN" w:bidi="ar"/>
        </w:rPr>
        <w:t>（一）部门预算管理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2020年年初预算时，本单位开展了部门整体绩效评价申报和项目目标绩效申报，对预算执行情况、绩效运行情况进行了分析和监控，指标下达后严格按支付进度支付各类资金。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zh-CN" w:eastAsia="zh-CN" w:bidi="ar"/>
        </w:rPr>
      </w:pPr>
      <w:r>
        <w:rPr>
          <w:rFonts w:hint="eastAsia" w:ascii="楷体_GB2312" w:hAnsi="楷体_GB2312" w:eastAsia="楷体_GB2312" w:cs="楷体_GB2312"/>
          <w:b/>
          <w:bCs/>
          <w:color w:val="000000"/>
          <w:kern w:val="2"/>
          <w:sz w:val="32"/>
          <w:szCs w:val="32"/>
          <w:lang w:val="zh-CN" w:eastAsia="zh-CN" w:bidi="ar"/>
        </w:rPr>
        <w:t>（二）结果应用情况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财政资金发挥了最大的效益，本部门的各项工作任务达到了预期的效果，群众的满意度达90%以上。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四、评价结论及建议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zh-CN" w:eastAsia="zh-CN" w:bidi="ar"/>
        </w:rPr>
      </w:pPr>
      <w:r>
        <w:rPr>
          <w:rFonts w:hint="eastAsia" w:ascii="楷体_GB2312" w:hAnsi="楷体_GB2312" w:eastAsia="楷体_GB2312" w:cs="楷体_GB2312"/>
          <w:b/>
          <w:bCs/>
          <w:color w:val="000000"/>
          <w:kern w:val="2"/>
          <w:sz w:val="32"/>
          <w:szCs w:val="32"/>
          <w:lang w:val="zh-CN" w:eastAsia="zh-CN" w:bidi="ar"/>
        </w:rPr>
        <w:t>（一）评价结论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zh-CN" w:eastAsia="zh-CN" w:bidi="ar"/>
        </w:rPr>
      </w:pPr>
      <w:r>
        <w:rPr>
          <w:rFonts w:hint="eastAsia" w:ascii="Times New Roman" w:hAnsi="Times New Roman" w:eastAsia="仿宋_GB2312" w:cs="Times New Roman"/>
          <w:color w:val="000000"/>
          <w:kern w:val="2"/>
          <w:sz w:val="32"/>
          <w:szCs w:val="32"/>
          <w:lang w:val="en-US" w:eastAsia="zh-CN" w:bidi="ar"/>
        </w:rPr>
        <w:t>按照年初的预算要求，本单位在监管资金上严把关，不管是在资金预算编制方面，还是预算执行、综合管理、整体绩效方面，都按相关规定严格执行，使财政资金发辉最大的效益。所以我单位总体评价为优。其中在预算部门管理方面得分48分，专项预算管理方面得分19分，绩效结果应用自评得分29分，合计总得分96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zh-CN" w:eastAsia="zh-CN" w:bidi="ar"/>
        </w:rPr>
      </w:pPr>
      <w:r>
        <w:rPr>
          <w:rFonts w:hint="eastAsia" w:ascii="楷体_GB2312" w:hAnsi="楷体_GB2312" w:eastAsia="楷体_GB2312" w:cs="楷体_GB2312"/>
          <w:b/>
          <w:bCs/>
          <w:color w:val="000000"/>
          <w:kern w:val="2"/>
          <w:sz w:val="32"/>
          <w:szCs w:val="32"/>
          <w:lang w:val="en-US" w:eastAsia="zh-CN" w:bidi="ar"/>
        </w:rPr>
        <w:t>（二）</w:t>
      </w:r>
      <w:r>
        <w:rPr>
          <w:rFonts w:hint="eastAsia" w:ascii="楷体_GB2312" w:hAnsi="楷体_GB2312" w:eastAsia="楷体_GB2312" w:cs="楷体_GB2312"/>
          <w:b/>
          <w:bCs/>
          <w:color w:val="000000"/>
          <w:kern w:val="2"/>
          <w:sz w:val="32"/>
          <w:szCs w:val="32"/>
          <w:lang w:val="zh-CN" w:eastAsia="zh-CN" w:bidi="ar"/>
        </w:rPr>
        <w:t>存在问题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仿宋_GB2312" w:cs="Times New Roman"/>
          <w:color w:val="000000"/>
          <w:kern w:val="2"/>
          <w:sz w:val="32"/>
          <w:szCs w:val="32"/>
          <w:lang w:val="zh-CN" w:eastAsia="zh-CN" w:bidi="ar"/>
        </w:rPr>
      </w:pPr>
      <w:r>
        <w:rPr>
          <w:rFonts w:hint="eastAsia" w:ascii="Times New Roman" w:hAnsi="Times New Roman" w:eastAsia="仿宋_GB2312" w:cs="Times New Roman"/>
          <w:b/>
          <w:bCs/>
          <w:color w:val="000000"/>
          <w:kern w:val="2"/>
          <w:sz w:val="32"/>
          <w:szCs w:val="32"/>
          <w:lang w:val="zh-CN" w:eastAsia="zh-CN" w:bidi="ar"/>
        </w:rPr>
        <w:t>一是</w:t>
      </w:r>
      <w:r>
        <w:rPr>
          <w:rFonts w:hint="eastAsia" w:ascii="Times New Roman" w:hAnsi="Times New Roman" w:eastAsia="仿宋_GB2312" w:cs="Times New Roman"/>
          <w:color w:val="000000"/>
          <w:kern w:val="2"/>
          <w:sz w:val="32"/>
          <w:szCs w:val="32"/>
          <w:lang w:val="zh-CN" w:eastAsia="zh-CN" w:bidi="ar"/>
        </w:rPr>
        <w:t>在绩效目标的申报、编制上还不够完整；</w:t>
      </w:r>
      <w:r>
        <w:rPr>
          <w:rFonts w:hint="eastAsia" w:ascii="Times New Roman" w:hAnsi="Times New Roman" w:eastAsia="仿宋_GB2312" w:cs="Times New Roman"/>
          <w:b/>
          <w:bCs/>
          <w:color w:val="000000"/>
          <w:kern w:val="2"/>
          <w:sz w:val="32"/>
          <w:szCs w:val="32"/>
          <w:lang w:val="zh-CN" w:eastAsia="zh-CN" w:bidi="ar"/>
        </w:rPr>
        <w:t>二是</w:t>
      </w:r>
      <w:r>
        <w:rPr>
          <w:rFonts w:hint="eastAsia" w:ascii="Times New Roman" w:hAnsi="Times New Roman" w:eastAsia="仿宋_GB2312" w:cs="Times New Roman"/>
          <w:color w:val="000000"/>
          <w:kern w:val="2"/>
          <w:sz w:val="32"/>
          <w:szCs w:val="32"/>
          <w:lang w:val="zh-CN" w:eastAsia="zh-CN" w:bidi="ar"/>
        </w:rPr>
        <w:t>在资金的执行管理上还存在滞后的情况；</w:t>
      </w:r>
      <w:r>
        <w:rPr>
          <w:rFonts w:hint="eastAsia" w:ascii="Times New Roman" w:hAnsi="Times New Roman" w:eastAsia="仿宋_GB2312" w:cs="Times New Roman"/>
          <w:b/>
          <w:bCs/>
          <w:color w:val="000000"/>
          <w:kern w:val="2"/>
          <w:sz w:val="32"/>
          <w:szCs w:val="32"/>
          <w:lang w:val="zh-CN" w:eastAsia="zh-CN" w:bidi="ar"/>
        </w:rPr>
        <w:t>三是</w:t>
      </w:r>
      <w:r>
        <w:rPr>
          <w:rFonts w:hint="eastAsia" w:ascii="Times New Roman" w:hAnsi="Times New Roman" w:eastAsia="仿宋_GB2312" w:cs="Times New Roman"/>
          <w:color w:val="000000"/>
          <w:kern w:val="2"/>
          <w:sz w:val="32"/>
          <w:szCs w:val="32"/>
          <w:lang w:val="zh-CN" w:eastAsia="zh-CN" w:bidi="ar"/>
        </w:rPr>
        <w:t>部门预算绩效评价自评工作不够积极，</w:t>
      </w:r>
      <w:r>
        <w:rPr>
          <w:rFonts w:hint="eastAsia" w:ascii="Times New Roman" w:hAnsi="Times New Roman" w:eastAsia="仿宋_GB2312" w:cs="Times New Roman"/>
          <w:b/>
          <w:bCs/>
          <w:color w:val="000000"/>
          <w:kern w:val="2"/>
          <w:sz w:val="32"/>
          <w:szCs w:val="32"/>
          <w:lang w:val="zh-CN" w:eastAsia="zh-CN" w:bidi="ar"/>
        </w:rPr>
        <w:t>四</w:t>
      </w:r>
      <w:r>
        <w:rPr>
          <w:rFonts w:hint="eastAsia" w:ascii="Times New Roman" w:hAnsi="Times New Roman" w:eastAsia="仿宋_GB2312" w:cs="Times New Roman"/>
          <w:color w:val="000000"/>
          <w:kern w:val="2"/>
          <w:sz w:val="32"/>
          <w:szCs w:val="32"/>
          <w:lang w:val="en-US" w:eastAsia="zh-CN" w:bidi="ar"/>
        </w:rPr>
        <w:t>是</w:t>
      </w:r>
      <w:r>
        <w:rPr>
          <w:rFonts w:hint="eastAsia" w:ascii="Times New Roman" w:hAnsi="Times New Roman" w:eastAsia="仿宋_GB2312" w:cs="Times New Roman"/>
          <w:color w:val="000000"/>
          <w:kern w:val="2"/>
          <w:sz w:val="32"/>
          <w:szCs w:val="32"/>
          <w:lang w:val="zh-CN" w:eastAsia="zh-CN" w:bidi="ar"/>
        </w:rPr>
        <w:t>单位</w:t>
      </w:r>
      <w:bookmarkStart w:id="113" w:name="_GoBack"/>
      <w:bookmarkEnd w:id="113"/>
      <w:r>
        <w:rPr>
          <w:rFonts w:hint="eastAsia" w:ascii="Times New Roman" w:hAnsi="Times New Roman" w:eastAsia="仿宋_GB2312" w:cs="Times New Roman"/>
          <w:color w:val="000000"/>
          <w:kern w:val="2"/>
          <w:sz w:val="32"/>
          <w:szCs w:val="32"/>
          <w:lang w:val="zh-CN" w:eastAsia="zh-CN" w:bidi="ar"/>
        </w:rPr>
        <w:t>内控制度还有待于不断的摸索完善。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color w:val="000000"/>
          <w:kern w:val="2"/>
          <w:sz w:val="32"/>
          <w:szCs w:val="32"/>
          <w:lang w:val="zh-CN" w:eastAsia="zh-CN" w:bidi="ar"/>
        </w:rPr>
      </w:pPr>
      <w:r>
        <w:rPr>
          <w:rFonts w:hint="eastAsia" w:ascii="楷体_GB2312" w:hAnsi="楷体_GB2312" w:eastAsia="楷体_GB2312" w:cs="楷体_GB2312"/>
          <w:b/>
          <w:bCs/>
          <w:color w:val="000000"/>
          <w:kern w:val="2"/>
          <w:sz w:val="32"/>
          <w:szCs w:val="32"/>
          <w:lang w:val="zh-CN" w:eastAsia="zh-CN" w:bidi="ar"/>
        </w:rPr>
        <w:t>（三）改进建议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zh-CN" w:eastAsia="zh-CN" w:bidi="ar"/>
        </w:rPr>
        <w:t>无。</w:t>
      </w: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82" w:name="_Toc20628"/>
      <w:r>
        <w:rPr>
          <w:rFonts w:hint="eastAsia" w:ascii="黑体" w:hAnsi="黑体" w:eastAsia="黑体" w:cs="黑体"/>
          <w:color w:val="000000"/>
          <w:kern w:val="2"/>
          <w:sz w:val="32"/>
          <w:szCs w:val="32"/>
          <w:lang w:val="en-US" w:eastAsia="zh-CN" w:bidi="ar"/>
        </w:rPr>
        <w:t>附件</w:t>
      </w:r>
      <w:r>
        <w:rPr>
          <w:rFonts w:hint="eastAsia" w:ascii="Times New Roman" w:hAnsi="Times New Roman" w:eastAsia="仿宋_GB2312" w:cs="Times New Roman"/>
          <w:color w:val="000000"/>
          <w:kern w:val="2"/>
          <w:sz w:val="32"/>
          <w:szCs w:val="32"/>
          <w:lang w:val="en-US" w:eastAsia="zh-CN" w:bidi="ar"/>
        </w:rPr>
        <w:t>2</w:t>
      </w:r>
      <w:bookmarkEnd w:id="82"/>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无。</w:t>
      </w: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bookmarkStart w:id="83" w:name="_Toc15396618"/>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pStyle w:val="2"/>
        <w:rPr>
          <w:rFonts w:hint="eastAsia" w:ascii="Times New Roman" w:hAnsi="Times New Roman" w:eastAsia="仿宋_GB2312" w:cs="Times New Roman"/>
          <w:color w:val="000000"/>
          <w:kern w:val="2"/>
          <w:sz w:val="32"/>
          <w:szCs w:val="32"/>
          <w:lang w:val="en-US" w:eastAsia="zh-CN" w:bidi="ar"/>
        </w:rPr>
      </w:pPr>
    </w:p>
    <w:p>
      <w:pPr>
        <w:pStyle w:val="2"/>
        <w:rPr>
          <w:rFonts w:hint="eastAsia" w:ascii="Times New Roman" w:hAnsi="Times New Roman" w:eastAsia="仿宋_GB2312" w:cs="Times New Roman"/>
          <w:color w:val="000000"/>
          <w:kern w:val="2"/>
          <w:sz w:val="32"/>
          <w:szCs w:val="32"/>
          <w:lang w:val="en-US" w:eastAsia="zh-CN" w:bidi="ar"/>
        </w:rPr>
      </w:pPr>
    </w:p>
    <w:p>
      <w:pPr>
        <w:pStyle w:val="2"/>
        <w:rPr>
          <w:rFonts w:hint="eastAsia" w:ascii="Times New Roman" w:hAnsi="Times New Roman" w:eastAsia="仿宋_GB2312" w:cs="Times New Roman"/>
          <w:color w:val="000000"/>
          <w:kern w:val="2"/>
          <w:sz w:val="32"/>
          <w:szCs w:val="32"/>
          <w:lang w:val="en-US" w:eastAsia="zh-CN" w:bidi="ar"/>
        </w:rPr>
      </w:pPr>
    </w:p>
    <w:p>
      <w:pPr>
        <w:pStyle w:val="2"/>
        <w:rPr>
          <w:rFonts w:hint="eastAsia" w:ascii="Times New Roman" w:hAnsi="Times New Roman" w:eastAsia="仿宋_GB2312" w:cs="Times New Roman"/>
          <w:color w:val="000000"/>
          <w:kern w:val="2"/>
          <w:sz w:val="32"/>
          <w:szCs w:val="32"/>
          <w:lang w:val="en-US" w:eastAsia="zh-CN" w:bidi="ar"/>
        </w:rPr>
      </w:pPr>
    </w:p>
    <w:p>
      <w:pPr>
        <w:pStyle w:val="2"/>
        <w:rPr>
          <w:rFonts w:hint="eastAsia" w:ascii="Times New Roman" w:hAnsi="Times New Roman" w:eastAsia="仿宋_GB2312" w:cs="Times New Roman"/>
          <w:color w:val="000000"/>
          <w:kern w:val="2"/>
          <w:sz w:val="32"/>
          <w:szCs w:val="32"/>
          <w:lang w:val="en-US" w:eastAsia="zh-CN" w:bidi="ar"/>
        </w:rPr>
      </w:pPr>
    </w:p>
    <w:p>
      <w:pPr>
        <w:pStyle w:val="2"/>
        <w:rPr>
          <w:rFonts w:hint="eastAsia" w:ascii="Times New Roman" w:hAnsi="Times New Roman" w:eastAsia="仿宋_GB2312" w:cs="Times New Roman"/>
          <w:color w:val="000000"/>
          <w:kern w:val="2"/>
          <w:sz w:val="32"/>
          <w:szCs w:val="32"/>
          <w:lang w:val="en-US" w:eastAsia="zh-CN" w:bidi="ar"/>
        </w:rPr>
      </w:pPr>
    </w:p>
    <w:p>
      <w:pPr>
        <w:pStyle w:val="2"/>
        <w:rPr>
          <w:rFonts w:hint="eastAsia" w:ascii="Times New Roman" w:hAnsi="Times New Roman" w:eastAsia="仿宋_GB2312" w:cs="Times New Roman"/>
          <w:color w:val="000000"/>
          <w:kern w:val="2"/>
          <w:sz w:val="32"/>
          <w:szCs w:val="32"/>
          <w:lang w:val="en-US" w:eastAsia="zh-CN" w:bidi="ar"/>
        </w:rPr>
      </w:pPr>
    </w:p>
    <w:p>
      <w:pPr>
        <w:pStyle w:val="2"/>
        <w:rPr>
          <w:rFonts w:hint="eastAsia" w:ascii="Times New Roman" w:hAnsi="Times New Roman" w:eastAsia="仿宋_GB2312" w:cs="Times New Roman"/>
          <w:color w:val="000000"/>
          <w:kern w:val="2"/>
          <w:sz w:val="32"/>
          <w:szCs w:val="32"/>
          <w:lang w:val="en-US" w:eastAsia="zh-CN" w:bidi="ar"/>
        </w:rPr>
      </w:pPr>
    </w:p>
    <w:p>
      <w:pPr>
        <w:pStyle w:val="2"/>
        <w:rPr>
          <w:rFonts w:hint="eastAsia" w:ascii="Times New Roman" w:hAnsi="Times New Roman" w:eastAsia="仿宋_GB2312" w:cs="Times New Roman"/>
          <w:color w:val="000000"/>
          <w:kern w:val="2"/>
          <w:sz w:val="32"/>
          <w:szCs w:val="32"/>
          <w:lang w:val="en-US" w:eastAsia="zh-CN" w:bidi="ar"/>
        </w:rPr>
      </w:pPr>
    </w:p>
    <w:p>
      <w:pPr>
        <w:pStyle w:val="2"/>
        <w:rPr>
          <w:rFonts w:hint="eastAsia" w:ascii="Times New Roman" w:hAnsi="Times New Roman" w:eastAsia="仿宋_GB2312" w:cs="Times New Roman"/>
          <w:color w:val="000000"/>
          <w:kern w:val="2"/>
          <w:sz w:val="32"/>
          <w:szCs w:val="32"/>
          <w:lang w:val="en-US" w:eastAsia="zh-CN" w:bidi="ar"/>
        </w:rPr>
      </w:pPr>
    </w:p>
    <w:p>
      <w:pPr>
        <w:pStyle w:val="2"/>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right="0"/>
        <w:jc w:val="both"/>
        <w:rPr>
          <w:rFonts w:hint="eastAsia" w:ascii="Times New Roman" w:hAnsi="Times New Roman" w:eastAsia="仿宋_GB2312" w:cs="Times New Roman"/>
          <w:color w:val="000000"/>
          <w:kern w:val="2"/>
          <w:sz w:val="32"/>
          <w:szCs w:val="32"/>
          <w:lang w:val="en-US" w:eastAsia="zh-CN" w:bidi="ar"/>
        </w:rPr>
      </w:pPr>
    </w:p>
    <w:p>
      <w:pPr>
        <w:keepNext w:val="0"/>
        <w:keepLines w:val="0"/>
        <w:pageBreakBefore w:val="0"/>
        <w:widowControl/>
        <w:numPr>
          <w:ilvl w:val="0"/>
          <w:numId w:val="4"/>
        </w:numPr>
        <w:suppressLineNumbers w:val="0"/>
        <w:kinsoku/>
        <w:wordWrap/>
        <w:overflowPunct/>
        <w:topLinePunct w:val="0"/>
        <w:autoSpaceDE/>
        <w:autoSpaceDN/>
        <w:bidi w:val="0"/>
        <w:spacing w:beforeAutospacing="0" w:after="0" w:afterAutospacing="0" w:line="560" w:lineRule="exact"/>
        <w:ind w:right="0" w:rightChars="0"/>
        <w:jc w:val="center"/>
        <w:textAlignment w:val="auto"/>
        <w:outlineLvl w:val="0"/>
        <w:rPr>
          <w:rFonts w:hint="eastAsia" w:ascii="方正小标宋简体" w:hAnsi="方正小标宋简体" w:eastAsia="方正小标宋简体" w:cs="方正小标宋简体"/>
          <w:kern w:val="0"/>
          <w:sz w:val="44"/>
          <w:szCs w:val="44"/>
          <w:lang w:val="en-US" w:eastAsia="zh-CN" w:bidi="zh-CN"/>
        </w:rPr>
      </w:pPr>
      <w:bookmarkStart w:id="84" w:name="_Toc1841"/>
      <w:r>
        <w:rPr>
          <w:rFonts w:hint="eastAsia" w:ascii="方正小标宋简体" w:hAnsi="方正小标宋简体" w:eastAsia="方正小标宋简体" w:cs="方正小标宋简体"/>
          <w:kern w:val="0"/>
          <w:sz w:val="44"/>
          <w:szCs w:val="44"/>
          <w:lang w:val="en-US" w:eastAsia="zh-CN" w:bidi="zh-CN"/>
        </w:rPr>
        <w:t>附表</w:t>
      </w:r>
      <w:bookmarkEnd w:id="78"/>
      <w:bookmarkEnd w:id="83"/>
      <w:bookmarkEnd w:id="84"/>
      <w:bookmarkStart w:id="85" w:name="_Toc15396619"/>
    </w:p>
    <w:p>
      <w:pPr>
        <w:pStyle w:val="2"/>
        <w:numPr>
          <w:ilvl w:val="0"/>
          <w:numId w:val="0"/>
        </w:numPr>
        <w:ind w:right="0" w:rightChars="0"/>
        <w:rPr>
          <w:rFonts w:hint="eastAsia"/>
          <w:lang w:val="en-US" w:eastAsia="zh-CN"/>
        </w:rPr>
      </w:pPr>
    </w:p>
    <w:p>
      <w:pPr>
        <w:keepNext w:val="0"/>
        <w:keepLines w:val="0"/>
        <w:widowControl w:val="0"/>
        <w:suppressLineNumbers w:val="0"/>
        <w:spacing w:before="0" w:beforeAutospacing="0" w:after="0" w:afterAutospacing="0" w:line="600" w:lineRule="exact"/>
        <w:ind w:right="0"/>
        <w:jc w:val="both"/>
        <w:outlineLvl w:val="1"/>
        <w:rPr>
          <w:rFonts w:hint="default" w:ascii="黑体" w:hAnsi="黑体" w:eastAsia="黑体" w:cs="黑体"/>
          <w:color w:val="000000"/>
          <w:kern w:val="2"/>
          <w:sz w:val="32"/>
          <w:szCs w:val="32"/>
          <w:lang w:val="en-US" w:eastAsia="zh-CN" w:bidi="ar"/>
        </w:rPr>
      </w:pPr>
      <w:bookmarkStart w:id="86" w:name="_Toc12045"/>
      <w:r>
        <w:rPr>
          <w:rFonts w:hint="eastAsia" w:ascii="黑体" w:hAnsi="黑体" w:eastAsia="黑体" w:cs="黑体"/>
          <w:color w:val="000000"/>
          <w:kern w:val="2"/>
          <w:sz w:val="32"/>
          <w:szCs w:val="32"/>
          <w:lang w:val="en-US" w:eastAsia="zh-CN" w:bidi="ar"/>
        </w:rPr>
        <w:t>附件1：收入支出决算总</w:t>
      </w:r>
      <w:bookmarkEnd w:id="85"/>
      <w:bookmarkStart w:id="87" w:name="_Toc15396620"/>
      <w:r>
        <w:rPr>
          <w:rFonts w:hint="eastAsia" w:ascii="黑体" w:hAnsi="黑体" w:eastAsia="黑体" w:cs="黑体"/>
          <w:color w:val="000000"/>
          <w:kern w:val="2"/>
          <w:sz w:val="32"/>
          <w:szCs w:val="32"/>
          <w:lang w:val="en-US" w:eastAsia="zh-CN" w:bidi="ar"/>
        </w:rPr>
        <w:t>表</w:t>
      </w:r>
      <w:bookmarkEnd w:id="86"/>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88" w:name="_Toc32016"/>
      <w:r>
        <w:rPr>
          <w:rFonts w:hint="eastAsia" w:ascii="黑体" w:hAnsi="黑体" w:eastAsia="黑体" w:cs="黑体"/>
          <w:color w:val="000000"/>
          <w:kern w:val="2"/>
          <w:sz w:val="32"/>
          <w:szCs w:val="32"/>
          <w:lang w:val="en-US" w:eastAsia="zh-CN" w:bidi="ar"/>
        </w:rPr>
        <w:t>附件2：收入决算表</w:t>
      </w:r>
      <w:bookmarkEnd w:id="87"/>
      <w:bookmarkEnd w:id="88"/>
      <w:bookmarkStart w:id="89" w:name="_Toc15396621"/>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90" w:name="_Toc2094"/>
      <w:r>
        <w:rPr>
          <w:rFonts w:hint="eastAsia" w:ascii="黑体" w:hAnsi="黑体" w:eastAsia="黑体" w:cs="黑体"/>
          <w:color w:val="000000"/>
          <w:kern w:val="2"/>
          <w:sz w:val="32"/>
          <w:szCs w:val="32"/>
          <w:lang w:val="en-US" w:eastAsia="zh-CN" w:bidi="ar"/>
        </w:rPr>
        <w:t>附件3：支出决算表</w:t>
      </w:r>
      <w:bookmarkEnd w:id="89"/>
      <w:bookmarkEnd w:id="90"/>
      <w:bookmarkStart w:id="91" w:name="_Toc15396622"/>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92" w:name="_Toc30099"/>
      <w:r>
        <w:rPr>
          <w:rFonts w:hint="eastAsia" w:ascii="黑体" w:hAnsi="黑体" w:eastAsia="黑体" w:cs="黑体"/>
          <w:color w:val="000000"/>
          <w:kern w:val="2"/>
          <w:sz w:val="32"/>
          <w:szCs w:val="32"/>
          <w:lang w:val="en-US" w:eastAsia="zh-CN" w:bidi="ar"/>
        </w:rPr>
        <w:t>附件4：财政拨款收入支出决算总表</w:t>
      </w:r>
      <w:bookmarkEnd w:id="91"/>
      <w:bookmarkEnd w:id="92"/>
      <w:bookmarkStart w:id="93" w:name="_Toc15396623"/>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94" w:name="_Toc30361"/>
      <w:r>
        <w:rPr>
          <w:rFonts w:hint="eastAsia" w:ascii="黑体" w:hAnsi="黑体" w:eastAsia="黑体" w:cs="黑体"/>
          <w:color w:val="000000"/>
          <w:kern w:val="2"/>
          <w:sz w:val="32"/>
          <w:szCs w:val="32"/>
          <w:lang w:val="en-US" w:eastAsia="zh-CN" w:bidi="ar"/>
        </w:rPr>
        <w:t>附件5：财政拨款支出决算明细表</w:t>
      </w:r>
      <w:bookmarkEnd w:id="93"/>
      <w:bookmarkEnd w:id="94"/>
      <w:bookmarkStart w:id="95" w:name="_Toc15396624"/>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96" w:name="_Toc30617"/>
      <w:r>
        <w:rPr>
          <w:rFonts w:hint="eastAsia" w:ascii="黑体" w:hAnsi="黑体" w:eastAsia="黑体" w:cs="黑体"/>
          <w:color w:val="000000"/>
          <w:kern w:val="2"/>
          <w:sz w:val="32"/>
          <w:szCs w:val="32"/>
          <w:lang w:val="en-US" w:eastAsia="zh-CN" w:bidi="ar"/>
        </w:rPr>
        <w:t>附件6：一般公共预算财政拨款支出决算表</w:t>
      </w:r>
      <w:bookmarkEnd w:id="95"/>
      <w:bookmarkEnd w:id="96"/>
      <w:bookmarkStart w:id="97" w:name="_Toc15396625"/>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98" w:name="_Toc2383"/>
      <w:r>
        <w:rPr>
          <w:rFonts w:hint="eastAsia" w:ascii="黑体" w:hAnsi="黑体" w:eastAsia="黑体" w:cs="黑体"/>
          <w:color w:val="000000"/>
          <w:kern w:val="2"/>
          <w:sz w:val="32"/>
          <w:szCs w:val="32"/>
          <w:lang w:val="en-US" w:eastAsia="zh-CN" w:bidi="ar"/>
        </w:rPr>
        <w:t>附件7：一般公共预算财政拨款支出决算明细表</w:t>
      </w:r>
      <w:bookmarkEnd w:id="97"/>
      <w:bookmarkEnd w:id="98"/>
      <w:bookmarkStart w:id="99" w:name="_Toc15396626"/>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100" w:name="_Toc29499"/>
      <w:r>
        <w:rPr>
          <w:rFonts w:hint="eastAsia" w:ascii="黑体" w:hAnsi="黑体" w:eastAsia="黑体" w:cs="黑体"/>
          <w:color w:val="000000"/>
          <w:kern w:val="2"/>
          <w:sz w:val="32"/>
          <w:szCs w:val="32"/>
          <w:lang w:val="en-US" w:eastAsia="zh-CN" w:bidi="ar"/>
        </w:rPr>
        <w:t>附件8：一般公共预算财政拨款基本支出决算表</w:t>
      </w:r>
      <w:bookmarkEnd w:id="99"/>
      <w:bookmarkEnd w:id="100"/>
      <w:bookmarkStart w:id="101" w:name="_Toc15396627"/>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102" w:name="_Toc185"/>
      <w:r>
        <w:rPr>
          <w:rFonts w:hint="eastAsia" w:ascii="黑体" w:hAnsi="黑体" w:eastAsia="黑体" w:cs="黑体"/>
          <w:color w:val="000000"/>
          <w:kern w:val="2"/>
          <w:sz w:val="32"/>
          <w:szCs w:val="32"/>
          <w:lang w:val="en-US" w:eastAsia="zh-CN" w:bidi="ar"/>
        </w:rPr>
        <w:t>附件9：一般公共预算财政拨款项目支出决算表</w:t>
      </w:r>
      <w:bookmarkEnd w:id="101"/>
      <w:bookmarkEnd w:id="102"/>
      <w:bookmarkStart w:id="103" w:name="_Toc15396628"/>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104" w:name="_Toc15659"/>
      <w:r>
        <w:rPr>
          <w:rFonts w:hint="eastAsia" w:ascii="黑体" w:hAnsi="黑体" w:eastAsia="黑体" w:cs="黑体"/>
          <w:color w:val="000000"/>
          <w:kern w:val="2"/>
          <w:sz w:val="32"/>
          <w:szCs w:val="32"/>
          <w:lang w:val="en-US" w:eastAsia="zh-CN" w:bidi="ar"/>
        </w:rPr>
        <w:t>附件10：一般公共预算财政拨款“三公”经费支出决算表</w:t>
      </w:r>
      <w:bookmarkEnd w:id="103"/>
      <w:bookmarkEnd w:id="104"/>
      <w:bookmarkStart w:id="105" w:name="_Toc15396629"/>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106" w:name="_Toc17670"/>
      <w:r>
        <w:rPr>
          <w:rFonts w:hint="eastAsia" w:ascii="黑体" w:hAnsi="黑体" w:eastAsia="黑体" w:cs="黑体"/>
          <w:color w:val="000000"/>
          <w:kern w:val="2"/>
          <w:sz w:val="32"/>
          <w:szCs w:val="32"/>
          <w:lang w:val="en-US" w:eastAsia="zh-CN" w:bidi="ar"/>
        </w:rPr>
        <w:t>附件11：政府性基金预算财政拨款收入支出决算表</w:t>
      </w:r>
      <w:bookmarkEnd w:id="105"/>
      <w:bookmarkEnd w:id="106"/>
      <w:bookmarkStart w:id="107" w:name="_Toc15396630"/>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108" w:name="_Toc29201"/>
      <w:r>
        <w:rPr>
          <w:rFonts w:hint="eastAsia" w:ascii="黑体" w:hAnsi="黑体" w:eastAsia="黑体" w:cs="黑体"/>
          <w:color w:val="000000"/>
          <w:kern w:val="2"/>
          <w:sz w:val="32"/>
          <w:szCs w:val="32"/>
          <w:lang w:val="en-US" w:eastAsia="zh-CN" w:bidi="ar"/>
        </w:rPr>
        <w:t>附件12：政府性基金预算财政拨款“三公”经费支出决算表</w:t>
      </w:r>
      <w:bookmarkEnd w:id="107"/>
      <w:bookmarkEnd w:id="108"/>
      <w:bookmarkStart w:id="109" w:name="_Toc15396631"/>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110" w:name="_Toc26763"/>
      <w:r>
        <w:rPr>
          <w:rFonts w:hint="eastAsia" w:ascii="黑体" w:hAnsi="黑体" w:eastAsia="黑体" w:cs="黑体"/>
          <w:color w:val="000000"/>
          <w:kern w:val="2"/>
          <w:sz w:val="32"/>
          <w:szCs w:val="32"/>
          <w:lang w:val="en-US" w:eastAsia="zh-CN" w:bidi="ar"/>
        </w:rPr>
        <w:t>附件13：国有资本经营预算财政拨款收入支出决算表</w:t>
      </w:r>
      <w:bookmarkEnd w:id="109"/>
      <w:bookmarkEnd w:id="110"/>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bookmarkStart w:id="111" w:name="_Toc27132"/>
      <w:r>
        <w:rPr>
          <w:rFonts w:hint="eastAsia" w:ascii="黑体" w:hAnsi="黑体" w:eastAsia="黑体" w:cs="黑体"/>
          <w:color w:val="000000"/>
          <w:kern w:val="2"/>
          <w:sz w:val="32"/>
          <w:szCs w:val="32"/>
          <w:lang w:val="en-US" w:eastAsia="zh-CN" w:bidi="ar"/>
        </w:rPr>
        <w:t>附件14：国有资本经营预算财政拨款支出决算表</w:t>
      </w:r>
      <w:bookmarkEnd w:id="111"/>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w w:val="95"/>
          <w:kern w:val="2"/>
          <w:sz w:val="32"/>
          <w:szCs w:val="32"/>
          <w:lang w:val="en-US" w:eastAsia="zh-CN" w:bidi="ar"/>
        </w:rPr>
      </w:pPr>
      <w:bookmarkStart w:id="112" w:name="_Toc24065"/>
      <w:r>
        <w:rPr>
          <w:rFonts w:hint="eastAsia" w:ascii="黑体" w:hAnsi="黑体" w:eastAsia="黑体" w:cs="黑体"/>
          <w:color w:val="000000"/>
          <w:kern w:val="2"/>
          <w:sz w:val="32"/>
          <w:szCs w:val="32"/>
          <w:lang w:val="en-US" w:eastAsia="zh-CN" w:bidi="ar"/>
        </w:rPr>
        <w:t>附件15：</w:t>
      </w:r>
      <w:r>
        <w:rPr>
          <w:rFonts w:hint="eastAsia" w:ascii="黑体" w:hAnsi="黑体" w:eastAsia="黑体" w:cs="黑体"/>
          <w:color w:val="000000"/>
          <w:w w:val="95"/>
          <w:kern w:val="2"/>
          <w:sz w:val="32"/>
          <w:szCs w:val="32"/>
          <w:lang w:val="en-US" w:eastAsia="zh-CN" w:bidi="ar"/>
        </w:rPr>
        <w:t>机关运行经费、资产占用情况及政府采购支出信息表</w:t>
      </w:r>
      <w:bookmarkEnd w:id="112"/>
    </w:p>
    <w:p>
      <w:pPr>
        <w:keepNext w:val="0"/>
        <w:keepLines w:val="0"/>
        <w:widowControl w:val="0"/>
        <w:suppressLineNumbers w:val="0"/>
        <w:spacing w:before="0" w:beforeAutospacing="0" w:after="0" w:afterAutospacing="0" w:line="600" w:lineRule="exact"/>
        <w:ind w:right="0"/>
        <w:jc w:val="both"/>
        <w:outlineLvl w:val="1"/>
        <w:rPr>
          <w:rFonts w:hint="eastAsia" w:ascii="黑体" w:hAnsi="黑体" w:eastAsia="黑体" w:cs="黑体"/>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color w:val="000000"/>
          <w:kern w:val="2"/>
          <w:sz w:val="32"/>
          <w:szCs w:val="32"/>
          <w:lang w:val="en-US" w:eastAsia="zh-CN" w:bidi="ar"/>
        </w:rPr>
      </w:pPr>
    </w:p>
    <w:sectPr>
      <w:footerReference r:id="rId3" w:type="default"/>
      <w:pgSz w:w="11906" w:h="16838"/>
      <w:pgMar w:top="1440" w:right="1800" w:bottom="1440" w:left="180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76AA1"/>
    <w:multiLevelType w:val="singleLevel"/>
    <w:tmpl w:val="B6F76AA1"/>
    <w:lvl w:ilvl="0" w:tentative="0">
      <w:start w:val="5"/>
      <w:numFmt w:val="chineseCounting"/>
      <w:suff w:val="space"/>
      <w:lvlText w:val="第%1部分"/>
      <w:lvlJc w:val="left"/>
      <w:rPr>
        <w:rFonts w:hint="eastAsia"/>
      </w:rPr>
    </w:lvl>
  </w:abstractNum>
  <w:abstractNum w:abstractNumId="1">
    <w:nsid w:val="F95357DA"/>
    <w:multiLevelType w:val="singleLevel"/>
    <w:tmpl w:val="F95357DA"/>
    <w:lvl w:ilvl="0" w:tentative="0">
      <w:start w:val="2"/>
      <w:numFmt w:val="chineseCounting"/>
      <w:suff w:val="space"/>
      <w:lvlText w:val="第%1部分"/>
      <w:lvlJc w:val="left"/>
      <w:rPr>
        <w:rFonts w:hint="eastAsia"/>
      </w:rPr>
    </w:lvl>
  </w:abstractNum>
  <w:abstractNum w:abstractNumId="2">
    <w:nsid w:val="23A1966E"/>
    <w:multiLevelType w:val="multilevel"/>
    <w:tmpl w:val="23A1966E"/>
    <w:lvl w:ilvl="0" w:tentative="0">
      <w:start w:val="1"/>
      <w:numFmt w:val="chineseCountingThousand"/>
      <w:suff w:val="space"/>
      <w:lvlText w:val="%1. "/>
      <w:lvlJc w:val="left"/>
      <w:pPr>
        <w:ind w:left="907" w:hanging="907"/>
      </w:p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1"/>
      <w:lvlText w:val=""/>
      <w:lvlJc w:val="left"/>
      <w:pPr>
        <w:ind w:left="0" w:firstLine="0"/>
      </w:pPr>
      <w:rPr>
        <w:rFonts w:cs="Times New Roman"/>
      </w:rPr>
    </w:lvl>
    <w:lvl w:ilvl="5" w:tentative="0">
      <w:start w:val="0"/>
      <w:numFmt w:val="decimal"/>
      <w:lvlText w:val=""/>
      <w:lvlJc w:val="left"/>
      <w:pPr>
        <w:ind w:left="0" w:firstLine="0"/>
      </w:pPr>
      <w:rPr>
        <w:rFonts w:cs="Times New Roman"/>
      </w:rPr>
    </w:lvl>
    <w:lvl w:ilvl="6" w:tentative="0">
      <w:start w:val="0"/>
      <w:numFmt w:val="decimal"/>
      <w:lvlText w:val=""/>
      <w:lvlJc w:val="left"/>
      <w:pPr>
        <w:ind w:left="0" w:firstLine="0"/>
      </w:pPr>
      <w:rPr>
        <w:rFonts w:cs="Times New Roman"/>
      </w:rPr>
    </w:lvl>
    <w:lvl w:ilvl="7" w:tentative="0">
      <w:start w:val="0"/>
      <w:numFmt w:val="decimal"/>
      <w:lvlText w:val=""/>
      <w:lvlJc w:val="left"/>
      <w:pPr>
        <w:ind w:left="0" w:firstLine="0"/>
      </w:pPr>
      <w:rPr>
        <w:rFonts w:cs="Times New Roman"/>
      </w:rPr>
    </w:lvl>
    <w:lvl w:ilvl="8" w:tentative="0">
      <w:start w:val="0"/>
      <w:numFmt w:val="decimal"/>
      <w:lvlText w:val=""/>
      <w:lvlJc w:val="left"/>
      <w:pPr>
        <w:ind w:left="0" w:firstLine="0"/>
      </w:pPr>
      <w:rPr>
        <w:rFonts w:cs="Times New Roman"/>
      </w:rPr>
    </w:lvl>
  </w:abstractNum>
  <w:abstractNum w:abstractNumId="3">
    <w:nsid w:val="73651A11"/>
    <w:multiLevelType w:val="singleLevel"/>
    <w:tmpl w:val="73651A11"/>
    <w:lvl w:ilvl="0" w:tentative="0">
      <w:start w:val="5"/>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F03EC"/>
    <w:rsid w:val="0C11056B"/>
    <w:rsid w:val="126D2967"/>
    <w:rsid w:val="253D1E91"/>
    <w:rsid w:val="25550640"/>
    <w:rsid w:val="2A3B04E3"/>
    <w:rsid w:val="2D074542"/>
    <w:rsid w:val="30EA199E"/>
    <w:rsid w:val="358D256F"/>
    <w:rsid w:val="362816D9"/>
    <w:rsid w:val="3E1B13AD"/>
    <w:rsid w:val="4D912B44"/>
    <w:rsid w:val="50897D30"/>
    <w:rsid w:val="50C27761"/>
    <w:rsid w:val="54D6586A"/>
    <w:rsid w:val="5D5E5CAA"/>
    <w:rsid w:val="5E786053"/>
    <w:rsid w:val="60B2460E"/>
    <w:rsid w:val="711E2E39"/>
    <w:rsid w:val="75D237A4"/>
    <w:rsid w:val="766317EF"/>
    <w:rsid w:val="7899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0"/>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paragraph" w:styleId="4">
    <w:name w:val="heading 2"/>
    <w:basedOn w:val="1"/>
    <w:next w:val="1"/>
    <w:link w:val="18"/>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Cambria" w:cs="Times New Roman"/>
      <w:b/>
      <w:bCs/>
      <w:kern w:val="2"/>
      <w:sz w:val="32"/>
      <w:szCs w:val="32"/>
      <w:lang w:val="en-US" w:eastAsia="zh-CN" w:bidi="ar"/>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w:basedOn w:val="1"/>
    <w:link w:val="19"/>
    <w:qFormat/>
    <w:uiPriority w:val="0"/>
    <w:pPr>
      <w:keepNext w:val="0"/>
      <w:keepLines w:val="0"/>
      <w:widowControl w:val="0"/>
      <w:suppressLineNumbers w:val="0"/>
      <w:spacing w:before="0" w:beforeLines="30" w:beforeAutospacing="0" w:after="0" w:afterAutospacing="0"/>
      <w:ind w:left="0" w:right="0"/>
      <w:jc w:val="both"/>
    </w:pPr>
    <w:rPr>
      <w:rFonts w:hint="eastAsia" w:ascii="仿宋_GB2312" w:hAnsi="Times New Roman" w:eastAsia="仿宋_GB2312" w:cs="Times New Roman"/>
      <w:kern w:val="0"/>
      <w:sz w:val="24"/>
      <w:szCs w:val="20"/>
      <w:lang w:val="en-US" w:eastAsia="zh-CN" w:bidi="ar"/>
    </w:rPr>
  </w:style>
  <w:style w:type="paragraph" w:styleId="5">
    <w:name w:val="footer"/>
    <w:basedOn w:val="1"/>
    <w:link w:val="16"/>
    <w:qFormat/>
    <w:uiPriority w:val="0"/>
    <w:pPr>
      <w:tabs>
        <w:tab w:val="center" w:pos="4153"/>
        <w:tab w:val="right" w:pos="8306"/>
      </w:tabs>
      <w:snapToGrid w:val="0"/>
      <w:jc w:val="left"/>
    </w:pPr>
    <w:rPr>
      <w:sz w:val="18"/>
    </w:rPr>
  </w:style>
  <w:style w:type="paragraph" w:styleId="6">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keepNext w:val="0"/>
      <w:keepLines w:val="0"/>
      <w:widowControl w:val="0"/>
      <w:suppressLineNumbers w:val="0"/>
      <w:tabs>
        <w:tab w:val="right" w:leader="dot" w:pos="8296"/>
      </w:tabs>
      <w:spacing w:before="93" w:beforeAutospacing="0" w:after="0" w:afterAutospacing="0"/>
      <w:ind w:left="0" w:right="0"/>
      <w:jc w:val="center"/>
    </w:pPr>
    <w:rPr>
      <w:rFonts w:hint="eastAsia" w:ascii="仿宋" w:hAnsi="仿宋" w:eastAsia="仿宋" w:cs="Times New Roman"/>
      <w:kern w:val="2"/>
      <w:sz w:val="28"/>
      <w:szCs w:val="28"/>
      <w:lang w:val="en-US" w:eastAsia="zh-CN" w:bidi="ar"/>
    </w:rPr>
  </w:style>
  <w:style w:type="paragraph" w:styleId="8">
    <w:name w:val="toc 2"/>
    <w:basedOn w:val="1"/>
    <w:next w:val="1"/>
    <w:qFormat/>
    <w:uiPriority w:val="0"/>
    <w:pPr>
      <w:keepNext w:val="0"/>
      <w:keepLines w:val="0"/>
      <w:widowControl w:val="0"/>
      <w:suppressLineNumbers w:val="0"/>
      <w:tabs>
        <w:tab w:val="right" w:leader="dot" w:pos="8296"/>
      </w:tabs>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9">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Strong"/>
    <w:basedOn w:val="11"/>
    <w:qFormat/>
    <w:uiPriority w:val="0"/>
    <w:rPr>
      <w:rFonts w:hint="default" w:ascii="Times New Roman" w:hAnsi="Times New Roman" w:cs="Times New Roman"/>
      <w:b/>
    </w:rPr>
  </w:style>
  <w:style w:type="character" w:styleId="13">
    <w:name w:val="FollowedHyperlink"/>
    <w:basedOn w:val="11"/>
    <w:qFormat/>
    <w:uiPriority w:val="0"/>
    <w:rPr>
      <w:color w:val="800080"/>
      <w:u w:val="single"/>
    </w:rPr>
  </w:style>
  <w:style w:type="character" w:styleId="14">
    <w:name w:val="Hyperlink"/>
    <w:basedOn w:val="11"/>
    <w:qFormat/>
    <w:uiPriority w:val="0"/>
    <w:rPr>
      <w:rFonts w:hint="default" w:ascii="Times New Roman" w:hAnsi="Times New Roman" w:cs="Times New Roman"/>
      <w:color w:val="0000FF"/>
      <w:u w:val="single"/>
    </w:rPr>
  </w:style>
  <w:style w:type="paragraph" w:customStyle="1" w:styleId="15">
    <w:name w:val="正文（绿盟科技）"/>
    <w:basedOn w:val="1"/>
    <w:qFormat/>
    <w:uiPriority w:val="0"/>
    <w:pPr>
      <w:keepNext w:val="0"/>
      <w:keepLines w:val="0"/>
      <w:widowControl/>
      <w:suppressLineNumbers w:val="0"/>
      <w:spacing w:before="0" w:beforeAutospacing="0" w:after="0" w:afterAutospacing="0" w:line="300" w:lineRule="auto"/>
      <w:ind w:left="0" w:right="0"/>
      <w:jc w:val="left"/>
    </w:pPr>
    <w:rPr>
      <w:rFonts w:ascii="Arial" w:hAnsi="Arial" w:eastAsia="宋体" w:cs="黑体"/>
      <w:kern w:val="0"/>
      <w:sz w:val="21"/>
      <w:szCs w:val="21"/>
      <w:lang w:val="en-US" w:eastAsia="zh-CN" w:bidi="ar"/>
    </w:rPr>
  </w:style>
  <w:style w:type="character" w:customStyle="1" w:styleId="16">
    <w:name w:val="页脚 Char"/>
    <w:basedOn w:val="11"/>
    <w:link w:val="5"/>
    <w:qFormat/>
    <w:uiPriority w:val="0"/>
    <w:rPr>
      <w:sz w:val="18"/>
    </w:rPr>
  </w:style>
  <w:style w:type="paragraph" w:customStyle="1" w:styleId="17">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 w:type="character" w:customStyle="1" w:styleId="18">
    <w:name w:val="标题 2 Char"/>
    <w:basedOn w:val="11"/>
    <w:link w:val="4"/>
    <w:qFormat/>
    <w:uiPriority w:val="0"/>
    <w:rPr>
      <w:rFonts w:hint="default" w:ascii="Cambria" w:hAnsi="Cambria" w:eastAsia="Cambria" w:cs="Cambria"/>
      <w:b/>
      <w:bCs/>
      <w:kern w:val="2"/>
      <w:sz w:val="32"/>
      <w:szCs w:val="32"/>
    </w:rPr>
  </w:style>
  <w:style w:type="character" w:customStyle="1" w:styleId="19">
    <w:name w:val="正文文本 Char"/>
    <w:basedOn w:val="11"/>
    <w:link w:val="2"/>
    <w:qFormat/>
    <w:uiPriority w:val="0"/>
    <w:rPr>
      <w:rFonts w:hint="eastAsia" w:ascii="仿宋_GB2312" w:hAnsi="Times New Roman" w:eastAsia="仿宋_GB2312" w:cs="仿宋_GB2312"/>
      <w:sz w:val="24"/>
    </w:rPr>
  </w:style>
  <w:style w:type="character" w:customStyle="1" w:styleId="20">
    <w:name w:val="标题 1 Char"/>
    <w:basedOn w:val="11"/>
    <w:link w:val="3"/>
    <w:qFormat/>
    <w:uiPriority w:val="0"/>
    <w:rPr>
      <w:rFonts w:hint="default" w:ascii="Times New Roman" w:hAnsi="Times New Roman" w:cs="Times New Roman"/>
      <w:b/>
      <w:bCs/>
      <w:kern w:val="44"/>
      <w:sz w:val="44"/>
      <w:szCs w:val="44"/>
    </w:rPr>
  </w:style>
  <w:style w:type="paragraph" w:customStyle="1" w:styleId="21">
    <w:name w:val="标题 5（有编号）（绿盟科技）"/>
    <w:basedOn w:val="1"/>
    <w:next w:val="15"/>
    <w:qFormat/>
    <w:uiPriority w:val="0"/>
    <w:pPr>
      <w:keepNext/>
      <w:keepLines/>
      <w:widowControl w:val="0"/>
      <w:numPr>
        <w:ilvl w:val="4"/>
        <w:numId w:val="1"/>
      </w:numPr>
      <w:suppressLineNumbers w:val="0"/>
      <w:spacing w:before="280" w:beforeAutospacing="0" w:after="156" w:afterAutospacing="0" w:line="376" w:lineRule="auto"/>
      <w:ind w:left="0" w:right="0" w:firstLine="0"/>
      <w:jc w:val="left"/>
      <w:outlineLvl w:val="4"/>
    </w:pPr>
    <w:rPr>
      <w:rFonts w:hint="default" w:ascii="Arial" w:hAnsi="Arial" w:eastAsia="黑体" w:cs="Times New Roman"/>
      <w:b/>
      <w:kern w:val="2"/>
      <w:sz w:val="24"/>
      <w:szCs w:val="28"/>
      <w:lang w:val="en-US" w:eastAsia="zh-CN" w:bidi="ar"/>
    </w:rPr>
  </w:style>
  <w:style w:type="character" w:customStyle="1" w:styleId="22">
    <w:name w:val="页眉 Char"/>
    <w:basedOn w:val="11"/>
    <w:link w:val="6"/>
    <w:qFormat/>
    <w:uiPriority w:val="0"/>
    <w:rPr>
      <w:sz w:val="18"/>
    </w:rPr>
  </w:style>
  <w:style w:type="paragraph" w:customStyle="1" w:styleId="23">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24">
    <w:name w:val="WPSOffice手动目录 1"/>
    <w:qFormat/>
    <w:uiPriority w:val="0"/>
    <w:pPr>
      <w:ind w:leftChars="0"/>
    </w:pPr>
    <w:rPr>
      <w:rFonts w:ascii="Calibri" w:hAnsi="Calibri" w:eastAsia="宋体" w:cs="Times New Roman"/>
      <w:sz w:val="20"/>
      <w:szCs w:val="20"/>
    </w:rPr>
  </w:style>
  <w:style w:type="paragraph" w:customStyle="1" w:styleId="25">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50" baseline="0">
                <a:solidFill>
                  <a:schemeClr val="tx1">
                    <a:lumMod val="65000"/>
                    <a:lumOff val="35000"/>
                  </a:schemeClr>
                </a:solidFill>
                <a:latin typeface="+mn-lt"/>
                <a:ea typeface="+mn-ea"/>
                <a:cs typeface="+mn-cs"/>
              </a:defRPr>
            </a:pPr>
            <a:r>
              <a:t>收入支出决算总体情况</a:t>
            </a:r>
          </a:p>
        </c:rich>
      </c:tx>
      <c:layout>
        <c:manualLayout>
          <c:xMode val="edge"/>
          <c:yMode val="edge"/>
          <c:x val="0.291351351351351"/>
          <c:y val="0.02371916508538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2020年</c:v>
                </c:pt>
              </c:strCache>
            </c:strRef>
          </c:cat>
          <c:val>
            <c:numRef>
              <c:f>Sheet1!$B$2</c:f>
              <c:numCache>
                <c:formatCode>General</c:formatCode>
                <c:ptCount val="1"/>
                <c:pt idx="0">
                  <c:v>67.05</c:v>
                </c:pt>
              </c:numCache>
            </c:numRef>
          </c:val>
        </c:ser>
        <c:ser>
          <c:idx val="1"/>
          <c:order val="1"/>
          <c:tx>
            <c:strRef>
              <c:f>Sheet1!$C$1</c:f>
              <c:strCache>
                <c:ptCount val="1"/>
                <c:pt idx="0">
                  <c:v>支出</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2020年</c:v>
                </c:pt>
              </c:strCache>
            </c:strRef>
          </c:cat>
          <c:val>
            <c:numRef>
              <c:f>Sheet1!$C$2</c:f>
              <c:numCache>
                <c:formatCode>General</c:formatCode>
                <c:ptCount val="1"/>
                <c:pt idx="0">
                  <c:v>67.05</c:v>
                </c:pt>
              </c:numCache>
            </c:numRef>
          </c:val>
        </c:ser>
        <c:dLbls>
          <c:showLegendKey val="0"/>
          <c:showVal val="1"/>
          <c:showCatName val="0"/>
          <c:showSerName val="0"/>
          <c:showPercent val="0"/>
          <c:showBubbleSize val="0"/>
        </c:dLbls>
        <c:gapWidth val="355"/>
        <c:overlap val="-70"/>
        <c:axId val="347791139"/>
        <c:axId val="260991281"/>
      </c:barChart>
      <c:catAx>
        <c:axId val="3477911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991281"/>
        <c:crosses val="autoZero"/>
        <c:auto val="1"/>
        <c:lblAlgn val="ctr"/>
        <c:lblOffset val="100"/>
        <c:noMultiLvlLbl val="0"/>
      </c:catAx>
      <c:valAx>
        <c:axId val="260991281"/>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77911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76.05</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支出决算情况</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64.74</c:v>
                </c:pt>
                <c:pt idx="1">
                  <c:v>11.31</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财政拨款收入支出决算总体情况</a:t>
            </a:r>
          </a:p>
        </c:rich>
      </c:tx>
      <c:layout/>
      <c:overlay val="0"/>
      <c:spPr>
        <a:noFill/>
        <a:ln>
          <a:noFill/>
        </a:ln>
        <a:effectLst/>
      </c:spPr>
    </c:title>
    <c:autoTitleDeleted val="0"/>
    <c:plotArea>
      <c:layout>
        <c:manualLayout>
          <c:layoutTarget val="inner"/>
          <c:xMode val="edge"/>
          <c:yMode val="edge"/>
          <c:x val="0.05595"/>
          <c:y val="0.1245"/>
          <c:w val="0.91655"/>
          <c:h val="0.716566666666667"/>
        </c:manualLayout>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0</c:v>
                </c:pt>
                <c:pt idx="1">
                  <c:v>76.05</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0</c:v>
                </c:pt>
                <c:pt idx="1">
                  <c:v>76.05</c:v>
                </c:pt>
              </c:numCache>
            </c:numRef>
          </c:val>
        </c:ser>
        <c:dLbls>
          <c:showLegendKey val="0"/>
          <c:showVal val="1"/>
          <c:showCatName val="0"/>
          <c:showSerName val="0"/>
          <c:showPercent val="0"/>
          <c:showBubbleSize val="0"/>
        </c:dLbls>
        <c:gapWidth val="219"/>
        <c:overlap val="-27"/>
        <c:axId val="399488419"/>
        <c:axId val="240796069"/>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2019年</c:v>
                      </c:pt>
                      <c:pt idx="1">
                        <c:v>2020年</c:v>
                      </c:pt>
                    </c:strCache>
                  </c:strRef>
                </c:cat>
              </c15:ser>
            </c15:filteredBarSeries>
          </c:ext>
        </c:extLst>
      </c:barChart>
      <c:catAx>
        <c:axId val="3994884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796069"/>
        <c:crosses val="autoZero"/>
        <c:auto val="1"/>
        <c:lblAlgn val="ctr"/>
        <c:lblOffset val="100"/>
        <c:noMultiLvlLbl val="0"/>
      </c:catAx>
      <c:valAx>
        <c:axId val="2407960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48841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一般公共预算财政拨款支出决算总体情况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0</c:v>
                </c:pt>
                <c:pt idx="1">
                  <c:v>76.05</c:v>
                </c:pt>
              </c:numCache>
            </c:numRef>
          </c:val>
        </c:ser>
        <c:dLbls>
          <c:showLegendKey val="0"/>
          <c:showVal val="1"/>
          <c:showCatName val="0"/>
          <c:showSerName val="0"/>
          <c:showPercent val="0"/>
          <c:showBubbleSize val="0"/>
        </c:dLbls>
        <c:gapWidth val="219"/>
        <c:overlap val="-27"/>
        <c:axId val="733848012"/>
        <c:axId val="464283857"/>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2019年</c:v>
                      </c:pt>
                      <c:pt idx="1">
                        <c:v>2020年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2019年</c:v>
                      </c:pt>
                      <c:pt idx="1">
                        <c:v>2020年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7338480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4283857"/>
        <c:crosses val="autoZero"/>
        <c:auto val="1"/>
        <c:lblAlgn val="ctr"/>
        <c:lblOffset val="100"/>
        <c:noMultiLvlLbl val="0"/>
      </c:catAx>
      <c:valAx>
        <c:axId val="4642838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38480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c:v>
                </c:pt>
                <c:pt idx="1">
                  <c:v>社会保障和就业</c:v>
                </c:pt>
                <c:pt idx="2">
                  <c:v>卫生健康支出</c:v>
                </c:pt>
                <c:pt idx="3">
                  <c:v>住房保障支出</c:v>
                </c:pt>
              </c:strCache>
            </c:strRef>
          </c:cat>
          <c:val>
            <c:numRef>
              <c:f>Sheet1!$B$2:$B$5</c:f>
              <c:numCache>
                <c:formatCode>General</c:formatCode>
                <c:ptCount val="4"/>
                <c:pt idx="0">
                  <c:v>61.79</c:v>
                </c:pt>
                <c:pt idx="1">
                  <c:v>4.41</c:v>
                </c:pt>
                <c:pt idx="2">
                  <c:v>3.78</c:v>
                </c:pt>
                <c:pt idx="3">
                  <c:v>6.07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delete val="1"/>
            </c:dLbl>
            <c:dLbl>
              <c:idx val="2"/>
              <c:layout>
                <c:manualLayout>
                  <c:x val="-0.224476929503419"/>
                  <c:y val="0.021906551431784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179433849723992"/>
                  <c:y val="0.020113979215554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Sheet1!$A$1:$D$1</c:f>
              <c:strCache>
                <c:ptCount val="4"/>
                <c:pt idx="0">
                  <c:v> </c:v>
                </c:pt>
                <c:pt idx="1">
                  <c:v>公务接待费</c:v>
                </c:pt>
                <c:pt idx="2">
                  <c:v>因公出国（境）经费</c:v>
                </c:pt>
                <c:pt idx="3">
                  <c:v>公务用车购置及运行维护费</c:v>
                </c:pt>
              </c:strCache>
            </c:strRef>
          </c:cat>
          <c:val>
            <c:numRef>
              <c:f>Sheet1!$A$2:$D$2</c:f>
              <c:numCache>
                <c:formatCode>General</c:formatCode>
                <c:ptCount val="4"/>
                <c:pt idx="0">
                  <c:v>0</c:v>
                </c:pt>
                <c:pt idx="1">
                  <c:v>0.52</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2021-10-20T00:51:00Z</dcterms:created>
  <dc:creator>Administrator</dc:creator>
  <cp:lastModifiedBy>彭艳</cp:lastModifiedBy>
  <cp:lastPrinted>2021-10-27T03:22:00Z</cp:lastPrinted>
  <dcterms:modified xsi:type="dcterms:W3CDTF">2021-10-27T07:53:39Z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33923E26BEC84AD48BA62424E6D5A650</vt:lpwstr>
  </property>
</Properties>
</file>