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60A" w:rsidRDefault="00810E86">
      <w:pPr>
        <w:widowControl/>
        <w:spacing w:line="240" w:lineRule="atLeast"/>
        <w:jc w:val="center"/>
        <w:rPr>
          <w:rFonts w:ascii="黑体" w:eastAsia="黑体" w:hAnsi="黑体"/>
          <w:sz w:val="44"/>
          <w:szCs w:val="44"/>
          <w:shd w:val="clear" w:color="auto" w:fill="FFFFFF"/>
        </w:rPr>
      </w:pPr>
      <w:r>
        <w:rPr>
          <w:rFonts w:ascii="黑体" w:eastAsia="黑体" w:hAnsi="黑体" w:hint="eastAsia"/>
          <w:sz w:val="44"/>
          <w:szCs w:val="44"/>
          <w:shd w:val="clear" w:color="auto" w:fill="FFFFFF"/>
        </w:rPr>
        <w:t>米易县社会保险事务中心</w:t>
      </w:r>
    </w:p>
    <w:p w:rsidR="0003160A" w:rsidRDefault="00810E86">
      <w:pPr>
        <w:widowControl/>
        <w:spacing w:line="240" w:lineRule="atLeast"/>
        <w:jc w:val="center"/>
        <w:rPr>
          <w:rFonts w:ascii="黑体" w:eastAsia="黑体" w:hAnsi="黑体"/>
          <w:sz w:val="44"/>
          <w:szCs w:val="44"/>
          <w:shd w:val="clear" w:color="auto" w:fill="FFFFFF"/>
        </w:rPr>
      </w:pPr>
      <w:r>
        <w:rPr>
          <w:rFonts w:ascii="黑体" w:eastAsia="黑体" w:hAnsi="黑体" w:hint="eastAsia"/>
          <w:sz w:val="44"/>
          <w:szCs w:val="44"/>
          <w:shd w:val="clear" w:color="auto" w:fill="FFFFFF"/>
        </w:rPr>
        <w:t>2019</w:t>
      </w:r>
      <w:r>
        <w:rPr>
          <w:rFonts w:ascii="黑体" w:eastAsia="黑体" w:hAnsi="黑体" w:hint="eastAsia"/>
          <w:sz w:val="44"/>
          <w:szCs w:val="44"/>
          <w:shd w:val="clear" w:color="auto" w:fill="FFFFFF"/>
        </w:rPr>
        <w:t>年部门整体支出绩效报告</w:t>
      </w:r>
    </w:p>
    <w:p w:rsidR="0003160A" w:rsidRDefault="0003160A">
      <w:pPr>
        <w:widowControl/>
        <w:spacing w:line="240" w:lineRule="atLeast"/>
        <w:jc w:val="center"/>
        <w:rPr>
          <w:rFonts w:ascii="黑体" w:eastAsia="黑体" w:hAnsi="黑体"/>
          <w:sz w:val="44"/>
          <w:szCs w:val="44"/>
          <w:shd w:val="clear" w:color="auto" w:fill="FFFFFF"/>
        </w:rPr>
      </w:pPr>
    </w:p>
    <w:p w:rsidR="0003160A" w:rsidRDefault="00810E86">
      <w:pPr>
        <w:widowControl/>
        <w:adjustRightInd w:val="0"/>
        <w:snapToGrid w:val="0"/>
        <w:spacing w:line="560" w:lineRule="exact"/>
        <w:ind w:firstLineChars="200" w:firstLine="640"/>
        <w:jc w:val="left"/>
        <w:rPr>
          <w:rFonts w:ascii="仿宋_GB2312" w:hAnsi="黑体" w:cs="宋体"/>
          <w:color w:val="000000"/>
          <w:kern w:val="0"/>
          <w:szCs w:val="32"/>
          <w:shd w:val="clear" w:color="auto" w:fill="FFFFFF"/>
          <w:lang w:val="zh-CN"/>
        </w:rPr>
      </w:pPr>
      <w:r>
        <w:rPr>
          <w:rFonts w:ascii="仿宋_GB2312" w:hAnsi="黑体" w:cs="宋体" w:hint="eastAsia"/>
          <w:color w:val="000000"/>
          <w:kern w:val="0"/>
          <w:szCs w:val="32"/>
          <w:shd w:val="clear" w:color="auto" w:fill="FFFFFF"/>
        </w:rPr>
        <w:t>一、</w:t>
      </w:r>
      <w:r>
        <w:rPr>
          <w:rFonts w:ascii="仿宋_GB2312" w:hAnsi="黑体" w:cs="宋体" w:hint="eastAsia"/>
          <w:color w:val="000000"/>
          <w:kern w:val="0"/>
          <w:szCs w:val="32"/>
          <w:shd w:val="clear" w:color="auto" w:fill="FFFFFF"/>
          <w:lang w:val="zh-CN"/>
        </w:rPr>
        <w:t>部门（单位）概况</w:t>
      </w:r>
    </w:p>
    <w:p w:rsidR="0003160A" w:rsidRDefault="00810E86">
      <w:pPr>
        <w:widowControl/>
        <w:adjustRightInd w:val="0"/>
        <w:snapToGrid w:val="0"/>
        <w:spacing w:line="560" w:lineRule="exact"/>
        <w:ind w:firstLineChars="200" w:firstLine="643"/>
        <w:jc w:val="left"/>
        <w:rPr>
          <w:rFonts w:ascii="仿宋_GB2312" w:hAnsi="宋体" w:cs="宋体"/>
          <w:b/>
          <w:color w:val="000000"/>
          <w:kern w:val="0"/>
          <w:szCs w:val="32"/>
          <w:shd w:val="clear" w:color="auto" w:fill="FFFFFF"/>
          <w:lang w:val="zh-CN"/>
        </w:rPr>
      </w:pPr>
      <w:r>
        <w:rPr>
          <w:rFonts w:ascii="仿宋_GB2312" w:hAnsi="宋体" w:cs="宋体" w:hint="eastAsia"/>
          <w:b/>
          <w:color w:val="000000"/>
          <w:kern w:val="0"/>
          <w:szCs w:val="32"/>
          <w:shd w:val="clear" w:color="auto" w:fill="FFFFFF"/>
          <w:lang w:val="zh-CN"/>
        </w:rPr>
        <w:t>（一）机构组成。</w:t>
      </w:r>
    </w:p>
    <w:p w:rsidR="0003160A" w:rsidRDefault="00810E86">
      <w:pPr>
        <w:snapToGrid w:val="0"/>
        <w:spacing w:line="560" w:lineRule="exact"/>
        <w:ind w:firstLineChars="200" w:firstLine="640"/>
        <w:rPr>
          <w:rFonts w:ascii="仿宋_GB2312" w:hAnsi="黑体"/>
          <w:szCs w:val="32"/>
        </w:rPr>
      </w:pPr>
      <w:r>
        <w:rPr>
          <w:rFonts w:ascii="仿宋_GB2312" w:hAnsi="黑体" w:hint="eastAsia"/>
          <w:szCs w:val="32"/>
        </w:rPr>
        <w:t>1986</w:t>
      </w:r>
      <w:r>
        <w:rPr>
          <w:rFonts w:ascii="仿宋_GB2312" w:hAnsi="黑体" w:hint="eastAsia"/>
          <w:szCs w:val="32"/>
        </w:rPr>
        <w:t>年</w:t>
      </w:r>
      <w:r>
        <w:rPr>
          <w:rFonts w:ascii="仿宋_GB2312" w:hAnsi="黑体" w:hint="eastAsia"/>
          <w:szCs w:val="32"/>
        </w:rPr>
        <w:t>4</w:t>
      </w:r>
      <w:r>
        <w:rPr>
          <w:rFonts w:ascii="仿宋_GB2312" w:hAnsi="黑体" w:hint="eastAsia"/>
          <w:szCs w:val="32"/>
        </w:rPr>
        <w:t>月成立米易县社会保险事业管理局，</w:t>
      </w:r>
      <w:r>
        <w:rPr>
          <w:rFonts w:ascii="仿宋_GB2312" w:hAnsi="黑体" w:hint="eastAsia"/>
          <w:szCs w:val="32"/>
        </w:rPr>
        <w:t>2019</w:t>
      </w:r>
      <w:r>
        <w:rPr>
          <w:rFonts w:ascii="仿宋_GB2312" w:hAnsi="黑体" w:hint="eastAsia"/>
          <w:szCs w:val="32"/>
        </w:rPr>
        <w:t>年根据米编发【</w:t>
      </w:r>
      <w:r>
        <w:rPr>
          <w:rFonts w:ascii="仿宋_GB2312" w:hAnsi="黑体" w:hint="eastAsia"/>
          <w:szCs w:val="32"/>
        </w:rPr>
        <w:t>2019</w:t>
      </w:r>
      <w:r>
        <w:rPr>
          <w:rFonts w:ascii="仿宋_GB2312" w:hAnsi="黑体" w:hint="eastAsia"/>
          <w:szCs w:val="32"/>
        </w:rPr>
        <w:t>】</w:t>
      </w:r>
      <w:r>
        <w:rPr>
          <w:rFonts w:ascii="仿宋_GB2312" w:hAnsi="黑体" w:hint="eastAsia"/>
          <w:szCs w:val="32"/>
        </w:rPr>
        <w:t>62</w:t>
      </w:r>
      <w:r>
        <w:rPr>
          <w:rFonts w:ascii="仿宋_GB2312" w:hAnsi="黑体" w:hint="eastAsia"/>
          <w:szCs w:val="32"/>
        </w:rPr>
        <w:t>号文相关规定更名为米易县社会保险事务中心，属人力资源和社会保障局下属参照公务员法管理的事业单位。</w:t>
      </w:r>
    </w:p>
    <w:p w:rsidR="0003160A" w:rsidRDefault="00810E86">
      <w:pPr>
        <w:widowControl/>
        <w:adjustRightInd w:val="0"/>
        <w:snapToGrid w:val="0"/>
        <w:spacing w:line="560" w:lineRule="exact"/>
        <w:ind w:firstLineChars="200" w:firstLine="643"/>
        <w:jc w:val="left"/>
        <w:rPr>
          <w:rFonts w:ascii="仿宋_GB2312" w:hAnsi="宋体" w:cs="宋体"/>
          <w:b/>
          <w:color w:val="000000"/>
          <w:kern w:val="0"/>
          <w:szCs w:val="32"/>
          <w:shd w:val="clear" w:color="auto" w:fill="FFFFFF"/>
          <w:lang w:val="zh-CN"/>
        </w:rPr>
      </w:pPr>
      <w:r>
        <w:rPr>
          <w:rFonts w:ascii="仿宋_GB2312" w:hAnsi="宋体" w:cs="宋体" w:hint="eastAsia"/>
          <w:b/>
          <w:color w:val="000000"/>
          <w:kern w:val="0"/>
          <w:szCs w:val="32"/>
          <w:shd w:val="clear" w:color="auto" w:fill="FFFFFF"/>
          <w:lang w:val="zh-CN"/>
        </w:rPr>
        <w:t>（二）机构职能。</w:t>
      </w:r>
    </w:p>
    <w:p w:rsidR="0003160A" w:rsidRDefault="00810E86">
      <w:pPr>
        <w:spacing w:line="560" w:lineRule="exact"/>
        <w:ind w:firstLineChars="200" w:firstLine="640"/>
        <w:rPr>
          <w:rFonts w:ascii="仿宋_GB2312" w:hAnsi="黑体"/>
          <w:szCs w:val="32"/>
        </w:rPr>
      </w:pPr>
      <w:r>
        <w:rPr>
          <w:rFonts w:ascii="仿宋_GB2312" w:hAnsi="黑体" w:hint="eastAsia"/>
          <w:szCs w:val="32"/>
        </w:rPr>
        <w:t>贯彻执行国家、省、市养老、失业、工伤等社会保险及其补充保险政策和标准，拟订全县的相关政策并组织实施，贯彻落实养老保险全国统筹办法和全国统一的养老、失业、工伤保险关系转续办法，会同有关部门拟订全县养老、失业、工伤等社会保险及其补充保险基金管理和监督制度并组织实施，编制全县相关社会保险基金预决算草案，会同有关部门实施全民参保计划并建立社会保险公共服务平台。</w:t>
      </w:r>
    </w:p>
    <w:p w:rsidR="0003160A" w:rsidRDefault="00810E86">
      <w:pPr>
        <w:snapToGrid w:val="0"/>
        <w:spacing w:line="560" w:lineRule="exact"/>
        <w:ind w:firstLineChars="200" w:firstLine="643"/>
        <w:rPr>
          <w:rFonts w:ascii="仿宋_GB2312" w:hAnsi="宋体" w:cs="宋体"/>
          <w:b/>
          <w:color w:val="000000"/>
          <w:kern w:val="0"/>
          <w:szCs w:val="32"/>
          <w:shd w:val="clear" w:color="auto" w:fill="FFFFFF"/>
          <w:lang w:val="zh-CN"/>
        </w:rPr>
      </w:pPr>
      <w:r>
        <w:rPr>
          <w:rFonts w:ascii="仿宋_GB2312" w:hAnsi="宋体" w:cs="宋体" w:hint="eastAsia"/>
          <w:b/>
          <w:color w:val="000000"/>
          <w:kern w:val="0"/>
          <w:szCs w:val="32"/>
          <w:shd w:val="clear" w:color="auto" w:fill="FFFFFF"/>
          <w:lang w:val="zh-CN"/>
        </w:rPr>
        <w:t>（三）人员概况。</w:t>
      </w:r>
    </w:p>
    <w:p w:rsidR="0003160A" w:rsidRDefault="00810E86">
      <w:pPr>
        <w:spacing w:line="560" w:lineRule="exact"/>
        <w:ind w:firstLineChars="200" w:firstLine="640"/>
        <w:rPr>
          <w:rFonts w:ascii="仿宋_GB2312"/>
          <w:szCs w:val="32"/>
        </w:rPr>
      </w:pPr>
      <w:r>
        <w:rPr>
          <w:rFonts w:ascii="仿宋_GB2312" w:hAnsi="黑体" w:hint="eastAsia"/>
          <w:szCs w:val="32"/>
        </w:rPr>
        <w:t>米易县社会保险事务中心</w:t>
      </w:r>
      <w:r>
        <w:rPr>
          <w:rFonts w:ascii="仿宋_GB2312" w:hint="eastAsia"/>
          <w:szCs w:val="32"/>
        </w:rPr>
        <w:t>编制</w:t>
      </w:r>
      <w:r>
        <w:rPr>
          <w:rFonts w:ascii="仿宋_GB2312" w:hint="eastAsia"/>
          <w:szCs w:val="32"/>
        </w:rPr>
        <w:t>12</w:t>
      </w:r>
      <w:r>
        <w:rPr>
          <w:rFonts w:ascii="仿宋_GB2312" w:hint="eastAsia"/>
          <w:szCs w:val="32"/>
        </w:rPr>
        <w:t>人，</w:t>
      </w:r>
      <w:r>
        <w:rPr>
          <w:rFonts w:ascii="仿宋_GB2312" w:hint="eastAsia"/>
          <w:szCs w:val="32"/>
        </w:rPr>
        <w:t>2019</w:t>
      </w:r>
      <w:r>
        <w:rPr>
          <w:rFonts w:ascii="仿宋_GB2312" w:hint="eastAsia"/>
          <w:szCs w:val="32"/>
        </w:rPr>
        <w:t>年年初实有人数</w:t>
      </w:r>
      <w:r>
        <w:rPr>
          <w:rFonts w:ascii="仿宋_GB2312" w:hint="eastAsia"/>
          <w:szCs w:val="32"/>
        </w:rPr>
        <w:t>11</w:t>
      </w:r>
      <w:r>
        <w:rPr>
          <w:rFonts w:ascii="仿宋_GB2312" w:hint="eastAsia"/>
          <w:szCs w:val="32"/>
        </w:rPr>
        <w:t>人，其中：副科级实职</w:t>
      </w:r>
      <w:r>
        <w:rPr>
          <w:rFonts w:ascii="仿宋_GB2312" w:hint="eastAsia"/>
          <w:szCs w:val="32"/>
        </w:rPr>
        <w:t>0</w:t>
      </w:r>
      <w:r>
        <w:rPr>
          <w:rFonts w:ascii="仿宋_GB2312" w:hint="eastAsia"/>
          <w:szCs w:val="32"/>
        </w:rPr>
        <w:t>人，四级主任科员</w:t>
      </w:r>
      <w:r>
        <w:rPr>
          <w:rFonts w:ascii="仿宋_GB2312" w:hint="eastAsia"/>
          <w:szCs w:val="32"/>
        </w:rPr>
        <w:t>2</w:t>
      </w:r>
      <w:r>
        <w:rPr>
          <w:rFonts w:ascii="仿宋_GB2312" w:hint="eastAsia"/>
          <w:szCs w:val="32"/>
        </w:rPr>
        <w:t>人，一级科员</w:t>
      </w:r>
      <w:r>
        <w:rPr>
          <w:rFonts w:ascii="仿宋_GB2312" w:hint="eastAsia"/>
          <w:szCs w:val="32"/>
        </w:rPr>
        <w:t>8</w:t>
      </w:r>
      <w:r>
        <w:rPr>
          <w:rFonts w:ascii="仿宋_GB2312" w:hint="eastAsia"/>
          <w:szCs w:val="32"/>
        </w:rPr>
        <w:t>人，工勤人员</w:t>
      </w:r>
      <w:r>
        <w:rPr>
          <w:rFonts w:ascii="仿宋_GB2312" w:hint="eastAsia"/>
          <w:szCs w:val="32"/>
        </w:rPr>
        <w:t>1</w:t>
      </w:r>
      <w:r>
        <w:rPr>
          <w:rFonts w:ascii="仿宋_GB2312" w:hint="eastAsia"/>
          <w:szCs w:val="32"/>
        </w:rPr>
        <w:t>人；</w:t>
      </w:r>
      <w:r>
        <w:rPr>
          <w:rFonts w:ascii="仿宋_GB2312" w:hint="eastAsia"/>
          <w:szCs w:val="32"/>
        </w:rPr>
        <w:t>2019</w:t>
      </w:r>
      <w:r>
        <w:rPr>
          <w:rFonts w:ascii="仿宋_GB2312" w:hint="eastAsia"/>
          <w:szCs w:val="32"/>
        </w:rPr>
        <w:t>年</w:t>
      </w:r>
      <w:r>
        <w:rPr>
          <w:rFonts w:ascii="仿宋_GB2312" w:hint="eastAsia"/>
          <w:szCs w:val="32"/>
        </w:rPr>
        <w:t>5</w:t>
      </w:r>
      <w:r>
        <w:rPr>
          <w:rFonts w:ascii="仿宋_GB2312" w:hint="eastAsia"/>
          <w:szCs w:val="32"/>
        </w:rPr>
        <w:t>月由米易县人力资源和社会保障局调入</w:t>
      </w:r>
      <w:r>
        <w:rPr>
          <w:rFonts w:ascii="仿宋_GB2312" w:hint="eastAsia"/>
          <w:szCs w:val="32"/>
        </w:rPr>
        <w:t>1</w:t>
      </w:r>
      <w:r>
        <w:rPr>
          <w:rFonts w:ascii="仿宋_GB2312" w:hint="eastAsia"/>
          <w:szCs w:val="32"/>
        </w:rPr>
        <w:t>人，</w:t>
      </w:r>
      <w:r>
        <w:rPr>
          <w:rFonts w:ascii="仿宋_GB2312" w:hint="eastAsia"/>
          <w:szCs w:val="32"/>
        </w:rPr>
        <w:t>2019</w:t>
      </w:r>
      <w:r>
        <w:rPr>
          <w:rFonts w:ascii="仿宋_GB2312" w:hint="eastAsia"/>
          <w:szCs w:val="32"/>
        </w:rPr>
        <w:t>年年末实有人数</w:t>
      </w:r>
      <w:r>
        <w:rPr>
          <w:rFonts w:ascii="仿宋_GB2312" w:hint="eastAsia"/>
          <w:szCs w:val="32"/>
        </w:rPr>
        <w:t>12</w:t>
      </w:r>
      <w:r>
        <w:rPr>
          <w:rFonts w:ascii="仿宋_GB2312" w:hint="eastAsia"/>
          <w:szCs w:val="32"/>
        </w:rPr>
        <w:t>人，其中：副科级实职</w:t>
      </w:r>
      <w:r>
        <w:rPr>
          <w:rFonts w:ascii="仿宋_GB2312" w:hint="eastAsia"/>
          <w:szCs w:val="32"/>
        </w:rPr>
        <w:t>1</w:t>
      </w:r>
      <w:r>
        <w:rPr>
          <w:rFonts w:ascii="仿宋_GB2312" w:hint="eastAsia"/>
          <w:szCs w:val="32"/>
        </w:rPr>
        <w:t>人，四级主任科员</w:t>
      </w:r>
      <w:r>
        <w:rPr>
          <w:rFonts w:ascii="仿宋_GB2312" w:hint="eastAsia"/>
          <w:szCs w:val="32"/>
        </w:rPr>
        <w:t>2</w:t>
      </w:r>
      <w:r>
        <w:rPr>
          <w:rFonts w:ascii="仿宋_GB2312" w:hint="eastAsia"/>
          <w:szCs w:val="32"/>
        </w:rPr>
        <w:t>人，一级科员</w:t>
      </w:r>
      <w:r>
        <w:rPr>
          <w:rFonts w:ascii="仿宋_GB2312" w:hint="eastAsia"/>
          <w:szCs w:val="32"/>
        </w:rPr>
        <w:t>8</w:t>
      </w:r>
      <w:r>
        <w:rPr>
          <w:rFonts w:ascii="仿宋_GB2312" w:hint="eastAsia"/>
          <w:szCs w:val="32"/>
        </w:rPr>
        <w:t>人，工勤人员</w:t>
      </w:r>
      <w:r>
        <w:rPr>
          <w:rFonts w:ascii="仿宋_GB2312" w:hint="eastAsia"/>
          <w:szCs w:val="32"/>
        </w:rPr>
        <w:t>1</w:t>
      </w:r>
      <w:r>
        <w:rPr>
          <w:rFonts w:ascii="仿宋_GB2312" w:hint="eastAsia"/>
          <w:szCs w:val="32"/>
        </w:rPr>
        <w:t>人。</w:t>
      </w:r>
    </w:p>
    <w:p w:rsidR="0003160A" w:rsidRDefault="00810E86">
      <w:pPr>
        <w:widowControl/>
        <w:adjustRightInd w:val="0"/>
        <w:snapToGrid w:val="0"/>
        <w:spacing w:line="560" w:lineRule="exact"/>
        <w:ind w:firstLineChars="200" w:firstLine="640"/>
        <w:jc w:val="left"/>
        <w:rPr>
          <w:rFonts w:ascii="仿宋_GB2312" w:hAnsi="宋体" w:cs="宋体"/>
          <w:color w:val="000000"/>
          <w:kern w:val="0"/>
          <w:szCs w:val="32"/>
          <w:shd w:val="clear" w:color="auto" w:fill="FFFFFF"/>
          <w:lang w:val="zh-CN"/>
        </w:rPr>
      </w:pPr>
      <w:r>
        <w:rPr>
          <w:rFonts w:ascii="仿宋_GB2312" w:hAnsi="黑体" w:hint="eastAsia"/>
          <w:szCs w:val="32"/>
        </w:rPr>
        <w:t>米易县社会保险事务中心</w:t>
      </w:r>
      <w:r>
        <w:rPr>
          <w:rFonts w:ascii="仿宋_GB2312" w:hAnsi="宋体" w:cs="宋体" w:hint="eastAsia"/>
          <w:color w:val="000000"/>
          <w:kern w:val="0"/>
          <w:szCs w:val="32"/>
          <w:shd w:val="clear" w:color="auto" w:fill="FFFFFF"/>
          <w:lang w:val="zh-CN"/>
        </w:rPr>
        <w:t>有财政供养</w:t>
      </w:r>
      <w:r>
        <w:rPr>
          <w:rFonts w:ascii="仿宋_GB2312" w:hAnsi="宋体" w:cs="宋体" w:hint="eastAsia"/>
          <w:color w:val="000000"/>
          <w:kern w:val="0"/>
          <w:szCs w:val="32"/>
          <w:shd w:val="clear" w:color="auto" w:fill="FFFFFF"/>
        </w:rPr>
        <w:t>15</w:t>
      </w:r>
      <w:r>
        <w:rPr>
          <w:rFonts w:ascii="仿宋_GB2312" w:hAnsi="宋体" w:cs="宋体" w:hint="eastAsia"/>
          <w:color w:val="000000"/>
          <w:kern w:val="0"/>
          <w:szCs w:val="32"/>
          <w:shd w:val="clear" w:color="auto" w:fill="FFFFFF"/>
          <w:lang w:val="zh-CN"/>
        </w:rPr>
        <w:t>人，其中在职人员</w:t>
      </w:r>
      <w:r>
        <w:rPr>
          <w:rFonts w:ascii="仿宋_GB2312" w:hAnsi="宋体" w:cs="宋体" w:hint="eastAsia"/>
          <w:color w:val="000000"/>
          <w:kern w:val="0"/>
          <w:szCs w:val="32"/>
          <w:shd w:val="clear" w:color="auto" w:fill="FFFFFF"/>
        </w:rPr>
        <w:t>12</w:t>
      </w:r>
      <w:r>
        <w:rPr>
          <w:rFonts w:ascii="仿宋_GB2312" w:hAnsi="宋体" w:cs="宋体" w:hint="eastAsia"/>
          <w:color w:val="000000"/>
          <w:kern w:val="0"/>
          <w:szCs w:val="32"/>
          <w:shd w:val="clear" w:color="auto" w:fill="FFFFFF"/>
          <w:lang w:val="zh-CN"/>
        </w:rPr>
        <w:t>人（包括工勤人员</w:t>
      </w:r>
      <w:r>
        <w:rPr>
          <w:rFonts w:ascii="仿宋_GB2312" w:hAnsi="宋体" w:cs="宋体" w:hint="eastAsia"/>
          <w:color w:val="000000"/>
          <w:kern w:val="0"/>
          <w:szCs w:val="32"/>
          <w:shd w:val="clear" w:color="auto" w:fill="FFFFFF"/>
          <w:lang w:val="zh-CN"/>
        </w:rPr>
        <w:t>1</w:t>
      </w:r>
      <w:r>
        <w:rPr>
          <w:rFonts w:ascii="仿宋_GB2312" w:hAnsi="宋体" w:cs="宋体" w:hint="eastAsia"/>
          <w:color w:val="000000"/>
          <w:kern w:val="0"/>
          <w:szCs w:val="32"/>
          <w:shd w:val="clear" w:color="auto" w:fill="FFFFFF"/>
          <w:lang w:val="zh-CN"/>
        </w:rPr>
        <w:t>人），退休人员</w:t>
      </w:r>
      <w:r>
        <w:rPr>
          <w:rFonts w:ascii="仿宋_GB2312" w:hAnsi="宋体" w:cs="宋体" w:hint="eastAsia"/>
          <w:color w:val="000000"/>
          <w:kern w:val="0"/>
          <w:szCs w:val="32"/>
          <w:shd w:val="clear" w:color="auto" w:fill="FFFFFF"/>
        </w:rPr>
        <w:t>3</w:t>
      </w:r>
      <w:r>
        <w:rPr>
          <w:rFonts w:ascii="仿宋_GB2312" w:hAnsi="宋体" w:cs="宋体" w:hint="eastAsia"/>
          <w:color w:val="000000"/>
          <w:kern w:val="0"/>
          <w:szCs w:val="32"/>
          <w:shd w:val="clear" w:color="auto" w:fill="FFFFFF"/>
          <w:lang w:val="zh-CN"/>
        </w:rPr>
        <w:t>名。</w:t>
      </w:r>
    </w:p>
    <w:p w:rsidR="0003160A" w:rsidRDefault="00810E86">
      <w:pPr>
        <w:widowControl/>
        <w:adjustRightInd w:val="0"/>
        <w:snapToGrid w:val="0"/>
        <w:spacing w:line="560" w:lineRule="exact"/>
        <w:ind w:firstLineChars="200" w:firstLine="640"/>
        <w:jc w:val="left"/>
        <w:rPr>
          <w:rFonts w:ascii="仿宋_GB2312" w:hAnsi="黑体" w:cs="宋体"/>
          <w:color w:val="000000"/>
          <w:kern w:val="0"/>
          <w:szCs w:val="32"/>
          <w:shd w:val="clear" w:color="auto" w:fill="FFFFFF"/>
        </w:rPr>
      </w:pPr>
      <w:r>
        <w:rPr>
          <w:rFonts w:ascii="仿宋_GB2312" w:hAnsi="黑体" w:cs="宋体" w:hint="eastAsia"/>
          <w:color w:val="000000"/>
          <w:kern w:val="0"/>
          <w:szCs w:val="32"/>
          <w:shd w:val="clear" w:color="auto" w:fill="FFFFFF"/>
        </w:rPr>
        <w:lastRenderedPageBreak/>
        <w:t>二、部门财政资金收支情况</w:t>
      </w:r>
    </w:p>
    <w:p w:rsidR="0003160A" w:rsidRDefault="00810E86">
      <w:pPr>
        <w:widowControl/>
        <w:adjustRightInd w:val="0"/>
        <w:snapToGrid w:val="0"/>
        <w:spacing w:line="560" w:lineRule="exact"/>
        <w:ind w:firstLineChars="200" w:firstLine="64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201</w:t>
      </w:r>
      <w:r>
        <w:rPr>
          <w:rFonts w:ascii="仿宋_GB2312" w:hAnsi="宋体" w:cs="宋体" w:hint="eastAsia"/>
          <w:color w:val="000000"/>
          <w:kern w:val="0"/>
          <w:szCs w:val="32"/>
          <w:shd w:val="clear" w:color="auto" w:fill="FFFFFF"/>
        </w:rPr>
        <w:t>9</w:t>
      </w:r>
      <w:r>
        <w:rPr>
          <w:rFonts w:ascii="仿宋_GB2312" w:hAnsi="宋体" w:cs="宋体" w:hint="eastAsia"/>
          <w:color w:val="000000"/>
          <w:kern w:val="0"/>
          <w:szCs w:val="32"/>
          <w:shd w:val="clear" w:color="auto" w:fill="FFFFFF"/>
          <w:lang w:val="zh-CN"/>
        </w:rPr>
        <w:t>年初预算严格按照相关文件进行合理预算总计为</w:t>
      </w:r>
      <w:r>
        <w:rPr>
          <w:rFonts w:ascii="仿宋_GB2312" w:hAnsi="宋体" w:cs="宋体" w:hint="eastAsia"/>
          <w:color w:val="000000"/>
          <w:kern w:val="0"/>
          <w:szCs w:val="32"/>
          <w:shd w:val="clear" w:color="auto" w:fill="FFFFFF"/>
        </w:rPr>
        <w:t>198.81</w:t>
      </w:r>
      <w:r>
        <w:rPr>
          <w:rFonts w:ascii="仿宋_GB2312" w:hAnsi="宋体" w:cs="宋体" w:hint="eastAsia"/>
          <w:color w:val="000000"/>
          <w:kern w:val="0"/>
          <w:szCs w:val="32"/>
          <w:shd w:val="clear" w:color="auto" w:fill="FFFFFF"/>
          <w:lang w:val="zh-CN"/>
        </w:rPr>
        <w:t>万元，主要分为基本支出</w:t>
      </w:r>
      <w:r>
        <w:rPr>
          <w:rFonts w:ascii="仿宋_GB2312" w:hAnsi="宋体" w:cs="宋体" w:hint="eastAsia"/>
          <w:color w:val="000000"/>
          <w:kern w:val="0"/>
          <w:szCs w:val="32"/>
          <w:shd w:val="clear" w:color="auto" w:fill="FFFFFF"/>
        </w:rPr>
        <w:t>167.32</w:t>
      </w:r>
      <w:r>
        <w:rPr>
          <w:rFonts w:ascii="仿宋_GB2312" w:hAnsi="宋体" w:cs="宋体" w:hint="eastAsia"/>
          <w:color w:val="000000"/>
          <w:kern w:val="0"/>
          <w:szCs w:val="32"/>
          <w:shd w:val="clear" w:color="auto" w:fill="FFFFFF"/>
          <w:lang w:val="zh-CN"/>
        </w:rPr>
        <w:t>万元（包括人员经费、日常公用经费</w:t>
      </w:r>
      <w:r>
        <w:rPr>
          <w:rFonts w:ascii="仿宋_GB2312" w:hAnsi="宋体" w:cs="宋体" w:hint="eastAsia"/>
          <w:color w:val="000000"/>
          <w:kern w:val="0"/>
          <w:szCs w:val="32"/>
          <w:shd w:val="clear" w:color="auto" w:fill="FFFFFF"/>
          <w:lang w:val="zh-CN"/>
        </w:rPr>
        <w:t>）和项目支出</w:t>
      </w:r>
      <w:r>
        <w:rPr>
          <w:rFonts w:ascii="仿宋_GB2312" w:hAnsi="宋体" w:cs="宋体" w:hint="eastAsia"/>
          <w:color w:val="000000"/>
          <w:kern w:val="0"/>
          <w:szCs w:val="32"/>
          <w:shd w:val="clear" w:color="auto" w:fill="FFFFFF"/>
        </w:rPr>
        <w:t>31.49</w:t>
      </w:r>
      <w:r>
        <w:rPr>
          <w:rFonts w:ascii="仿宋_GB2312" w:hAnsi="宋体" w:cs="宋体" w:hint="eastAsia"/>
          <w:color w:val="000000"/>
          <w:kern w:val="0"/>
          <w:szCs w:val="32"/>
          <w:shd w:val="clear" w:color="auto" w:fill="FFFFFF"/>
          <w:lang w:val="zh-CN"/>
        </w:rPr>
        <w:t>万元两类；</w:t>
      </w:r>
      <w:r>
        <w:rPr>
          <w:rFonts w:ascii="仿宋_GB2312" w:hAnsi="宋体" w:cs="宋体" w:hint="eastAsia"/>
          <w:color w:val="000000"/>
          <w:kern w:val="0"/>
          <w:szCs w:val="32"/>
          <w:shd w:val="clear" w:color="auto" w:fill="FFFFFF"/>
          <w:lang w:val="zh-CN"/>
        </w:rPr>
        <w:t>2019</w:t>
      </w:r>
      <w:r>
        <w:rPr>
          <w:rFonts w:ascii="仿宋_GB2312" w:hAnsi="宋体" w:cs="宋体" w:hint="eastAsia"/>
          <w:color w:val="000000"/>
          <w:kern w:val="0"/>
          <w:szCs w:val="32"/>
          <w:shd w:val="clear" w:color="auto" w:fill="FFFFFF"/>
          <w:lang w:val="zh-CN"/>
        </w:rPr>
        <w:t>年中，追加城镇被征地农民社会保险费补贴项目</w:t>
      </w:r>
      <w:r>
        <w:rPr>
          <w:rFonts w:ascii="仿宋_GB2312" w:hAnsi="宋体" w:cs="宋体" w:hint="eastAsia"/>
          <w:color w:val="000000"/>
          <w:kern w:val="0"/>
          <w:szCs w:val="32"/>
          <w:shd w:val="clear" w:color="auto" w:fill="FFFFFF"/>
          <w:lang w:val="zh-CN"/>
        </w:rPr>
        <w:t>683.7</w:t>
      </w:r>
      <w:r>
        <w:rPr>
          <w:rFonts w:ascii="仿宋_GB2312" w:hAnsi="宋体" w:cs="宋体" w:hint="eastAsia"/>
          <w:color w:val="000000"/>
          <w:kern w:val="0"/>
          <w:szCs w:val="32"/>
          <w:shd w:val="clear" w:color="auto" w:fill="FFFFFF"/>
          <w:lang w:val="zh-CN"/>
        </w:rPr>
        <w:t>万元，机关事业单位职业年金缴费支出</w:t>
      </w:r>
      <w:r>
        <w:rPr>
          <w:rFonts w:ascii="仿宋_GB2312" w:hAnsi="宋体" w:cs="宋体" w:hint="eastAsia"/>
          <w:color w:val="000000"/>
          <w:kern w:val="0"/>
          <w:szCs w:val="32"/>
          <w:shd w:val="clear" w:color="auto" w:fill="FFFFFF"/>
          <w:lang w:val="zh-CN"/>
        </w:rPr>
        <w:t>279.45</w:t>
      </w:r>
      <w:r>
        <w:rPr>
          <w:rFonts w:ascii="仿宋_GB2312" w:hAnsi="宋体" w:cs="宋体" w:hint="eastAsia"/>
          <w:color w:val="000000"/>
          <w:kern w:val="0"/>
          <w:szCs w:val="32"/>
          <w:shd w:val="clear" w:color="auto" w:fill="FFFFFF"/>
          <w:lang w:val="zh-CN"/>
        </w:rPr>
        <w:t>万元；</w:t>
      </w:r>
      <w:r>
        <w:rPr>
          <w:rFonts w:ascii="仿宋_GB2312" w:hAnsi="宋体" w:cs="宋体" w:hint="eastAsia"/>
          <w:color w:val="000000"/>
          <w:kern w:val="0"/>
          <w:szCs w:val="32"/>
          <w:shd w:val="clear" w:color="auto" w:fill="FFFFFF"/>
          <w:lang w:val="zh-CN"/>
        </w:rPr>
        <w:t>201</w:t>
      </w:r>
      <w:r>
        <w:rPr>
          <w:rFonts w:ascii="仿宋_GB2312" w:hAnsi="宋体" w:cs="宋体" w:hint="eastAsia"/>
          <w:color w:val="000000"/>
          <w:kern w:val="0"/>
          <w:szCs w:val="32"/>
          <w:shd w:val="clear" w:color="auto" w:fill="FFFFFF"/>
        </w:rPr>
        <w:t>9</w:t>
      </w:r>
      <w:r>
        <w:rPr>
          <w:rFonts w:ascii="仿宋_GB2312" w:hAnsi="宋体" w:cs="宋体" w:hint="eastAsia"/>
          <w:color w:val="000000"/>
          <w:kern w:val="0"/>
          <w:szCs w:val="32"/>
          <w:shd w:val="clear" w:color="auto" w:fill="FFFFFF"/>
          <w:lang w:val="zh-CN"/>
        </w:rPr>
        <w:t>年年底决算财政拨款收入</w:t>
      </w:r>
      <w:r>
        <w:rPr>
          <w:rFonts w:ascii="仿宋_GB2312" w:hAnsi="宋体" w:cs="宋体" w:hint="eastAsia"/>
          <w:color w:val="000000"/>
          <w:kern w:val="0"/>
          <w:szCs w:val="32"/>
          <w:shd w:val="clear" w:color="auto" w:fill="FFFFFF"/>
        </w:rPr>
        <w:t>1179.64</w:t>
      </w:r>
      <w:r>
        <w:rPr>
          <w:rFonts w:ascii="仿宋_GB2312" w:hAnsi="宋体" w:cs="宋体" w:hint="eastAsia"/>
          <w:color w:val="000000"/>
          <w:kern w:val="0"/>
          <w:szCs w:val="32"/>
          <w:shd w:val="clear" w:color="auto" w:fill="FFFFFF"/>
          <w:lang w:val="zh-CN"/>
        </w:rPr>
        <w:t>万元，</w:t>
      </w:r>
      <w:r>
        <w:rPr>
          <w:rFonts w:ascii="仿宋_GB2312" w:hAnsi="宋体" w:cs="宋体" w:hint="eastAsia"/>
          <w:color w:val="000000"/>
          <w:kern w:val="0"/>
          <w:szCs w:val="32"/>
          <w:shd w:val="clear" w:color="auto" w:fill="FFFFFF"/>
          <w:lang w:val="zh-CN"/>
        </w:rPr>
        <w:t>2018</w:t>
      </w:r>
      <w:r>
        <w:rPr>
          <w:rFonts w:ascii="仿宋_GB2312" w:hAnsi="宋体" w:cs="宋体" w:hint="eastAsia"/>
          <w:color w:val="000000"/>
          <w:kern w:val="0"/>
          <w:szCs w:val="32"/>
          <w:shd w:val="clear" w:color="auto" w:fill="FFFFFF"/>
          <w:lang w:val="zh-CN"/>
        </w:rPr>
        <w:t>年度结转资金</w:t>
      </w:r>
      <w:r>
        <w:rPr>
          <w:rFonts w:ascii="仿宋_GB2312" w:hAnsi="宋体" w:cs="宋体" w:hint="eastAsia"/>
          <w:color w:val="000000"/>
          <w:kern w:val="0"/>
          <w:szCs w:val="32"/>
          <w:shd w:val="clear" w:color="auto" w:fill="FFFFFF"/>
          <w:lang w:val="zh-CN"/>
        </w:rPr>
        <w:t>8.9</w:t>
      </w:r>
      <w:r>
        <w:rPr>
          <w:rFonts w:ascii="仿宋_GB2312" w:hAnsi="宋体" w:cs="宋体" w:hint="eastAsia"/>
          <w:color w:val="000000"/>
          <w:kern w:val="0"/>
          <w:szCs w:val="32"/>
          <w:shd w:val="clear" w:color="auto" w:fill="FFFFFF"/>
          <w:lang w:val="zh-CN"/>
        </w:rPr>
        <w:t>万元。</w:t>
      </w:r>
      <w:r>
        <w:rPr>
          <w:rFonts w:ascii="仿宋_GB2312" w:hAnsi="宋体" w:cs="宋体" w:hint="eastAsia"/>
          <w:color w:val="000000"/>
          <w:kern w:val="0"/>
          <w:szCs w:val="32"/>
          <w:shd w:val="clear" w:color="auto" w:fill="FFFFFF"/>
          <w:lang w:val="zh-CN"/>
        </w:rPr>
        <w:t>2019</w:t>
      </w:r>
      <w:r>
        <w:rPr>
          <w:rFonts w:ascii="仿宋_GB2312" w:hAnsi="宋体" w:cs="宋体" w:hint="eastAsia"/>
          <w:color w:val="000000"/>
          <w:kern w:val="0"/>
          <w:szCs w:val="32"/>
          <w:shd w:val="clear" w:color="auto" w:fill="FFFFFF"/>
          <w:lang w:val="zh-CN"/>
        </w:rPr>
        <w:t>年全年支出</w:t>
      </w:r>
      <w:r>
        <w:rPr>
          <w:rFonts w:ascii="仿宋_GB2312" w:hAnsi="宋体" w:cs="宋体" w:hint="eastAsia"/>
          <w:color w:val="000000"/>
          <w:kern w:val="0"/>
          <w:szCs w:val="32"/>
          <w:shd w:val="clear" w:color="auto" w:fill="FFFFFF"/>
        </w:rPr>
        <w:t>1182.18</w:t>
      </w:r>
      <w:r>
        <w:rPr>
          <w:rFonts w:ascii="仿宋_GB2312" w:hAnsi="宋体" w:cs="宋体" w:hint="eastAsia"/>
          <w:color w:val="000000"/>
          <w:kern w:val="0"/>
          <w:szCs w:val="32"/>
          <w:shd w:val="clear" w:color="auto" w:fill="FFFFFF"/>
          <w:lang w:val="zh-CN"/>
        </w:rPr>
        <w:t>万元，其中：基本支出</w:t>
      </w:r>
      <w:r>
        <w:rPr>
          <w:rFonts w:ascii="仿宋_GB2312" w:hAnsi="宋体" w:cs="宋体" w:hint="eastAsia"/>
          <w:color w:val="000000"/>
          <w:kern w:val="0"/>
          <w:szCs w:val="32"/>
          <w:shd w:val="clear" w:color="auto" w:fill="FFFFFF"/>
        </w:rPr>
        <w:t>458.58</w:t>
      </w:r>
      <w:r>
        <w:rPr>
          <w:rFonts w:ascii="仿宋_GB2312" w:hAnsi="宋体" w:cs="宋体" w:hint="eastAsia"/>
          <w:color w:val="000000"/>
          <w:kern w:val="0"/>
          <w:szCs w:val="32"/>
          <w:shd w:val="clear" w:color="auto" w:fill="FFFFFF"/>
          <w:lang w:val="zh-CN"/>
        </w:rPr>
        <w:t>万元（人员经费支出</w:t>
      </w:r>
      <w:r>
        <w:rPr>
          <w:rFonts w:ascii="仿宋_GB2312" w:hAnsi="宋体" w:cs="宋体" w:hint="eastAsia"/>
          <w:color w:val="000000"/>
          <w:kern w:val="0"/>
          <w:szCs w:val="32"/>
          <w:shd w:val="clear" w:color="auto" w:fill="FFFFFF"/>
        </w:rPr>
        <w:t>440.93</w:t>
      </w:r>
      <w:r>
        <w:rPr>
          <w:rFonts w:ascii="仿宋_GB2312" w:hAnsi="宋体" w:cs="宋体" w:hint="eastAsia"/>
          <w:color w:val="000000"/>
          <w:kern w:val="0"/>
          <w:szCs w:val="32"/>
          <w:shd w:val="clear" w:color="auto" w:fill="FFFFFF"/>
          <w:lang w:val="zh-CN"/>
        </w:rPr>
        <w:t>万元，日常公用支出</w:t>
      </w:r>
      <w:r>
        <w:rPr>
          <w:rFonts w:ascii="仿宋_GB2312" w:hAnsi="宋体" w:cs="宋体" w:hint="eastAsia"/>
          <w:color w:val="000000"/>
          <w:kern w:val="0"/>
          <w:szCs w:val="32"/>
          <w:shd w:val="clear" w:color="auto" w:fill="FFFFFF"/>
        </w:rPr>
        <w:t>17.65</w:t>
      </w:r>
      <w:r>
        <w:rPr>
          <w:rFonts w:ascii="仿宋_GB2312" w:hAnsi="宋体" w:cs="宋体" w:hint="eastAsia"/>
          <w:color w:val="000000"/>
          <w:kern w:val="0"/>
          <w:szCs w:val="32"/>
          <w:shd w:val="clear" w:color="auto" w:fill="FFFFFF"/>
          <w:lang w:val="zh-CN"/>
        </w:rPr>
        <w:t>万元），项目支出</w:t>
      </w:r>
      <w:r>
        <w:rPr>
          <w:rFonts w:ascii="仿宋_GB2312" w:hAnsi="宋体" w:cs="宋体" w:hint="eastAsia"/>
          <w:color w:val="000000"/>
          <w:kern w:val="0"/>
          <w:szCs w:val="32"/>
          <w:shd w:val="clear" w:color="auto" w:fill="FFFFFF"/>
        </w:rPr>
        <w:t>723.6</w:t>
      </w:r>
      <w:r>
        <w:rPr>
          <w:rFonts w:ascii="仿宋_GB2312" w:hAnsi="宋体" w:cs="宋体" w:hint="eastAsia"/>
          <w:color w:val="000000"/>
          <w:kern w:val="0"/>
          <w:szCs w:val="32"/>
          <w:shd w:val="clear" w:color="auto" w:fill="FFFFFF"/>
          <w:lang w:val="zh-CN"/>
        </w:rPr>
        <w:t>万元，</w:t>
      </w:r>
      <w:r>
        <w:rPr>
          <w:rFonts w:ascii="仿宋_GB2312" w:hAnsi="宋体" w:cs="宋体" w:hint="eastAsia"/>
          <w:color w:val="000000"/>
          <w:kern w:val="0"/>
          <w:szCs w:val="32"/>
          <w:shd w:val="clear" w:color="auto" w:fill="FFFFFF"/>
          <w:lang w:val="zh-CN"/>
        </w:rPr>
        <w:t>201</w:t>
      </w:r>
      <w:r>
        <w:rPr>
          <w:rFonts w:ascii="仿宋_GB2312" w:hAnsi="宋体" w:cs="宋体" w:hint="eastAsia"/>
          <w:color w:val="000000"/>
          <w:kern w:val="0"/>
          <w:szCs w:val="32"/>
          <w:shd w:val="clear" w:color="auto" w:fill="FFFFFF"/>
        </w:rPr>
        <w:t>9</w:t>
      </w:r>
      <w:r>
        <w:rPr>
          <w:rFonts w:ascii="仿宋_GB2312" w:hAnsi="宋体" w:cs="宋体" w:hint="eastAsia"/>
          <w:color w:val="000000"/>
          <w:kern w:val="0"/>
          <w:szCs w:val="32"/>
          <w:shd w:val="clear" w:color="auto" w:fill="FFFFFF"/>
          <w:lang w:val="zh-CN"/>
        </w:rPr>
        <w:t>年年终结转项目资金</w:t>
      </w:r>
      <w:r>
        <w:rPr>
          <w:rFonts w:ascii="仿宋_GB2312" w:hAnsi="宋体" w:cs="宋体" w:hint="eastAsia"/>
          <w:color w:val="000000"/>
          <w:kern w:val="0"/>
          <w:szCs w:val="32"/>
          <w:shd w:val="clear" w:color="auto" w:fill="FFFFFF"/>
        </w:rPr>
        <w:t>6.36</w:t>
      </w:r>
      <w:r>
        <w:rPr>
          <w:rFonts w:ascii="仿宋_GB2312" w:hAnsi="宋体" w:cs="宋体" w:hint="eastAsia"/>
          <w:color w:val="000000"/>
          <w:kern w:val="0"/>
          <w:szCs w:val="32"/>
          <w:shd w:val="clear" w:color="auto" w:fill="FFFFFF"/>
          <w:lang w:val="zh-CN"/>
        </w:rPr>
        <w:t>万元。</w:t>
      </w:r>
    </w:p>
    <w:p w:rsidR="0003160A" w:rsidRDefault="00810E86">
      <w:pPr>
        <w:widowControl/>
        <w:numPr>
          <w:ilvl w:val="0"/>
          <w:numId w:val="1"/>
        </w:numPr>
        <w:adjustRightInd w:val="0"/>
        <w:snapToGrid w:val="0"/>
        <w:spacing w:line="240" w:lineRule="atLeast"/>
        <w:jc w:val="left"/>
        <w:rPr>
          <w:rFonts w:ascii="仿宋_GB2312" w:hAnsi="宋体" w:cs="宋体"/>
          <w:b/>
          <w:color w:val="000000"/>
          <w:kern w:val="0"/>
          <w:szCs w:val="32"/>
          <w:shd w:val="clear" w:color="auto" w:fill="FFFFFF"/>
          <w:lang w:val="zh-CN"/>
        </w:rPr>
      </w:pPr>
      <w:r>
        <w:rPr>
          <w:rFonts w:ascii="仿宋_GB2312" w:hAnsi="宋体" w:cs="宋体" w:hint="eastAsia"/>
          <w:b/>
          <w:color w:val="000000"/>
          <w:kern w:val="0"/>
          <w:szCs w:val="32"/>
          <w:shd w:val="clear" w:color="auto" w:fill="FFFFFF"/>
          <w:lang w:val="zh-CN"/>
        </w:rPr>
        <w:t>部门财政资金收入情况。（</w:t>
      </w:r>
      <w:r>
        <w:rPr>
          <w:rStyle w:val="font61"/>
          <w:rFonts w:ascii="仿宋_GB2312" w:eastAsia="仿宋_GB2312" w:hint="default"/>
          <w:lang w:val="zh-CN"/>
        </w:rPr>
        <w:t>见</w:t>
      </w:r>
      <w:r>
        <w:rPr>
          <w:rStyle w:val="font61"/>
          <w:rFonts w:ascii="仿宋_GB2312" w:eastAsia="仿宋_GB2312" w:hint="default"/>
        </w:rPr>
        <w:t>2019</w:t>
      </w:r>
      <w:r>
        <w:rPr>
          <w:rStyle w:val="font61"/>
          <w:rFonts w:ascii="仿宋_GB2312" w:eastAsia="仿宋_GB2312" w:hint="default"/>
        </w:rPr>
        <w:t>年财政资金收入明细表）</w:t>
      </w:r>
    </w:p>
    <w:tbl>
      <w:tblPr>
        <w:tblW w:w="9513" w:type="dxa"/>
        <w:jc w:val="center"/>
        <w:tblLook w:val="04A0"/>
      </w:tblPr>
      <w:tblGrid>
        <w:gridCol w:w="432"/>
        <w:gridCol w:w="432"/>
        <w:gridCol w:w="432"/>
        <w:gridCol w:w="4248"/>
        <w:gridCol w:w="378"/>
        <w:gridCol w:w="1323"/>
        <w:gridCol w:w="2268"/>
      </w:tblGrid>
      <w:tr w:rsidR="0003160A">
        <w:trPr>
          <w:trHeight w:val="300"/>
          <w:jc w:val="center"/>
        </w:trPr>
        <w:tc>
          <w:tcPr>
            <w:tcW w:w="432" w:type="dxa"/>
            <w:tcBorders>
              <w:top w:val="nil"/>
              <w:left w:val="nil"/>
              <w:bottom w:val="nil"/>
              <w:right w:val="nil"/>
            </w:tcBorders>
            <w:shd w:val="clear" w:color="auto" w:fill="auto"/>
            <w:noWrap/>
            <w:vAlign w:val="bottom"/>
          </w:tcPr>
          <w:p w:rsidR="0003160A" w:rsidRDefault="0003160A">
            <w:pPr>
              <w:widowControl/>
              <w:spacing w:line="240" w:lineRule="atLeast"/>
              <w:jc w:val="left"/>
              <w:rPr>
                <w:rFonts w:asciiTheme="minorEastAsia" w:eastAsiaTheme="minorEastAsia" w:hAnsiTheme="minorEastAsia" w:cs="Arial"/>
                <w:color w:val="000000"/>
                <w:kern w:val="0"/>
                <w:sz w:val="21"/>
                <w:szCs w:val="21"/>
              </w:rPr>
            </w:pPr>
          </w:p>
        </w:tc>
        <w:tc>
          <w:tcPr>
            <w:tcW w:w="432" w:type="dxa"/>
            <w:tcBorders>
              <w:top w:val="nil"/>
              <w:left w:val="nil"/>
              <w:bottom w:val="nil"/>
              <w:right w:val="nil"/>
            </w:tcBorders>
            <w:shd w:val="clear" w:color="auto" w:fill="auto"/>
            <w:noWrap/>
            <w:vAlign w:val="bottom"/>
          </w:tcPr>
          <w:p w:rsidR="0003160A" w:rsidRDefault="0003160A">
            <w:pPr>
              <w:widowControl/>
              <w:spacing w:line="240" w:lineRule="atLeast"/>
              <w:jc w:val="left"/>
              <w:rPr>
                <w:rFonts w:asciiTheme="minorEastAsia" w:eastAsiaTheme="minorEastAsia" w:hAnsiTheme="minorEastAsia" w:cs="Arial"/>
                <w:color w:val="000000"/>
                <w:kern w:val="0"/>
                <w:sz w:val="21"/>
                <w:szCs w:val="21"/>
              </w:rPr>
            </w:pPr>
          </w:p>
        </w:tc>
        <w:tc>
          <w:tcPr>
            <w:tcW w:w="432" w:type="dxa"/>
            <w:tcBorders>
              <w:top w:val="nil"/>
              <w:left w:val="nil"/>
              <w:bottom w:val="nil"/>
              <w:right w:val="nil"/>
            </w:tcBorders>
            <w:shd w:val="clear" w:color="auto" w:fill="auto"/>
            <w:noWrap/>
            <w:vAlign w:val="bottom"/>
          </w:tcPr>
          <w:p w:rsidR="0003160A" w:rsidRDefault="0003160A">
            <w:pPr>
              <w:widowControl/>
              <w:spacing w:line="240" w:lineRule="atLeast"/>
              <w:jc w:val="left"/>
              <w:rPr>
                <w:rFonts w:asciiTheme="minorEastAsia" w:eastAsiaTheme="minorEastAsia" w:hAnsiTheme="minorEastAsia" w:cs="Arial"/>
                <w:color w:val="000000"/>
                <w:kern w:val="0"/>
                <w:sz w:val="21"/>
                <w:szCs w:val="21"/>
              </w:rPr>
            </w:pPr>
          </w:p>
        </w:tc>
        <w:tc>
          <w:tcPr>
            <w:tcW w:w="4626" w:type="dxa"/>
            <w:gridSpan w:val="2"/>
            <w:tcBorders>
              <w:top w:val="nil"/>
              <w:left w:val="nil"/>
              <w:bottom w:val="nil"/>
              <w:right w:val="nil"/>
            </w:tcBorders>
            <w:shd w:val="clear" w:color="auto" w:fill="auto"/>
            <w:noWrap/>
            <w:vAlign w:val="bottom"/>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2019</w:t>
            </w:r>
            <w:r>
              <w:rPr>
                <w:rFonts w:asciiTheme="minorEastAsia" w:eastAsiaTheme="minorEastAsia" w:hAnsiTheme="minorEastAsia" w:cs="Arial" w:hint="eastAsia"/>
                <w:color w:val="000000"/>
                <w:kern w:val="0"/>
                <w:sz w:val="21"/>
                <w:szCs w:val="21"/>
              </w:rPr>
              <w:t>年财政资金收入明细表</w:t>
            </w:r>
          </w:p>
        </w:tc>
        <w:tc>
          <w:tcPr>
            <w:tcW w:w="1323" w:type="dxa"/>
            <w:tcBorders>
              <w:top w:val="nil"/>
              <w:left w:val="nil"/>
              <w:bottom w:val="nil"/>
              <w:right w:val="nil"/>
            </w:tcBorders>
            <w:shd w:val="clear" w:color="auto" w:fill="auto"/>
            <w:noWrap/>
            <w:vAlign w:val="bottom"/>
          </w:tcPr>
          <w:p w:rsidR="0003160A" w:rsidRDefault="0003160A">
            <w:pPr>
              <w:widowControl/>
              <w:spacing w:line="240" w:lineRule="atLeast"/>
              <w:jc w:val="left"/>
              <w:rPr>
                <w:rFonts w:asciiTheme="minorEastAsia" w:eastAsiaTheme="minorEastAsia" w:hAnsiTheme="minorEastAsia" w:cs="Arial"/>
                <w:color w:val="000000"/>
                <w:kern w:val="0"/>
                <w:sz w:val="21"/>
                <w:szCs w:val="21"/>
              </w:rPr>
            </w:pPr>
          </w:p>
        </w:tc>
        <w:tc>
          <w:tcPr>
            <w:tcW w:w="2268" w:type="dxa"/>
            <w:tcBorders>
              <w:top w:val="nil"/>
              <w:left w:val="nil"/>
              <w:bottom w:val="nil"/>
              <w:right w:val="nil"/>
            </w:tcBorders>
            <w:shd w:val="clear" w:color="auto" w:fill="auto"/>
            <w:noWrap/>
            <w:vAlign w:val="bottom"/>
          </w:tcPr>
          <w:p w:rsidR="0003160A" w:rsidRDefault="0003160A">
            <w:pPr>
              <w:widowControl/>
              <w:spacing w:line="240" w:lineRule="atLeast"/>
              <w:jc w:val="left"/>
              <w:rPr>
                <w:rFonts w:asciiTheme="minorEastAsia" w:eastAsiaTheme="minorEastAsia" w:hAnsiTheme="minorEastAsia" w:cs="Arial"/>
                <w:color w:val="000000"/>
                <w:kern w:val="0"/>
                <w:sz w:val="21"/>
                <w:szCs w:val="21"/>
              </w:rPr>
            </w:pPr>
          </w:p>
        </w:tc>
      </w:tr>
      <w:tr w:rsidR="0003160A">
        <w:trPr>
          <w:trHeight w:val="300"/>
          <w:jc w:val="center"/>
        </w:trPr>
        <w:tc>
          <w:tcPr>
            <w:tcW w:w="7245" w:type="dxa"/>
            <w:gridSpan w:val="6"/>
            <w:tcBorders>
              <w:top w:val="nil"/>
              <w:left w:val="nil"/>
              <w:bottom w:val="nil"/>
              <w:right w:val="nil"/>
            </w:tcBorders>
            <w:shd w:val="clear" w:color="auto" w:fill="auto"/>
            <w:noWrap/>
            <w:vAlign w:val="bottom"/>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编制单位：四川省攀枝花市米易县社会保险事务中心</w:t>
            </w:r>
          </w:p>
        </w:tc>
        <w:tc>
          <w:tcPr>
            <w:tcW w:w="2268" w:type="dxa"/>
            <w:tcBorders>
              <w:top w:val="nil"/>
              <w:left w:val="nil"/>
              <w:bottom w:val="nil"/>
              <w:right w:val="nil"/>
            </w:tcBorders>
            <w:shd w:val="clear" w:color="auto" w:fill="auto"/>
            <w:noWrap/>
            <w:vAlign w:val="bottom"/>
          </w:tcPr>
          <w:p w:rsidR="0003160A" w:rsidRDefault="0003160A">
            <w:pPr>
              <w:widowControl/>
              <w:spacing w:line="240" w:lineRule="atLeast"/>
              <w:jc w:val="left"/>
              <w:rPr>
                <w:rFonts w:asciiTheme="minorEastAsia" w:eastAsiaTheme="minorEastAsia" w:hAnsiTheme="minorEastAsia" w:cs="Arial"/>
                <w:color w:val="000000"/>
                <w:kern w:val="0"/>
                <w:sz w:val="21"/>
                <w:szCs w:val="21"/>
              </w:rPr>
            </w:pPr>
          </w:p>
        </w:tc>
      </w:tr>
      <w:tr w:rsidR="0003160A">
        <w:trPr>
          <w:trHeight w:val="308"/>
          <w:jc w:val="center"/>
        </w:trPr>
        <w:tc>
          <w:tcPr>
            <w:tcW w:w="5544"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项目</w:t>
            </w:r>
          </w:p>
        </w:tc>
        <w:tc>
          <w:tcPr>
            <w:tcW w:w="1701" w:type="dxa"/>
            <w:gridSpan w:val="2"/>
            <w:vMerge w:val="restart"/>
            <w:tcBorders>
              <w:top w:val="single" w:sz="4" w:space="0" w:color="000000"/>
              <w:left w:val="nil"/>
              <w:bottom w:val="single" w:sz="4" w:space="0" w:color="000000"/>
              <w:right w:val="single" w:sz="4" w:space="0" w:color="000000"/>
            </w:tcBorders>
            <w:shd w:val="clear" w:color="FFFFFF" w:fill="C0C0C0"/>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本年收入合计</w:t>
            </w:r>
          </w:p>
        </w:tc>
        <w:tc>
          <w:tcPr>
            <w:tcW w:w="2268" w:type="dxa"/>
            <w:vMerge w:val="restart"/>
            <w:tcBorders>
              <w:top w:val="single" w:sz="4" w:space="0" w:color="000000"/>
              <w:left w:val="nil"/>
              <w:bottom w:val="single" w:sz="4" w:space="0" w:color="000000"/>
              <w:right w:val="single" w:sz="4" w:space="0" w:color="000000"/>
            </w:tcBorders>
            <w:shd w:val="clear" w:color="FFFFFF" w:fill="C0C0C0"/>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财政拨款收入</w:t>
            </w:r>
          </w:p>
        </w:tc>
      </w:tr>
      <w:tr w:rsidR="0003160A">
        <w:trPr>
          <w:trHeight w:val="435"/>
          <w:jc w:val="center"/>
        </w:trPr>
        <w:tc>
          <w:tcPr>
            <w:tcW w:w="1296" w:type="dxa"/>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支出功能分类科目编码</w:t>
            </w:r>
          </w:p>
        </w:tc>
        <w:tc>
          <w:tcPr>
            <w:tcW w:w="4248" w:type="dxa"/>
            <w:vMerge w:val="restart"/>
            <w:tcBorders>
              <w:top w:val="nil"/>
              <w:left w:val="nil"/>
              <w:bottom w:val="single" w:sz="4" w:space="0" w:color="000000"/>
              <w:right w:val="single" w:sz="4" w:space="0" w:color="000000"/>
            </w:tcBorders>
            <w:shd w:val="clear" w:color="FFFFFF" w:fill="C0C0C0"/>
            <w:noWrap/>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科目名称</w:t>
            </w:r>
          </w:p>
        </w:tc>
        <w:tc>
          <w:tcPr>
            <w:tcW w:w="1701" w:type="dxa"/>
            <w:gridSpan w:val="2"/>
            <w:vMerge/>
            <w:tcBorders>
              <w:top w:val="single" w:sz="4" w:space="0" w:color="000000"/>
              <w:left w:val="nil"/>
              <w:bottom w:val="single" w:sz="4" w:space="0" w:color="000000"/>
              <w:right w:val="single" w:sz="4" w:space="0" w:color="000000"/>
            </w:tcBorders>
            <w:vAlign w:val="center"/>
          </w:tcPr>
          <w:p w:rsidR="0003160A" w:rsidRDefault="0003160A">
            <w:pPr>
              <w:widowControl/>
              <w:spacing w:line="240" w:lineRule="atLeast"/>
              <w:jc w:val="left"/>
              <w:rPr>
                <w:rFonts w:asciiTheme="minorEastAsia" w:eastAsiaTheme="minorEastAsia" w:hAnsiTheme="minorEastAsia" w:cs="Arial"/>
                <w:color w:val="000000"/>
                <w:kern w:val="0"/>
                <w:sz w:val="21"/>
                <w:szCs w:val="21"/>
              </w:rPr>
            </w:pPr>
          </w:p>
        </w:tc>
        <w:tc>
          <w:tcPr>
            <w:tcW w:w="2268" w:type="dxa"/>
            <w:vMerge/>
            <w:tcBorders>
              <w:top w:val="single" w:sz="4" w:space="0" w:color="000000"/>
              <w:left w:val="nil"/>
              <w:bottom w:val="single" w:sz="4" w:space="0" w:color="000000"/>
              <w:right w:val="single" w:sz="4" w:space="0" w:color="000000"/>
            </w:tcBorders>
            <w:vAlign w:val="center"/>
          </w:tcPr>
          <w:p w:rsidR="0003160A" w:rsidRDefault="0003160A">
            <w:pPr>
              <w:widowControl/>
              <w:spacing w:line="240" w:lineRule="atLeast"/>
              <w:jc w:val="left"/>
              <w:rPr>
                <w:rFonts w:asciiTheme="minorEastAsia" w:eastAsiaTheme="minorEastAsia" w:hAnsiTheme="minorEastAsia" w:cs="Arial"/>
                <w:color w:val="000000"/>
                <w:kern w:val="0"/>
                <w:sz w:val="21"/>
                <w:szCs w:val="21"/>
              </w:rPr>
            </w:pPr>
          </w:p>
        </w:tc>
      </w:tr>
      <w:tr w:rsidR="0003160A">
        <w:trPr>
          <w:trHeight w:val="435"/>
          <w:jc w:val="center"/>
        </w:trPr>
        <w:tc>
          <w:tcPr>
            <w:tcW w:w="1296" w:type="dxa"/>
            <w:gridSpan w:val="3"/>
            <w:vMerge/>
            <w:tcBorders>
              <w:top w:val="nil"/>
              <w:left w:val="single" w:sz="4" w:space="0" w:color="000000"/>
              <w:bottom w:val="single" w:sz="4" w:space="0" w:color="000000"/>
              <w:right w:val="single" w:sz="4" w:space="0" w:color="000000"/>
            </w:tcBorders>
            <w:vAlign w:val="center"/>
          </w:tcPr>
          <w:p w:rsidR="0003160A" w:rsidRDefault="0003160A">
            <w:pPr>
              <w:widowControl/>
              <w:spacing w:line="240" w:lineRule="atLeast"/>
              <w:jc w:val="left"/>
              <w:rPr>
                <w:rFonts w:asciiTheme="minorEastAsia" w:eastAsiaTheme="minorEastAsia" w:hAnsiTheme="minorEastAsia" w:cs="Arial"/>
                <w:color w:val="000000"/>
                <w:kern w:val="0"/>
                <w:sz w:val="21"/>
                <w:szCs w:val="21"/>
              </w:rPr>
            </w:pPr>
          </w:p>
        </w:tc>
        <w:tc>
          <w:tcPr>
            <w:tcW w:w="4248" w:type="dxa"/>
            <w:vMerge/>
            <w:tcBorders>
              <w:top w:val="nil"/>
              <w:left w:val="nil"/>
              <w:bottom w:val="single" w:sz="4" w:space="0" w:color="000000"/>
              <w:right w:val="single" w:sz="4" w:space="0" w:color="000000"/>
            </w:tcBorders>
            <w:vAlign w:val="center"/>
          </w:tcPr>
          <w:p w:rsidR="0003160A" w:rsidRDefault="0003160A">
            <w:pPr>
              <w:widowControl/>
              <w:spacing w:line="240" w:lineRule="atLeast"/>
              <w:jc w:val="left"/>
              <w:rPr>
                <w:rFonts w:asciiTheme="minorEastAsia" w:eastAsiaTheme="minorEastAsia" w:hAnsiTheme="minorEastAsia" w:cs="Arial"/>
                <w:color w:val="000000"/>
                <w:kern w:val="0"/>
                <w:sz w:val="21"/>
                <w:szCs w:val="21"/>
              </w:rPr>
            </w:pPr>
          </w:p>
        </w:tc>
        <w:tc>
          <w:tcPr>
            <w:tcW w:w="1701" w:type="dxa"/>
            <w:gridSpan w:val="2"/>
            <w:vMerge/>
            <w:tcBorders>
              <w:top w:val="single" w:sz="4" w:space="0" w:color="000000"/>
              <w:left w:val="nil"/>
              <w:bottom w:val="single" w:sz="4" w:space="0" w:color="000000"/>
              <w:right w:val="single" w:sz="4" w:space="0" w:color="000000"/>
            </w:tcBorders>
            <w:vAlign w:val="center"/>
          </w:tcPr>
          <w:p w:rsidR="0003160A" w:rsidRDefault="0003160A">
            <w:pPr>
              <w:widowControl/>
              <w:spacing w:line="240" w:lineRule="atLeast"/>
              <w:jc w:val="left"/>
              <w:rPr>
                <w:rFonts w:asciiTheme="minorEastAsia" w:eastAsiaTheme="minorEastAsia" w:hAnsiTheme="minorEastAsia" w:cs="Arial"/>
                <w:color w:val="000000"/>
                <w:kern w:val="0"/>
                <w:sz w:val="21"/>
                <w:szCs w:val="21"/>
              </w:rPr>
            </w:pPr>
          </w:p>
        </w:tc>
        <w:tc>
          <w:tcPr>
            <w:tcW w:w="2268" w:type="dxa"/>
            <w:vMerge/>
            <w:tcBorders>
              <w:top w:val="single" w:sz="4" w:space="0" w:color="000000"/>
              <w:left w:val="nil"/>
              <w:bottom w:val="single" w:sz="4" w:space="0" w:color="000000"/>
              <w:right w:val="single" w:sz="4" w:space="0" w:color="000000"/>
            </w:tcBorders>
            <w:vAlign w:val="center"/>
          </w:tcPr>
          <w:p w:rsidR="0003160A" w:rsidRDefault="0003160A">
            <w:pPr>
              <w:widowControl/>
              <w:spacing w:line="240" w:lineRule="atLeast"/>
              <w:jc w:val="left"/>
              <w:rPr>
                <w:rFonts w:asciiTheme="minorEastAsia" w:eastAsiaTheme="minorEastAsia" w:hAnsiTheme="minorEastAsia" w:cs="Arial"/>
                <w:color w:val="000000"/>
                <w:kern w:val="0"/>
                <w:sz w:val="21"/>
                <w:szCs w:val="21"/>
              </w:rPr>
            </w:pPr>
          </w:p>
        </w:tc>
      </w:tr>
      <w:tr w:rsidR="0003160A">
        <w:trPr>
          <w:trHeight w:val="435"/>
          <w:jc w:val="center"/>
        </w:trPr>
        <w:tc>
          <w:tcPr>
            <w:tcW w:w="1296" w:type="dxa"/>
            <w:gridSpan w:val="3"/>
            <w:vMerge/>
            <w:tcBorders>
              <w:top w:val="nil"/>
              <w:left w:val="single" w:sz="4" w:space="0" w:color="000000"/>
              <w:bottom w:val="single" w:sz="4" w:space="0" w:color="000000"/>
              <w:right w:val="single" w:sz="4" w:space="0" w:color="000000"/>
            </w:tcBorders>
            <w:vAlign w:val="center"/>
          </w:tcPr>
          <w:p w:rsidR="0003160A" w:rsidRDefault="0003160A">
            <w:pPr>
              <w:widowControl/>
              <w:spacing w:line="240" w:lineRule="atLeast"/>
              <w:jc w:val="left"/>
              <w:rPr>
                <w:rFonts w:asciiTheme="minorEastAsia" w:eastAsiaTheme="minorEastAsia" w:hAnsiTheme="minorEastAsia" w:cs="Arial"/>
                <w:color w:val="000000"/>
                <w:kern w:val="0"/>
                <w:sz w:val="21"/>
                <w:szCs w:val="21"/>
              </w:rPr>
            </w:pPr>
          </w:p>
        </w:tc>
        <w:tc>
          <w:tcPr>
            <w:tcW w:w="4248" w:type="dxa"/>
            <w:vMerge/>
            <w:tcBorders>
              <w:top w:val="nil"/>
              <w:left w:val="nil"/>
              <w:bottom w:val="single" w:sz="4" w:space="0" w:color="000000"/>
              <w:right w:val="single" w:sz="4" w:space="0" w:color="000000"/>
            </w:tcBorders>
            <w:vAlign w:val="center"/>
          </w:tcPr>
          <w:p w:rsidR="0003160A" w:rsidRDefault="0003160A">
            <w:pPr>
              <w:widowControl/>
              <w:spacing w:line="240" w:lineRule="atLeast"/>
              <w:jc w:val="left"/>
              <w:rPr>
                <w:rFonts w:asciiTheme="minorEastAsia" w:eastAsiaTheme="minorEastAsia" w:hAnsiTheme="minorEastAsia" w:cs="Arial"/>
                <w:color w:val="000000"/>
                <w:kern w:val="0"/>
                <w:sz w:val="21"/>
                <w:szCs w:val="21"/>
              </w:rPr>
            </w:pPr>
          </w:p>
        </w:tc>
        <w:tc>
          <w:tcPr>
            <w:tcW w:w="1701" w:type="dxa"/>
            <w:gridSpan w:val="2"/>
            <w:vMerge/>
            <w:tcBorders>
              <w:top w:val="single" w:sz="4" w:space="0" w:color="000000"/>
              <w:left w:val="nil"/>
              <w:bottom w:val="single" w:sz="4" w:space="0" w:color="000000"/>
              <w:right w:val="single" w:sz="4" w:space="0" w:color="000000"/>
            </w:tcBorders>
            <w:vAlign w:val="center"/>
          </w:tcPr>
          <w:p w:rsidR="0003160A" w:rsidRDefault="0003160A">
            <w:pPr>
              <w:widowControl/>
              <w:spacing w:line="240" w:lineRule="atLeast"/>
              <w:jc w:val="left"/>
              <w:rPr>
                <w:rFonts w:asciiTheme="minorEastAsia" w:eastAsiaTheme="minorEastAsia" w:hAnsiTheme="minorEastAsia" w:cs="Arial"/>
                <w:color w:val="000000"/>
                <w:kern w:val="0"/>
                <w:sz w:val="21"/>
                <w:szCs w:val="21"/>
              </w:rPr>
            </w:pPr>
          </w:p>
        </w:tc>
        <w:tc>
          <w:tcPr>
            <w:tcW w:w="2268" w:type="dxa"/>
            <w:vMerge/>
            <w:tcBorders>
              <w:top w:val="single" w:sz="4" w:space="0" w:color="000000"/>
              <w:left w:val="nil"/>
              <w:bottom w:val="single" w:sz="4" w:space="0" w:color="000000"/>
              <w:right w:val="single" w:sz="4" w:space="0" w:color="000000"/>
            </w:tcBorders>
            <w:vAlign w:val="center"/>
          </w:tcPr>
          <w:p w:rsidR="0003160A" w:rsidRDefault="0003160A">
            <w:pPr>
              <w:widowControl/>
              <w:spacing w:line="240" w:lineRule="atLeast"/>
              <w:jc w:val="left"/>
              <w:rPr>
                <w:rFonts w:asciiTheme="minorEastAsia" w:eastAsiaTheme="minorEastAsia" w:hAnsiTheme="minorEastAsia" w:cs="Arial"/>
                <w:color w:val="000000"/>
                <w:kern w:val="0"/>
                <w:sz w:val="21"/>
                <w:szCs w:val="21"/>
              </w:rPr>
            </w:pPr>
          </w:p>
        </w:tc>
      </w:tr>
      <w:tr w:rsidR="0003160A">
        <w:trPr>
          <w:trHeight w:val="308"/>
          <w:jc w:val="center"/>
        </w:trPr>
        <w:tc>
          <w:tcPr>
            <w:tcW w:w="432" w:type="dxa"/>
            <w:vMerge w:val="restart"/>
            <w:tcBorders>
              <w:top w:val="nil"/>
              <w:left w:val="single" w:sz="4" w:space="0" w:color="000000"/>
              <w:bottom w:val="single" w:sz="4" w:space="0" w:color="000000"/>
              <w:right w:val="single" w:sz="4" w:space="0" w:color="000000"/>
            </w:tcBorders>
            <w:shd w:val="clear" w:color="FFFFFF" w:fill="C0C0C0"/>
            <w:noWrap/>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类</w:t>
            </w:r>
          </w:p>
        </w:tc>
        <w:tc>
          <w:tcPr>
            <w:tcW w:w="432" w:type="dxa"/>
            <w:vMerge w:val="restart"/>
            <w:tcBorders>
              <w:top w:val="nil"/>
              <w:left w:val="nil"/>
              <w:bottom w:val="single" w:sz="4" w:space="0" w:color="000000"/>
              <w:right w:val="single" w:sz="4" w:space="0" w:color="000000"/>
            </w:tcBorders>
            <w:shd w:val="clear" w:color="FFFFFF" w:fill="C0C0C0"/>
            <w:noWrap/>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款</w:t>
            </w:r>
          </w:p>
        </w:tc>
        <w:tc>
          <w:tcPr>
            <w:tcW w:w="432" w:type="dxa"/>
            <w:vMerge w:val="restart"/>
            <w:tcBorders>
              <w:top w:val="nil"/>
              <w:left w:val="nil"/>
              <w:bottom w:val="single" w:sz="4" w:space="0" w:color="000000"/>
              <w:right w:val="single" w:sz="4" w:space="0" w:color="000000"/>
            </w:tcBorders>
            <w:shd w:val="clear" w:color="FFFFFF" w:fill="C0C0C0"/>
            <w:noWrap/>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项</w:t>
            </w:r>
          </w:p>
        </w:tc>
        <w:tc>
          <w:tcPr>
            <w:tcW w:w="4248" w:type="dxa"/>
            <w:tcBorders>
              <w:top w:val="nil"/>
              <w:left w:val="nil"/>
              <w:bottom w:val="single" w:sz="4" w:space="0" w:color="000000"/>
              <w:right w:val="single" w:sz="4" w:space="0" w:color="000000"/>
            </w:tcBorders>
            <w:shd w:val="clear" w:color="FFFFFF" w:fill="C0C0C0"/>
            <w:noWrap/>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栏次</w:t>
            </w:r>
          </w:p>
        </w:tc>
        <w:tc>
          <w:tcPr>
            <w:tcW w:w="1701" w:type="dxa"/>
            <w:gridSpan w:val="2"/>
            <w:tcBorders>
              <w:top w:val="nil"/>
              <w:left w:val="nil"/>
              <w:bottom w:val="single" w:sz="4" w:space="0" w:color="000000"/>
              <w:right w:val="single" w:sz="4" w:space="0" w:color="000000"/>
            </w:tcBorders>
            <w:shd w:val="clear" w:color="FFFFFF" w:fill="C0C0C0"/>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w:t>
            </w:r>
          </w:p>
        </w:tc>
        <w:tc>
          <w:tcPr>
            <w:tcW w:w="2268" w:type="dxa"/>
            <w:tcBorders>
              <w:top w:val="nil"/>
              <w:left w:val="nil"/>
              <w:bottom w:val="single" w:sz="4" w:space="0" w:color="000000"/>
              <w:right w:val="single" w:sz="4" w:space="0" w:color="000000"/>
            </w:tcBorders>
            <w:shd w:val="clear" w:color="FFFFFF" w:fill="C0C0C0"/>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w:t>
            </w:r>
          </w:p>
        </w:tc>
      </w:tr>
      <w:tr w:rsidR="0003160A">
        <w:trPr>
          <w:trHeight w:val="308"/>
          <w:jc w:val="center"/>
        </w:trPr>
        <w:tc>
          <w:tcPr>
            <w:tcW w:w="432" w:type="dxa"/>
            <w:vMerge/>
            <w:tcBorders>
              <w:top w:val="nil"/>
              <w:left w:val="single" w:sz="4" w:space="0" w:color="000000"/>
              <w:bottom w:val="single" w:sz="4" w:space="0" w:color="000000"/>
              <w:right w:val="single" w:sz="4" w:space="0" w:color="000000"/>
            </w:tcBorders>
            <w:vAlign w:val="center"/>
          </w:tcPr>
          <w:p w:rsidR="0003160A" w:rsidRDefault="0003160A">
            <w:pPr>
              <w:widowControl/>
              <w:spacing w:line="240" w:lineRule="atLeast"/>
              <w:jc w:val="left"/>
              <w:rPr>
                <w:rFonts w:asciiTheme="minorEastAsia" w:eastAsiaTheme="minorEastAsia" w:hAnsiTheme="minorEastAsia" w:cs="Arial"/>
                <w:color w:val="000000"/>
                <w:kern w:val="0"/>
                <w:sz w:val="21"/>
                <w:szCs w:val="21"/>
              </w:rPr>
            </w:pPr>
          </w:p>
        </w:tc>
        <w:tc>
          <w:tcPr>
            <w:tcW w:w="432" w:type="dxa"/>
            <w:vMerge/>
            <w:tcBorders>
              <w:top w:val="nil"/>
              <w:left w:val="nil"/>
              <w:bottom w:val="single" w:sz="4" w:space="0" w:color="000000"/>
              <w:right w:val="single" w:sz="4" w:space="0" w:color="000000"/>
            </w:tcBorders>
            <w:vAlign w:val="center"/>
          </w:tcPr>
          <w:p w:rsidR="0003160A" w:rsidRDefault="0003160A">
            <w:pPr>
              <w:widowControl/>
              <w:spacing w:line="240" w:lineRule="atLeast"/>
              <w:jc w:val="left"/>
              <w:rPr>
                <w:rFonts w:asciiTheme="minorEastAsia" w:eastAsiaTheme="minorEastAsia" w:hAnsiTheme="minorEastAsia" w:cs="Arial"/>
                <w:color w:val="000000"/>
                <w:kern w:val="0"/>
                <w:sz w:val="21"/>
                <w:szCs w:val="21"/>
              </w:rPr>
            </w:pPr>
          </w:p>
        </w:tc>
        <w:tc>
          <w:tcPr>
            <w:tcW w:w="432" w:type="dxa"/>
            <w:vMerge/>
            <w:tcBorders>
              <w:top w:val="nil"/>
              <w:left w:val="nil"/>
              <w:bottom w:val="single" w:sz="4" w:space="0" w:color="000000"/>
              <w:right w:val="single" w:sz="4" w:space="0" w:color="000000"/>
            </w:tcBorders>
            <w:vAlign w:val="center"/>
          </w:tcPr>
          <w:p w:rsidR="0003160A" w:rsidRDefault="0003160A">
            <w:pPr>
              <w:widowControl/>
              <w:spacing w:line="240" w:lineRule="atLeast"/>
              <w:jc w:val="left"/>
              <w:rPr>
                <w:rFonts w:asciiTheme="minorEastAsia" w:eastAsiaTheme="minorEastAsia" w:hAnsiTheme="minorEastAsia" w:cs="Arial"/>
                <w:color w:val="000000"/>
                <w:kern w:val="0"/>
                <w:sz w:val="21"/>
                <w:szCs w:val="21"/>
              </w:rPr>
            </w:pPr>
          </w:p>
        </w:tc>
        <w:tc>
          <w:tcPr>
            <w:tcW w:w="4248" w:type="dxa"/>
            <w:tcBorders>
              <w:top w:val="nil"/>
              <w:left w:val="nil"/>
              <w:bottom w:val="single" w:sz="4" w:space="0" w:color="000000"/>
              <w:right w:val="single" w:sz="4" w:space="0" w:color="000000"/>
            </w:tcBorders>
            <w:shd w:val="clear" w:color="FFFFFF" w:fill="C0C0C0"/>
            <w:noWrap/>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合计</w:t>
            </w:r>
          </w:p>
        </w:tc>
        <w:tc>
          <w:tcPr>
            <w:tcW w:w="1701" w:type="dxa"/>
            <w:gridSpan w:val="2"/>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11,796,367.54</w:t>
            </w:r>
          </w:p>
        </w:tc>
        <w:tc>
          <w:tcPr>
            <w:tcW w:w="226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11,796,367.54</w:t>
            </w:r>
          </w:p>
        </w:tc>
      </w:tr>
      <w:tr w:rsidR="0003160A">
        <w:trPr>
          <w:trHeight w:val="308"/>
          <w:jc w:val="center"/>
        </w:trPr>
        <w:tc>
          <w:tcPr>
            <w:tcW w:w="1296" w:type="dxa"/>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208</w:t>
            </w:r>
          </w:p>
        </w:tc>
        <w:tc>
          <w:tcPr>
            <w:tcW w:w="424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社会保障和就业支出</w:t>
            </w:r>
          </w:p>
        </w:tc>
        <w:tc>
          <w:tcPr>
            <w:tcW w:w="1701" w:type="dxa"/>
            <w:gridSpan w:val="2"/>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4,713,866.40</w:t>
            </w:r>
          </w:p>
        </w:tc>
        <w:tc>
          <w:tcPr>
            <w:tcW w:w="226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4,713,866.40</w:t>
            </w:r>
          </w:p>
        </w:tc>
      </w:tr>
      <w:tr w:rsidR="0003160A">
        <w:trPr>
          <w:trHeight w:val="308"/>
          <w:jc w:val="center"/>
        </w:trPr>
        <w:tc>
          <w:tcPr>
            <w:tcW w:w="1296" w:type="dxa"/>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20801</w:t>
            </w:r>
          </w:p>
        </w:tc>
        <w:tc>
          <w:tcPr>
            <w:tcW w:w="424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人力资源和社会保障管理事务</w:t>
            </w:r>
          </w:p>
        </w:tc>
        <w:tc>
          <w:tcPr>
            <w:tcW w:w="1701" w:type="dxa"/>
            <w:gridSpan w:val="2"/>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1,463,575.37</w:t>
            </w:r>
          </w:p>
        </w:tc>
        <w:tc>
          <w:tcPr>
            <w:tcW w:w="226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1,463,575.37</w:t>
            </w:r>
          </w:p>
        </w:tc>
      </w:tr>
      <w:tr w:rsidR="0003160A">
        <w:trPr>
          <w:trHeight w:val="308"/>
          <w:jc w:val="center"/>
        </w:trPr>
        <w:tc>
          <w:tcPr>
            <w:tcW w:w="1296" w:type="dxa"/>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2080101</w:t>
            </w:r>
          </w:p>
        </w:tc>
        <w:tc>
          <w:tcPr>
            <w:tcW w:w="424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行政运行</w:t>
            </w:r>
          </w:p>
        </w:tc>
        <w:tc>
          <w:tcPr>
            <w:tcW w:w="1701" w:type="dxa"/>
            <w:gridSpan w:val="2"/>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1,384,889.00</w:t>
            </w:r>
          </w:p>
        </w:tc>
        <w:tc>
          <w:tcPr>
            <w:tcW w:w="226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1,384,889.00</w:t>
            </w:r>
          </w:p>
        </w:tc>
      </w:tr>
      <w:tr w:rsidR="0003160A">
        <w:trPr>
          <w:trHeight w:val="308"/>
          <w:jc w:val="center"/>
        </w:trPr>
        <w:tc>
          <w:tcPr>
            <w:tcW w:w="1296" w:type="dxa"/>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2080109</w:t>
            </w:r>
          </w:p>
        </w:tc>
        <w:tc>
          <w:tcPr>
            <w:tcW w:w="424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社会保险经办机构</w:t>
            </w:r>
          </w:p>
        </w:tc>
        <w:tc>
          <w:tcPr>
            <w:tcW w:w="1701" w:type="dxa"/>
            <w:gridSpan w:val="2"/>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22,686.37</w:t>
            </w:r>
          </w:p>
        </w:tc>
        <w:tc>
          <w:tcPr>
            <w:tcW w:w="226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22,686.37</w:t>
            </w:r>
          </w:p>
        </w:tc>
      </w:tr>
      <w:tr w:rsidR="0003160A">
        <w:trPr>
          <w:trHeight w:val="308"/>
          <w:jc w:val="center"/>
        </w:trPr>
        <w:tc>
          <w:tcPr>
            <w:tcW w:w="1296" w:type="dxa"/>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2080199</w:t>
            </w:r>
          </w:p>
        </w:tc>
        <w:tc>
          <w:tcPr>
            <w:tcW w:w="424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其他人力资源和社会保障管理事务支出</w:t>
            </w:r>
          </w:p>
        </w:tc>
        <w:tc>
          <w:tcPr>
            <w:tcW w:w="1701" w:type="dxa"/>
            <w:gridSpan w:val="2"/>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56,000.00</w:t>
            </w:r>
          </w:p>
        </w:tc>
        <w:tc>
          <w:tcPr>
            <w:tcW w:w="226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56,000.00</w:t>
            </w:r>
          </w:p>
        </w:tc>
      </w:tr>
      <w:tr w:rsidR="0003160A">
        <w:trPr>
          <w:trHeight w:val="308"/>
          <w:jc w:val="center"/>
        </w:trPr>
        <w:tc>
          <w:tcPr>
            <w:tcW w:w="1296" w:type="dxa"/>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20805</w:t>
            </w:r>
          </w:p>
        </w:tc>
        <w:tc>
          <w:tcPr>
            <w:tcW w:w="424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行政事业单位离退休</w:t>
            </w:r>
          </w:p>
        </w:tc>
        <w:tc>
          <w:tcPr>
            <w:tcW w:w="1701" w:type="dxa"/>
            <w:gridSpan w:val="2"/>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2,955,405.31</w:t>
            </w:r>
          </w:p>
        </w:tc>
        <w:tc>
          <w:tcPr>
            <w:tcW w:w="226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2,955,405.31</w:t>
            </w:r>
          </w:p>
        </w:tc>
      </w:tr>
      <w:tr w:rsidR="0003160A">
        <w:trPr>
          <w:trHeight w:val="308"/>
          <w:jc w:val="center"/>
        </w:trPr>
        <w:tc>
          <w:tcPr>
            <w:tcW w:w="1296" w:type="dxa"/>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2080504</w:t>
            </w:r>
          </w:p>
        </w:tc>
        <w:tc>
          <w:tcPr>
            <w:tcW w:w="424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未归口管理的行政单位离退休</w:t>
            </w:r>
          </w:p>
        </w:tc>
        <w:tc>
          <w:tcPr>
            <w:tcW w:w="1701" w:type="dxa"/>
            <w:gridSpan w:val="2"/>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28,794.91</w:t>
            </w:r>
          </w:p>
        </w:tc>
        <w:tc>
          <w:tcPr>
            <w:tcW w:w="226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28,794.91</w:t>
            </w:r>
          </w:p>
        </w:tc>
      </w:tr>
      <w:tr w:rsidR="0003160A">
        <w:trPr>
          <w:trHeight w:val="308"/>
          <w:jc w:val="center"/>
        </w:trPr>
        <w:tc>
          <w:tcPr>
            <w:tcW w:w="1296" w:type="dxa"/>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2080505</w:t>
            </w:r>
          </w:p>
        </w:tc>
        <w:tc>
          <w:tcPr>
            <w:tcW w:w="424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机关事业单位基本养老保险缴费支出</w:t>
            </w:r>
          </w:p>
        </w:tc>
        <w:tc>
          <w:tcPr>
            <w:tcW w:w="1701" w:type="dxa"/>
            <w:gridSpan w:val="2"/>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132,133.76</w:t>
            </w:r>
          </w:p>
        </w:tc>
        <w:tc>
          <w:tcPr>
            <w:tcW w:w="226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132,133.76</w:t>
            </w:r>
          </w:p>
        </w:tc>
      </w:tr>
      <w:tr w:rsidR="0003160A">
        <w:trPr>
          <w:trHeight w:val="308"/>
          <w:jc w:val="center"/>
        </w:trPr>
        <w:tc>
          <w:tcPr>
            <w:tcW w:w="1296" w:type="dxa"/>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2080506</w:t>
            </w:r>
          </w:p>
        </w:tc>
        <w:tc>
          <w:tcPr>
            <w:tcW w:w="424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机关事业单位职业年金缴费支出</w:t>
            </w:r>
          </w:p>
        </w:tc>
        <w:tc>
          <w:tcPr>
            <w:tcW w:w="1701" w:type="dxa"/>
            <w:gridSpan w:val="2"/>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2,794,476.64</w:t>
            </w:r>
          </w:p>
        </w:tc>
        <w:tc>
          <w:tcPr>
            <w:tcW w:w="226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2,794,476.64</w:t>
            </w:r>
          </w:p>
        </w:tc>
      </w:tr>
      <w:tr w:rsidR="0003160A">
        <w:trPr>
          <w:trHeight w:val="308"/>
          <w:jc w:val="center"/>
        </w:trPr>
        <w:tc>
          <w:tcPr>
            <w:tcW w:w="1296" w:type="dxa"/>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20806</w:t>
            </w:r>
          </w:p>
        </w:tc>
        <w:tc>
          <w:tcPr>
            <w:tcW w:w="424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企业改革补助</w:t>
            </w:r>
          </w:p>
        </w:tc>
        <w:tc>
          <w:tcPr>
            <w:tcW w:w="1701" w:type="dxa"/>
            <w:gridSpan w:val="2"/>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294,885.72</w:t>
            </w:r>
          </w:p>
        </w:tc>
        <w:tc>
          <w:tcPr>
            <w:tcW w:w="226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294,885.72</w:t>
            </w:r>
          </w:p>
        </w:tc>
      </w:tr>
      <w:tr w:rsidR="0003160A">
        <w:trPr>
          <w:trHeight w:val="308"/>
          <w:jc w:val="center"/>
        </w:trPr>
        <w:tc>
          <w:tcPr>
            <w:tcW w:w="1296" w:type="dxa"/>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2080601</w:t>
            </w:r>
          </w:p>
        </w:tc>
        <w:tc>
          <w:tcPr>
            <w:tcW w:w="424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企业关闭破产补助</w:t>
            </w:r>
          </w:p>
        </w:tc>
        <w:tc>
          <w:tcPr>
            <w:tcW w:w="1701" w:type="dxa"/>
            <w:gridSpan w:val="2"/>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294,885.72</w:t>
            </w:r>
          </w:p>
        </w:tc>
        <w:tc>
          <w:tcPr>
            <w:tcW w:w="226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294,885.72</w:t>
            </w:r>
          </w:p>
        </w:tc>
      </w:tr>
      <w:tr w:rsidR="0003160A">
        <w:trPr>
          <w:trHeight w:val="308"/>
          <w:jc w:val="center"/>
        </w:trPr>
        <w:tc>
          <w:tcPr>
            <w:tcW w:w="1296" w:type="dxa"/>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lastRenderedPageBreak/>
              <w:t>210</w:t>
            </w:r>
          </w:p>
        </w:tc>
        <w:tc>
          <w:tcPr>
            <w:tcW w:w="424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卫生健康支出</w:t>
            </w:r>
          </w:p>
        </w:tc>
        <w:tc>
          <w:tcPr>
            <w:tcW w:w="1701" w:type="dxa"/>
            <w:gridSpan w:val="2"/>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93,920.00</w:t>
            </w:r>
          </w:p>
        </w:tc>
        <w:tc>
          <w:tcPr>
            <w:tcW w:w="226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93,920.00</w:t>
            </w:r>
          </w:p>
        </w:tc>
      </w:tr>
      <w:tr w:rsidR="0003160A">
        <w:trPr>
          <w:trHeight w:val="308"/>
          <w:jc w:val="center"/>
        </w:trPr>
        <w:tc>
          <w:tcPr>
            <w:tcW w:w="1296" w:type="dxa"/>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21011</w:t>
            </w:r>
          </w:p>
        </w:tc>
        <w:tc>
          <w:tcPr>
            <w:tcW w:w="424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行政事业单位医疗</w:t>
            </w:r>
          </w:p>
        </w:tc>
        <w:tc>
          <w:tcPr>
            <w:tcW w:w="1701" w:type="dxa"/>
            <w:gridSpan w:val="2"/>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93,920.00</w:t>
            </w:r>
          </w:p>
        </w:tc>
        <w:tc>
          <w:tcPr>
            <w:tcW w:w="226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93,920.00</w:t>
            </w:r>
          </w:p>
        </w:tc>
      </w:tr>
      <w:tr w:rsidR="0003160A">
        <w:trPr>
          <w:trHeight w:val="308"/>
          <w:jc w:val="center"/>
        </w:trPr>
        <w:tc>
          <w:tcPr>
            <w:tcW w:w="1296" w:type="dxa"/>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2101101</w:t>
            </w:r>
          </w:p>
        </w:tc>
        <w:tc>
          <w:tcPr>
            <w:tcW w:w="424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行政单位医疗</w:t>
            </w:r>
          </w:p>
        </w:tc>
        <w:tc>
          <w:tcPr>
            <w:tcW w:w="1701" w:type="dxa"/>
            <w:gridSpan w:val="2"/>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84,587.00</w:t>
            </w:r>
          </w:p>
        </w:tc>
        <w:tc>
          <w:tcPr>
            <w:tcW w:w="226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84,587.00</w:t>
            </w:r>
          </w:p>
        </w:tc>
      </w:tr>
      <w:tr w:rsidR="0003160A">
        <w:trPr>
          <w:trHeight w:val="308"/>
          <w:jc w:val="center"/>
        </w:trPr>
        <w:tc>
          <w:tcPr>
            <w:tcW w:w="1296" w:type="dxa"/>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2101103</w:t>
            </w:r>
          </w:p>
        </w:tc>
        <w:tc>
          <w:tcPr>
            <w:tcW w:w="424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公务员医疗补助</w:t>
            </w:r>
          </w:p>
        </w:tc>
        <w:tc>
          <w:tcPr>
            <w:tcW w:w="1701" w:type="dxa"/>
            <w:gridSpan w:val="2"/>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9,333.00</w:t>
            </w:r>
          </w:p>
        </w:tc>
        <w:tc>
          <w:tcPr>
            <w:tcW w:w="226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9,333.00</w:t>
            </w:r>
          </w:p>
        </w:tc>
      </w:tr>
      <w:tr w:rsidR="0003160A">
        <w:trPr>
          <w:trHeight w:val="308"/>
          <w:jc w:val="center"/>
        </w:trPr>
        <w:tc>
          <w:tcPr>
            <w:tcW w:w="1296" w:type="dxa"/>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212</w:t>
            </w:r>
          </w:p>
        </w:tc>
        <w:tc>
          <w:tcPr>
            <w:tcW w:w="424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城乡社区支出</w:t>
            </w:r>
          </w:p>
        </w:tc>
        <w:tc>
          <w:tcPr>
            <w:tcW w:w="1701" w:type="dxa"/>
            <w:gridSpan w:val="2"/>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6,837,009.14</w:t>
            </w:r>
          </w:p>
        </w:tc>
        <w:tc>
          <w:tcPr>
            <w:tcW w:w="226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6,837,009.14</w:t>
            </w:r>
          </w:p>
        </w:tc>
      </w:tr>
      <w:tr w:rsidR="0003160A">
        <w:trPr>
          <w:trHeight w:val="308"/>
          <w:jc w:val="center"/>
        </w:trPr>
        <w:tc>
          <w:tcPr>
            <w:tcW w:w="1296" w:type="dxa"/>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21208</w:t>
            </w:r>
          </w:p>
        </w:tc>
        <w:tc>
          <w:tcPr>
            <w:tcW w:w="424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国有土地使用权出让收入及对应专项债务收入安排的支出</w:t>
            </w:r>
          </w:p>
        </w:tc>
        <w:tc>
          <w:tcPr>
            <w:tcW w:w="1701" w:type="dxa"/>
            <w:gridSpan w:val="2"/>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6,837,009.14</w:t>
            </w:r>
          </w:p>
        </w:tc>
        <w:tc>
          <w:tcPr>
            <w:tcW w:w="226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6,837,009.14</w:t>
            </w:r>
          </w:p>
        </w:tc>
      </w:tr>
      <w:tr w:rsidR="0003160A">
        <w:trPr>
          <w:trHeight w:val="308"/>
          <w:jc w:val="center"/>
        </w:trPr>
        <w:tc>
          <w:tcPr>
            <w:tcW w:w="1296" w:type="dxa"/>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2120805</w:t>
            </w:r>
          </w:p>
        </w:tc>
        <w:tc>
          <w:tcPr>
            <w:tcW w:w="424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补助被征地农民支出</w:t>
            </w:r>
          </w:p>
        </w:tc>
        <w:tc>
          <w:tcPr>
            <w:tcW w:w="1701" w:type="dxa"/>
            <w:gridSpan w:val="2"/>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6,837,009.14</w:t>
            </w:r>
          </w:p>
        </w:tc>
        <w:tc>
          <w:tcPr>
            <w:tcW w:w="226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6,837,009.14</w:t>
            </w:r>
          </w:p>
        </w:tc>
      </w:tr>
      <w:tr w:rsidR="0003160A">
        <w:trPr>
          <w:trHeight w:val="308"/>
          <w:jc w:val="center"/>
        </w:trPr>
        <w:tc>
          <w:tcPr>
            <w:tcW w:w="1296" w:type="dxa"/>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221</w:t>
            </w:r>
          </w:p>
        </w:tc>
        <w:tc>
          <w:tcPr>
            <w:tcW w:w="424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住房保障支出</w:t>
            </w:r>
          </w:p>
        </w:tc>
        <w:tc>
          <w:tcPr>
            <w:tcW w:w="1701" w:type="dxa"/>
            <w:gridSpan w:val="2"/>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151,572.00</w:t>
            </w:r>
          </w:p>
        </w:tc>
        <w:tc>
          <w:tcPr>
            <w:tcW w:w="226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151,572.00</w:t>
            </w:r>
          </w:p>
        </w:tc>
      </w:tr>
      <w:tr w:rsidR="0003160A">
        <w:trPr>
          <w:trHeight w:val="308"/>
          <w:jc w:val="center"/>
        </w:trPr>
        <w:tc>
          <w:tcPr>
            <w:tcW w:w="1296" w:type="dxa"/>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22102</w:t>
            </w:r>
          </w:p>
        </w:tc>
        <w:tc>
          <w:tcPr>
            <w:tcW w:w="424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住房改革支出</w:t>
            </w:r>
          </w:p>
        </w:tc>
        <w:tc>
          <w:tcPr>
            <w:tcW w:w="1701" w:type="dxa"/>
            <w:gridSpan w:val="2"/>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151,572.00</w:t>
            </w:r>
          </w:p>
        </w:tc>
        <w:tc>
          <w:tcPr>
            <w:tcW w:w="2268" w:type="dxa"/>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151,572.00</w:t>
            </w:r>
          </w:p>
        </w:tc>
      </w:tr>
      <w:tr w:rsidR="0003160A">
        <w:trPr>
          <w:trHeight w:val="308"/>
          <w:jc w:val="center"/>
        </w:trPr>
        <w:tc>
          <w:tcPr>
            <w:tcW w:w="1296" w:type="dxa"/>
            <w:gridSpan w:val="3"/>
            <w:tcBorders>
              <w:top w:val="nil"/>
              <w:left w:val="single" w:sz="4" w:space="0" w:color="000000"/>
              <w:bottom w:val="single" w:sz="8"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2210201</w:t>
            </w:r>
          </w:p>
        </w:tc>
        <w:tc>
          <w:tcPr>
            <w:tcW w:w="4248" w:type="dxa"/>
            <w:tcBorders>
              <w:top w:val="nil"/>
              <w:left w:val="nil"/>
              <w:bottom w:val="single" w:sz="8"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住房公积金</w:t>
            </w:r>
          </w:p>
        </w:tc>
        <w:tc>
          <w:tcPr>
            <w:tcW w:w="1701" w:type="dxa"/>
            <w:gridSpan w:val="2"/>
            <w:tcBorders>
              <w:top w:val="nil"/>
              <w:left w:val="nil"/>
              <w:bottom w:val="single" w:sz="8"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151,572.00</w:t>
            </w:r>
          </w:p>
        </w:tc>
        <w:tc>
          <w:tcPr>
            <w:tcW w:w="2268" w:type="dxa"/>
            <w:tcBorders>
              <w:top w:val="nil"/>
              <w:left w:val="nil"/>
              <w:bottom w:val="single" w:sz="8" w:space="0" w:color="000000"/>
              <w:right w:val="single" w:sz="4" w:space="0" w:color="000000"/>
            </w:tcBorders>
            <w:shd w:val="clear" w:color="auto" w:fill="auto"/>
            <w:noWrap/>
            <w:vAlign w:val="center"/>
          </w:tcPr>
          <w:p w:rsidR="0003160A" w:rsidRDefault="00810E86">
            <w:pPr>
              <w:widowControl/>
              <w:spacing w:line="240" w:lineRule="atLeast"/>
              <w:jc w:val="righ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151,572.00</w:t>
            </w:r>
          </w:p>
        </w:tc>
      </w:tr>
    </w:tbl>
    <w:p w:rsidR="0003160A" w:rsidRDefault="0003160A">
      <w:pPr>
        <w:widowControl/>
        <w:adjustRightInd w:val="0"/>
        <w:snapToGrid w:val="0"/>
        <w:spacing w:line="240" w:lineRule="atLeast"/>
        <w:jc w:val="left"/>
        <w:rPr>
          <w:rFonts w:ascii="仿宋_GB2312" w:hAnsi="宋体" w:cs="宋体"/>
          <w:b/>
          <w:color w:val="000000"/>
          <w:kern w:val="0"/>
          <w:szCs w:val="32"/>
          <w:shd w:val="clear" w:color="auto" w:fill="FFFFFF"/>
          <w:lang w:val="zh-CN"/>
        </w:rPr>
      </w:pPr>
    </w:p>
    <w:p w:rsidR="0003160A" w:rsidRDefault="00810E86">
      <w:pPr>
        <w:widowControl/>
        <w:numPr>
          <w:ilvl w:val="0"/>
          <w:numId w:val="1"/>
        </w:numPr>
        <w:adjustRightInd w:val="0"/>
        <w:snapToGrid w:val="0"/>
        <w:spacing w:line="240" w:lineRule="atLeast"/>
        <w:jc w:val="left"/>
        <w:rPr>
          <w:rFonts w:ascii="仿宋_GB2312" w:hAnsi="宋体" w:cs="宋体"/>
          <w:b/>
          <w:color w:val="000000"/>
          <w:kern w:val="0"/>
          <w:szCs w:val="32"/>
          <w:shd w:val="clear" w:color="auto" w:fill="FFFFFF"/>
          <w:lang w:val="zh-CN"/>
        </w:rPr>
      </w:pPr>
      <w:r>
        <w:rPr>
          <w:rFonts w:ascii="仿宋_GB2312" w:hAnsi="宋体" w:cs="宋体" w:hint="eastAsia"/>
          <w:b/>
          <w:color w:val="000000"/>
          <w:kern w:val="0"/>
          <w:szCs w:val="32"/>
          <w:shd w:val="clear" w:color="auto" w:fill="FFFFFF"/>
          <w:lang w:val="zh-CN"/>
        </w:rPr>
        <w:t>部门财政资金支出情况。（</w:t>
      </w:r>
      <w:r>
        <w:rPr>
          <w:rStyle w:val="font61"/>
          <w:rFonts w:ascii="仿宋_GB2312" w:eastAsia="仿宋_GB2312" w:hint="default"/>
          <w:lang w:val="zh-CN"/>
        </w:rPr>
        <w:t>见</w:t>
      </w:r>
      <w:r>
        <w:rPr>
          <w:rStyle w:val="font61"/>
          <w:rFonts w:ascii="仿宋_GB2312" w:eastAsia="仿宋_GB2312" w:hint="default"/>
        </w:rPr>
        <w:t>2019</w:t>
      </w:r>
      <w:r>
        <w:rPr>
          <w:rStyle w:val="font61"/>
          <w:rFonts w:ascii="仿宋_GB2312" w:eastAsia="仿宋_GB2312" w:hint="default"/>
        </w:rPr>
        <w:t>年财政资金支出明细表）</w:t>
      </w:r>
    </w:p>
    <w:tbl>
      <w:tblPr>
        <w:tblW w:w="5000" w:type="pct"/>
        <w:jc w:val="center"/>
        <w:tblLayout w:type="fixed"/>
        <w:tblLook w:val="04A0"/>
      </w:tblPr>
      <w:tblGrid>
        <w:gridCol w:w="386"/>
        <w:gridCol w:w="385"/>
        <w:gridCol w:w="385"/>
        <w:gridCol w:w="3487"/>
        <w:gridCol w:w="1701"/>
        <w:gridCol w:w="53"/>
        <w:gridCol w:w="237"/>
        <w:gridCol w:w="1271"/>
        <w:gridCol w:w="1495"/>
      </w:tblGrid>
      <w:tr w:rsidR="0003160A">
        <w:trPr>
          <w:trHeight w:val="300"/>
          <w:jc w:val="center"/>
        </w:trPr>
        <w:tc>
          <w:tcPr>
            <w:tcW w:w="205" w:type="pct"/>
            <w:tcBorders>
              <w:top w:val="nil"/>
              <w:left w:val="nil"/>
              <w:bottom w:val="nil"/>
              <w:right w:val="nil"/>
            </w:tcBorders>
            <w:shd w:val="clear" w:color="auto" w:fill="auto"/>
            <w:noWrap/>
            <w:vAlign w:val="center"/>
          </w:tcPr>
          <w:p w:rsidR="0003160A" w:rsidRDefault="0003160A">
            <w:pPr>
              <w:widowControl/>
              <w:spacing w:line="240" w:lineRule="atLeast"/>
              <w:jc w:val="center"/>
              <w:rPr>
                <w:rFonts w:asciiTheme="minorEastAsia" w:eastAsiaTheme="minorEastAsia" w:hAnsiTheme="minorEastAsia" w:cs="Arial"/>
                <w:color w:val="000000"/>
                <w:kern w:val="0"/>
                <w:sz w:val="21"/>
                <w:szCs w:val="21"/>
              </w:rPr>
            </w:pPr>
          </w:p>
        </w:tc>
        <w:tc>
          <w:tcPr>
            <w:tcW w:w="205" w:type="pct"/>
            <w:tcBorders>
              <w:top w:val="nil"/>
              <w:left w:val="nil"/>
              <w:bottom w:val="nil"/>
              <w:right w:val="nil"/>
            </w:tcBorders>
            <w:shd w:val="clear" w:color="auto" w:fill="auto"/>
            <w:noWrap/>
            <w:vAlign w:val="center"/>
          </w:tcPr>
          <w:p w:rsidR="0003160A" w:rsidRDefault="0003160A">
            <w:pPr>
              <w:widowControl/>
              <w:spacing w:line="240" w:lineRule="atLeast"/>
              <w:jc w:val="center"/>
              <w:rPr>
                <w:rFonts w:asciiTheme="minorEastAsia" w:eastAsiaTheme="minorEastAsia" w:hAnsiTheme="minorEastAsia" w:cs="Arial"/>
                <w:color w:val="000000"/>
                <w:kern w:val="0"/>
                <w:sz w:val="21"/>
                <w:szCs w:val="21"/>
              </w:rPr>
            </w:pPr>
          </w:p>
        </w:tc>
        <w:tc>
          <w:tcPr>
            <w:tcW w:w="205" w:type="pct"/>
            <w:tcBorders>
              <w:top w:val="nil"/>
              <w:left w:val="nil"/>
              <w:bottom w:val="nil"/>
              <w:right w:val="nil"/>
            </w:tcBorders>
            <w:shd w:val="clear" w:color="auto" w:fill="auto"/>
            <w:noWrap/>
            <w:vAlign w:val="center"/>
          </w:tcPr>
          <w:p w:rsidR="0003160A" w:rsidRDefault="0003160A">
            <w:pPr>
              <w:widowControl/>
              <w:spacing w:line="240" w:lineRule="atLeast"/>
              <w:jc w:val="center"/>
              <w:rPr>
                <w:rFonts w:asciiTheme="minorEastAsia" w:eastAsiaTheme="minorEastAsia" w:hAnsiTheme="minorEastAsia" w:cs="Arial"/>
                <w:color w:val="000000"/>
                <w:kern w:val="0"/>
                <w:sz w:val="21"/>
                <w:szCs w:val="21"/>
              </w:rPr>
            </w:pPr>
          </w:p>
        </w:tc>
        <w:tc>
          <w:tcPr>
            <w:tcW w:w="2788" w:type="pct"/>
            <w:gridSpan w:val="3"/>
            <w:tcBorders>
              <w:top w:val="nil"/>
              <w:left w:val="nil"/>
              <w:bottom w:val="nil"/>
              <w:right w:val="nil"/>
            </w:tcBorders>
            <w:shd w:val="clear" w:color="auto" w:fill="auto"/>
            <w:noWrap/>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2019</w:t>
            </w:r>
            <w:r>
              <w:rPr>
                <w:rFonts w:asciiTheme="minorEastAsia" w:eastAsiaTheme="minorEastAsia" w:hAnsiTheme="minorEastAsia" w:cs="Arial" w:hint="eastAsia"/>
                <w:color w:val="000000"/>
                <w:kern w:val="0"/>
                <w:sz w:val="21"/>
                <w:szCs w:val="21"/>
              </w:rPr>
              <w:t>年财政资金支出明细表</w:t>
            </w:r>
          </w:p>
        </w:tc>
        <w:tc>
          <w:tcPr>
            <w:tcW w:w="126" w:type="pct"/>
            <w:tcBorders>
              <w:top w:val="nil"/>
              <w:left w:val="nil"/>
              <w:bottom w:val="nil"/>
              <w:right w:val="nil"/>
            </w:tcBorders>
            <w:shd w:val="clear" w:color="auto" w:fill="auto"/>
            <w:noWrap/>
            <w:vAlign w:val="center"/>
          </w:tcPr>
          <w:p w:rsidR="0003160A" w:rsidRDefault="0003160A">
            <w:pPr>
              <w:widowControl/>
              <w:spacing w:line="240" w:lineRule="atLeast"/>
              <w:jc w:val="center"/>
              <w:rPr>
                <w:rFonts w:asciiTheme="minorEastAsia" w:eastAsiaTheme="minorEastAsia" w:hAnsiTheme="minorEastAsia" w:cs="Arial"/>
                <w:color w:val="000000"/>
                <w:kern w:val="0"/>
                <w:sz w:val="21"/>
                <w:szCs w:val="21"/>
              </w:rPr>
            </w:pPr>
          </w:p>
        </w:tc>
        <w:tc>
          <w:tcPr>
            <w:tcW w:w="676" w:type="pct"/>
            <w:tcBorders>
              <w:top w:val="nil"/>
              <w:left w:val="nil"/>
              <w:bottom w:val="nil"/>
              <w:right w:val="nil"/>
            </w:tcBorders>
            <w:shd w:val="clear" w:color="auto" w:fill="auto"/>
            <w:noWrap/>
            <w:vAlign w:val="center"/>
          </w:tcPr>
          <w:p w:rsidR="0003160A" w:rsidRDefault="0003160A">
            <w:pPr>
              <w:widowControl/>
              <w:spacing w:line="240" w:lineRule="atLeast"/>
              <w:jc w:val="center"/>
              <w:rPr>
                <w:rFonts w:asciiTheme="minorEastAsia" w:eastAsiaTheme="minorEastAsia" w:hAnsiTheme="minorEastAsia" w:cs="Arial"/>
                <w:color w:val="000000"/>
                <w:kern w:val="0"/>
                <w:sz w:val="21"/>
                <w:szCs w:val="21"/>
              </w:rPr>
            </w:pPr>
          </w:p>
        </w:tc>
        <w:tc>
          <w:tcPr>
            <w:tcW w:w="795" w:type="pct"/>
            <w:tcBorders>
              <w:top w:val="nil"/>
              <w:left w:val="nil"/>
              <w:bottom w:val="nil"/>
              <w:right w:val="nil"/>
            </w:tcBorders>
            <w:shd w:val="clear" w:color="auto" w:fill="auto"/>
            <w:noWrap/>
            <w:vAlign w:val="center"/>
          </w:tcPr>
          <w:p w:rsidR="0003160A" w:rsidRDefault="0003160A">
            <w:pPr>
              <w:widowControl/>
              <w:spacing w:line="240" w:lineRule="atLeast"/>
              <w:jc w:val="center"/>
              <w:rPr>
                <w:rFonts w:asciiTheme="minorEastAsia" w:eastAsiaTheme="minorEastAsia" w:hAnsiTheme="minorEastAsia" w:cs="Arial"/>
                <w:color w:val="000000"/>
                <w:kern w:val="0"/>
                <w:sz w:val="21"/>
                <w:szCs w:val="21"/>
              </w:rPr>
            </w:pPr>
          </w:p>
        </w:tc>
      </w:tr>
      <w:tr w:rsidR="0003160A">
        <w:trPr>
          <w:trHeight w:val="300"/>
          <w:jc w:val="center"/>
        </w:trPr>
        <w:tc>
          <w:tcPr>
            <w:tcW w:w="3375" w:type="pct"/>
            <w:gridSpan w:val="5"/>
            <w:tcBorders>
              <w:top w:val="nil"/>
              <w:left w:val="nil"/>
              <w:bottom w:val="nil"/>
              <w:right w:val="nil"/>
            </w:tcBorders>
            <w:shd w:val="clear" w:color="auto" w:fill="auto"/>
            <w:noWrap/>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编制单位：四川省攀枝花市米易县社会保险事务中心</w:t>
            </w:r>
          </w:p>
        </w:tc>
        <w:tc>
          <w:tcPr>
            <w:tcW w:w="830" w:type="pct"/>
            <w:gridSpan w:val="3"/>
            <w:tcBorders>
              <w:top w:val="nil"/>
              <w:left w:val="nil"/>
              <w:bottom w:val="nil"/>
              <w:right w:val="nil"/>
            </w:tcBorders>
            <w:shd w:val="clear" w:color="auto" w:fill="auto"/>
            <w:noWrap/>
            <w:vAlign w:val="center"/>
          </w:tcPr>
          <w:p w:rsidR="0003160A" w:rsidRDefault="0003160A">
            <w:pPr>
              <w:widowControl/>
              <w:spacing w:line="240" w:lineRule="atLeast"/>
              <w:jc w:val="center"/>
              <w:rPr>
                <w:rFonts w:asciiTheme="minorEastAsia" w:eastAsiaTheme="minorEastAsia" w:hAnsiTheme="minorEastAsia" w:cs="Arial"/>
                <w:color w:val="000000"/>
                <w:kern w:val="0"/>
                <w:sz w:val="21"/>
                <w:szCs w:val="21"/>
              </w:rPr>
            </w:pPr>
          </w:p>
        </w:tc>
        <w:tc>
          <w:tcPr>
            <w:tcW w:w="795" w:type="pct"/>
            <w:tcBorders>
              <w:top w:val="nil"/>
              <w:left w:val="nil"/>
              <w:bottom w:val="nil"/>
              <w:right w:val="nil"/>
            </w:tcBorders>
            <w:shd w:val="clear" w:color="auto" w:fill="auto"/>
            <w:noWrap/>
            <w:vAlign w:val="center"/>
          </w:tcPr>
          <w:p w:rsidR="0003160A" w:rsidRDefault="0003160A">
            <w:pPr>
              <w:widowControl/>
              <w:spacing w:line="240" w:lineRule="atLeast"/>
              <w:jc w:val="center"/>
              <w:rPr>
                <w:rFonts w:asciiTheme="minorEastAsia" w:eastAsiaTheme="minorEastAsia" w:hAnsiTheme="minorEastAsia" w:cs="Arial"/>
                <w:color w:val="000000"/>
                <w:kern w:val="0"/>
                <w:sz w:val="21"/>
                <w:szCs w:val="21"/>
              </w:rPr>
            </w:pPr>
          </w:p>
        </w:tc>
      </w:tr>
      <w:tr w:rsidR="0003160A">
        <w:trPr>
          <w:trHeight w:val="308"/>
          <w:jc w:val="center"/>
        </w:trPr>
        <w:tc>
          <w:tcPr>
            <w:tcW w:w="2470" w:type="pct"/>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项目</w:t>
            </w:r>
          </w:p>
        </w:tc>
        <w:tc>
          <w:tcPr>
            <w:tcW w:w="905" w:type="pct"/>
            <w:vMerge w:val="restart"/>
            <w:tcBorders>
              <w:top w:val="single" w:sz="4" w:space="0" w:color="000000"/>
              <w:left w:val="nil"/>
              <w:bottom w:val="single" w:sz="4" w:space="0" w:color="000000"/>
              <w:right w:val="single" w:sz="4" w:space="0" w:color="000000"/>
            </w:tcBorders>
            <w:shd w:val="clear" w:color="FFFFFF" w:fill="C0C0C0"/>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本年支出合计</w:t>
            </w:r>
          </w:p>
        </w:tc>
        <w:tc>
          <w:tcPr>
            <w:tcW w:w="830" w:type="pct"/>
            <w:gridSpan w:val="3"/>
            <w:vMerge w:val="restart"/>
            <w:tcBorders>
              <w:top w:val="single" w:sz="4" w:space="0" w:color="000000"/>
              <w:left w:val="nil"/>
              <w:bottom w:val="single" w:sz="4" w:space="0" w:color="000000"/>
              <w:right w:val="single" w:sz="4" w:space="0" w:color="000000"/>
            </w:tcBorders>
            <w:shd w:val="clear" w:color="FFFFFF" w:fill="C0C0C0"/>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基本支出</w:t>
            </w:r>
          </w:p>
        </w:tc>
        <w:tc>
          <w:tcPr>
            <w:tcW w:w="795" w:type="pct"/>
            <w:vMerge w:val="restart"/>
            <w:tcBorders>
              <w:top w:val="single" w:sz="4" w:space="0" w:color="000000"/>
              <w:left w:val="nil"/>
              <w:bottom w:val="single" w:sz="4" w:space="0" w:color="000000"/>
              <w:right w:val="single" w:sz="4" w:space="0" w:color="000000"/>
            </w:tcBorders>
            <w:shd w:val="clear" w:color="FFFFFF" w:fill="C0C0C0"/>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项目支出</w:t>
            </w:r>
          </w:p>
        </w:tc>
      </w:tr>
      <w:tr w:rsidR="0003160A">
        <w:trPr>
          <w:trHeight w:val="435"/>
          <w:jc w:val="center"/>
        </w:trPr>
        <w:tc>
          <w:tcPr>
            <w:tcW w:w="615" w:type="pct"/>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支出功能分类科目编码</w:t>
            </w:r>
          </w:p>
        </w:tc>
        <w:tc>
          <w:tcPr>
            <w:tcW w:w="1855" w:type="pct"/>
            <w:vMerge w:val="restart"/>
            <w:tcBorders>
              <w:top w:val="nil"/>
              <w:left w:val="nil"/>
              <w:bottom w:val="single" w:sz="4" w:space="0" w:color="000000"/>
              <w:right w:val="single" w:sz="4" w:space="0" w:color="000000"/>
            </w:tcBorders>
            <w:shd w:val="clear" w:color="FFFFFF" w:fill="C0C0C0"/>
            <w:noWrap/>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科目名称</w:t>
            </w:r>
          </w:p>
        </w:tc>
        <w:tc>
          <w:tcPr>
            <w:tcW w:w="905" w:type="pct"/>
            <w:vMerge/>
            <w:tcBorders>
              <w:top w:val="single" w:sz="4" w:space="0" w:color="000000"/>
              <w:left w:val="nil"/>
              <w:bottom w:val="single" w:sz="4" w:space="0" w:color="000000"/>
              <w:right w:val="single" w:sz="4" w:space="0" w:color="000000"/>
            </w:tcBorders>
            <w:vAlign w:val="center"/>
          </w:tcPr>
          <w:p w:rsidR="0003160A" w:rsidRDefault="0003160A">
            <w:pPr>
              <w:widowControl/>
              <w:spacing w:line="240" w:lineRule="atLeast"/>
              <w:jc w:val="center"/>
              <w:rPr>
                <w:rFonts w:asciiTheme="minorEastAsia" w:eastAsiaTheme="minorEastAsia" w:hAnsiTheme="minorEastAsia" w:cs="Arial"/>
                <w:color w:val="000000"/>
                <w:kern w:val="0"/>
                <w:sz w:val="21"/>
                <w:szCs w:val="21"/>
              </w:rPr>
            </w:pPr>
          </w:p>
        </w:tc>
        <w:tc>
          <w:tcPr>
            <w:tcW w:w="830" w:type="pct"/>
            <w:gridSpan w:val="3"/>
            <w:vMerge/>
            <w:tcBorders>
              <w:top w:val="single" w:sz="4" w:space="0" w:color="000000"/>
              <w:left w:val="nil"/>
              <w:bottom w:val="single" w:sz="4" w:space="0" w:color="000000"/>
              <w:right w:val="single" w:sz="4" w:space="0" w:color="000000"/>
            </w:tcBorders>
            <w:vAlign w:val="center"/>
          </w:tcPr>
          <w:p w:rsidR="0003160A" w:rsidRDefault="0003160A">
            <w:pPr>
              <w:widowControl/>
              <w:spacing w:line="240" w:lineRule="atLeast"/>
              <w:jc w:val="center"/>
              <w:rPr>
                <w:rFonts w:asciiTheme="minorEastAsia" w:eastAsiaTheme="minorEastAsia" w:hAnsiTheme="minorEastAsia" w:cs="Arial"/>
                <w:color w:val="000000"/>
                <w:kern w:val="0"/>
                <w:sz w:val="21"/>
                <w:szCs w:val="21"/>
              </w:rPr>
            </w:pPr>
          </w:p>
        </w:tc>
        <w:tc>
          <w:tcPr>
            <w:tcW w:w="795" w:type="pct"/>
            <w:vMerge/>
            <w:tcBorders>
              <w:top w:val="single" w:sz="4" w:space="0" w:color="000000"/>
              <w:left w:val="nil"/>
              <w:bottom w:val="single" w:sz="4" w:space="0" w:color="000000"/>
              <w:right w:val="single" w:sz="4" w:space="0" w:color="000000"/>
            </w:tcBorders>
            <w:vAlign w:val="center"/>
          </w:tcPr>
          <w:p w:rsidR="0003160A" w:rsidRDefault="0003160A">
            <w:pPr>
              <w:widowControl/>
              <w:spacing w:line="240" w:lineRule="atLeast"/>
              <w:jc w:val="center"/>
              <w:rPr>
                <w:rFonts w:asciiTheme="minorEastAsia" w:eastAsiaTheme="minorEastAsia" w:hAnsiTheme="minorEastAsia" w:cs="Arial"/>
                <w:color w:val="000000"/>
                <w:kern w:val="0"/>
                <w:sz w:val="21"/>
                <w:szCs w:val="21"/>
              </w:rPr>
            </w:pPr>
          </w:p>
        </w:tc>
      </w:tr>
      <w:tr w:rsidR="0003160A">
        <w:trPr>
          <w:trHeight w:val="435"/>
          <w:jc w:val="center"/>
        </w:trPr>
        <w:tc>
          <w:tcPr>
            <w:tcW w:w="615" w:type="pct"/>
            <w:gridSpan w:val="3"/>
            <w:vMerge/>
            <w:tcBorders>
              <w:top w:val="nil"/>
              <w:left w:val="single" w:sz="4" w:space="0" w:color="000000"/>
              <w:bottom w:val="single" w:sz="4" w:space="0" w:color="000000"/>
              <w:right w:val="single" w:sz="4" w:space="0" w:color="000000"/>
            </w:tcBorders>
            <w:vAlign w:val="center"/>
          </w:tcPr>
          <w:p w:rsidR="0003160A" w:rsidRDefault="0003160A">
            <w:pPr>
              <w:widowControl/>
              <w:spacing w:line="240" w:lineRule="atLeast"/>
              <w:jc w:val="center"/>
              <w:rPr>
                <w:rFonts w:asciiTheme="minorEastAsia" w:eastAsiaTheme="minorEastAsia" w:hAnsiTheme="minorEastAsia" w:cs="Arial"/>
                <w:color w:val="000000"/>
                <w:kern w:val="0"/>
                <w:sz w:val="21"/>
                <w:szCs w:val="21"/>
              </w:rPr>
            </w:pPr>
          </w:p>
        </w:tc>
        <w:tc>
          <w:tcPr>
            <w:tcW w:w="1855" w:type="pct"/>
            <w:vMerge/>
            <w:tcBorders>
              <w:top w:val="nil"/>
              <w:left w:val="nil"/>
              <w:bottom w:val="single" w:sz="4" w:space="0" w:color="000000"/>
              <w:right w:val="single" w:sz="4" w:space="0" w:color="000000"/>
            </w:tcBorders>
            <w:vAlign w:val="center"/>
          </w:tcPr>
          <w:p w:rsidR="0003160A" w:rsidRDefault="0003160A">
            <w:pPr>
              <w:widowControl/>
              <w:spacing w:line="240" w:lineRule="atLeast"/>
              <w:jc w:val="center"/>
              <w:rPr>
                <w:rFonts w:asciiTheme="minorEastAsia" w:eastAsiaTheme="minorEastAsia" w:hAnsiTheme="minorEastAsia" w:cs="Arial"/>
                <w:color w:val="000000"/>
                <w:kern w:val="0"/>
                <w:sz w:val="21"/>
                <w:szCs w:val="21"/>
              </w:rPr>
            </w:pPr>
          </w:p>
        </w:tc>
        <w:tc>
          <w:tcPr>
            <w:tcW w:w="905" w:type="pct"/>
            <w:vMerge/>
            <w:tcBorders>
              <w:top w:val="single" w:sz="4" w:space="0" w:color="000000"/>
              <w:left w:val="nil"/>
              <w:bottom w:val="single" w:sz="4" w:space="0" w:color="000000"/>
              <w:right w:val="single" w:sz="4" w:space="0" w:color="000000"/>
            </w:tcBorders>
            <w:vAlign w:val="center"/>
          </w:tcPr>
          <w:p w:rsidR="0003160A" w:rsidRDefault="0003160A">
            <w:pPr>
              <w:widowControl/>
              <w:spacing w:line="240" w:lineRule="atLeast"/>
              <w:jc w:val="center"/>
              <w:rPr>
                <w:rFonts w:asciiTheme="minorEastAsia" w:eastAsiaTheme="minorEastAsia" w:hAnsiTheme="minorEastAsia" w:cs="Arial"/>
                <w:color w:val="000000"/>
                <w:kern w:val="0"/>
                <w:sz w:val="21"/>
                <w:szCs w:val="21"/>
              </w:rPr>
            </w:pPr>
          </w:p>
        </w:tc>
        <w:tc>
          <w:tcPr>
            <w:tcW w:w="830" w:type="pct"/>
            <w:gridSpan w:val="3"/>
            <w:vMerge/>
            <w:tcBorders>
              <w:top w:val="single" w:sz="4" w:space="0" w:color="000000"/>
              <w:left w:val="nil"/>
              <w:bottom w:val="single" w:sz="4" w:space="0" w:color="000000"/>
              <w:right w:val="single" w:sz="4" w:space="0" w:color="000000"/>
            </w:tcBorders>
            <w:vAlign w:val="center"/>
          </w:tcPr>
          <w:p w:rsidR="0003160A" w:rsidRDefault="0003160A">
            <w:pPr>
              <w:widowControl/>
              <w:spacing w:line="240" w:lineRule="atLeast"/>
              <w:jc w:val="center"/>
              <w:rPr>
                <w:rFonts w:asciiTheme="minorEastAsia" w:eastAsiaTheme="minorEastAsia" w:hAnsiTheme="minorEastAsia" w:cs="Arial"/>
                <w:color w:val="000000"/>
                <w:kern w:val="0"/>
                <w:sz w:val="21"/>
                <w:szCs w:val="21"/>
              </w:rPr>
            </w:pPr>
          </w:p>
        </w:tc>
        <w:tc>
          <w:tcPr>
            <w:tcW w:w="795" w:type="pct"/>
            <w:vMerge/>
            <w:tcBorders>
              <w:top w:val="single" w:sz="4" w:space="0" w:color="000000"/>
              <w:left w:val="nil"/>
              <w:bottom w:val="single" w:sz="4" w:space="0" w:color="000000"/>
              <w:right w:val="single" w:sz="4" w:space="0" w:color="000000"/>
            </w:tcBorders>
            <w:vAlign w:val="center"/>
          </w:tcPr>
          <w:p w:rsidR="0003160A" w:rsidRDefault="0003160A">
            <w:pPr>
              <w:widowControl/>
              <w:spacing w:line="240" w:lineRule="atLeast"/>
              <w:jc w:val="center"/>
              <w:rPr>
                <w:rFonts w:asciiTheme="minorEastAsia" w:eastAsiaTheme="minorEastAsia" w:hAnsiTheme="minorEastAsia" w:cs="Arial"/>
                <w:color w:val="000000"/>
                <w:kern w:val="0"/>
                <w:sz w:val="21"/>
                <w:szCs w:val="21"/>
              </w:rPr>
            </w:pPr>
          </w:p>
        </w:tc>
      </w:tr>
      <w:tr w:rsidR="0003160A">
        <w:trPr>
          <w:trHeight w:val="435"/>
          <w:jc w:val="center"/>
        </w:trPr>
        <w:tc>
          <w:tcPr>
            <w:tcW w:w="615" w:type="pct"/>
            <w:gridSpan w:val="3"/>
            <w:vMerge/>
            <w:tcBorders>
              <w:top w:val="nil"/>
              <w:left w:val="single" w:sz="4" w:space="0" w:color="000000"/>
              <w:bottom w:val="single" w:sz="4" w:space="0" w:color="000000"/>
              <w:right w:val="single" w:sz="4" w:space="0" w:color="000000"/>
            </w:tcBorders>
            <w:vAlign w:val="center"/>
          </w:tcPr>
          <w:p w:rsidR="0003160A" w:rsidRDefault="0003160A">
            <w:pPr>
              <w:widowControl/>
              <w:spacing w:line="240" w:lineRule="atLeast"/>
              <w:jc w:val="center"/>
              <w:rPr>
                <w:rFonts w:asciiTheme="minorEastAsia" w:eastAsiaTheme="minorEastAsia" w:hAnsiTheme="minorEastAsia" w:cs="Arial"/>
                <w:color w:val="000000"/>
                <w:kern w:val="0"/>
                <w:sz w:val="21"/>
                <w:szCs w:val="21"/>
              </w:rPr>
            </w:pPr>
          </w:p>
        </w:tc>
        <w:tc>
          <w:tcPr>
            <w:tcW w:w="1855" w:type="pct"/>
            <w:vMerge/>
            <w:tcBorders>
              <w:top w:val="nil"/>
              <w:left w:val="nil"/>
              <w:bottom w:val="single" w:sz="4" w:space="0" w:color="000000"/>
              <w:right w:val="single" w:sz="4" w:space="0" w:color="000000"/>
            </w:tcBorders>
            <w:vAlign w:val="center"/>
          </w:tcPr>
          <w:p w:rsidR="0003160A" w:rsidRDefault="0003160A">
            <w:pPr>
              <w:widowControl/>
              <w:spacing w:line="240" w:lineRule="atLeast"/>
              <w:jc w:val="center"/>
              <w:rPr>
                <w:rFonts w:asciiTheme="minorEastAsia" w:eastAsiaTheme="minorEastAsia" w:hAnsiTheme="minorEastAsia" w:cs="Arial"/>
                <w:color w:val="000000"/>
                <w:kern w:val="0"/>
                <w:sz w:val="21"/>
                <w:szCs w:val="21"/>
              </w:rPr>
            </w:pPr>
          </w:p>
        </w:tc>
        <w:tc>
          <w:tcPr>
            <w:tcW w:w="905" w:type="pct"/>
            <w:vMerge/>
            <w:tcBorders>
              <w:top w:val="single" w:sz="4" w:space="0" w:color="000000"/>
              <w:left w:val="nil"/>
              <w:bottom w:val="single" w:sz="4" w:space="0" w:color="000000"/>
              <w:right w:val="single" w:sz="4" w:space="0" w:color="000000"/>
            </w:tcBorders>
            <w:vAlign w:val="center"/>
          </w:tcPr>
          <w:p w:rsidR="0003160A" w:rsidRDefault="0003160A">
            <w:pPr>
              <w:widowControl/>
              <w:spacing w:line="240" w:lineRule="atLeast"/>
              <w:jc w:val="center"/>
              <w:rPr>
                <w:rFonts w:asciiTheme="minorEastAsia" w:eastAsiaTheme="minorEastAsia" w:hAnsiTheme="minorEastAsia" w:cs="Arial"/>
                <w:color w:val="000000"/>
                <w:kern w:val="0"/>
                <w:sz w:val="21"/>
                <w:szCs w:val="21"/>
              </w:rPr>
            </w:pPr>
          </w:p>
        </w:tc>
        <w:tc>
          <w:tcPr>
            <w:tcW w:w="830" w:type="pct"/>
            <w:gridSpan w:val="3"/>
            <w:vMerge/>
            <w:tcBorders>
              <w:top w:val="single" w:sz="4" w:space="0" w:color="000000"/>
              <w:left w:val="nil"/>
              <w:bottom w:val="single" w:sz="4" w:space="0" w:color="000000"/>
              <w:right w:val="single" w:sz="4" w:space="0" w:color="000000"/>
            </w:tcBorders>
            <w:vAlign w:val="center"/>
          </w:tcPr>
          <w:p w:rsidR="0003160A" w:rsidRDefault="0003160A">
            <w:pPr>
              <w:widowControl/>
              <w:spacing w:line="240" w:lineRule="atLeast"/>
              <w:jc w:val="center"/>
              <w:rPr>
                <w:rFonts w:asciiTheme="minorEastAsia" w:eastAsiaTheme="minorEastAsia" w:hAnsiTheme="minorEastAsia" w:cs="Arial"/>
                <w:color w:val="000000"/>
                <w:kern w:val="0"/>
                <w:sz w:val="21"/>
                <w:szCs w:val="21"/>
              </w:rPr>
            </w:pPr>
          </w:p>
        </w:tc>
        <w:tc>
          <w:tcPr>
            <w:tcW w:w="795" w:type="pct"/>
            <w:vMerge/>
            <w:tcBorders>
              <w:top w:val="single" w:sz="4" w:space="0" w:color="000000"/>
              <w:left w:val="nil"/>
              <w:bottom w:val="single" w:sz="4" w:space="0" w:color="000000"/>
              <w:right w:val="single" w:sz="4" w:space="0" w:color="000000"/>
            </w:tcBorders>
            <w:vAlign w:val="center"/>
          </w:tcPr>
          <w:p w:rsidR="0003160A" w:rsidRDefault="0003160A">
            <w:pPr>
              <w:widowControl/>
              <w:spacing w:line="240" w:lineRule="atLeast"/>
              <w:jc w:val="center"/>
              <w:rPr>
                <w:rFonts w:asciiTheme="minorEastAsia" w:eastAsiaTheme="minorEastAsia" w:hAnsiTheme="minorEastAsia" w:cs="Arial"/>
                <w:color w:val="000000"/>
                <w:kern w:val="0"/>
                <w:sz w:val="21"/>
                <w:szCs w:val="21"/>
              </w:rPr>
            </w:pPr>
          </w:p>
        </w:tc>
      </w:tr>
      <w:tr w:rsidR="0003160A">
        <w:trPr>
          <w:trHeight w:val="308"/>
          <w:jc w:val="center"/>
        </w:trPr>
        <w:tc>
          <w:tcPr>
            <w:tcW w:w="205" w:type="pct"/>
            <w:vMerge w:val="restart"/>
            <w:tcBorders>
              <w:top w:val="nil"/>
              <w:left w:val="single" w:sz="4" w:space="0" w:color="000000"/>
              <w:bottom w:val="single" w:sz="4" w:space="0" w:color="000000"/>
              <w:right w:val="single" w:sz="4" w:space="0" w:color="000000"/>
            </w:tcBorders>
            <w:shd w:val="clear" w:color="FFFFFF" w:fill="C0C0C0"/>
            <w:noWrap/>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类</w:t>
            </w:r>
          </w:p>
        </w:tc>
        <w:tc>
          <w:tcPr>
            <w:tcW w:w="205" w:type="pct"/>
            <w:vMerge w:val="restart"/>
            <w:tcBorders>
              <w:top w:val="nil"/>
              <w:left w:val="nil"/>
              <w:bottom w:val="single" w:sz="4" w:space="0" w:color="000000"/>
              <w:right w:val="single" w:sz="4" w:space="0" w:color="000000"/>
            </w:tcBorders>
            <w:shd w:val="clear" w:color="FFFFFF" w:fill="C0C0C0"/>
            <w:noWrap/>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款</w:t>
            </w:r>
          </w:p>
        </w:tc>
        <w:tc>
          <w:tcPr>
            <w:tcW w:w="205" w:type="pct"/>
            <w:vMerge w:val="restart"/>
            <w:tcBorders>
              <w:top w:val="nil"/>
              <w:left w:val="nil"/>
              <w:bottom w:val="single" w:sz="4" w:space="0" w:color="000000"/>
              <w:right w:val="single" w:sz="4" w:space="0" w:color="000000"/>
            </w:tcBorders>
            <w:shd w:val="clear" w:color="FFFFFF" w:fill="C0C0C0"/>
            <w:noWrap/>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项</w:t>
            </w:r>
          </w:p>
        </w:tc>
        <w:tc>
          <w:tcPr>
            <w:tcW w:w="1855" w:type="pct"/>
            <w:tcBorders>
              <w:top w:val="nil"/>
              <w:left w:val="nil"/>
              <w:bottom w:val="single" w:sz="4" w:space="0" w:color="000000"/>
              <w:right w:val="single" w:sz="4" w:space="0" w:color="000000"/>
            </w:tcBorders>
            <w:shd w:val="clear" w:color="FFFFFF" w:fill="C0C0C0"/>
            <w:noWrap/>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栏次</w:t>
            </w:r>
          </w:p>
        </w:tc>
        <w:tc>
          <w:tcPr>
            <w:tcW w:w="905" w:type="pct"/>
            <w:tcBorders>
              <w:top w:val="nil"/>
              <w:left w:val="nil"/>
              <w:bottom w:val="single" w:sz="4" w:space="0" w:color="000000"/>
              <w:right w:val="single" w:sz="4" w:space="0" w:color="000000"/>
            </w:tcBorders>
            <w:shd w:val="clear" w:color="FFFFFF" w:fill="C0C0C0"/>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w:t>
            </w:r>
          </w:p>
        </w:tc>
        <w:tc>
          <w:tcPr>
            <w:tcW w:w="830" w:type="pct"/>
            <w:gridSpan w:val="3"/>
            <w:tcBorders>
              <w:top w:val="nil"/>
              <w:left w:val="nil"/>
              <w:bottom w:val="single" w:sz="4" w:space="0" w:color="000000"/>
              <w:right w:val="single" w:sz="4" w:space="0" w:color="000000"/>
            </w:tcBorders>
            <w:shd w:val="clear" w:color="FFFFFF" w:fill="C0C0C0"/>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w:t>
            </w:r>
          </w:p>
        </w:tc>
        <w:tc>
          <w:tcPr>
            <w:tcW w:w="795" w:type="pct"/>
            <w:tcBorders>
              <w:top w:val="nil"/>
              <w:left w:val="nil"/>
              <w:bottom w:val="single" w:sz="4" w:space="0" w:color="000000"/>
              <w:right w:val="single" w:sz="4" w:space="0" w:color="000000"/>
            </w:tcBorders>
            <w:shd w:val="clear" w:color="FFFFFF" w:fill="C0C0C0"/>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3</w:t>
            </w:r>
          </w:p>
        </w:tc>
      </w:tr>
      <w:tr w:rsidR="0003160A">
        <w:trPr>
          <w:trHeight w:val="308"/>
          <w:jc w:val="center"/>
        </w:trPr>
        <w:tc>
          <w:tcPr>
            <w:tcW w:w="205" w:type="pct"/>
            <w:vMerge/>
            <w:tcBorders>
              <w:top w:val="nil"/>
              <w:left w:val="single" w:sz="4" w:space="0" w:color="000000"/>
              <w:bottom w:val="single" w:sz="4" w:space="0" w:color="000000"/>
              <w:right w:val="single" w:sz="4" w:space="0" w:color="000000"/>
            </w:tcBorders>
            <w:vAlign w:val="center"/>
          </w:tcPr>
          <w:p w:rsidR="0003160A" w:rsidRDefault="0003160A">
            <w:pPr>
              <w:widowControl/>
              <w:spacing w:line="240" w:lineRule="atLeast"/>
              <w:jc w:val="center"/>
              <w:rPr>
                <w:rFonts w:asciiTheme="minorEastAsia" w:eastAsiaTheme="minorEastAsia" w:hAnsiTheme="minorEastAsia" w:cs="Arial"/>
                <w:color w:val="000000"/>
                <w:kern w:val="0"/>
                <w:sz w:val="21"/>
                <w:szCs w:val="21"/>
              </w:rPr>
            </w:pPr>
          </w:p>
        </w:tc>
        <w:tc>
          <w:tcPr>
            <w:tcW w:w="205" w:type="pct"/>
            <w:vMerge/>
            <w:tcBorders>
              <w:top w:val="nil"/>
              <w:left w:val="nil"/>
              <w:bottom w:val="single" w:sz="4" w:space="0" w:color="000000"/>
              <w:right w:val="single" w:sz="4" w:space="0" w:color="000000"/>
            </w:tcBorders>
            <w:vAlign w:val="center"/>
          </w:tcPr>
          <w:p w:rsidR="0003160A" w:rsidRDefault="0003160A">
            <w:pPr>
              <w:widowControl/>
              <w:spacing w:line="240" w:lineRule="atLeast"/>
              <w:jc w:val="center"/>
              <w:rPr>
                <w:rFonts w:asciiTheme="minorEastAsia" w:eastAsiaTheme="minorEastAsia" w:hAnsiTheme="minorEastAsia" w:cs="Arial"/>
                <w:color w:val="000000"/>
                <w:kern w:val="0"/>
                <w:sz w:val="21"/>
                <w:szCs w:val="21"/>
              </w:rPr>
            </w:pPr>
          </w:p>
        </w:tc>
        <w:tc>
          <w:tcPr>
            <w:tcW w:w="205" w:type="pct"/>
            <w:vMerge/>
            <w:tcBorders>
              <w:top w:val="nil"/>
              <w:left w:val="nil"/>
              <w:bottom w:val="single" w:sz="4" w:space="0" w:color="000000"/>
              <w:right w:val="single" w:sz="4" w:space="0" w:color="000000"/>
            </w:tcBorders>
            <w:vAlign w:val="center"/>
          </w:tcPr>
          <w:p w:rsidR="0003160A" w:rsidRDefault="0003160A">
            <w:pPr>
              <w:widowControl/>
              <w:spacing w:line="240" w:lineRule="atLeast"/>
              <w:jc w:val="center"/>
              <w:rPr>
                <w:rFonts w:asciiTheme="minorEastAsia" w:eastAsiaTheme="minorEastAsia" w:hAnsiTheme="minorEastAsia" w:cs="Arial"/>
                <w:color w:val="000000"/>
                <w:kern w:val="0"/>
                <w:sz w:val="21"/>
                <w:szCs w:val="21"/>
              </w:rPr>
            </w:pPr>
          </w:p>
        </w:tc>
        <w:tc>
          <w:tcPr>
            <w:tcW w:w="1855" w:type="pct"/>
            <w:tcBorders>
              <w:top w:val="nil"/>
              <w:left w:val="nil"/>
              <w:bottom w:val="single" w:sz="4" w:space="0" w:color="000000"/>
              <w:right w:val="single" w:sz="4" w:space="0" w:color="000000"/>
            </w:tcBorders>
            <w:shd w:val="clear" w:color="FFFFFF" w:fill="C0C0C0"/>
            <w:noWrap/>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合计</w:t>
            </w:r>
          </w:p>
        </w:tc>
        <w:tc>
          <w:tcPr>
            <w:tcW w:w="90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11,821,849.04</w:t>
            </w:r>
          </w:p>
        </w:tc>
        <w:tc>
          <w:tcPr>
            <w:tcW w:w="830" w:type="pct"/>
            <w:gridSpan w:val="3"/>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4,585,786.31</w:t>
            </w:r>
          </w:p>
        </w:tc>
        <w:tc>
          <w:tcPr>
            <w:tcW w:w="79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7,236,062.73</w:t>
            </w:r>
          </w:p>
        </w:tc>
      </w:tr>
      <w:tr w:rsidR="0003160A">
        <w:trPr>
          <w:trHeight w:val="308"/>
          <w:jc w:val="center"/>
        </w:trPr>
        <w:tc>
          <w:tcPr>
            <w:tcW w:w="615" w:type="pct"/>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208</w:t>
            </w:r>
          </w:p>
        </w:tc>
        <w:tc>
          <w:tcPr>
            <w:tcW w:w="185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社会保障和就业支出</w:t>
            </w:r>
          </w:p>
        </w:tc>
        <w:tc>
          <w:tcPr>
            <w:tcW w:w="90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4,739,347.90</w:t>
            </w:r>
          </w:p>
        </w:tc>
        <w:tc>
          <w:tcPr>
            <w:tcW w:w="830" w:type="pct"/>
            <w:gridSpan w:val="3"/>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4,340,294.31</w:t>
            </w:r>
          </w:p>
        </w:tc>
        <w:tc>
          <w:tcPr>
            <w:tcW w:w="79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399,053.59</w:t>
            </w:r>
          </w:p>
        </w:tc>
      </w:tr>
      <w:tr w:rsidR="0003160A">
        <w:trPr>
          <w:trHeight w:val="308"/>
          <w:jc w:val="center"/>
        </w:trPr>
        <w:tc>
          <w:tcPr>
            <w:tcW w:w="615" w:type="pct"/>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20801</w:t>
            </w:r>
          </w:p>
        </w:tc>
        <w:tc>
          <w:tcPr>
            <w:tcW w:w="185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人力资源和社会保障管理事务</w:t>
            </w:r>
          </w:p>
        </w:tc>
        <w:tc>
          <w:tcPr>
            <w:tcW w:w="90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1,489,056.87</w:t>
            </w:r>
          </w:p>
        </w:tc>
        <w:tc>
          <w:tcPr>
            <w:tcW w:w="830" w:type="pct"/>
            <w:gridSpan w:val="3"/>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1,384,889.00</w:t>
            </w:r>
          </w:p>
        </w:tc>
        <w:tc>
          <w:tcPr>
            <w:tcW w:w="79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104,167.87</w:t>
            </w:r>
          </w:p>
        </w:tc>
      </w:tr>
      <w:tr w:rsidR="0003160A">
        <w:trPr>
          <w:trHeight w:val="308"/>
          <w:jc w:val="center"/>
        </w:trPr>
        <w:tc>
          <w:tcPr>
            <w:tcW w:w="615" w:type="pct"/>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2080101</w:t>
            </w:r>
          </w:p>
        </w:tc>
        <w:tc>
          <w:tcPr>
            <w:tcW w:w="185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行政运行</w:t>
            </w:r>
          </w:p>
        </w:tc>
        <w:tc>
          <w:tcPr>
            <w:tcW w:w="90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1,384,889.00</w:t>
            </w:r>
          </w:p>
        </w:tc>
        <w:tc>
          <w:tcPr>
            <w:tcW w:w="830" w:type="pct"/>
            <w:gridSpan w:val="3"/>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1,384,889.00</w:t>
            </w:r>
          </w:p>
        </w:tc>
        <w:tc>
          <w:tcPr>
            <w:tcW w:w="79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0.00</w:t>
            </w:r>
          </w:p>
        </w:tc>
      </w:tr>
      <w:tr w:rsidR="0003160A">
        <w:trPr>
          <w:trHeight w:val="308"/>
          <w:jc w:val="center"/>
        </w:trPr>
        <w:tc>
          <w:tcPr>
            <w:tcW w:w="615" w:type="pct"/>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2080109</w:t>
            </w:r>
          </w:p>
        </w:tc>
        <w:tc>
          <w:tcPr>
            <w:tcW w:w="185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社会保险经办机构</w:t>
            </w:r>
          </w:p>
        </w:tc>
        <w:tc>
          <w:tcPr>
            <w:tcW w:w="90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104,167.87</w:t>
            </w:r>
          </w:p>
        </w:tc>
        <w:tc>
          <w:tcPr>
            <w:tcW w:w="830" w:type="pct"/>
            <w:gridSpan w:val="3"/>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0.00</w:t>
            </w:r>
          </w:p>
        </w:tc>
        <w:tc>
          <w:tcPr>
            <w:tcW w:w="79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104,167.87</w:t>
            </w:r>
          </w:p>
        </w:tc>
      </w:tr>
      <w:tr w:rsidR="0003160A">
        <w:trPr>
          <w:trHeight w:val="308"/>
          <w:jc w:val="center"/>
        </w:trPr>
        <w:tc>
          <w:tcPr>
            <w:tcW w:w="615" w:type="pct"/>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20805</w:t>
            </w:r>
          </w:p>
        </w:tc>
        <w:tc>
          <w:tcPr>
            <w:tcW w:w="185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行政事业单位离退休</w:t>
            </w:r>
          </w:p>
        </w:tc>
        <w:tc>
          <w:tcPr>
            <w:tcW w:w="90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2,955,405.31</w:t>
            </w:r>
          </w:p>
        </w:tc>
        <w:tc>
          <w:tcPr>
            <w:tcW w:w="830" w:type="pct"/>
            <w:gridSpan w:val="3"/>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2,955,405.31</w:t>
            </w:r>
          </w:p>
        </w:tc>
        <w:tc>
          <w:tcPr>
            <w:tcW w:w="79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0.00</w:t>
            </w:r>
          </w:p>
        </w:tc>
      </w:tr>
      <w:tr w:rsidR="0003160A">
        <w:trPr>
          <w:trHeight w:val="308"/>
          <w:jc w:val="center"/>
        </w:trPr>
        <w:tc>
          <w:tcPr>
            <w:tcW w:w="615" w:type="pct"/>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2080504</w:t>
            </w:r>
          </w:p>
        </w:tc>
        <w:tc>
          <w:tcPr>
            <w:tcW w:w="185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未归口管理的行政单位离退休</w:t>
            </w:r>
          </w:p>
        </w:tc>
        <w:tc>
          <w:tcPr>
            <w:tcW w:w="90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28,794.91</w:t>
            </w:r>
          </w:p>
        </w:tc>
        <w:tc>
          <w:tcPr>
            <w:tcW w:w="830" w:type="pct"/>
            <w:gridSpan w:val="3"/>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28,794.91</w:t>
            </w:r>
          </w:p>
        </w:tc>
        <w:tc>
          <w:tcPr>
            <w:tcW w:w="79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0.00</w:t>
            </w:r>
          </w:p>
        </w:tc>
      </w:tr>
      <w:tr w:rsidR="0003160A">
        <w:trPr>
          <w:trHeight w:val="308"/>
          <w:jc w:val="center"/>
        </w:trPr>
        <w:tc>
          <w:tcPr>
            <w:tcW w:w="615" w:type="pct"/>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2080505</w:t>
            </w:r>
          </w:p>
        </w:tc>
        <w:tc>
          <w:tcPr>
            <w:tcW w:w="185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机关事业单位基本养老保险缴费支出</w:t>
            </w:r>
          </w:p>
        </w:tc>
        <w:tc>
          <w:tcPr>
            <w:tcW w:w="90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132,133.76</w:t>
            </w:r>
          </w:p>
        </w:tc>
        <w:tc>
          <w:tcPr>
            <w:tcW w:w="830" w:type="pct"/>
            <w:gridSpan w:val="3"/>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132,133.76</w:t>
            </w:r>
          </w:p>
        </w:tc>
        <w:tc>
          <w:tcPr>
            <w:tcW w:w="79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0.00</w:t>
            </w:r>
          </w:p>
        </w:tc>
      </w:tr>
      <w:tr w:rsidR="0003160A">
        <w:trPr>
          <w:trHeight w:val="308"/>
          <w:jc w:val="center"/>
        </w:trPr>
        <w:tc>
          <w:tcPr>
            <w:tcW w:w="615" w:type="pct"/>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2080506</w:t>
            </w:r>
          </w:p>
        </w:tc>
        <w:tc>
          <w:tcPr>
            <w:tcW w:w="185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机关事业单位职业年金缴费支出</w:t>
            </w:r>
          </w:p>
        </w:tc>
        <w:tc>
          <w:tcPr>
            <w:tcW w:w="90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2,794,476.64</w:t>
            </w:r>
          </w:p>
        </w:tc>
        <w:tc>
          <w:tcPr>
            <w:tcW w:w="830" w:type="pct"/>
            <w:gridSpan w:val="3"/>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2,794,476.64</w:t>
            </w:r>
          </w:p>
        </w:tc>
        <w:tc>
          <w:tcPr>
            <w:tcW w:w="79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0.00</w:t>
            </w:r>
          </w:p>
        </w:tc>
      </w:tr>
      <w:tr w:rsidR="0003160A">
        <w:trPr>
          <w:trHeight w:val="308"/>
          <w:jc w:val="center"/>
        </w:trPr>
        <w:tc>
          <w:tcPr>
            <w:tcW w:w="615" w:type="pct"/>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20806</w:t>
            </w:r>
          </w:p>
        </w:tc>
        <w:tc>
          <w:tcPr>
            <w:tcW w:w="185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企业改革补助</w:t>
            </w:r>
          </w:p>
        </w:tc>
        <w:tc>
          <w:tcPr>
            <w:tcW w:w="90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294,885.72</w:t>
            </w:r>
          </w:p>
        </w:tc>
        <w:tc>
          <w:tcPr>
            <w:tcW w:w="830" w:type="pct"/>
            <w:gridSpan w:val="3"/>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0.00</w:t>
            </w:r>
          </w:p>
        </w:tc>
        <w:tc>
          <w:tcPr>
            <w:tcW w:w="79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294,885.72</w:t>
            </w:r>
          </w:p>
        </w:tc>
      </w:tr>
      <w:tr w:rsidR="0003160A">
        <w:trPr>
          <w:trHeight w:val="308"/>
          <w:jc w:val="center"/>
        </w:trPr>
        <w:tc>
          <w:tcPr>
            <w:tcW w:w="615" w:type="pct"/>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2080601</w:t>
            </w:r>
          </w:p>
        </w:tc>
        <w:tc>
          <w:tcPr>
            <w:tcW w:w="185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企业关闭破产补助</w:t>
            </w:r>
          </w:p>
        </w:tc>
        <w:tc>
          <w:tcPr>
            <w:tcW w:w="90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294,885.72</w:t>
            </w:r>
          </w:p>
        </w:tc>
        <w:tc>
          <w:tcPr>
            <w:tcW w:w="830" w:type="pct"/>
            <w:gridSpan w:val="3"/>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0.00</w:t>
            </w:r>
          </w:p>
        </w:tc>
        <w:tc>
          <w:tcPr>
            <w:tcW w:w="79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294,885.72</w:t>
            </w:r>
          </w:p>
        </w:tc>
      </w:tr>
      <w:tr w:rsidR="0003160A">
        <w:trPr>
          <w:trHeight w:val="308"/>
          <w:jc w:val="center"/>
        </w:trPr>
        <w:tc>
          <w:tcPr>
            <w:tcW w:w="615" w:type="pct"/>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lastRenderedPageBreak/>
              <w:t>210</w:t>
            </w:r>
          </w:p>
        </w:tc>
        <w:tc>
          <w:tcPr>
            <w:tcW w:w="185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卫生健康支出</w:t>
            </w:r>
          </w:p>
        </w:tc>
        <w:tc>
          <w:tcPr>
            <w:tcW w:w="90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93,920.00</w:t>
            </w:r>
          </w:p>
        </w:tc>
        <w:tc>
          <w:tcPr>
            <w:tcW w:w="830" w:type="pct"/>
            <w:gridSpan w:val="3"/>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93,920.00</w:t>
            </w:r>
          </w:p>
        </w:tc>
        <w:tc>
          <w:tcPr>
            <w:tcW w:w="79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0.00</w:t>
            </w:r>
          </w:p>
        </w:tc>
      </w:tr>
      <w:tr w:rsidR="0003160A">
        <w:trPr>
          <w:trHeight w:val="308"/>
          <w:jc w:val="center"/>
        </w:trPr>
        <w:tc>
          <w:tcPr>
            <w:tcW w:w="615" w:type="pct"/>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21011</w:t>
            </w:r>
          </w:p>
        </w:tc>
        <w:tc>
          <w:tcPr>
            <w:tcW w:w="185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行政事业单位医疗</w:t>
            </w:r>
          </w:p>
        </w:tc>
        <w:tc>
          <w:tcPr>
            <w:tcW w:w="90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93,920.00</w:t>
            </w:r>
          </w:p>
        </w:tc>
        <w:tc>
          <w:tcPr>
            <w:tcW w:w="830" w:type="pct"/>
            <w:gridSpan w:val="3"/>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93,920.00</w:t>
            </w:r>
          </w:p>
        </w:tc>
        <w:tc>
          <w:tcPr>
            <w:tcW w:w="79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0.00</w:t>
            </w:r>
          </w:p>
        </w:tc>
      </w:tr>
      <w:tr w:rsidR="0003160A">
        <w:trPr>
          <w:trHeight w:val="308"/>
          <w:jc w:val="center"/>
        </w:trPr>
        <w:tc>
          <w:tcPr>
            <w:tcW w:w="615" w:type="pct"/>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2101101</w:t>
            </w:r>
          </w:p>
        </w:tc>
        <w:tc>
          <w:tcPr>
            <w:tcW w:w="185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行政单位医疗</w:t>
            </w:r>
          </w:p>
        </w:tc>
        <w:tc>
          <w:tcPr>
            <w:tcW w:w="90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84,587.00</w:t>
            </w:r>
          </w:p>
        </w:tc>
        <w:tc>
          <w:tcPr>
            <w:tcW w:w="830" w:type="pct"/>
            <w:gridSpan w:val="3"/>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84,587.00</w:t>
            </w:r>
          </w:p>
        </w:tc>
        <w:tc>
          <w:tcPr>
            <w:tcW w:w="79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0.00</w:t>
            </w:r>
          </w:p>
        </w:tc>
      </w:tr>
      <w:tr w:rsidR="0003160A">
        <w:trPr>
          <w:trHeight w:val="308"/>
          <w:jc w:val="center"/>
        </w:trPr>
        <w:tc>
          <w:tcPr>
            <w:tcW w:w="615" w:type="pct"/>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2101103</w:t>
            </w:r>
          </w:p>
        </w:tc>
        <w:tc>
          <w:tcPr>
            <w:tcW w:w="185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公务员医疗补助</w:t>
            </w:r>
          </w:p>
        </w:tc>
        <w:tc>
          <w:tcPr>
            <w:tcW w:w="90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9,333.00</w:t>
            </w:r>
          </w:p>
        </w:tc>
        <w:tc>
          <w:tcPr>
            <w:tcW w:w="830" w:type="pct"/>
            <w:gridSpan w:val="3"/>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9,333.00</w:t>
            </w:r>
          </w:p>
        </w:tc>
        <w:tc>
          <w:tcPr>
            <w:tcW w:w="79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0.00</w:t>
            </w:r>
          </w:p>
        </w:tc>
      </w:tr>
      <w:tr w:rsidR="0003160A">
        <w:trPr>
          <w:trHeight w:val="308"/>
          <w:jc w:val="center"/>
        </w:trPr>
        <w:tc>
          <w:tcPr>
            <w:tcW w:w="615" w:type="pct"/>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212</w:t>
            </w:r>
          </w:p>
        </w:tc>
        <w:tc>
          <w:tcPr>
            <w:tcW w:w="185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城乡社区支出</w:t>
            </w:r>
          </w:p>
        </w:tc>
        <w:tc>
          <w:tcPr>
            <w:tcW w:w="90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6,837,009.14</w:t>
            </w:r>
          </w:p>
        </w:tc>
        <w:tc>
          <w:tcPr>
            <w:tcW w:w="830" w:type="pct"/>
            <w:gridSpan w:val="3"/>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0.00</w:t>
            </w:r>
          </w:p>
        </w:tc>
        <w:tc>
          <w:tcPr>
            <w:tcW w:w="79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6,837,009.14</w:t>
            </w:r>
          </w:p>
        </w:tc>
      </w:tr>
      <w:tr w:rsidR="0003160A">
        <w:trPr>
          <w:trHeight w:val="308"/>
          <w:jc w:val="center"/>
        </w:trPr>
        <w:tc>
          <w:tcPr>
            <w:tcW w:w="615" w:type="pct"/>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21208</w:t>
            </w:r>
          </w:p>
        </w:tc>
        <w:tc>
          <w:tcPr>
            <w:tcW w:w="185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国有土地使用权出让收入及对应专项债务收入安排的支出</w:t>
            </w:r>
          </w:p>
        </w:tc>
        <w:tc>
          <w:tcPr>
            <w:tcW w:w="90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6,837,009.14</w:t>
            </w:r>
          </w:p>
        </w:tc>
        <w:tc>
          <w:tcPr>
            <w:tcW w:w="830" w:type="pct"/>
            <w:gridSpan w:val="3"/>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0.00</w:t>
            </w:r>
          </w:p>
        </w:tc>
        <w:tc>
          <w:tcPr>
            <w:tcW w:w="79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6,837,009.14</w:t>
            </w:r>
          </w:p>
        </w:tc>
      </w:tr>
      <w:tr w:rsidR="0003160A">
        <w:trPr>
          <w:trHeight w:val="308"/>
          <w:jc w:val="center"/>
        </w:trPr>
        <w:tc>
          <w:tcPr>
            <w:tcW w:w="615" w:type="pct"/>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2120805</w:t>
            </w:r>
          </w:p>
        </w:tc>
        <w:tc>
          <w:tcPr>
            <w:tcW w:w="185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补助被征地农民支出</w:t>
            </w:r>
          </w:p>
        </w:tc>
        <w:tc>
          <w:tcPr>
            <w:tcW w:w="90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6,837,009.14</w:t>
            </w:r>
          </w:p>
        </w:tc>
        <w:tc>
          <w:tcPr>
            <w:tcW w:w="830" w:type="pct"/>
            <w:gridSpan w:val="3"/>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0.00</w:t>
            </w:r>
          </w:p>
        </w:tc>
        <w:tc>
          <w:tcPr>
            <w:tcW w:w="79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6,837,009.14</w:t>
            </w:r>
          </w:p>
        </w:tc>
      </w:tr>
      <w:tr w:rsidR="0003160A">
        <w:trPr>
          <w:trHeight w:val="308"/>
          <w:jc w:val="center"/>
        </w:trPr>
        <w:tc>
          <w:tcPr>
            <w:tcW w:w="615" w:type="pct"/>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221</w:t>
            </w:r>
          </w:p>
        </w:tc>
        <w:tc>
          <w:tcPr>
            <w:tcW w:w="185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住房保障支出</w:t>
            </w:r>
          </w:p>
        </w:tc>
        <w:tc>
          <w:tcPr>
            <w:tcW w:w="90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151,572.00</w:t>
            </w:r>
          </w:p>
        </w:tc>
        <w:tc>
          <w:tcPr>
            <w:tcW w:w="830" w:type="pct"/>
            <w:gridSpan w:val="3"/>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151,572.00</w:t>
            </w:r>
          </w:p>
        </w:tc>
        <w:tc>
          <w:tcPr>
            <w:tcW w:w="79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0.00</w:t>
            </w:r>
          </w:p>
        </w:tc>
      </w:tr>
      <w:tr w:rsidR="0003160A">
        <w:trPr>
          <w:trHeight w:val="308"/>
          <w:jc w:val="center"/>
        </w:trPr>
        <w:tc>
          <w:tcPr>
            <w:tcW w:w="615" w:type="pct"/>
            <w:gridSpan w:val="3"/>
            <w:tcBorders>
              <w:top w:val="nil"/>
              <w:left w:val="single" w:sz="4" w:space="0" w:color="000000"/>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22102</w:t>
            </w:r>
          </w:p>
        </w:tc>
        <w:tc>
          <w:tcPr>
            <w:tcW w:w="185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住房改革支出</w:t>
            </w:r>
          </w:p>
        </w:tc>
        <w:tc>
          <w:tcPr>
            <w:tcW w:w="90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151,572.00</w:t>
            </w:r>
          </w:p>
        </w:tc>
        <w:tc>
          <w:tcPr>
            <w:tcW w:w="830" w:type="pct"/>
            <w:gridSpan w:val="3"/>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151,572.00</w:t>
            </w:r>
          </w:p>
        </w:tc>
        <w:tc>
          <w:tcPr>
            <w:tcW w:w="795" w:type="pct"/>
            <w:tcBorders>
              <w:top w:val="nil"/>
              <w:left w:val="nil"/>
              <w:bottom w:val="single" w:sz="4"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0.00</w:t>
            </w:r>
          </w:p>
        </w:tc>
      </w:tr>
      <w:tr w:rsidR="0003160A">
        <w:trPr>
          <w:trHeight w:val="308"/>
          <w:jc w:val="center"/>
        </w:trPr>
        <w:tc>
          <w:tcPr>
            <w:tcW w:w="615" w:type="pct"/>
            <w:gridSpan w:val="3"/>
            <w:tcBorders>
              <w:top w:val="nil"/>
              <w:left w:val="single" w:sz="4" w:space="0" w:color="000000"/>
              <w:bottom w:val="single" w:sz="8"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2210201</w:t>
            </w:r>
          </w:p>
        </w:tc>
        <w:tc>
          <w:tcPr>
            <w:tcW w:w="1855" w:type="pct"/>
            <w:tcBorders>
              <w:top w:val="nil"/>
              <w:left w:val="nil"/>
              <w:bottom w:val="single" w:sz="8"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住房公积金</w:t>
            </w:r>
          </w:p>
        </w:tc>
        <w:tc>
          <w:tcPr>
            <w:tcW w:w="905" w:type="pct"/>
            <w:tcBorders>
              <w:top w:val="nil"/>
              <w:left w:val="nil"/>
              <w:bottom w:val="single" w:sz="8"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151,572.00</w:t>
            </w:r>
          </w:p>
        </w:tc>
        <w:tc>
          <w:tcPr>
            <w:tcW w:w="830" w:type="pct"/>
            <w:gridSpan w:val="3"/>
            <w:tcBorders>
              <w:top w:val="nil"/>
              <w:left w:val="nil"/>
              <w:bottom w:val="single" w:sz="8"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151,572.00</w:t>
            </w:r>
          </w:p>
        </w:tc>
        <w:tc>
          <w:tcPr>
            <w:tcW w:w="795" w:type="pct"/>
            <w:tcBorders>
              <w:top w:val="nil"/>
              <w:left w:val="nil"/>
              <w:bottom w:val="single" w:sz="8" w:space="0" w:color="000000"/>
              <w:right w:val="single" w:sz="4" w:space="0" w:color="000000"/>
            </w:tcBorders>
            <w:shd w:val="clear" w:color="auto" w:fill="auto"/>
            <w:noWrap/>
            <w:vAlign w:val="center"/>
          </w:tcPr>
          <w:p w:rsidR="0003160A" w:rsidRDefault="00810E86">
            <w:pPr>
              <w:widowControl/>
              <w:spacing w:line="240" w:lineRule="atLeast"/>
              <w:jc w:val="left"/>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0.00</w:t>
            </w:r>
          </w:p>
        </w:tc>
      </w:tr>
    </w:tbl>
    <w:p w:rsidR="0003160A" w:rsidRDefault="0003160A">
      <w:pPr>
        <w:widowControl/>
        <w:adjustRightInd w:val="0"/>
        <w:snapToGrid w:val="0"/>
        <w:spacing w:line="240" w:lineRule="atLeast"/>
        <w:jc w:val="left"/>
        <w:rPr>
          <w:rFonts w:ascii="仿宋_GB2312" w:hAnsi="宋体" w:cs="宋体"/>
          <w:b/>
          <w:color w:val="000000"/>
          <w:kern w:val="0"/>
          <w:szCs w:val="32"/>
          <w:shd w:val="clear" w:color="auto" w:fill="FFFFFF"/>
          <w:lang w:val="zh-CN"/>
        </w:rPr>
      </w:pPr>
    </w:p>
    <w:p w:rsidR="0003160A" w:rsidRDefault="00810E86">
      <w:pPr>
        <w:widowControl/>
        <w:adjustRightInd w:val="0"/>
        <w:snapToGrid w:val="0"/>
        <w:spacing w:line="560" w:lineRule="exact"/>
        <w:ind w:firstLineChars="200" w:firstLine="640"/>
        <w:jc w:val="left"/>
        <w:rPr>
          <w:rFonts w:ascii="仿宋_GB2312" w:hAnsi="黑体" w:cs="宋体"/>
          <w:color w:val="000000"/>
          <w:kern w:val="0"/>
          <w:szCs w:val="32"/>
          <w:shd w:val="clear" w:color="auto" w:fill="FFFFFF"/>
        </w:rPr>
      </w:pPr>
      <w:r>
        <w:rPr>
          <w:rFonts w:ascii="仿宋_GB2312" w:hAnsi="黑体" w:cs="宋体" w:hint="eastAsia"/>
          <w:color w:val="000000"/>
          <w:kern w:val="0"/>
          <w:szCs w:val="32"/>
          <w:shd w:val="clear" w:color="auto" w:fill="FFFFFF"/>
        </w:rPr>
        <w:t>三、部门财政支出管理情况</w:t>
      </w:r>
    </w:p>
    <w:p w:rsidR="0003160A" w:rsidRDefault="00810E86">
      <w:pPr>
        <w:widowControl/>
        <w:adjustRightInd w:val="0"/>
        <w:snapToGrid w:val="0"/>
        <w:spacing w:line="560" w:lineRule="exact"/>
        <w:ind w:firstLineChars="200" w:firstLine="643"/>
        <w:jc w:val="left"/>
        <w:rPr>
          <w:rFonts w:ascii="仿宋_GB2312" w:hAnsi="宋体" w:cs="宋体"/>
          <w:b/>
          <w:color w:val="000000"/>
          <w:kern w:val="0"/>
          <w:szCs w:val="32"/>
          <w:shd w:val="clear" w:color="auto" w:fill="FFFFFF"/>
          <w:lang w:val="zh-CN"/>
        </w:rPr>
      </w:pPr>
      <w:r>
        <w:rPr>
          <w:rFonts w:ascii="仿宋_GB2312" w:hAnsi="宋体" w:cs="宋体" w:hint="eastAsia"/>
          <w:b/>
          <w:color w:val="000000"/>
          <w:kern w:val="0"/>
          <w:szCs w:val="32"/>
          <w:shd w:val="clear" w:color="auto" w:fill="FFFFFF"/>
          <w:lang w:val="zh-CN"/>
        </w:rPr>
        <w:t>（一）预决算编制情况。</w:t>
      </w:r>
    </w:p>
    <w:p w:rsidR="0003160A" w:rsidRDefault="00810E86">
      <w:pPr>
        <w:widowControl/>
        <w:adjustRightInd w:val="0"/>
        <w:snapToGrid w:val="0"/>
        <w:spacing w:before="240" w:line="560" w:lineRule="exact"/>
        <w:ind w:firstLineChars="200" w:firstLine="640"/>
        <w:jc w:val="left"/>
        <w:rPr>
          <w:rFonts w:ascii="仿宋_GB2312" w:hAnsi="宋体" w:cs="宋体"/>
          <w:color w:val="000000"/>
          <w:kern w:val="0"/>
          <w:szCs w:val="32"/>
        </w:rPr>
      </w:pPr>
      <w:r>
        <w:rPr>
          <w:rFonts w:ascii="仿宋_GB2312" w:hAnsi="宋体" w:cs="宋体" w:hint="eastAsia"/>
          <w:color w:val="000000"/>
          <w:kern w:val="0"/>
          <w:szCs w:val="32"/>
        </w:rPr>
        <w:t>2018</w:t>
      </w:r>
      <w:r>
        <w:rPr>
          <w:rFonts w:ascii="仿宋_GB2312" w:hAnsi="宋体" w:cs="宋体" w:hint="eastAsia"/>
          <w:color w:val="000000"/>
          <w:kern w:val="0"/>
          <w:szCs w:val="32"/>
        </w:rPr>
        <w:t>年</w:t>
      </w:r>
      <w:r>
        <w:rPr>
          <w:rFonts w:ascii="仿宋_GB2312" w:hAnsi="宋体" w:cs="宋体" w:hint="eastAsia"/>
          <w:color w:val="000000"/>
          <w:kern w:val="0"/>
          <w:szCs w:val="32"/>
        </w:rPr>
        <w:t>12</w:t>
      </w:r>
      <w:r>
        <w:rPr>
          <w:rFonts w:ascii="仿宋_GB2312" w:hAnsi="宋体" w:cs="宋体" w:hint="eastAsia"/>
          <w:color w:val="000000"/>
          <w:kern w:val="0"/>
          <w:szCs w:val="32"/>
        </w:rPr>
        <w:t>月，严格按照《预算法》、《中华人民共和国预算法实施条例》及《米易县</w:t>
      </w:r>
      <w:r>
        <w:rPr>
          <w:rFonts w:ascii="仿宋_GB2312" w:hAnsi="宋体" w:cs="宋体" w:hint="eastAsia"/>
          <w:color w:val="000000"/>
          <w:kern w:val="0"/>
          <w:szCs w:val="32"/>
        </w:rPr>
        <w:t>2019</w:t>
      </w:r>
      <w:r>
        <w:rPr>
          <w:rFonts w:ascii="仿宋_GB2312" w:hAnsi="宋体" w:cs="宋体" w:hint="eastAsia"/>
          <w:color w:val="000000"/>
          <w:kern w:val="0"/>
          <w:szCs w:val="32"/>
        </w:rPr>
        <w:t>年县本级部门预算编制方法和口径》等预算编制的法律、法规，以</w:t>
      </w:r>
      <w:r>
        <w:rPr>
          <w:rFonts w:ascii="仿宋_GB2312" w:hAnsi="宋体" w:cs="宋体" w:hint="eastAsia"/>
          <w:color w:val="000000"/>
          <w:kern w:val="0"/>
          <w:szCs w:val="32"/>
        </w:rPr>
        <w:t>2019</w:t>
      </w:r>
      <w:r>
        <w:rPr>
          <w:rFonts w:ascii="仿宋_GB2312" w:hAnsi="宋体" w:cs="宋体" w:hint="eastAsia"/>
          <w:color w:val="000000"/>
          <w:kern w:val="0"/>
          <w:szCs w:val="32"/>
        </w:rPr>
        <w:t>年</w:t>
      </w:r>
      <w:r>
        <w:rPr>
          <w:rFonts w:ascii="仿宋_GB2312" w:hAnsi="宋体" w:cs="宋体" w:hint="eastAsia"/>
          <w:color w:val="000000"/>
          <w:kern w:val="0"/>
          <w:szCs w:val="32"/>
        </w:rPr>
        <w:t>12</w:t>
      </w:r>
      <w:r>
        <w:rPr>
          <w:rFonts w:ascii="仿宋_GB2312" w:hAnsi="宋体" w:cs="宋体" w:hint="eastAsia"/>
          <w:color w:val="000000"/>
          <w:kern w:val="0"/>
          <w:szCs w:val="32"/>
        </w:rPr>
        <w:t>月</w:t>
      </w:r>
      <w:r>
        <w:rPr>
          <w:rFonts w:ascii="仿宋_GB2312" w:hAnsi="宋体" w:cs="宋体" w:hint="eastAsia"/>
          <w:color w:val="000000"/>
          <w:kern w:val="0"/>
          <w:szCs w:val="32"/>
        </w:rPr>
        <w:t>31</w:t>
      </w:r>
      <w:r>
        <w:rPr>
          <w:rFonts w:ascii="仿宋_GB2312" w:hAnsi="宋体" w:cs="宋体" w:hint="eastAsia"/>
          <w:color w:val="000000"/>
          <w:kern w:val="0"/>
          <w:szCs w:val="32"/>
        </w:rPr>
        <w:t>日为基本支出预算编制基准期。基本支出预算包括人员经费和日常公用经费两部分，采取人员经费按标准、公用经费按定额编制的方法，结合我中心实际和工作计划，认真开展我中心的预算编制工作，人员经费预算按照县人力资源和社会保障局工资福利股审核过的工资进行编制，切实做到数据完整准确。</w:t>
      </w:r>
      <w:r>
        <w:rPr>
          <w:rFonts w:ascii="仿宋_GB2312" w:hAnsi="宋体" w:cs="宋体" w:hint="eastAsia"/>
          <w:color w:val="000000"/>
          <w:kern w:val="0"/>
          <w:szCs w:val="32"/>
        </w:rPr>
        <w:t>2019</w:t>
      </w:r>
      <w:r>
        <w:rPr>
          <w:rFonts w:ascii="仿宋_GB2312" w:hAnsi="宋体" w:cs="宋体" w:hint="eastAsia"/>
          <w:color w:val="000000"/>
          <w:kern w:val="0"/>
          <w:szCs w:val="32"/>
        </w:rPr>
        <w:t>年会计核算符合《会计法》和相关财务规定，资金使用按照国家财经法规和机关</w:t>
      </w:r>
      <w:r>
        <w:rPr>
          <w:rFonts w:ascii="仿宋_GB2312" w:hAnsi="宋体" w:cs="宋体" w:hint="eastAsia"/>
          <w:color w:val="000000"/>
          <w:kern w:val="0"/>
          <w:szCs w:val="32"/>
        </w:rPr>
        <w:t>财务管理制度的规定收支，年末严格按照财政决算编制规定和要求，按时完成决算编制工作。</w:t>
      </w:r>
      <w:r>
        <w:rPr>
          <w:rFonts w:ascii="仿宋_GB2312" w:hAnsi="宋体" w:cs="宋体" w:hint="eastAsia"/>
          <w:color w:val="000000"/>
          <w:kern w:val="0"/>
          <w:szCs w:val="32"/>
        </w:rPr>
        <w:t xml:space="preserve">                                                         </w:t>
      </w:r>
      <w:r>
        <w:rPr>
          <w:rFonts w:ascii="仿宋_GB2312" w:hAnsi="宋体" w:cs="宋体" w:hint="eastAsia"/>
          <w:color w:val="000000"/>
          <w:kern w:val="0"/>
          <w:szCs w:val="32"/>
        </w:rPr>
        <w:t>对项目资金的预算，提出具体的项目、目标和实施计划，细化项目支出内容，精准编制项目支出绩效目标情况表，提供准确的项目支撑依据，切实做到项目资金编制的合理化、人性化，并在规定的时</w:t>
      </w:r>
      <w:r>
        <w:rPr>
          <w:rFonts w:ascii="仿宋_GB2312" w:hAnsi="宋体" w:cs="宋体" w:hint="eastAsia"/>
          <w:color w:val="000000"/>
          <w:kern w:val="0"/>
          <w:szCs w:val="32"/>
        </w:rPr>
        <w:lastRenderedPageBreak/>
        <w:t>限内完整、准确的报送到县级财政部门，为全县预算编制工作的按时完成打下基础。</w:t>
      </w:r>
    </w:p>
    <w:p w:rsidR="0003160A" w:rsidRDefault="00810E86">
      <w:pPr>
        <w:snapToGrid w:val="0"/>
        <w:spacing w:line="560" w:lineRule="exact"/>
        <w:ind w:firstLineChars="200" w:firstLine="640"/>
        <w:rPr>
          <w:rFonts w:ascii="仿宋_GB2312" w:hAnsi="黑体"/>
          <w:szCs w:val="32"/>
        </w:rPr>
      </w:pPr>
      <w:r>
        <w:rPr>
          <w:rFonts w:ascii="仿宋_GB2312" w:hint="eastAsia"/>
          <w:szCs w:val="32"/>
        </w:rPr>
        <w:t>2019</w:t>
      </w:r>
      <w:r>
        <w:rPr>
          <w:rFonts w:ascii="仿宋_GB2312" w:hint="eastAsia"/>
          <w:szCs w:val="32"/>
        </w:rPr>
        <w:t>米易县社会保险事务中心收入决算总计为</w:t>
      </w:r>
      <w:r>
        <w:rPr>
          <w:rFonts w:ascii="仿宋_GB2312" w:hAnsi="宋体" w:cs="宋体" w:hint="eastAsia"/>
          <w:color w:val="000000"/>
          <w:kern w:val="0"/>
          <w:szCs w:val="32"/>
          <w:shd w:val="clear" w:color="auto" w:fill="FFFFFF"/>
        </w:rPr>
        <w:t>1179.64</w:t>
      </w:r>
      <w:r>
        <w:rPr>
          <w:rFonts w:ascii="仿宋_GB2312" w:hint="eastAsia"/>
          <w:szCs w:val="32"/>
        </w:rPr>
        <w:t>万元，</w:t>
      </w:r>
      <w:r>
        <w:rPr>
          <w:rFonts w:ascii="仿宋_GB2312" w:hint="eastAsia"/>
          <w:szCs w:val="32"/>
        </w:rPr>
        <w:t>1</w:t>
      </w:r>
      <w:r>
        <w:rPr>
          <w:rFonts w:ascii="仿宋_GB2312" w:hint="eastAsia"/>
          <w:szCs w:val="32"/>
        </w:rPr>
        <w:t>8</w:t>
      </w:r>
      <w:r>
        <w:rPr>
          <w:rFonts w:ascii="仿宋_GB2312" w:hint="eastAsia"/>
          <w:szCs w:val="32"/>
        </w:rPr>
        <w:t>年财返</w:t>
      </w:r>
      <w:r>
        <w:rPr>
          <w:rFonts w:ascii="仿宋_GB2312" w:hint="eastAsia"/>
          <w:szCs w:val="32"/>
        </w:rPr>
        <w:t>8.9</w:t>
      </w:r>
      <w:r>
        <w:rPr>
          <w:rFonts w:ascii="仿宋_GB2312" w:hint="eastAsia"/>
          <w:szCs w:val="32"/>
        </w:rPr>
        <w:t>万元，当年财政拨款支出</w:t>
      </w:r>
      <w:r>
        <w:rPr>
          <w:rFonts w:ascii="仿宋_GB2312" w:hint="eastAsia"/>
          <w:szCs w:val="32"/>
        </w:rPr>
        <w:t>11,82.18</w:t>
      </w:r>
      <w:r>
        <w:rPr>
          <w:rFonts w:ascii="仿宋_GB2312" w:hint="eastAsia"/>
          <w:szCs w:val="32"/>
        </w:rPr>
        <w:t>万元，结转结余</w:t>
      </w:r>
      <w:r>
        <w:rPr>
          <w:rFonts w:ascii="仿宋_GB2312" w:hint="eastAsia"/>
          <w:szCs w:val="32"/>
        </w:rPr>
        <w:t>6.36</w:t>
      </w:r>
      <w:r>
        <w:rPr>
          <w:rFonts w:ascii="仿宋_GB2312" w:hint="eastAsia"/>
          <w:szCs w:val="32"/>
        </w:rPr>
        <w:t>万元。</w:t>
      </w:r>
    </w:p>
    <w:p w:rsidR="0003160A" w:rsidRDefault="00810E86">
      <w:pPr>
        <w:widowControl/>
        <w:adjustRightInd w:val="0"/>
        <w:snapToGrid w:val="0"/>
        <w:spacing w:line="560" w:lineRule="exact"/>
        <w:ind w:firstLineChars="200" w:firstLine="643"/>
        <w:jc w:val="left"/>
        <w:rPr>
          <w:rFonts w:ascii="仿宋_GB2312" w:hAnsi="宋体" w:cs="宋体"/>
          <w:b/>
          <w:color w:val="000000"/>
          <w:kern w:val="0"/>
          <w:szCs w:val="32"/>
          <w:shd w:val="clear" w:color="auto" w:fill="FFFFFF"/>
          <w:lang w:val="zh-CN"/>
        </w:rPr>
      </w:pPr>
      <w:r>
        <w:rPr>
          <w:rFonts w:ascii="仿宋_GB2312" w:hAnsi="宋体" w:cs="宋体" w:hint="eastAsia"/>
          <w:b/>
          <w:color w:val="000000"/>
          <w:kern w:val="0"/>
          <w:szCs w:val="32"/>
          <w:shd w:val="clear" w:color="auto" w:fill="FFFFFF"/>
          <w:lang w:val="zh-CN"/>
        </w:rPr>
        <w:t>（二）执行管理情况。</w:t>
      </w:r>
    </w:p>
    <w:p w:rsidR="0003160A" w:rsidRDefault="00810E86">
      <w:pPr>
        <w:widowControl/>
        <w:adjustRightInd w:val="0"/>
        <w:snapToGrid w:val="0"/>
        <w:spacing w:before="240" w:line="560" w:lineRule="exact"/>
        <w:ind w:firstLineChars="200" w:firstLine="64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rPr>
        <w:t>在资金的支出执行上严格按照预算执行，严格按照先有预算，后有支出的原则，在收到财政下达的各项指标后，按照资金用途，在把好审核关的基础上，按时足额支付各项费用。</w:t>
      </w:r>
    </w:p>
    <w:p w:rsidR="0003160A" w:rsidRDefault="00810E86">
      <w:pPr>
        <w:widowControl/>
        <w:adjustRightInd w:val="0"/>
        <w:snapToGrid w:val="0"/>
        <w:spacing w:line="560" w:lineRule="exact"/>
        <w:ind w:firstLineChars="200" w:firstLine="643"/>
        <w:jc w:val="left"/>
        <w:rPr>
          <w:rFonts w:ascii="仿宋_GB2312" w:hAnsi="宋体" w:cs="宋体"/>
          <w:b/>
          <w:color w:val="000000"/>
          <w:kern w:val="0"/>
          <w:szCs w:val="32"/>
          <w:shd w:val="clear" w:color="auto" w:fill="FFFFFF"/>
          <w:lang w:val="zh-CN"/>
        </w:rPr>
      </w:pPr>
      <w:r>
        <w:rPr>
          <w:rFonts w:ascii="仿宋_GB2312" w:hAnsi="宋体" w:cs="宋体" w:hint="eastAsia"/>
          <w:b/>
          <w:color w:val="000000"/>
          <w:kern w:val="0"/>
          <w:szCs w:val="32"/>
          <w:shd w:val="clear" w:color="auto" w:fill="FFFFFF"/>
          <w:lang w:val="zh-CN"/>
        </w:rPr>
        <w:t>（三）支出绩效情况。</w:t>
      </w:r>
    </w:p>
    <w:p w:rsidR="0003160A" w:rsidRDefault="00810E86">
      <w:pPr>
        <w:widowControl/>
        <w:adjustRightInd w:val="0"/>
        <w:snapToGrid w:val="0"/>
        <w:spacing w:line="560" w:lineRule="exact"/>
        <w:ind w:firstLineChars="200" w:firstLine="643"/>
        <w:jc w:val="left"/>
        <w:rPr>
          <w:rFonts w:ascii="仿宋_GB2312" w:hAnsi="宋体" w:cs="宋体"/>
          <w:b/>
          <w:color w:val="000000"/>
          <w:kern w:val="0"/>
          <w:szCs w:val="32"/>
          <w:shd w:val="clear" w:color="auto" w:fill="FFFFFF"/>
          <w:lang w:val="zh-CN"/>
        </w:rPr>
      </w:pPr>
      <w:r>
        <w:rPr>
          <w:rFonts w:ascii="仿宋_GB2312" w:hAnsi="宋体" w:cs="宋体" w:hint="eastAsia"/>
          <w:b/>
          <w:color w:val="000000"/>
          <w:kern w:val="0"/>
          <w:szCs w:val="32"/>
          <w:shd w:val="clear" w:color="auto" w:fill="FFFFFF"/>
          <w:lang w:val="zh-CN"/>
        </w:rPr>
        <w:t>1</w:t>
      </w:r>
      <w:r>
        <w:rPr>
          <w:rFonts w:ascii="仿宋_GB2312" w:hAnsi="宋体" w:cs="宋体" w:hint="eastAsia"/>
          <w:b/>
          <w:color w:val="000000"/>
          <w:kern w:val="0"/>
          <w:szCs w:val="32"/>
          <w:shd w:val="clear" w:color="auto" w:fill="FFFFFF"/>
          <w:lang w:val="zh-CN"/>
        </w:rPr>
        <w:t>、部门支出绩效</w:t>
      </w:r>
    </w:p>
    <w:p w:rsidR="0003160A" w:rsidRDefault="00810E86">
      <w:pPr>
        <w:pStyle w:val="a7"/>
        <w:widowControl/>
        <w:spacing w:after="150" w:line="560" w:lineRule="exact"/>
        <w:ind w:firstLineChars="200" w:firstLine="643"/>
        <w:rPr>
          <w:rFonts w:ascii="仿宋_GB2312" w:hAnsi="宋体" w:cs="宋体"/>
          <w:b/>
          <w:color w:val="000000"/>
          <w:sz w:val="32"/>
          <w:szCs w:val="32"/>
          <w:shd w:val="clear" w:color="auto" w:fill="FFFFFF"/>
          <w:lang w:val="zh-CN"/>
        </w:rPr>
      </w:pPr>
      <w:r>
        <w:rPr>
          <w:rFonts w:ascii="仿宋_GB2312" w:hAnsi="宋体" w:cs="宋体" w:hint="eastAsia"/>
          <w:b/>
          <w:color w:val="000000"/>
          <w:sz w:val="32"/>
          <w:szCs w:val="32"/>
          <w:shd w:val="clear" w:color="auto" w:fill="FFFFFF"/>
          <w:lang w:val="zh-CN"/>
        </w:rPr>
        <w:t>（</w:t>
      </w:r>
      <w:r>
        <w:rPr>
          <w:rFonts w:ascii="仿宋_GB2312" w:hAnsi="宋体" w:cs="宋体" w:hint="eastAsia"/>
          <w:b/>
          <w:color w:val="000000"/>
          <w:sz w:val="32"/>
          <w:szCs w:val="32"/>
          <w:shd w:val="clear" w:color="auto" w:fill="FFFFFF"/>
          <w:lang w:val="zh-CN"/>
        </w:rPr>
        <w:t>1</w:t>
      </w:r>
      <w:r>
        <w:rPr>
          <w:rFonts w:ascii="仿宋_GB2312" w:hAnsi="宋体" w:cs="宋体" w:hint="eastAsia"/>
          <w:b/>
          <w:color w:val="000000"/>
          <w:sz w:val="32"/>
          <w:szCs w:val="32"/>
          <w:shd w:val="clear" w:color="auto" w:fill="FFFFFF"/>
          <w:lang w:val="zh-CN"/>
        </w:rPr>
        <w:t>）行政运转保障</w:t>
      </w:r>
    </w:p>
    <w:p w:rsidR="0003160A" w:rsidRDefault="00810E86">
      <w:pPr>
        <w:pStyle w:val="a7"/>
        <w:widowControl/>
        <w:spacing w:after="150" w:line="560" w:lineRule="exact"/>
        <w:ind w:firstLineChars="200" w:firstLine="640"/>
        <w:rPr>
          <w:rFonts w:ascii="仿宋_GB2312" w:hAnsi="宋体" w:cs="宋体"/>
          <w:color w:val="000000"/>
          <w:sz w:val="32"/>
          <w:szCs w:val="32"/>
        </w:rPr>
      </w:pPr>
      <w:r>
        <w:rPr>
          <w:rFonts w:ascii="仿宋_GB2312" w:hAnsi="宋体" w:cs="宋体" w:hint="eastAsia"/>
          <w:color w:val="000000"/>
          <w:sz w:val="32"/>
          <w:szCs w:val="32"/>
        </w:rPr>
        <w:t>米易县社会保险事务中心严格遵守各项财经纪律，加强单位财务管理工作，细化预算编制，严格按照预算执行，确保财务收支平衡，保障单位工作正常运转和各项目标任务的完成。</w:t>
      </w:r>
    </w:p>
    <w:p w:rsidR="0003160A" w:rsidRDefault="00810E86">
      <w:pPr>
        <w:widowControl/>
        <w:adjustRightInd w:val="0"/>
        <w:snapToGrid w:val="0"/>
        <w:spacing w:line="560" w:lineRule="exact"/>
        <w:ind w:firstLineChars="200" w:firstLine="643"/>
        <w:jc w:val="left"/>
        <w:rPr>
          <w:rFonts w:ascii="仿宋_GB2312" w:hAnsi="宋体" w:cs="宋体"/>
          <w:b/>
          <w:color w:val="000000"/>
          <w:kern w:val="0"/>
          <w:szCs w:val="32"/>
          <w:shd w:val="clear" w:color="auto" w:fill="FFFFFF"/>
          <w:lang w:val="zh-CN"/>
        </w:rPr>
      </w:pPr>
      <w:r>
        <w:rPr>
          <w:rFonts w:ascii="仿宋_GB2312" w:hAnsi="宋体" w:cs="宋体" w:hint="eastAsia"/>
          <w:b/>
          <w:color w:val="000000"/>
          <w:kern w:val="0"/>
          <w:szCs w:val="32"/>
          <w:shd w:val="clear" w:color="auto" w:fill="FFFFFF"/>
          <w:lang w:val="zh-CN"/>
        </w:rPr>
        <w:t>（</w:t>
      </w:r>
      <w:r>
        <w:rPr>
          <w:rFonts w:ascii="仿宋_GB2312" w:hAnsi="宋体" w:cs="宋体" w:hint="eastAsia"/>
          <w:b/>
          <w:color w:val="000000"/>
          <w:kern w:val="0"/>
          <w:szCs w:val="32"/>
          <w:shd w:val="clear" w:color="auto" w:fill="FFFFFF"/>
          <w:lang w:val="zh-CN"/>
        </w:rPr>
        <w:t>2</w:t>
      </w:r>
      <w:r>
        <w:rPr>
          <w:rFonts w:ascii="仿宋_GB2312" w:hAnsi="宋体" w:cs="宋体" w:hint="eastAsia"/>
          <w:b/>
          <w:color w:val="000000"/>
          <w:kern w:val="0"/>
          <w:szCs w:val="32"/>
          <w:shd w:val="clear" w:color="auto" w:fill="FFFFFF"/>
          <w:lang w:val="zh-CN"/>
        </w:rPr>
        <w:t>）机关厉行节约</w:t>
      </w:r>
    </w:p>
    <w:p w:rsidR="0003160A" w:rsidRDefault="00810E86">
      <w:pPr>
        <w:widowControl/>
        <w:adjustRightInd w:val="0"/>
        <w:snapToGrid w:val="0"/>
        <w:spacing w:line="560" w:lineRule="exact"/>
        <w:ind w:firstLineChars="200" w:firstLine="640"/>
        <w:jc w:val="left"/>
        <w:rPr>
          <w:rFonts w:ascii="仿宋_GB2312" w:hAnsi="宋体" w:cs="宋体"/>
          <w:color w:val="000000"/>
          <w:kern w:val="0"/>
          <w:szCs w:val="32"/>
        </w:rPr>
      </w:pPr>
      <w:r>
        <w:rPr>
          <w:rFonts w:ascii="仿宋_GB2312" w:hAnsi="宋体" w:cs="宋体" w:hint="eastAsia"/>
          <w:color w:val="000000"/>
          <w:kern w:val="0"/>
          <w:szCs w:val="32"/>
        </w:rPr>
        <w:t>县社会保险事务根据县人力资源和社会保障局制定的《米易县人力资源和社会保障局内部控制制度》，在保证单位正常工作需要和人员经费的前提下，严格控制“三公”经费和会议费支出。</w:t>
      </w:r>
      <w:r>
        <w:rPr>
          <w:rFonts w:ascii="仿宋_GB2312" w:hAnsi="宋体" w:cs="宋体" w:hint="eastAsia"/>
          <w:color w:val="000000"/>
          <w:kern w:val="0"/>
          <w:szCs w:val="32"/>
          <w:shd w:val="clear" w:color="auto" w:fill="FFFFFF"/>
        </w:rPr>
        <w:t xml:space="preserve"> 2019</w:t>
      </w:r>
      <w:r>
        <w:rPr>
          <w:rFonts w:ascii="仿宋_GB2312" w:hAnsi="宋体" w:cs="宋体" w:hint="eastAsia"/>
          <w:color w:val="000000"/>
          <w:kern w:val="0"/>
          <w:szCs w:val="32"/>
          <w:shd w:val="clear" w:color="auto" w:fill="FFFFFF"/>
        </w:rPr>
        <w:t>年度我中心无</w:t>
      </w:r>
      <w:r>
        <w:rPr>
          <w:rFonts w:ascii="仿宋_GB2312" w:hAnsi="宋体" w:cs="宋体" w:hint="eastAsia"/>
          <w:color w:val="000000"/>
          <w:kern w:val="0"/>
          <w:szCs w:val="32"/>
          <w:shd w:val="clear" w:color="auto" w:fill="FFFFFF"/>
          <w:lang w:val="zh-CN"/>
        </w:rPr>
        <w:t>机关因公出国（境）费用、无会议费、无车辆购置及运行费用的发生。</w:t>
      </w:r>
      <w:r>
        <w:rPr>
          <w:rFonts w:ascii="仿宋_GB2312" w:hAnsi="宋体" w:cs="宋体" w:hint="eastAsia"/>
          <w:color w:val="000000"/>
          <w:kern w:val="0"/>
          <w:szCs w:val="32"/>
          <w:shd w:val="clear" w:color="auto" w:fill="FFFFFF"/>
        </w:rPr>
        <w:t>2019</w:t>
      </w:r>
      <w:r>
        <w:rPr>
          <w:rFonts w:ascii="仿宋_GB2312" w:hAnsi="宋体" w:cs="宋体" w:hint="eastAsia"/>
          <w:color w:val="000000"/>
          <w:kern w:val="0"/>
          <w:szCs w:val="32"/>
          <w:shd w:val="clear" w:color="auto" w:fill="FFFFFF"/>
        </w:rPr>
        <w:t>年因公务接待一次，公务接待费</w:t>
      </w:r>
      <w:r>
        <w:rPr>
          <w:rFonts w:ascii="仿宋_GB2312" w:hAnsi="宋体" w:cs="宋体" w:hint="eastAsia"/>
          <w:color w:val="000000"/>
          <w:kern w:val="0"/>
          <w:szCs w:val="32"/>
          <w:shd w:val="clear" w:color="auto" w:fill="FFFFFF"/>
        </w:rPr>
        <w:t>1145</w:t>
      </w:r>
      <w:r>
        <w:rPr>
          <w:rFonts w:ascii="仿宋_GB2312" w:hAnsi="宋体" w:cs="宋体" w:hint="eastAsia"/>
          <w:color w:val="000000"/>
          <w:kern w:val="0"/>
          <w:szCs w:val="32"/>
          <w:shd w:val="clear" w:color="auto" w:fill="FFFFFF"/>
        </w:rPr>
        <w:t>元。</w:t>
      </w:r>
    </w:p>
    <w:p w:rsidR="0003160A" w:rsidRDefault="00810E86">
      <w:pPr>
        <w:widowControl/>
        <w:adjustRightInd w:val="0"/>
        <w:snapToGrid w:val="0"/>
        <w:spacing w:line="560" w:lineRule="exact"/>
        <w:ind w:firstLineChars="200" w:firstLine="643"/>
        <w:jc w:val="left"/>
        <w:rPr>
          <w:rFonts w:ascii="仿宋_GB2312" w:hAnsi="宋体" w:cs="宋体"/>
          <w:b/>
          <w:color w:val="000000"/>
          <w:kern w:val="0"/>
          <w:szCs w:val="32"/>
          <w:shd w:val="clear" w:color="auto" w:fill="FFFFFF"/>
          <w:lang w:val="zh-CN"/>
        </w:rPr>
      </w:pPr>
      <w:r>
        <w:rPr>
          <w:rFonts w:ascii="仿宋_GB2312" w:hAnsi="宋体" w:cs="宋体" w:hint="eastAsia"/>
          <w:b/>
          <w:color w:val="000000"/>
          <w:kern w:val="0"/>
          <w:szCs w:val="32"/>
          <w:shd w:val="clear" w:color="auto" w:fill="FFFFFF"/>
          <w:lang w:val="zh-CN"/>
        </w:rPr>
        <w:t>（</w:t>
      </w:r>
      <w:r>
        <w:rPr>
          <w:rFonts w:ascii="仿宋_GB2312" w:hAnsi="宋体" w:cs="宋体" w:hint="eastAsia"/>
          <w:b/>
          <w:color w:val="000000"/>
          <w:kern w:val="0"/>
          <w:szCs w:val="32"/>
          <w:shd w:val="clear" w:color="auto" w:fill="FFFFFF"/>
          <w:lang w:val="zh-CN"/>
        </w:rPr>
        <w:t>3</w:t>
      </w:r>
      <w:r>
        <w:rPr>
          <w:rFonts w:ascii="仿宋_GB2312" w:hAnsi="宋体" w:cs="宋体" w:hint="eastAsia"/>
          <w:b/>
          <w:color w:val="000000"/>
          <w:kern w:val="0"/>
          <w:szCs w:val="32"/>
          <w:shd w:val="clear" w:color="auto" w:fill="FFFFFF"/>
          <w:lang w:val="zh-CN"/>
        </w:rPr>
        <w:t>）机关节能降耗</w:t>
      </w:r>
    </w:p>
    <w:p w:rsidR="0003160A" w:rsidRDefault="00810E86">
      <w:pPr>
        <w:widowControl/>
        <w:adjustRightInd w:val="0"/>
        <w:snapToGrid w:val="0"/>
        <w:spacing w:line="560" w:lineRule="exact"/>
        <w:ind w:firstLineChars="200" w:firstLine="640"/>
        <w:jc w:val="left"/>
        <w:rPr>
          <w:rFonts w:ascii="仿宋_GB2312" w:hAnsi="宋体" w:cs="仿宋_GB2312"/>
          <w:color w:val="000000"/>
          <w:szCs w:val="32"/>
          <w:shd w:val="clear" w:color="auto" w:fill="FFFFFF"/>
        </w:rPr>
      </w:pPr>
      <w:r>
        <w:rPr>
          <w:rFonts w:ascii="仿宋_GB2312" w:hAnsi="宋体" w:cs="宋体" w:hint="eastAsia"/>
          <w:color w:val="000000"/>
          <w:kern w:val="0"/>
          <w:szCs w:val="32"/>
          <w:shd w:val="clear" w:color="auto" w:fill="FFFFFF"/>
          <w:lang w:val="zh-CN"/>
        </w:rPr>
        <w:t>我中心于</w:t>
      </w:r>
      <w:r>
        <w:rPr>
          <w:rFonts w:ascii="仿宋_GB2312" w:hAnsi="宋体" w:cs="宋体" w:hint="eastAsia"/>
          <w:color w:val="000000"/>
          <w:kern w:val="0"/>
          <w:szCs w:val="32"/>
          <w:shd w:val="clear" w:color="auto" w:fill="FFFFFF"/>
          <w:lang w:val="zh-CN"/>
        </w:rPr>
        <w:t>2014</w:t>
      </w:r>
      <w:r>
        <w:rPr>
          <w:rFonts w:ascii="仿宋_GB2312" w:hAnsi="宋体" w:cs="宋体" w:hint="eastAsia"/>
          <w:color w:val="000000"/>
          <w:kern w:val="0"/>
          <w:szCs w:val="32"/>
          <w:shd w:val="clear" w:color="auto" w:fill="FFFFFF"/>
          <w:lang w:val="zh-CN"/>
        </w:rPr>
        <w:t>年</w:t>
      </w:r>
      <w:r>
        <w:rPr>
          <w:rFonts w:ascii="仿宋_GB2312" w:hAnsi="宋体" w:cs="宋体" w:hint="eastAsia"/>
          <w:color w:val="000000"/>
          <w:kern w:val="0"/>
          <w:szCs w:val="32"/>
          <w:shd w:val="clear" w:color="auto" w:fill="FFFFFF"/>
          <w:lang w:val="zh-CN"/>
        </w:rPr>
        <w:t>5</w:t>
      </w:r>
      <w:r>
        <w:rPr>
          <w:rFonts w:ascii="仿宋_GB2312" w:hAnsi="宋体" w:cs="宋体" w:hint="eastAsia"/>
          <w:color w:val="000000"/>
          <w:kern w:val="0"/>
          <w:szCs w:val="32"/>
          <w:shd w:val="clear" w:color="auto" w:fill="FFFFFF"/>
          <w:lang w:val="zh-CN"/>
        </w:rPr>
        <w:t>月整体入驻县政府政务服务中心</w:t>
      </w:r>
      <w:r>
        <w:rPr>
          <w:rFonts w:ascii="仿宋_GB2312" w:hAnsi="宋体" w:cs="仿宋_GB2312" w:hint="eastAsia"/>
          <w:color w:val="000000"/>
          <w:szCs w:val="32"/>
          <w:shd w:val="clear" w:color="auto" w:fill="FFFFFF"/>
        </w:rPr>
        <w:t>，</w:t>
      </w:r>
      <w:r>
        <w:rPr>
          <w:rFonts w:ascii="仿宋_GB2312" w:hAnsi="宋体" w:cs="仿宋_GB2312" w:hint="eastAsia"/>
          <w:color w:val="000000"/>
          <w:szCs w:val="32"/>
          <w:shd w:val="clear" w:color="auto" w:fill="FFFFFF"/>
        </w:rPr>
        <w:t>2019</w:t>
      </w:r>
      <w:r>
        <w:rPr>
          <w:rFonts w:ascii="仿宋_GB2312" w:hAnsi="宋体" w:cs="仿宋_GB2312" w:hint="eastAsia"/>
          <w:color w:val="000000"/>
          <w:szCs w:val="32"/>
          <w:shd w:val="clear" w:color="auto" w:fill="FFFFFF"/>
        </w:rPr>
        <w:t>年水、电等费用由县机关事务服务中心统一支付。我中心未配备公务用车，</w:t>
      </w:r>
      <w:r>
        <w:rPr>
          <w:rFonts w:ascii="仿宋_GB2312" w:hAnsi="宋体" w:cs="仿宋_GB2312" w:hint="eastAsia"/>
          <w:color w:val="000000"/>
          <w:szCs w:val="32"/>
          <w:shd w:val="clear" w:color="auto" w:fill="FFFFFF"/>
        </w:rPr>
        <w:t>2019</w:t>
      </w:r>
      <w:r>
        <w:rPr>
          <w:rFonts w:ascii="仿宋_GB2312" w:hAnsi="宋体" w:cs="仿宋_GB2312" w:hint="eastAsia"/>
          <w:color w:val="000000"/>
          <w:szCs w:val="32"/>
          <w:shd w:val="clear" w:color="auto" w:fill="FFFFFF"/>
        </w:rPr>
        <w:t>年无燃油费。</w:t>
      </w:r>
    </w:p>
    <w:p w:rsidR="0003160A" w:rsidRDefault="00810E86">
      <w:pPr>
        <w:widowControl/>
        <w:adjustRightInd w:val="0"/>
        <w:snapToGrid w:val="0"/>
        <w:spacing w:line="560" w:lineRule="exact"/>
        <w:ind w:firstLineChars="200" w:firstLine="643"/>
        <w:jc w:val="left"/>
        <w:rPr>
          <w:rFonts w:ascii="仿宋_GB2312" w:hAnsi="宋体" w:cs="宋体"/>
          <w:b/>
          <w:color w:val="000000"/>
          <w:kern w:val="0"/>
          <w:szCs w:val="32"/>
          <w:shd w:val="clear" w:color="auto" w:fill="FFFFFF"/>
          <w:lang w:val="zh-CN"/>
        </w:rPr>
      </w:pPr>
      <w:r>
        <w:rPr>
          <w:rFonts w:ascii="仿宋_GB2312" w:hAnsi="宋体" w:cs="宋体" w:hint="eastAsia"/>
          <w:b/>
          <w:color w:val="000000"/>
          <w:kern w:val="0"/>
          <w:szCs w:val="32"/>
          <w:shd w:val="clear" w:color="auto" w:fill="FFFFFF"/>
          <w:lang w:val="zh-CN"/>
        </w:rPr>
        <w:lastRenderedPageBreak/>
        <w:t xml:space="preserve"> 2</w:t>
      </w:r>
      <w:r>
        <w:rPr>
          <w:rFonts w:ascii="仿宋_GB2312" w:hAnsi="宋体" w:cs="宋体" w:hint="eastAsia"/>
          <w:b/>
          <w:color w:val="000000"/>
          <w:kern w:val="0"/>
          <w:szCs w:val="32"/>
          <w:shd w:val="clear" w:color="auto" w:fill="FFFFFF"/>
          <w:lang w:val="zh-CN"/>
        </w:rPr>
        <w:t>、专项预算项目（待批复项目）支出绩效</w:t>
      </w:r>
    </w:p>
    <w:p w:rsidR="0003160A" w:rsidRDefault="00810E86">
      <w:pPr>
        <w:widowControl/>
        <w:adjustRightInd w:val="0"/>
        <w:snapToGrid w:val="0"/>
        <w:spacing w:line="560" w:lineRule="exact"/>
        <w:ind w:firstLineChars="200" w:firstLine="643"/>
        <w:jc w:val="left"/>
        <w:rPr>
          <w:rFonts w:ascii="仿宋_GB2312" w:hAnsi="宋体" w:cs="宋体"/>
          <w:b/>
          <w:color w:val="000000"/>
          <w:kern w:val="0"/>
          <w:szCs w:val="32"/>
          <w:shd w:val="clear" w:color="auto" w:fill="FFFFFF"/>
          <w:lang w:val="zh-CN"/>
        </w:rPr>
      </w:pPr>
      <w:r>
        <w:rPr>
          <w:rFonts w:ascii="仿宋_GB2312" w:hAnsi="宋体" w:cs="宋体" w:hint="eastAsia"/>
          <w:b/>
          <w:color w:val="000000"/>
          <w:kern w:val="0"/>
          <w:szCs w:val="32"/>
          <w:shd w:val="clear" w:color="auto" w:fill="FFFFFF"/>
          <w:lang w:val="zh-CN"/>
        </w:rPr>
        <w:t>（</w:t>
      </w:r>
      <w:r>
        <w:rPr>
          <w:rFonts w:ascii="仿宋_GB2312" w:hAnsi="宋体" w:cs="宋体" w:hint="eastAsia"/>
          <w:b/>
          <w:color w:val="000000"/>
          <w:kern w:val="0"/>
          <w:szCs w:val="32"/>
          <w:shd w:val="clear" w:color="auto" w:fill="FFFFFF"/>
          <w:lang w:val="zh-CN"/>
        </w:rPr>
        <w:t>1</w:t>
      </w:r>
      <w:r>
        <w:rPr>
          <w:rFonts w:ascii="仿宋_GB2312" w:hAnsi="宋体" w:cs="宋体" w:hint="eastAsia"/>
          <w:b/>
          <w:color w:val="000000"/>
          <w:kern w:val="0"/>
          <w:szCs w:val="32"/>
          <w:shd w:val="clear" w:color="auto" w:fill="FFFFFF"/>
          <w:lang w:val="zh-CN"/>
        </w:rPr>
        <w:t>）项目资金管理情况。</w:t>
      </w:r>
    </w:p>
    <w:p w:rsidR="0003160A" w:rsidRDefault="00810E86">
      <w:pPr>
        <w:spacing w:line="560" w:lineRule="exact"/>
        <w:ind w:firstLineChars="200" w:firstLine="640"/>
        <w:rPr>
          <w:rFonts w:ascii="仿宋_GB2312"/>
          <w:szCs w:val="32"/>
        </w:rPr>
        <w:sectPr w:rsidR="0003160A">
          <w:headerReference w:type="default" r:id="rId9"/>
          <w:footerReference w:type="even" r:id="rId10"/>
          <w:footerReference w:type="default" r:id="rId11"/>
          <w:pgSz w:w="11906" w:h="16838"/>
          <w:pgMar w:top="907" w:right="1361" w:bottom="851" w:left="1361" w:header="851" w:footer="992" w:gutter="0"/>
          <w:pgNumType w:start="1"/>
          <w:cols w:space="720"/>
          <w:docGrid w:type="lines" w:linePitch="435"/>
        </w:sectPr>
      </w:pPr>
      <w:r>
        <w:rPr>
          <w:rFonts w:ascii="仿宋_GB2312" w:hint="eastAsia"/>
          <w:szCs w:val="32"/>
        </w:rPr>
        <w:t>我单位</w:t>
      </w:r>
      <w:r>
        <w:rPr>
          <w:rFonts w:ascii="仿宋_GB2312" w:hint="eastAsia"/>
          <w:szCs w:val="32"/>
        </w:rPr>
        <w:t>2019</w:t>
      </w:r>
      <w:r>
        <w:rPr>
          <w:rFonts w:ascii="仿宋_GB2312" w:hint="eastAsia"/>
          <w:szCs w:val="32"/>
        </w:rPr>
        <w:t>年预算项目</w:t>
      </w:r>
      <w:r>
        <w:rPr>
          <w:rFonts w:ascii="仿宋_GB2312" w:hint="eastAsia"/>
          <w:szCs w:val="32"/>
        </w:rPr>
        <w:t>2</w:t>
      </w:r>
      <w:r>
        <w:rPr>
          <w:rFonts w:ascii="仿宋_GB2312" w:hint="eastAsia"/>
          <w:szCs w:val="32"/>
        </w:rPr>
        <w:t>项，项目预算资金总额共计</w:t>
      </w:r>
      <w:r>
        <w:rPr>
          <w:rFonts w:ascii="仿宋_GB2312" w:hint="eastAsia"/>
          <w:szCs w:val="32"/>
        </w:rPr>
        <w:t>32.5</w:t>
      </w:r>
      <w:r>
        <w:rPr>
          <w:rFonts w:ascii="仿宋_GB2312" w:hint="eastAsia"/>
          <w:szCs w:val="32"/>
        </w:rPr>
        <w:t>万元。我单位都是严格按照预算项目资金的使用范围和用途高效合理地使用资金。</w:t>
      </w:r>
    </w:p>
    <w:p w:rsidR="0003160A" w:rsidRDefault="0003160A">
      <w:pPr>
        <w:spacing w:line="560" w:lineRule="exact"/>
        <w:ind w:firstLineChars="200" w:firstLine="640"/>
        <w:rPr>
          <w:rFonts w:ascii="仿宋_GB2312"/>
          <w:szCs w:val="32"/>
        </w:rPr>
      </w:pPr>
    </w:p>
    <w:tbl>
      <w:tblPr>
        <w:tblW w:w="5000" w:type="pct"/>
        <w:tblLook w:val="04A0"/>
      </w:tblPr>
      <w:tblGrid>
        <w:gridCol w:w="712"/>
        <w:gridCol w:w="958"/>
        <w:gridCol w:w="1536"/>
        <w:gridCol w:w="1343"/>
        <w:gridCol w:w="2460"/>
        <w:gridCol w:w="1802"/>
        <w:gridCol w:w="1429"/>
        <w:gridCol w:w="3689"/>
        <w:gridCol w:w="1367"/>
      </w:tblGrid>
      <w:tr w:rsidR="0003160A">
        <w:trPr>
          <w:trHeight w:val="630"/>
        </w:trPr>
        <w:tc>
          <w:tcPr>
            <w:tcW w:w="5000" w:type="pct"/>
            <w:gridSpan w:val="9"/>
            <w:tcBorders>
              <w:top w:val="nil"/>
              <w:left w:val="nil"/>
              <w:bottom w:val="nil"/>
              <w:right w:val="nil"/>
            </w:tcBorders>
            <w:shd w:val="clear" w:color="000000" w:fill="FFFFFF"/>
            <w:vAlign w:val="center"/>
          </w:tcPr>
          <w:p w:rsidR="0003160A" w:rsidRDefault="00810E86">
            <w:pPr>
              <w:widowControl/>
              <w:jc w:val="center"/>
              <w:rPr>
                <w:rFonts w:ascii="宋体" w:eastAsia="宋体" w:hAnsi="宋体" w:cs="宋体"/>
                <w:b/>
                <w:bCs/>
                <w:kern w:val="0"/>
                <w:sz w:val="48"/>
                <w:szCs w:val="48"/>
              </w:rPr>
            </w:pPr>
            <w:r>
              <w:rPr>
                <w:rFonts w:ascii="宋体" w:eastAsia="宋体" w:hAnsi="宋体" w:cs="宋体" w:hint="eastAsia"/>
                <w:b/>
                <w:bCs/>
                <w:kern w:val="0"/>
                <w:sz w:val="48"/>
                <w:szCs w:val="48"/>
              </w:rPr>
              <w:t>项目支出绩效目标完成情况表</w:t>
            </w:r>
          </w:p>
        </w:tc>
      </w:tr>
      <w:tr w:rsidR="0003160A">
        <w:trPr>
          <w:trHeight w:val="405"/>
        </w:trPr>
        <w:tc>
          <w:tcPr>
            <w:tcW w:w="1487" w:type="pct"/>
            <w:gridSpan w:val="4"/>
            <w:tcBorders>
              <w:top w:val="nil"/>
              <w:left w:val="nil"/>
              <w:bottom w:val="single" w:sz="4" w:space="0" w:color="auto"/>
              <w:right w:val="nil"/>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单位</w:t>
            </w:r>
            <w:r>
              <w:rPr>
                <w:rFonts w:ascii="宋体" w:eastAsia="宋体" w:hAnsi="宋体" w:cs="宋体" w:hint="eastAsia"/>
                <w:kern w:val="0"/>
                <w:sz w:val="18"/>
                <w:szCs w:val="18"/>
              </w:rPr>
              <w:t>:</w:t>
            </w:r>
            <w:r>
              <w:rPr>
                <w:rFonts w:ascii="宋体" w:eastAsia="宋体" w:hAnsi="宋体" w:cs="宋体" w:hint="eastAsia"/>
                <w:kern w:val="0"/>
                <w:sz w:val="18"/>
                <w:szCs w:val="18"/>
              </w:rPr>
              <w:t>米易县社会保险事务中心</w:t>
            </w:r>
          </w:p>
        </w:tc>
        <w:tc>
          <w:tcPr>
            <w:tcW w:w="804" w:type="pct"/>
            <w:tcBorders>
              <w:top w:val="nil"/>
              <w:left w:val="nil"/>
              <w:bottom w:val="single" w:sz="4" w:space="0" w:color="auto"/>
              <w:right w:val="nil"/>
            </w:tcBorders>
            <w:shd w:val="clear" w:color="000000" w:fill="FFFFFF"/>
            <w:vAlign w:val="center"/>
          </w:tcPr>
          <w:p w:rsidR="0003160A" w:rsidRDefault="00810E86">
            <w:pPr>
              <w:widowControl/>
              <w:jc w:val="left"/>
              <w:rPr>
                <w:rFonts w:ascii="宋体" w:eastAsia="宋体" w:hAnsi="宋体" w:cs="宋体"/>
                <w:kern w:val="0"/>
                <w:szCs w:val="32"/>
              </w:rPr>
            </w:pPr>
            <w:r>
              <w:rPr>
                <w:rFonts w:ascii="宋体" w:eastAsia="宋体" w:hAnsi="宋体" w:cs="宋体" w:hint="eastAsia"/>
                <w:kern w:val="0"/>
                <w:szCs w:val="32"/>
              </w:rPr>
              <w:t xml:space="preserve">　</w:t>
            </w:r>
          </w:p>
        </w:tc>
        <w:tc>
          <w:tcPr>
            <w:tcW w:w="589" w:type="pct"/>
            <w:tcBorders>
              <w:top w:val="nil"/>
              <w:left w:val="nil"/>
              <w:bottom w:val="single" w:sz="4" w:space="0" w:color="auto"/>
              <w:right w:val="nil"/>
            </w:tcBorders>
            <w:shd w:val="clear" w:color="000000" w:fill="FFFFFF"/>
            <w:vAlign w:val="center"/>
          </w:tcPr>
          <w:p w:rsidR="0003160A" w:rsidRDefault="00810E86">
            <w:pPr>
              <w:widowControl/>
              <w:jc w:val="left"/>
              <w:rPr>
                <w:rFonts w:ascii="宋体" w:eastAsia="宋体" w:hAnsi="宋体" w:cs="宋体"/>
                <w:kern w:val="0"/>
                <w:szCs w:val="32"/>
              </w:rPr>
            </w:pPr>
            <w:r>
              <w:rPr>
                <w:rFonts w:ascii="宋体" w:eastAsia="宋体" w:hAnsi="宋体" w:cs="宋体" w:hint="eastAsia"/>
                <w:kern w:val="0"/>
                <w:szCs w:val="32"/>
              </w:rPr>
              <w:t xml:space="preserve">　</w:t>
            </w:r>
          </w:p>
        </w:tc>
        <w:tc>
          <w:tcPr>
            <w:tcW w:w="467" w:type="pct"/>
            <w:tcBorders>
              <w:top w:val="nil"/>
              <w:left w:val="nil"/>
              <w:bottom w:val="single" w:sz="4" w:space="0" w:color="auto"/>
              <w:right w:val="nil"/>
            </w:tcBorders>
            <w:shd w:val="clear" w:color="000000" w:fill="FFFFFF"/>
            <w:vAlign w:val="center"/>
          </w:tcPr>
          <w:p w:rsidR="0003160A" w:rsidRDefault="00810E86">
            <w:pPr>
              <w:widowControl/>
              <w:jc w:val="left"/>
              <w:rPr>
                <w:rFonts w:ascii="宋体" w:eastAsia="宋体" w:hAnsi="宋体" w:cs="宋体"/>
                <w:kern w:val="0"/>
                <w:szCs w:val="32"/>
              </w:rPr>
            </w:pPr>
            <w:r>
              <w:rPr>
                <w:rFonts w:ascii="宋体" w:eastAsia="宋体" w:hAnsi="宋体" w:cs="宋体" w:hint="eastAsia"/>
                <w:kern w:val="0"/>
                <w:szCs w:val="32"/>
              </w:rPr>
              <w:t xml:space="preserve">　</w:t>
            </w:r>
          </w:p>
        </w:tc>
        <w:tc>
          <w:tcPr>
            <w:tcW w:w="1206" w:type="pct"/>
            <w:tcBorders>
              <w:top w:val="nil"/>
              <w:left w:val="nil"/>
              <w:bottom w:val="single" w:sz="4" w:space="0" w:color="auto"/>
              <w:right w:val="nil"/>
            </w:tcBorders>
            <w:shd w:val="clear" w:color="000000" w:fill="FFFFFF"/>
            <w:vAlign w:val="center"/>
          </w:tcPr>
          <w:p w:rsidR="0003160A" w:rsidRDefault="00810E86">
            <w:pPr>
              <w:widowControl/>
              <w:jc w:val="left"/>
              <w:rPr>
                <w:rFonts w:ascii="宋体" w:eastAsia="宋体" w:hAnsi="宋体" w:cs="宋体"/>
                <w:kern w:val="0"/>
                <w:szCs w:val="32"/>
              </w:rPr>
            </w:pPr>
            <w:r>
              <w:rPr>
                <w:rFonts w:ascii="宋体" w:eastAsia="宋体" w:hAnsi="宋体" w:cs="宋体" w:hint="eastAsia"/>
                <w:kern w:val="0"/>
                <w:szCs w:val="32"/>
              </w:rPr>
              <w:t xml:space="preserve">　</w:t>
            </w:r>
          </w:p>
        </w:tc>
        <w:tc>
          <w:tcPr>
            <w:tcW w:w="447" w:type="pct"/>
            <w:tcBorders>
              <w:top w:val="nil"/>
              <w:left w:val="nil"/>
              <w:bottom w:val="single" w:sz="4" w:space="0" w:color="auto"/>
              <w:right w:val="nil"/>
            </w:tcBorders>
            <w:shd w:val="clear" w:color="000000" w:fill="FFFFFF"/>
            <w:vAlign w:val="center"/>
          </w:tcPr>
          <w:p w:rsidR="0003160A" w:rsidRDefault="00810E86">
            <w:pPr>
              <w:widowControl/>
              <w:jc w:val="left"/>
              <w:rPr>
                <w:rFonts w:ascii="宋体" w:eastAsia="宋体" w:hAnsi="宋体" w:cs="宋体"/>
                <w:kern w:val="0"/>
                <w:szCs w:val="32"/>
              </w:rPr>
            </w:pPr>
            <w:r>
              <w:rPr>
                <w:rFonts w:ascii="宋体" w:eastAsia="宋体" w:hAnsi="宋体" w:cs="宋体" w:hint="eastAsia"/>
                <w:kern w:val="0"/>
                <w:szCs w:val="32"/>
              </w:rPr>
              <w:t xml:space="preserve">　</w:t>
            </w:r>
          </w:p>
        </w:tc>
      </w:tr>
      <w:tr w:rsidR="0003160A">
        <w:trPr>
          <w:trHeight w:val="270"/>
        </w:trPr>
        <w:tc>
          <w:tcPr>
            <w:tcW w:w="233" w:type="pct"/>
            <w:vMerge w:val="restart"/>
            <w:tcBorders>
              <w:top w:val="nil"/>
              <w:left w:val="single" w:sz="4" w:space="0" w:color="auto"/>
              <w:bottom w:val="single" w:sz="4" w:space="0" w:color="auto"/>
              <w:right w:val="single" w:sz="4" w:space="0" w:color="auto"/>
            </w:tcBorders>
            <w:shd w:val="clear" w:color="auto" w:fill="auto"/>
            <w:vAlign w:val="center"/>
          </w:tcPr>
          <w:p w:rsidR="0003160A" w:rsidRDefault="00810E86">
            <w:pPr>
              <w:widowControl/>
              <w:jc w:val="center"/>
              <w:rPr>
                <w:rFonts w:ascii="宋体" w:eastAsia="宋体" w:hAnsi="宋体" w:cs="宋体"/>
                <w:kern w:val="0"/>
                <w:sz w:val="18"/>
                <w:szCs w:val="18"/>
              </w:rPr>
            </w:pPr>
            <w:r>
              <w:rPr>
                <w:rFonts w:ascii="宋体" w:eastAsia="宋体" w:hAnsi="宋体" w:cs="宋体" w:hint="eastAsia"/>
                <w:kern w:val="0"/>
                <w:sz w:val="18"/>
                <w:szCs w:val="18"/>
              </w:rPr>
              <w:t>排序序号</w:t>
            </w:r>
          </w:p>
        </w:tc>
        <w:tc>
          <w:tcPr>
            <w:tcW w:w="313" w:type="pct"/>
            <w:vMerge w:val="restart"/>
            <w:tcBorders>
              <w:top w:val="nil"/>
              <w:left w:val="single" w:sz="4" w:space="0" w:color="auto"/>
              <w:bottom w:val="single" w:sz="4" w:space="0" w:color="auto"/>
              <w:right w:val="single" w:sz="4" w:space="0" w:color="auto"/>
            </w:tcBorders>
            <w:shd w:val="clear" w:color="auto" w:fill="auto"/>
            <w:vAlign w:val="center"/>
          </w:tcPr>
          <w:p w:rsidR="0003160A" w:rsidRDefault="00810E86">
            <w:pPr>
              <w:widowControl/>
              <w:jc w:val="center"/>
              <w:rPr>
                <w:rFonts w:ascii="宋体" w:eastAsia="宋体" w:hAnsi="宋体" w:cs="宋体"/>
                <w:kern w:val="0"/>
                <w:sz w:val="18"/>
                <w:szCs w:val="18"/>
              </w:rPr>
            </w:pPr>
            <w:r>
              <w:rPr>
                <w:rFonts w:ascii="宋体" w:eastAsia="宋体" w:hAnsi="宋体" w:cs="宋体" w:hint="eastAsia"/>
                <w:kern w:val="0"/>
                <w:sz w:val="18"/>
                <w:szCs w:val="18"/>
              </w:rPr>
              <w:t>项目名称</w:t>
            </w:r>
          </w:p>
        </w:tc>
        <w:tc>
          <w:tcPr>
            <w:tcW w:w="502" w:type="pct"/>
            <w:vMerge w:val="restart"/>
            <w:tcBorders>
              <w:top w:val="nil"/>
              <w:left w:val="single" w:sz="4" w:space="0" w:color="auto"/>
              <w:bottom w:val="single" w:sz="4" w:space="0" w:color="auto"/>
              <w:right w:val="single" w:sz="4" w:space="0" w:color="auto"/>
            </w:tcBorders>
            <w:shd w:val="clear" w:color="000000" w:fill="FFFFFF"/>
            <w:vAlign w:val="center"/>
          </w:tcPr>
          <w:p w:rsidR="0003160A" w:rsidRDefault="00810E86">
            <w:pPr>
              <w:widowControl/>
              <w:jc w:val="center"/>
              <w:rPr>
                <w:rFonts w:ascii="宋体" w:eastAsia="宋体" w:hAnsi="宋体" w:cs="宋体"/>
                <w:kern w:val="0"/>
                <w:sz w:val="18"/>
                <w:szCs w:val="18"/>
              </w:rPr>
            </w:pPr>
            <w:r>
              <w:rPr>
                <w:rFonts w:ascii="宋体" w:eastAsia="宋体" w:hAnsi="宋体" w:cs="宋体" w:hint="eastAsia"/>
                <w:kern w:val="0"/>
                <w:sz w:val="18"/>
                <w:szCs w:val="18"/>
              </w:rPr>
              <w:t>年度资金总额</w:t>
            </w:r>
          </w:p>
        </w:tc>
        <w:tc>
          <w:tcPr>
            <w:tcW w:w="438" w:type="pct"/>
            <w:vMerge w:val="restart"/>
            <w:tcBorders>
              <w:top w:val="nil"/>
              <w:left w:val="single" w:sz="4" w:space="0" w:color="auto"/>
              <w:bottom w:val="single" w:sz="4" w:space="0" w:color="auto"/>
              <w:right w:val="single" w:sz="4" w:space="0" w:color="auto"/>
            </w:tcBorders>
            <w:shd w:val="clear" w:color="000000" w:fill="FFFFFF"/>
            <w:vAlign w:val="center"/>
          </w:tcPr>
          <w:p w:rsidR="0003160A" w:rsidRDefault="00810E86">
            <w:pPr>
              <w:widowControl/>
              <w:jc w:val="center"/>
              <w:rPr>
                <w:rFonts w:ascii="宋体" w:eastAsia="宋体" w:hAnsi="宋体" w:cs="宋体"/>
                <w:kern w:val="0"/>
                <w:sz w:val="18"/>
                <w:szCs w:val="18"/>
              </w:rPr>
            </w:pPr>
            <w:r>
              <w:rPr>
                <w:rFonts w:ascii="宋体" w:eastAsia="宋体" w:hAnsi="宋体" w:cs="宋体" w:hint="eastAsia"/>
                <w:kern w:val="0"/>
                <w:sz w:val="18"/>
                <w:szCs w:val="18"/>
              </w:rPr>
              <w:t>年度目标</w:t>
            </w:r>
          </w:p>
        </w:tc>
        <w:tc>
          <w:tcPr>
            <w:tcW w:w="3513" w:type="pct"/>
            <w:gridSpan w:val="5"/>
            <w:tcBorders>
              <w:top w:val="nil"/>
              <w:left w:val="nil"/>
              <w:bottom w:val="single" w:sz="4" w:space="0" w:color="auto"/>
              <w:right w:val="single" w:sz="4" w:space="0" w:color="auto"/>
            </w:tcBorders>
            <w:shd w:val="clear" w:color="000000" w:fill="FFFFFF"/>
            <w:vAlign w:val="center"/>
          </w:tcPr>
          <w:p w:rsidR="0003160A" w:rsidRDefault="00810E86">
            <w:pPr>
              <w:widowControl/>
              <w:jc w:val="center"/>
              <w:rPr>
                <w:rFonts w:ascii="宋体" w:eastAsia="宋体" w:hAnsi="宋体" w:cs="宋体"/>
                <w:kern w:val="0"/>
                <w:sz w:val="18"/>
                <w:szCs w:val="18"/>
              </w:rPr>
            </w:pPr>
            <w:r>
              <w:rPr>
                <w:rFonts w:ascii="宋体" w:eastAsia="宋体" w:hAnsi="宋体" w:cs="宋体" w:hint="eastAsia"/>
                <w:kern w:val="0"/>
                <w:sz w:val="18"/>
                <w:szCs w:val="18"/>
              </w:rPr>
              <w:t>绩效指标</w:t>
            </w:r>
          </w:p>
        </w:tc>
      </w:tr>
      <w:tr w:rsidR="0003160A">
        <w:trPr>
          <w:trHeight w:val="435"/>
        </w:trPr>
        <w:tc>
          <w:tcPr>
            <w:tcW w:w="233" w:type="pct"/>
            <w:vMerge/>
            <w:tcBorders>
              <w:top w:val="nil"/>
              <w:left w:val="single" w:sz="4" w:space="0" w:color="auto"/>
              <w:bottom w:val="single" w:sz="4" w:space="0" w:color="auto"/>
              <w:right w:val="single" w:sz="4" w:space="0" w:color="auto"/>
            </w:tcBorders>
            <w:vAlign w:val="center"/>
          </w:tcPr>
          <w:p w:rsidR="0003160A" w:rsidRDefault="0003160A">
            <w:pPr>
              <w:widowControl/>
              <w:jc w:val="left"/>
              <w:rPr>
                <w:rFonts w:ascii="宋体" w:eastAsia="宋体" w:hAnsi="宋体" w:cs="宋体"/>
                <w:kern w:val="0"/>
                <w:sz w:val="18"/>
                <w:szCs w:val="18"/>
              </w:rPr>
            </w:pPr>
          </w:p>
        </w:tc>
        <w:tc>
          <w:tcPr>
            <w:tcW w:w="313" w:type="pct"/>
            <w:vMerge/>
            <w:tcBorders>
              <w:top w:val="nil"/>
              <w:left w:val="single" w:sz="4" w:space="0" w:color="auto"/>
              <w:bottom w:val="single" w:sz="4" w:space="0" w:color="auto"/>
              <w:right w:val="single" w:sz="4" w:space="0" w:color="auto"/>
            </w:tcBorders>
            <w:vAlign w:val="center"/>
          </w:tcPr>
          <w:p w:rsidR="0003160A" w:rsidRDefault="0003160A">
            <w:pPr>
              <w:widowControl/>
              <w:jc w:val="left"/>
              <w:rPr>
                <w:rFonts w:ascii="宋体" w:eastAsia="宋体" w:hAnsi="宋体" w:cs="宋体"/>
                <w:kern w:val="0"/>
                <w:sz w:val="18"/>
                <w:szCs w:val="18"/>
              </w:rPr>
            </w:pPr>
          </w:p>
        </w:tc>
        <w:tc>
          <w:tcPr>
            <w:tcW w:w="502" w:type="pct"/>
            <w:vMerge/>
            <w:tcBorders>
              <w:top w:val="nil"/>
              <w:left w:val="single" w:sz="4" w:space="0" w:color="auto"/>
              <w:bottom w:val="single" w:sz="4" w:space="0" w:color="auto"/>
              <w:right w:val="single" w:sz="4" w:space="0" w:color="auto"/>
            </w:tcBorders>
            <w:vAlign w:val="center"/>
          </w:tcPr>
          <w:p w:rsidR="0003160A" w:rsidRDefault="0003160A">
            <w:pPr>
              <w:widowControl/>
              <w:jc w:val="left"/>
              <w:rPr>
                <w:rFonts w:ascii="宋体" w:eastAsia="宋体" w:hAnsi="宋体" w:cs="宋体"/>
                <w:kern w:val="0"/>
                <w:sz w:val="18"/>
                <w:szCs w:val="18"/>
              </w:rPr>
            </w:pPr>
          </w:p>
        </w:tc>
        <w:tc>
          <w:tcPr>
            <w:tcW w:w="438" w:type="pct"/>
            <w:vMerge/>
            <w:tcBorders>
              <w:top w:val="nil"/>
              <w:left w:val="single" w:sz="4" w:space="0" w:color="auto"/>
              <w:bottom w:val="single" w:sz="4" w:space="0" w:color="auto"/>
              <w:right w:val="single" w:sz="4" w:space="0" w:color="auto"/>
            </w:tcBorders>
            <w:vAlign w:val="center"/>
          </w:tcPr>
          <w:p w:rsidR="0003160A" w:rsidRDefault="0003160A">
            <w:pPr>
              <w:widowControl/>
              <w:jc w:val="left"/>
              <w:rPr>
                <w:rFonts w:ascii="宋体" w:eastAsia="宋体" w:hAnsi="宋体" w:cs="宋体"/>
                <w:kern w:val="0"/>
                <w:sz w:val="18"/>
                <w:szCs w:val="18"/>
              </w:rPr>
            </w:pPr>
          </w:p>
        </w:tc>
        <w:tc>
          <w:tcPr>
            <w:tcW w:w="804" w:type="pct"/>
            <w:vMerge w:val="restart"/>
            <w:tcBorders>
              <w:top w:val="nil"/>
              <w:left w:val="single" w:sz="4" w:space="0" w:color="auto"/>
              <w:bottom w:val="single" w:sz="4" w:space="0" w:color="auto"/>
              <w:right w:val="single" w:sz="4" w:space="0" w:color="auto"/>
            </w:tcBorders>
            <w:shd w:val="clear" w:color="000000" w:fill="FFFFFF"/>
            <w:vAlign w:val="center"/>
          </w:tcPr>
          <w:p w:rsidR="0003160A" w:rsidRDefault="00810E86">
            <w:pPr>
              <w:widowControl/>
              <w:jc w:val="center"/>
              <w:rPr>
                <w:rFonts w:ascii="宋体" w:eastAsia="宋体" w:hAnsi="宋体" w:cs="宋体"/>
                <w:kern w:val="0"/>
                <w:sz w:val="18"/>
                <w:szCs w:val="18"/>
              </w:rPr>
            </w:pPr>
            <w:r>
              <w:rPr>
                <w:rFonts w:ascii="宋体" w:eastAsia="宋体" w:hAnsi="宋体" w:cs="宋体" w:hint="eastAsia"/>
                <w:kern w:val="0"/>
                <w:sz w:val="18"/>
                <w:szCs w:val="18"/>
              </w:rPr>
              <w:t>数量指标</w:t>
            </w:r>
          </w:p>
        </w:tc>
        <w:tc>
          <w:tcPr>
            <w:tcW w:w="589" w:type="pct"/>
            <w:vMerge w:val="restart"/>
            <w:tcBorders>
              <w:top w:val="nil"/>
              <w:left w:val="single" w:sz="4" w:space="0" w:color="auto"/>
              <w:bottom w:val="single" w:sz="4" w:space="0" w:color="auto"/>
              <w:right w:val="single" w:sz="4" w:space="0" w:color="auto"/>
            </w:tcBorders>
            <w:shd w:val="clear" w:color="000000" w:fill="FFFFFF"/>
            <w:vAlign w:val="center"/>
          </w:tcPr>
          <w:p w:rsidR="0003160A" w:rsidRDefault="00810E86">
            <w:pPr>
              <w:widowControl/>
              <w:jc w:val="center"/>
              <w:rPr>
                <w:rFonts w:ascii="宋体" w:eastAsia="宋体" w:hAnsi="宋体" w:cs="宋体"/>
                <w:kern w:val="0"/>
                <w:sz w:val="18"/>
                <w:szCs w:val="18"/>
              </w:rPr>
            </w:pPr>
            <w:r>
              <w:rPr>
                <w:rFonts w:ascii="宋体" w:eastAsia="宋体" w:hAnsi="宋体" w:cs="宋体" w:hint="eastAsia"/>
                <w:kern w:val="0"/>
                <w:sz w:val="18"/>
                <w:szCs w:val="18"/>
              </w:rPr>
              <w:t>质量指标</w:t>
            </w:r>
          </w:p>
        </w:tc>
        <w:tc>
          <w:tcPr>
            <w:tcW w:w="467" w:type="pct"/>
            <w:vMerge w:val="restart"/>
            <w:tcBorders>
              <w:top w:val="nil"/>
              <w:left w:val="single" w:sz="4" w:space="0" w:color="auto"/>
              <w:bottom w:val="single" w:sz="4" w:space="0" w:color="auto"/>
              <w:right w:val="single" w:sz="4" w:space="0" w:color="auto"/>
            </w:tcBorders>
            <w:shd w:val="clear" w:color="000000" w:fill="FFFFFF"/>
            <w:vAlign w:val="center"/>
          </w:tcPr>
          <w:p w:rsidR="0003160A" w:rsidRDefault="00810E86">
            <w:pPr>
              <w:widowControl/>
              <w:jc w:val="center"/>
              <w:rPr>
                <w:rFonts w:ascii="宋体" w:eastAsia="宋体" w:hAnsi="宋体" w:cs="宋体"/>
                <w:kern w:val="0"/>
                <w:sz w:val="18"/>
                <w:szCs w:val="18"/>
              </w:rPr>
            </w:pPr>
            <w:r>
              <w:rPr>
                <w:rFonts w:ascii="宋体" w:eastAsia="宋体" w:hAnsi="宋体" w:cs="宋体" w:hint="eastAsia"/>
                <w:kern w:val="0"/>
                <w:sz w:val="18"/>
                <w:szCs w:val="18"/>
              </w:rPr>
              <w:t>时效指标</w:t>
            </w:r>
          </w:p>
        </w:tc>
        <w:tc>
          <w:tcPr>
            <w:tcW w:w="1206" w:type="pct"/>
            <w:vMerge w:val="restart"/>
            <w:tcBorders>
              <w:top w:val="nil"/>
              <w:left w:val="single" w:sz="4" w:space="0" w:color="auto"/>
              <w:bottom w:val="single" w:sz="4" w:space="0" w:color="000000"/>
              <w:right w:val="single" w:sz="4" w:space="0" w:color="auto"/>
            </w:tcBorders>
            <w:shd w:val="clear" w:color="000000" w:fill="FFFFFF"/>
            <w:vAlign w:val="center"/>
          </w:tcPr>
          <w:p w:rsidR="0003160A" w:rsidRDefault="00810E86">
            <w:pPr>
              <w:widowControl/>
              <w:jc w:val="center"/>
              <w:rPr>
                <w:rFonts w:ascii="宋体" w:eastAsia="宋体" w:hAnsi="宋体" w:cs="宋体"/>
                <w:kern w:val="0"/>
                <w:sz w:val="18"/>
                <w:szCs w:val="18"/>
              </w:rPr>
            </w:pPr>
            <w:r>
              <w:rPr>
                <w:rFonts w:ascii="宋体" w:eastAsia="宋体" w:hAnsi="宋体" w:cs="宋体" w:hint="eastAsia"/>
                <w:kern w:val="0"/>
                <w:sz w:val="18"/>
                <w:szCs w:val="18"/>
              </w:rPr>
              <w:t>完成情况</w:t>
            </w:r>
          </w:p>
        </w:tc>
        <w:tc>
          <w:tcPr>
            <w:tcW w:w="447" w:type="pct"/>
            <w:vMerge w:val="restart"/>
            <w:tcBorders>
              <w:top w:val="nil"/>
              <w:left w:val="single" w:sz="4" w:space="0" w:color="auto"/>
              <w:bottom w:val="single" w:sz="4" w:space="0" w:color="auto"/>
              <w:right w:val="single" w:sz="4" w:space="0" w:color="auto"/>
            </w:tcBorders>
            <w:shd w:val="clear" w:color="000000" w:fill="FFFFFF"/>
            <w:vAlign w:val="center"/>
          </w:tcPr>
          <w:p w:rsidR="0003160A" w:rsidRDefault="00810E86">
            <w:pPr>
              <w:widowControl/>
              <w:jc w:val="center"/>
              <w:rPr>
                <w:rFonts w:ascii="宋体" w:eastAsia="宋体" w:hAnsi="宋体" w:cs="宋体"/>
                <w:kern w:val="0"/>
                <w:sz w:val="18"/>
                <w:szCs w:val="18"/>
              </w:rPr>
            </w:pPr>
            <w:r>
              <w:rPr>
                <w:rFonts w:ascii="宋体" w:eastAsia="宋体" w:hAnsi="宋体" w:cs="宋体" w:hint="eastAsia"/>
                <w:kern w:val="0"/>
                <w:sz w:val="18"/>
                <w:szCs w:val="18"/>
              </w:rPr>
              <w:t>服务对象满意度指标</w:t>
            </w:r>
          </w:p>
        </w:tc>
      </w:tr>
      <w:tr w:rsidR="0003160A">
        <w:trPr>
          <w:trHeight w:val="435"/>
        </w:trPr>
        <w:tc>
          <w:tcPr>
            <w:tcW w:w="233" w:type="pct"/>
            <w:vMerge/>
            <w:tcBorders>
              <w:top w:val="nil"/>
              <w:left w:val="single" w:sz="4" w:space="0" w:color="auto"/>
              <w:bottom w:val="single" w:sz="4" w:space="0" w:color="auto"/>
              <w:right w:val="single" w:sz="4" w:space="0" w:color="auto"/>
            </w:tcBorders>
            <w:vAlign w:val="center"/>
          </w:tcPr>
          <w:p w:rsidR="0003160A" w:rsidRDefault="0003160A">
            <w:pPr>
              <w:widowControl/>
              <w:jc w:val="left"/>
              <w:rPr>
                <w:rFonts w:ascii="宋体" w:eastAsia="宋体" w:hAnsi="宋体" w:cs="宋体"/>
                <w:kern w:val="0"/>
                <w:sz w:val="18"/>
                <w:szCs w:val="18"/>
              </w:rPr>
            </w:pPr>
          </w:p>
        </w:tc>
        <w:tc>
          <w:tcPr>
            <w:tcW w:w="313" w:type="pct"/>
            <w:vMerge/>
            <w:tcBorders>
              <w:top w:val="nil"/>
              <w:left w:val="single" w:sz="4" w:space="0" w:color="auto"/>
              <w:bottom w:val="single" w:sz="4" w:space="0" w:color="auto"/>
              <w:right w:val="single" w:sz="4" w:space="0" w:color="auto"/>
            </w:tcBorders>
            <w:vAlign w:val="center"/>
          </w:tcPr>
          <w:p w:rsidR="0003160A" w:rsidRDefault="0003160A">
            <w:pPr>
              <w:widowControl/>
              <w:jc w:val="left"/>
              <w:rPr>
                <w:rFonts w:ascii="宋体" w:eastAsia="宋体" w:hAnsi="宋体" w:cs="宋体"/>
                <w:kern w:val="0"/>
                <w:sz w:val="18"/>
                <w:szCs w:val="18"/>
              </w:rPr>
            </w:pPr>
          </w:p>
        </w:tc>
        <w:tc>
          <w:tcPr>
            <w:tcW w:w="502" w:type="pct"/>
            <w:vMerge/>
            <w:tcBorders>
              <w:top w:val="nil"/>
              <w:left w:val="single" w:sz="4" w:space="0" w:color="auto"/>
              <w:bottom w:val="single" w:sz="4" w:space="0" w:color="auto"/>
              <w:right w:val="single" w:sz="4" w:space="0" w:color="auto"/>
            </w:tcBorders>
            <w:vAlign w:val="center"/>
          </w:tcPr>
          <w:p w:rsidR="0003160A" w:rsidRDefault="0003160A">
            <w:pPr>
              <w:widowControl/>
              <w:jc w:val="left"/>
              <w:rPr>
                <w:rFonts w:ascii="宋体" w:eastAsia="宋体" w:hAnsi="宋体" w:cs="宋体"/>
                <w:kern w:val="0"/>
                <w:sz w:val="18"/>
                <w:szCs w:val="18"/>
              </w:rPr>
            </w:pPr>
          </w:p>
        </w:tc>
        <w:tc>
          <w:tcPr>
            <w:tcW w:w="438" w:type="pct"/>
            <w:vMerge/>
            <w:tcBorders>
              <w:top w:val="nil"/>
              <w:left w:val="single" w:sz="4" w:space="0" w:color="auto"/>
              <w:bottom w:val="single" w:sz="4" w:space="0" w:color="auto"/>
              <w:right w:val="single" w:sz="4" w:space="0" w:color="auto"/>
            </w:tcBorders>
            <w:vAlign w:val="center"/>
          </w:tcPr>
          <w:p w:rsidR="0003160A" w:rsidRDefault="0003160A">
            <w:pPr>
              <w:widowControl/>
              <w:jc w:val="left"/>
              <w:rPr>
                <w:rFonts w:ascii="宋体" w:eastAsia="宋体" w:hAnsi="宋体" w:cs="宋体"/>
                <w:kern w:val="0"/>
                <w:sz w:val="18"/>
                <w:szCs w:val="18"/>
              </w:rPr>
            </w:pPr>
          </w:p>
        </w:tc>
        <w:tc>
          <w:tcPr>
            <w:tcW w:w="804" w:type="pct"/>
            <w:vMerge/>
            <w:tcBorders>
              <w:top w:val="nil"/>
              <w:left w:val="single" w:sz="4" w:space="0" w:color="auto"/>
              <w:bottom w:val="single" w:sz="4" w:space="0" w:color="auto"/>
              <w:right w:val="single" w:sz="4" w:space="0" w:color="auto"/>
            </w:tcBorders>
            <w:vAlign w:val="center"/>
          </w:tcPr>
          <w:p w:rsidR="0003160A" w:rsidRDefault="0003160A">
            <w:pPr>
              <w:widowControl/>
              <w:jc w:val="left"/>
              <w:rPr>
                <w:rFonts w:ascii="宋体" w:eastAsia="宋体" w:hAnsi="宋体" w:cs="宋体"/>
                <w:kern w:val="0"/>
                <w:sz w:val="18"/>
                <w:szCs w:val="18"/>
              </w:rPr>
            </w:pPr>
          </w:p>
        </w:tc>
        <w:tc>
          <w:tcPr>
            <w:tcW w:w="589" w:type="pct"/>
            <w:vMerge/>
            <w:tcBorders>
              <w:top w:val="nil"/>
              <w:left w:val="single" w:sz="4" w:space="0" w:color="auto"/>
              <w:bottom w:val="single" w:sz="4" w:space="0" w:color="auto"/>
              <w:right w:val="single" w:sz="4" w:space="0" w:color="auto"/>
            </w:tcBorders>
            <w:vAlign w:val="center"/>
          </w:tcPr>
          <w:p w:rsidR="0003160A" w:rsidRDefault="0003160A">
            <w:pPr>
              <w:widowControl/>
              <w:jc w:val="left"/>
              <w:rPr>
                <w:rFonts w:ascii="宋体" w:eastAsia="宋体" w:hAnsi="宋体" w:cs="宋体"/>
                <w:kern w:val="0"/>
                <w:sz w:val="18"/>
                <w:szCs w:val="18"/>
              </w:rPr>
            </w:pPr>
          </w:p>
        </w:tc>
        <w:tc>
          <w:tcPr>
            <w:tcW w:w="467" w:type="pct"/>
            <w:vMerge/>
            <w:tcBorders>
              <w:top w:val="nil"/>
              <w:left w:val="single" w:sz="4" w:space="0" w:color="auto"/>
              <w:bottom w:val="single" w:sz="4" w:space="0" w:color="auto"/>
              <w:right w:val="single" w:sz="4" w:space="0" w:color="auto"/>
            </w:tcBorders>
            <w:vAlign w:val="center"/>
          </w:tcPr>
          <w:p w:rsidR="0003160A" w:rsidRDefault="0003160A">
            <w:pPr>
              <w:widowControl/>
              <w:jc w:val="left"/>
              <w:rPr>
                <w:rFonts w:ascii="宋体" w:eastAsia="宋体" w:hAnsi="宋体" w:cs="宋体"/>
                <w:kern w:val="0"/>
                <w:sz w:val="18"/>
                <w:szCs w:val="18"/>
              </w:rPr>
            </w:pPr>
          </w:p>
        </w:tc>
        <w:tc>
          <w:tcPr>
            <w:tcW w:w="1206" w:type="pct"/>
            <w:vMerge/>
            <w:tcBorders>
              <w:top w:val="nil"/>
              <w:left w:val="single" w:sz="4" w:space="0" w:color="auto"/>
              <w:bottom w:val="single" w:sz="4" w:space="0" w:color="000000"/>
              <w:right w:val="single" w:sz="4" w:space="0" w:color="auto"/>
            </w:tcBorders>
            <w:vAlign w:val="center"/>
          </w:tcPr>
          <w:p w:rsidR="0003160A" w:rsidRDefault="0003160A">
            <w:pPr>
              <w:widowControl/>
              <w:jc w:val="left"/>
              <w:rPr>
                <w:rFonts w:ascii="宋体" w:eastAsia="宋体" w:hAnsi="宋体" w:cs="宋体"/>
                <w:kern w:val="0"/>
                <w:sz w:val="18"/>
                <w:szCs w:val="18"/>
              </w:rPr>
            </w:pPr>
          </w:p>
        </w:tc>
        <w:tc>
          <w:tcPr>
            <w:tcW w:w="447" w:type="pct"/>
            <w:vMerge/>
            <w:tcBorders>
              <w:top w:val="nil"/>
              <w:left w:val="single" w:sz="4" w:space="0" w:color="auto"/>
              <w:bottom w:val="single" w:sz="4" w:space="0" w:color="auto"/>
              <w:right w:val="single" w:sz="4" w:space="0" w:color="auto"/>
            </w:tcBorders>
            <w:vAlign w:val="center"/>
          </w:tcPr>
          <w:p w:rsidR="0003160A" w:rsidRDefault="0003160A">
            <w:pPr>
              <w:widowControl/>
              <w:jc w:val="left"/>
              <w:rPr>
                <w:rFonts w:ascii="宋体" w:eastAsia="宋体" w:hAnsi="宋体" w:cs="宋体"/>
                <w:kern w:val="0"/>
                <w:sz w:val="18"/>
                <w:szCs w:val="18"/>
              </w:rPr>
            </w:pPr>
          </w:p>
        </w:tc>
      </w:tr>
      <w:tr w:rsidR="0003160A">
        <w:trPr>
          <w:trHeight w:val="2386"/>
        </w:trPr>
        <w:tc>
          <w:tcPr>
            <w:tcW w:w="233" w:type="pct"/>
            <w:tcBorders>
              <w:top w:val="single" w:sz="4" w:space="0" w:color="auto"/>
              <w:left w:val="single" w:sz="4" w:space="0" w:color="auto"/>
              <w:bottom w:val="single" w:sz="4" w:space="0" w:color="auto"/>
              <w:right w:val="nil"/>
            </w:tcBorders>
            <w:shd w:val="clear" w:color="auto" w:fill="auto"/>
            <w:vAlign w:val="center"/>
          </w:tcPr>
          <w:p w:rsidR="0003160A" w:rsidRDefault="00810E86">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企业离退休人员财政补差及退休干部补助</w:t>
            </w:r>
          </w:p>
        </w:tc>
        <w:tc>
          <w:tcPr>
            <w:tcW w:w="502" w:type="pct"/>
            <w:tcBorders>
              <w:top w:val="nil"/>
              <w:left w:val="nil"/>
              <w:bottom w:val="single" w:sz="4" w:space="0" w:color="auto"/>
              <w:right w:val="single" w:sz="4" w:space="0" w:color="auto"/>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264,986</w:t>
            </w:r>
          </w:p>
        </w:tc>
        <w:tc>
          <w:tcPr>
            <w:tcW w:w="438" w:type="pct"/>
            <w:tcBorders>
              <w:top w:val="nil"/>
              <w:left w:val="nil"/>
              <w:bottom w:val="single" w:sz="4" w:space="0" w:color="auto"/>
              <w:right w:val="single" w:sz="4" w:space="0" w:color="auto"/>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保障企业离退休人员财政补差及退休干部补助发放成功</w:t>
            </w:r>
          </w:p>
        </w:tc>
        <w:tc>
          <w:tcPr>
            <w:tcW w:w="804" w:type="pct"/>
            <w:tcBorders>
              <w:top w:val="single" w:sz="4" w:space="0" w:color="auto"/>
              <w:left w:val="nil"/>
              <w:bottom w:val="single" w:sz="4" w:space="0" w:color="auto"/>
              <w:right w:val="nil"/>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11</w:t>
            </w:r>
            <w:r>
              <w:rPr>
                <w:rFonts w:ascii="宋体" w:eastAsia="宋体" w:hAnsi="宋体" w:cs="宋体" w:hint="eastAsia"/>
                <w:kern w:val="0"/>
                <w:sz w:val="18"/>
                <w:szCs w:val="18"/>
              </w:rPr>
              <w:t>人，根据相关文件规定，按时逐月发放，全年发放</w:t>
            </w:r>
            <w:r>
              <w:rPr>
                <w:rFonts w:ascii="宋体" w:eastAsia="宋体" w:hAnsi="宋体" w:cs="宋体" w:hint="eastAsia"/>
                <w:kern w:val="0"/>
                <w:sz w:val="18"/>
                <w:szCs w:val="18"/>
              </w:rPr>
              <w:t>264986</w:t>
            </w:r>
            <w:r>
              <w:rPr>
                <w:rFonts w:ascii="宋体" w:eastAsia="宋体" w:hAnsi="宋体" w:cs="宋体" w:hint="eastAsia"/>
                <w:kern w:val="0"/>
                <w:sz w:val="18"/>
                <w:szCs w:val="18"/>
              </w:rPr>
              <w:t>元</w:t>
            </w:r>
          </w:p>
        </w:tc>
        <w:tc>
          <w:tcPr>
            <w:tcW w:w="589" w:type="pct"/>
            <w:tcBorders>
              <w:top w:val="single" w:sz="4" w:space="0" w:color="auto"/>
              <w:left w:val="single" w:sz="4" w:space="0" w:color="auto"/>
              <w:bottom w:val="single" w:sz="4" w:space="0" w:color="auto"/>
              <w:right w:val="nil"/>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保障</w:t>
            </w:r>
            <w:r>
              <w:rPr>
                <w:rFonts w:ascii="宋体" w:eastAsia="宋体" w:hAnsi="宋体" w:cs="宋体" w:hint="eastAsia"/>
                <w:kern w:val="0"/>
                <w:sz w:val="18"/>
                <w:szCs w:val="18"/>
              </w:rPr>
              <w:t xml:space="preserve"> </w:t>
            </w:r>
            <w:r>
              <w:rPr>
                <w:rFonts w:ascii="宋体" w:eastAsia="宋体" w:hAnsi="宋体" w:cs="宋体" w:hint="eastAsia"/>
                <w:kern w:val="0"/>
                <w:sz w:val="18"/>
                <w:szCs w:val="18"/>
              </w:rPr>
              <w:t>每一位离退休人员按时拿到补贴，有金额调整的及时调整发放</w:t>
            </w:r>
          </w:p>
        </w:tc>
        <w:tc>
          <w:tcPr>
            <w:tcW w:w="467" w:type="pct"/>
            <w:tcBorders>
              <w:top w:val="single" w:sz="4" w:space="0" w:color="auto"/>
              <w:left w:val="single" w:sz="4" w:space="0" w:color="auto"/>
              <w:bottom w:val="single" w:sz="4" w:space="0" w:color="auto"/>
              <w:right w:val="nil"/>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2019</w:t>
            </w:r>
            <w:r>
              <w:rPr>
                <w:rFonts w:ascii="宋体" w:eastAsia="宋体" w:hAnsi="宋体" w:cs="宋体" w:hint="eastAsia"/>
                <w:kern w:val="0"/>
                <w:sz w:val="18"/>
                <w:szCs w:val="18"/>
              </w:rPr>
              <w:t>年全年</w:t>
            </w:r>
          </w:p>
        </w:tc>
        <w:tc>
          <w:tcPr>
            <w:tcW w:w="1206" w:type="pct"/>
            <w:tcBorders>
              <w:top w:val="nil"/>
              <w:left w:val="single" w:sz="4" w:space="0" w:color="auto"/>
              <w:bottom w:val="single" w:sz="4" w:space="0" w:color="auto"/>
              <w:right w:val="nil"/>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按月及时足额支付了离退休人员补贴，并及时按照文件规定进行补贴金额调整。根据离退休人员生存情况，甄占成于</w:t>
            </w:r>
            <w:r>
              <w:rPr>
                <w:rFonts w:ascii="宋体" w:eastAsia="宋体" w:hAnsi="宋体" w:cs="宋体" w:hint="eastAsia"/>
                <w:kern w:val="0"/>
                <w:sz w:val="18"/>
                <w:szCs w:val="18"/>
              </w:rPr>
              <w:t>2019</w:t>
            </w:r>
            <w:r>
              <w:rPr>
                <w:rFonts w:ascii="宋体" w:eastAsia="宋体" w:hAnsi="宋体" w:cs="宋体" w:hint="eastAsia"/>
                <w:kern w:val="0"/>
                <w:sz w:val="18"/>
                <w:szCs w:val="18"/>
              </w:rPr>
              <w:t>年</w:t>
            </w:r>
            <w:r>
              <w:rPr>
                <w:rFonts w:ascii="宋体" w:eastAsia="宋体" w:hAnsi="宋体" w:cs="宋体" w:hint="eastAsia"/>
                <w:kern w:val="0"/>
                <w:sz w:val="18"/>
                <w:szCs w:val="18"/>
              </w:rPr>
              <w:t>5</w:t>
            </w:r>
            <w:r>
              <w:rPr>
                <w:rFonts w:ascii="宋体" w:eastAsia="宋体" w:hAnsi="宋体" w:cs="宋体" w:hint="eastAsia"/>
                <w:kern w:val="0"/>
                <w:sz w:val="18"/>
                <w:szCs w:val="18"/>
              </w:rPr>
              <w:t>月死亡，</w:t>
            </w:r>
            <w:r>
              <w:rPr>
                <w:rFonts w:ascii="宋体" w:eastAsia="宋体" w:hAnsi="宋体" w:cs="宋体" w:hint="eastAsia"/>
                <w:kern w:val="0"/>
                <w:sz w:val="18"/>
                <w:szCs w:val="18"/>
              </w:rPr>
              <w:t>2019</w:t>
            </w:r>
            <w:r>
              <w:rPr>
                <w:rFonts w:ascii="宋体" w:eastAsia="宋体" w:hAnsi="宋体" w:cs="宋体" w:hint="eastAsia"/>
                <w:kern w:val="0"/>
                <w:sz w:val="18"/>
                <w:szCs w:val="18"/>
              </w:rPr>
              <w:t>年</w:t>
            </w:r>
            <w:r>
              <w:rPr>
                <w:rFonts w:ascii="宋体" w:eastAsia="宋体" w:hAnsi="宋体" w:cs="宋体" w:hint="eastAsia"/>
                <w:kern w:val="0"/>
                <w:sz w:val="18"/>
                <w:szCs w:val="18"/>
              </w:rPr>
              <w:t>6</w:t>
            </w:r>
            <w:r>
              <w:rPr>
                <w:rFonts w:ascii="宋体" w:eastAsia="宋体" w:hAnsi="宋体" w:cs="宋体" w:hint="eastAsia"/>
                <w:kern w:val="0"/>
                <w:sz w:val="18"/>
                <w:szCs w:val="18"/>
              </w:rPr>
              <w:t>月停发补贴；杨志成于</w:t>
            </w:r>
            <w:r>
              <w:rPr>
                <w:rFonts w:ascii="宋体" w:eastAsia="宋体" w:hAnsi="宋体" w:cs="宋体" w:hint="eastAsia"/>
                <w:kern w:val="0"/>
                <w:sz w:val="18"/>
                <w:szCs w:val="18"/>
              </w:rPr>
              <w:t>2019</w:t>
            </w:r>
            <w:r>
              <w:rPr>
                <w:rFonts w:ascii="宋体" w:eastAsia="宋体" w:hAnsi="宋体" w:cs="宋体" w:hint="eastAsia"/>
                <w:kern w:val="0"/>
                <w:sz w:val="18"/>
                <w:szCs w:val="18"/>
              </w:rPr>
              <w:t>年</w:t>
            </w:r>
            <w:r>
              <w:rPr>
                <w:rFonts w:ascii="宋体" w:eastAsia="宋体" w:hAnsi="宋体" w:cs="宋体" w:hint="eastAsia"/>
                <w:kern w:val="0"/>
                <w:sz w:val="18"/>
                <w:szCs w:val="18"/>
              </w:rPr>
              <w:t>10</w:t>
            </w:r>
            <w:r>
              <w:rPr>
                <w:rFonts w:ascii="宋体" w:eastAsia="宋体" w:hAnsi="宋体" w:cs="宋体" w:hint="eastAsia"/>
                <w:kern w:val="0"/>
                <w:sz w:val="18"/>
                <w:szCs w:val="18"/>
              </w:rPr>
              <w:t>月死亡，</w:t>
            </w:r>
            <w:r>
              <w:rPr>
                <w:rFonts w:ascii="宋体" w:eastAsia="宋体" w:hAnsi="宋体" w:cs="宋体" w:hint="eastAsia"/>
                <w:kern w:val="0"/>
                <w:sz w:val="18"/>
                <w:szCs w:val="18"/>
              </w:rPr>
              <w:t>2019</w:t>
            </w:r>
            <w:r>
              <w:rPr>
                <w:rFonts w:ascii="宋体" w:eastAsia="宋体" w:hAnsi="宋体" w:cs="宋体" w:hint="eastAsia"/>
                <w:kern w:val="0"/>
                <w:sz w:val="18"/>
                <w:szCs w:val="18"/>
              </w:rPr>
              <w:t>年</w:t>
            </w:r>
            <w:r>
              <w:rPr>
                <w:rFonts w:ascii="宋体" w:eastAsia="宋体" w:hAnsi="宋体" w:cs="宋体" w:hint="eastAsia"/>
                <w:kern w:val="0"/>
                <w:sz w:val="18"/>
                <w:szCs w:val="18"/>
              </w:rPr>
              <w:t>11</w:t>
            </w:r>
            <w:r>
              <w:rPr>
                <w:rFonts w:ascii="宋体" w:eastAsia="宋体" w:hAnsi="宋体" w:cs="宋体" w:hint="eastAsia"/>
                <w:kern w:val="0"/>
                <w:sz w:val="18"/>
                <w:szCs w:val="18"/>
              </w:rPr>
              <w:t>月停发补贴。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受益企业离休人员财政补差人员及退休干部补助人员满意度</w:t>
            </w:r>
            <w:r>
              <w:rPr>
                <w:rFonts w:ascii="宋体" w:eastAsia="宋体" w:hAnsi="宋体" w:cs="宋体" w:hint="eastAsia"/>
                <w:kern w:val="0"/>
                <w:sz w:val="18"/>
                <w:szCs w:val="18"/>
              </w:rPr>
              <w:t>:</w:t>
            </w:r>
            <w:r>
              <w:rPr>
                <w:rFonts w:ascii="宋体" w:eastAsia="宋体" w:hAnsi="宋体" w:cs="宋体" w:hint="eastAsia"/>
                <w:kern w:val="0"/>
                <w:sz w:val="18"/>
                <w:szCs w:val="18"/>
              </w:rPr>
              <w:t>大于等于</w:t>
            </w:r>
            <w:r>
              <w:rPr>
                <w:rFonts w:ascii="宋体" w:eastAsia="宋体" w:hAnsi="宋体" w:cs="宋体" w:hint="eastAsia"/>
                <w:kern w:val="0"/>
                <w:sz w:val="18"/>
                <w:szCs w:val="18"/>
              </w:rPr>
              <w:t>98%</w:t>
            </w:r>
          </w:p>
        </w:tc>
      </w:tr>
      <w:tr w:rsidR="0003160A">
        <w:trPr>
          <w:trHeight w:val="836"/>
        </w:trPr>
        <w:tc>
          <w:tcPr>
            <w:tcW w:w="233" w:type="pct"/>
            <w:tcBorders>
              <w:top w:val="nil"/>
              <w:left w:val="single" w:sz="4" w:space="0" w:color="auto"/>
              <w:bottom w:val="single" w:sz="4" w:space="0" w:color="auto"/>
              <w:right w:val="nil"/>
            </w:tcBorders>
            <w:shd w:val="clear" w:color="auto" w:fill="auto"/>
            <w:vAlign w:val="center"/>
          </w:tcPr>
          <w:p w:rsidR="0003160A" w:rsidRDefault="00810E86">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313" w:type="pct"/>
            <w:tcBorders>
              <w:top w:val="nil"/>
              <w:left w:val="single" w:sz="4" w:space="0" w:color="auto"/>
              <w:bottom w:val="single" w:sz="4" w:space="0" w:color="auto"/>
              <w:right w:val="single" w:sz="4" w:space="0" w:color="auto"/>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社保工作专项经费</w:t>
            </w:r>
          </w:p>
        </w:tc>
        <w:tc>
          <w:tcPr>
            <w:tcW w:w="502" w:type="pct"/>
            <w:tcBorders>
              <w:top w:val="nil"/>
              <w:left w:val="nil"/>
              <w:bottom w:val="single" w:sz="4" w:space="0" w:color="auto"/>
              <w:right w:val="single" w:sz="4" w:space="0" w:color="auto"/>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60,000</w:t>
            </w:r>
          </w:p>
        </w:tc>
        <w:tc>
          <w:tcPr>
            <w:tcW w:w="438" w:type="pct"/>
            <w:tcBorders>
              <w:top w:val="nil"/>
              <w:left w:val="nil"/>
              <w:bottom w:val="single" w:sz="4" w:space="0" w:color="auto"/>
              <w:right w:val="single" w:sz="4" w:space="0" w:color="auto"/>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完成市级下达的五险、机保的参保及征缴目标任务和社保的管理工作经费</w:t>
            </w:r>
          </w:p>
        </w:tc>
        <w:tc>
          <w:tcPr>
            <w:tcW w:w="804" w:type="pct"/>
            <w:tcBorders>
              <w:top w:val="nil"/>
              <w:left w:val="nil"/>
              <w:bottom w:val="single" w:sz="4" w:space="0" w:color="auto"/>
              <w:right w:val="nil"/>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包括社保基金征缴工作经费、离退休人员社会化管理、异地离退休人员养老金汇费、异地离退休人员基本信息采集及邮票费、离退休人员养老金资格认证费、专用票据及银行托收手续费、办</w:t>
            </w:r>
            <w:r>
              <w:rPr>
                <w:rFonts w:ascii="宋体" w:eastAsia="宋体" w:hAnsi="宋体" w:cs="宋体" w:hint="eastAsia"/>
                <w:kern w:val="0"/>
                <w:sz w:val="18"/>
                <w:szCs w:val="18"/>
              </w:rPr>
              <w:lastRenderedPageBreak/>
              <w:t>公耗材费、社保政策知识宣传费等</w:t>
            </w:r>
          </w:p>
        </w:tc>
        <w:tc>
          <w:tcPr>
            <w:tcW w:w="589" w:type="pct"/>
            <w:tcBorders>
              <w:top w:val="nil"/>
              <w:left w:val="single" w:sz="4" w:space="0" w:color="auto"/>
              <w:bottom w:val="single" w:sz="4" w:space="0" w:color="auto"/>
              <w:right w:val="nil"/>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lastRenderedPageBreak/>
              <w:t>贯彻落实社保基金征缴，离退休人员社会化管理等政策落实</w:t>
            </w:r>
          </w:p>
        </w:tc>
        <w:tc>
          <w:tcPr>
            <w:tcW w:w="467" w:type="pct"/>
            <w:tcBorders>
              <w:top w:val="nil"/>
              <w:left w:val="single" w:sz="4" w:space="0" w:color="auto"/>
              <w:bottom w:val="single" w:sz="4" w:space="0" w:color="auto"/>
              <w:right w:val="nil"/>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按年度工作进度安排</w:t>
            </w:r>
            <w:r>
              <w:rPr>
                <w:rFonts w:ascii="宋体" w:eastAsia="宋体" w:hAnsi="宋体" w:cs="宋体" w:hint="eastAsia"/>
                <w:kern w:val="0"/>
                <w:sz w:val="18"/>
                <w:szCs w:val="18"/>
              </w:rPr>
              <w:t>:2019</w:t>
            </w:r>
            <w:r>
              <w:rPr>
                <w:rFonts w:ascii="宋体" w:eastAsia="宋体" w:hAnsi="宋体" w:cs="宋体" w:hint="eastAsia"/>
                <w:kern w:val="0"/>
                <w:sz w:val="18"/>
                <w:szCs w:val="18"/>
              </w:rPr>
              <w:t>年</w:t>
            </w:r>
            <w:r>
              <w:rPr>
                <w:rFonts w:ascii="宋体" w:eastAsia="宋体" w:hAnsi="宋体" w:cs="宋体" w:hint="eastAsia"/>
                <w:kern w:val="0"/>
                <w:sz w:val="18"/>
                <w:szCs w:val="18"/>
              </w:rPr>
              <w:t>1</w:t>
            </w:r>
            <w:r>
              <w:rPr>
                <w:rFonts w:ascii="宋体" w:eastAsia="宋体" w:hAnsi="宋体" w:cs="宋体" w:hint="eastAsia"/>
                <w:kern w:val="0"/>
                <w:sz w:val="18"/>
                <w:szCs w:val="18"/>
              </w:rPr>
              <w:t>月</w:t>
            </w:r>
            <w:r>
              <w:rPr>
                <w:rFonts w:ascii="宋体" w:eastAsia="宋体" w:hAnsi="宋体" w:cs="宋体" w:hint="eastAsia"/>
                <w:kern w:val="0"/>
                <w:sz w:val="18"/>
                <w:szCs w:val="18"/>
              </w:rPr>
              <w:t>-2019</w:t>
            </w:r>
            <w:r>
              <w:rPr>
                <w:rFonts w:ascii="宋体" w:eastAsia="宋体" w:hAnsi="宋体" w:cs="宋体" w:hint="eastAsia"/>
                <w:kern w:val="0"/>
                <w:sz w:val="18"/>
                <w:szCs w:val="18"/>
              </w:rPr>
              <w:t>年</w:t>
            </w:r>
            <w:r>
              <w:rPr>
                <w:rFonts w:ascii="宋体" w:eastAsia="宋体" w:hAnsi="宋体" w:cs="宋体" w:hint="eastAsia"/>
                <w:kern w:val="0"/>
                <w:sz w:val="18"/>
                <w:szCs w:val="18"/>
              </w:rPr>
              <w:t>12</w:t>
            </w:r>
            <w:r>
              <w:rPr>
                <w:rFonts w:ascii="宋体" w:eastAsia="宋体" w:hAnsi="宋体" w:cs="宋体" w:hint="eastAsia"/>
                <w:kern w:val="0"/>
                <w:sz w:val="18"/>
                <w:szCs w:val="18"/>
              </w:rPr>
              <w:t>月</w:t>
            </w:r>
          </w:p>
        </w:tc>
        <w:tc>
          <w:tcPr>
            <w:tcW w:w="1206" w:type="pct"/>
            <w:tcBorders>
              <w:top w:val="nil"/>
              <w:left w:val="single" w:sz="4" w:space="0" w:color="auto"/>
              <w:bottom w:val="single" w:sz="4" w:space="0" w:color="auto"/>
              <w:right w:val="nil"/>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按照工作计划，按时足额支付因办理社保关系转移接续产生的邮票费、工作所需的办公耗材费及银行托收手续费。根据工作需要，印发社会保险政策知识宣传单。</w:t>
            </w:r>
          </w:p>
        </w:tc>
        <w:tc>
          <w:tcPr>
            <w:tcW w:w="447" w:type="pct"/>
            <w:tcBorders>
              <w:top w:val="nil"/>
              <w:left w:val="single" w:sz="4" w:space="0" w:color="auto"/>
              <w:bottom w:val="single" w:sz="4" w:space="0" w:color="auto"/>
              <w:right w:val="single" w:sz="4" w:space="0" w:color="auto"/>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参保人员满意度</w:t>
            </w:r>
            <w:r>
              <w:rPr>
                <w:rFonts w:ascii="宋体" w:eastAsia="宋体" w:hAnsi="宋体" w:cs="宋体" w:hint="eastAsia"/>
                <w:kern w:val="0"/>
                <w:sz w:val="18"/>
                <w:szCs w:val="18"/>
              </w:rPr>
              <w:t>:</w:t>
            </w:r>
            <w:r>
              <w:rPr>
                <w:rFonts w:ascii="宋体" w:eastAsia="宋体" w:hAnsi="宋体" w:cs="宋体" w:hint="eastAsia"/>
                <w:kern w:val="0"/>
                <w:sz w:val="18"/>
                <w:szCs w:val="18"/>
              </w:rPr>
              <w:t>大于等于</w:t>
            </w:r>
            <w:r>
              <w:rPr>
                <w:rFonts w:ascii="宋体" w:eastAsia="宋体" w:hAnsi="宋体" w:cs="宋体" w:hint="eastAsia"/>
                <w:kern w:val="0"/>
                <w:sz w:val="18"/>
                <w:szCs w:val="18"/>
              </w:rPr>
              <w:t>95%</w:t>
            </w:r>
          </w:p>
        </w:tc>
      </w:tr>
      <w:tr w:rsidR="0003160A">
        <w:trPr>
          <w:trHeight w:val="1665"/>
        </w:trPr>
        <w:tc>
          <w:tcPr>
            <w:tcW w:w="233" w:type="pct"/>
            <w:tcBorders>
              <w:top w:val="nil"/>
              <w:left w:val="single" w:sz="4" w:space="0" w:color="auto"/>
              <w:bottom w:val="single" w:sz="4" w:space="0" w:color="auto"/>
              <w:right w:val="single" w:sz="4" w:space="0" w:color="auto"/>
            </w:tcBorders>
            <w:shd w:val="clear" w:color="auto" w:fill="auto"/>
            <w:vAlign w:val="center"/>
          </w:tcPr>
          <w:p w:rsidR="0003160A" w:rsidRDefault="00810E86">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3</w:t>
            </w:r>
          </w:p>
        </w:tc>
        <w:tc>
          <w:tcPr>
            <w:tcW w:w="313" w:type="pct"/>
            <w:tcBorders>
              <w:top w:val="nil"/>
              <w:left w:val="nil"/>
              <w:bottom w:val="single" w:sz="4" w:space="0" w:color="auto"/>
              <w:right w:val="single" w:sz="4" w:space="0" w:color="auto"/>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补助被</w:t>
            </w:r>
            <w:r>
              <w:rPr>
                <w:rFonts w:ascii="宋体" w:eastAsia="宋体" w:hAnsi="宋体" w:cs="宋体" w:hint="eastAsia"/>
                <w:kern w:val="0"/>
                <w:sz w:val="18"/>
                <w:szCs w:val="18"/>
              </w:rPr>
              <w:t>征地农民支出</w:t>
            </w:r>
          </w:p>
        </w:tc>
        <w:tc>
          <w:tcPr>
            <w:tcW w:w="502" w:type="pct"/>
            <w:tcBorders>
              <w:top w:val="nil"/>
              <w:left w:val="nil"/>
              <w:bottom w:val="single" w:sz="4" w:space="0" w:color="auto"/>
              <w:right w:val="single" w:sz="4" w:space="0" w:color="auto"/>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6837009.14</w:t>
            </w:r>
          </w:p>
        </w:tc>
        <w:tc>
          <w:tcPr>
            <w:tcW w:w="438" w:type="pct"/>
            <w:tcBorders>
              <w:top w:val="nil"/>
              <w:left w:val="nil"/>
              <w:bottom w:val="single" w:sz="4" w:space="0" w:color="auto"/>
              <w:right w:val="single" w:sz="4" w:space="0" w:color="auto"/>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保障米易县</w:t>
            </w:r>
            <w:r>
              <w:rPr>
                <w:rFonts w:ascii="宋体" w:eastAsia="宋体" w:hAnsi="宋体" w:cs="宋体" w:hint="eastAsia"/>
                <w:kern w:val="0"/>
                <w:sz w:val="18"/>
                <w:szCs w:val="18"/>
              </w:rPr>
              <w:t>2019</w:t>
            </w:r>
            <w:r>
              <w:rPr>
                <w:rFonts w:ascii="宋体" w:eastAsia="宋体" w:hAnsi="宋体" w:cs="宋体" w:hint="eastAsia"/>
                <w:kern w:val="0"/>
                <w:sz w:val="18"/>
                <w:szCs w:val="18"/>
              </w:rPr>
              <w:t>年</w:t>
            </w:r>
            <w:r>
              <w:rPr>
                <w:rFonts w:ascii="宋体" w:eastAsia="宋体" w:hAnsi="宋体" w:cs="宋体" w:hint="eastAsia"/>
                <w:kern w:val="0"/>
                <w:sz w:val="18"/>
                <w:szCs w:val="18"/>
              </w:rPr>
              <w:t>2003</w:t>
            </w:r>
            <w:r>
              <w:rPr>
                <w:rFonts w:ascii="宋体" w:eastAsia="宋体" w:hAnsi="宋体" w:cs="宋体" w:hint="eastAsia"/>
                <w:kern w:val="0"/>
                <w:sz w:val="18"/>
                <w:szCs w:val="18"/>
              </w:rPr>
              <w:t>名被征地农民养老保险缴费政府应补贴</w:t>
            </w:r>
            <w:r>
              <w:rPr>
                <w:rFonts w:ascii="宋体" w:eastAsia="宋体" w:hAnsi="宋体" w:cs="宋体" w:hint="eastAsia"/>
                <w:kern w:val="0"/>
                <w:sz w:val="18"/>
                <w:szCs w:val="18"/>
              </w:rPr>
              <w:t>40%</w:t>
            </w:r>
            <w:r>
              <w:rPr>
                <w:rFonts w:ascii="宋体" w:eastAsia="宋体" w:hAnsi="宋体" w:cs="宋体" w:hint="eastAsia"/>
                <w:kern w:val="0"/>
                <w:sz w:val="18"/>
                <w:szCs w:val="18"/>
              </w:rPr>
              <w:t>部分</w:t>
            </w:r>
          </w:p>
        </w:tc>
        <w:tc>
          <w:tcPr>
            <w:tcW w:w="804" w:type="pct"/>
            <w:tcBorders>
              <w:top w:val="nil"/>
              <w:left w:val="nil"/>
              <w:bottom w:val="single" w:sz="4" w:space="0" w:color="auto"/>
              <w:right w:val="single" w:sz="4" w:space="0" w:color="auto"/>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一次性将</w:t>
            </w:r>
            <w:r>
              <w:rPr>
                <w:rFonts w:ascii="宋体" w:eastAsia="宋体" w:hAnsi="宋体" w:cs="宋体" w:hint="eastAsia"/>
                <w:kern w:val="0"/>
                <w:sz w:val="18"/>
                <w:szCs w:val="18"/>
              </w:rPr>
              <w:t>2003</w:t>
            </w:r>
            <w:r>
              <w:rPr>
                <w:rFonts w:ascii="宋体" w:eastAsia="宋体" w:hAnsi="宋体" w:cs="宋体" w:hint="eastAsia"/>
                <w:kern w:val="0"/>
                <w:sz w:val="18"/>
                <w:szCs w:val="18"/>
              </w:rPr>
              <w:t>人的养老保险缴费政府补贴转入社保养老保险基金账户</w:t>
            </w:r>
          </w:p>
        </w:tc>
        <w:tc>
          <w:tcPr>
            <w:tcW w:w="589" w:type="pct"/>
            <w:tcBorders>
              <w:top w:val="nil"/>
              <w:left w:val="nil"/>
              <w:bottom w:val="single" w:sz="4" w:space="0" w:color="auto"/>
              <w:right w:val="single" w:sz="4" w:space="0" w:color="auto"/>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保障被征地农民的社会保险权益</w:t>
            </w:r>
          </w:p>
        </w:tc>
        <w:tc>
          <w:tcPr>
            <w:tcW w:w="467" w:type="pct"/>
            <w:tcBorders>
              <w:top w:val="nil"/>
              <w:left w:val="nil"/>
              <w:bottom w:val="single" w:sz="4" w:space="0" w:color="auto"/>
              <w:right w:val="single" w:sz="4" w:space="0" w:color="auto"/>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2019</w:t>
            </w:r>
            <w:r>
              <w:rPr>
                <w:rFonts w:ascii="宋体" w:eastAsia="宋体" w:hAnsi="宋体" w:cs="宋体" w:hint="eastAsia"/>
                <w:kern w:val="0"/>
                <w:sz w:val="18"/>
                <w:szCs w:val="18"/>
              </w:rPr>
              <w:t>年</w:t>
            </w:r>
          </w:p>
        </w:tc>
        <w:tc>
          <w:tcPr>
            <w:tcW w:w="1206" w:type="pct"/>
            <w:tcBorders>
              <w:top w:val="nil"/>
              <w:left w:val="nil"/>
              <w:bottom w:val="single" w:sz="4" w:space="0" w:color="auto"/>
              <w:right w:val="single" w:sz="4" w:space="0" w:color="auto"/>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已按照相关规定，将</w:t>
            </w:r>
            <w:r>
              <w:rPr>
                <w:rFonts w:ascii="宋体" w:eastAsia="宋体" w:hAnsi="宋体" w:cs="宋体" w:hint="eastAsia"/>
                <w:kern w:val="0"/>
                <w:sz w:val="18"/>
                <w:szCs w:val="18"/>
              </w:rPr>
              <w:t>6837009.14</w:t>
            </w:r>
            <w:r>
              <w:rPr>
                <w:rFonts w:ascii="宋体" w:eastAsia="宋体" w:hAnsi="宋体" w:cs="宋体" w:hint="eastAsia"/>
                <w:kern w:val="0"/>
                <w:sz w:val="18"/>
                <w:szCs w:val="18"/>
              </w:rPr>
              <w:t>元一次性转入了米易县社会保险事务中心养老保险基金账户</w:t>
            </w:r>
          </w:p>
        </w:tc>
        <w:tc>
          <w:tcPr>
            <w:tcW w:w="447" w:type="pct"/>
            <w:tcBorders>
              <w:top w:val="nil"/>
              <w:left w:val="nil"/>
              <w:bottom w:val="single" w:sz="4" w:space="0" w:color="auto"/>
              <w:right w:val="single" w:sz="4" w:space="0" w:color="auto"/>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被征地农民满意度：大于</w:t>
            </w:r>
            <w:r>
              <w:rPr>
                <w:rFonts w:ascii="宋体" w:eastAsia="宋体" w:hAnsi="宋体" w:cs="宋体" w:hint="eastAsia"/>
                <w:kern w:val="0"/>
                <w:sz w:val="18"/>
                <w:szCs w:val="18"/>
              </w:rPr>
              <w:t>99%</w:t>
            </w:r>
          </w:p>
        </w:tc>
      </w:tr>
      <w:tr w:rsidR="0003160A">
        <w:trPr>
          <w:trHeight w:val="1410"/>
        </w:trPr>
        <w:tc>
          <w:tcPr>
            <w:tcW w:w="233" w:type="pct"/>
            <w:tcBorders>
              <w:top w:val="nil"/>
              <w:left w:val="single" w:sz="4" w:space="0" w:color="auto"/>
              <w:bottom w:val="single" w:sz="4" w:space="0" w:color="auto"/>
              <w:right w:val="single" w:sz="4" w:space="0" w:color="auto"/>
            </w:tcBorders>
            <w:shd w:val="clear" w:color="auto" w:fill="auto"/>
            <w:vAlign w:val="center"/>
          </w:tcPr>
          <w:p w:rsidR="0003160A" w:rsidRDefault="00810E86">
            <w:pPr>
              <w:widowControl/>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313" w:type="pct"/>
            <w:tcBorders>
              <w:top w:val="nil"/>
              <w:left w:val="nil"/>
              <w:bottom w:val="single" w:sz="4" w:space="0" w:color="auto"/>
              <w:right w:val="single" w:sz="4" w:space="0" w:color="auto"/>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机关事业单位职业年金缴费支出</w:t>
            </w:r>
          </w:p>
        </w:tc>
        <w:tc>
          <w:tcPr>
            <w:tcW w:w="502" w:type="pct"/>
            <w:tcBorders>
              <w:top w:val="nil"/>
              <w:left w:val="nil"/>
              <w:bottom w:val="single" w:sz="4" w:space="0" w:color="auto"/>
              <w:right w:val="single" w:sz="4" w:space="0" w:color="auto"/>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2794476.64</w:t>
            </w:r>
          </w:p>
        </w:tc>
        <w:tc>
          <w:tcPr>
            <w:tcW w:w="438" w:type="pct"/>
            <w:tcBorders>
              <w:top w:val="nil"/>
              <w:left w:val="nil"/>
              <w:bottom w:val="single" w:sz="4" w:space="0" w:color="auto"/>
              <w:right w:val="single" w:sz="4" w:space="0" w:color="auto"/>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补足</w:t>
            </w:r>
            <w:r>
              <w:rPr>
                <w:rFonts w:ascii="宋体" w:eastAsia="宋体" w:hAnsi="宋体" w:cs="宋体" w:hint="eastAsia"/>
                <w:kern w:val="0"/>
                <w:sz w:val="18"/>
                <w:szCs w:val="18"/>
              </w:rPr>
              <w:t>86</w:t>
            </w:r>
            <w:r>
              <w:rPr>
                <w:rFonts w:ascii="宋体" w:eastAsia="宋体" w:hAnsi="宋体" w:cs="宋体" w:hint="eastAsia"/>
                <w:kern w:val="0"/>
                <w:sz w:val="18"/>
                <w:szCs w:val="18"/>
              </w:rPr>
              <w:t>名退休“中人”的职业年金单位做实部分</w:t>
            </w:r>
          </w:p>
        </w:tc>
        <w:tc>
          <w:tcPr>
            <w:tcW w:w="804" w:type="pct"/>
            <w:tcBorders>
              <w:top w:val="nil"/>
              <w:left w:val="nil"/>
              <w:bottom w:val="single" w:sz="4" w:space="0" w:color="auto"/>
              <w:right w:val="single" w:sz="4" w:space="0" w:color="auto"/>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一次性将</w:t>
            </w:r>
            <w:r>
              <w:rPr>
                <w:rFonts w:ascii="宋体" w:eastAsia="宋体" w:hAnsi="宋体" w:cs="宋体" w:hint="eastAsia"/>
                <w:kern w:val="0"/>
                <w:sz w:val="18"/>
                <w:szCs w:val="18"/>
              </w:rPr>
              <w:t>86</w:t>
            </w:r>
            <w:r>
              <w:rPr>
                <w:rFonts w:ascii="宋体" w:eastAsia="宋体" w:hAnsi="宋体" w:cs="宋体" w:hint="eastAsia"/>
                <w:kern w:val="0"/>
                <w:sz w:val="18"/>
                <w:szCs w:val="18"/>
              </w:rPr>
              <w:t>名退休中人的职业年金单位做实部分转入社保养老保险基金账户</w:t>
            </w:r>
          </w:p>
        </w:tc>
        <w:tc>
          <w:tcPr>
            <w:tcW w:w="589" w:type="pct"/>
            <w:tcBorders>
              <w:top w:val="nil"/>
              <w:left w:val="nil"/>
              <w:bottom w:val="single" w:sz="4" w:space="0" w:color="auto"/>
              <w:right w:val="single" w:sz="4" w:space="0" w:color="auto"/>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保障机关事业单位退休人员的职业年金待遇</w:t>
            </w:r>
          </w:p>
        </w:tc>
        <w:tc>
          <w:tcPr>
            <w:tcW w:w="467" w:type="pct"/>
            <w:tcBorders>
              <w:top w:val="nil"/>
              <w:left w:val="nil"/>
              <w:bottom w:val="single" w:sz="4" w:space="0" w:color="auto"/>
              <w:right w:val="single" w:sz="4" w:space="0" w:color="auto"/>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2019</w:t>
            </w:r>
            <w:r>
              <w:rPr>
                <w:rFonts w:ascii="宋体" w:eastAsia="宋体" w:hAnsi="宋体" w:cs="宋体" w:hint="eastAsia"/>
                <w:kern w:val="0"/>
                <w:sz w:val="18"/>
                <w:szCs w:val="18"/>
              </w:rPr>
              <w:t>年</w:t>
            </w:r>
          </w:p>
        </w:tc>
        <w:tc>
          <w:tcPr>
            <w:tcW w:w="1206" w:type="pct"/>
            <w:tcBorders>
              <w:top w:val="nil"/>
              <w:left w:val="nil"/>
              <w:bottom w:val="single" w:sz="4" w:space="0" w:color="auto"/>
              <w:right w:val="single" w:sz="4" w:space="0" w:color="auto"/>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已按照相关规定，将</w:t>
            </w:r>
            <w:r>
              <w:rPr>
                <w:rFonts w:ascii="宋体" w:eastAsia="宋体" w:hAnsi="宋体" w:cs="宋体" w:hint="eastAsia"/>
                <w:kern w:val="0"/>
                <w:sz w:val="18"/>
                <w:szCs w:val="18"/>
              </w:rPr>
              <w:t>2794476.64</w:t>
            </w:r>
            <w:r>
              <w:rPr>
                <w:rFonts w:ascii="宋体" w:eastAsia="宋体" w:hAnsi="宋体" w:cs="宋体" w:hint="eastAsia"/>
                <w:kern w:val="0"/>
                <w:sz w:val="18"/>
                <w:szCs w:val="18"/>
              </w:rPr>
              <w:t>元一次性转入了米易县社会保险事务中心养老保险基金账户</w:t>
            </w:r>
          </w:p>
        </w:tc>
        <w:tc>
          <w:tcPr>
            <w:tcW w:w="447" w:type="pct"/>
            <w:tcBorders>
              <w:top w:val="nil"/>
              <w:left w:val="nil"/>
              <w:bottom w:val="single" w:sz="4" w:space="0" w:color="auto"/>
              <w:right w:val="single" w:sz="4" w:space="0" w:color="auto"/>
            </w:tcBorders>
            <w:shd w:val="clear" w:color="auto" w:fill="auto"/>
            <w:vAlign w:val="center"/>
          </w:tcPr>
          <w:p w:rsidR="0003160A" w:rsidRDefault="00810E86">
            <w:pPr>
              <w:widowControl/>
              <w:jc w:val="left"/>
              <w:rPr>
                <w:rFonts w:ascii="宋体" w:eastAsia="宋体" w:hAnsi="宋体" w:cs="宋体"/>
                <w:kern w:val="0"/>
                <w:sz w:val="18"/>
                <w:szCs w:val="18"/>
              </w:rPr>
            </w:pPr>
            <w:r>
              <w:rPr>
                <w:rFonts w:ascii="宋体" w:eastAsia="宋体" w:hAnsi="宋体" w:cs="宋体" w:hint="eastAsia"/>
                <w:kern w:val="0"/>
                <w:sz w:val="18"/>
                <w:szCs w:val="18"/>
              </w:rPr>
              <w:t>退休中人满意度：大于</w:t>
            </w:r>
            <w:r>
              <w:rPr>
                <w:rFonts w:ascii="宋体" w:eastAsia="宋体" w:hAnsi="宋体" w:cs="宋体" w:hint="eastAsia"/>
                <w:kern w:val="0"/>
                <w:sz w:val="18"/>
                <w:szCs w:val="18"/>
              </w:rPr>
              <w:t>98%</w:t>
            </w:r>
          </w:p>
        </w:tc>
      </w:tr>
    </w:tbl>
    <w:p w:rsidR="0003160A" w:rsidRDefault="0003160A">
      <w:pPr>
        <w:spacing w:line="560" w:lineRule="exact"/>
        <w:ind w:firstLineChars="200" w:firstLine="640"/>
        <w:rPr>
          <w:rFonts w:ascii="仿宋_GB2312"/>
          <w:szCs w:val="32"/>
        </w:rPr>
        <w:sectPr w:rsidR="0003160A">
          <w:pgSz w:w="16838" w:h="11906" w:orient="landscape"/>
          <w:pgMar w:top="1361" w:right="851" w:bottom="1361" w:left="907" w:header="851" w:footer="992" w:gutter="0"/>
          <w:pgNumType w:start="1"/>
          <w:cols w:space="720"/>
          <w:docGrid w:type="linesAndChars" w:linePitch="435"/>
        </w:sectPr>
      </w:pPr>
    </w:p>
    <w:p w:rsidR="0003160A" w:rsidRDefault="0003160A">
      <w:pPr>
        <w:spacing w:line="560" w:lineRule="exact"/>
        <w:rPr>
          <w:rFonts w:ascii="仿宋_GB2312"/>
          <w:szCs w:val="32"/>
        </w:rPr>
      </w:pPr>
    </w:p>
    <w:p w:rsidR="0003160A" w:rsidRDefault="00810E86">
      <w:pPr>
        <w:widowControl/>
        <w:numPr>
          <w:ilvl w:val="0"/>
          <w:numId w:val="2"/>
        </w:numPr>
        <w:adjustRightInd w:val="0"/>
        <w:snapToGrid w:val="0"/>
        <w:spacing w:line="560" w:lineRule="exact"/>
        <w:ind w:firstLineChars="200" w:firstLine="643"/>
        <w:jc w:val="left"/>
        <w:rPr>
          <w:rFonts w:ascii="仿宋_GB2312" w:hAnsi="宋体" w:cs="宋体"/>
          <w:b/>
          <w:color w:val="000000"/>
          <w:kern w:val="0"/>
          <w:szCs w:val="32"/>
          <w:shd w:val="clear" w:color="auto" w:fill="FFFFFF"/>
          <w:lang w:val="zh-CN"/>
        </w:rPr>
      </w:pPr>
      <w:r>
        <w:rPr>
          <w:rFonts w:ascii="仿宋_GB2312" w:hAnsi="宋体" w:cs="宋体" w:hint="eastAsia"/>
          <w:b/>
          <w:color w:val="000000"/>
          <w:kern w:val="0"/>
          <w:szCs w:val="32"/>
          <w:shd w:val="clear" w:color="auto" w:fill="FFFFFF"/>
          <w:lang w:val="zh-CN"/>
        </w:rPr>
        <w:t>绩效目标完成情况。</w:t>
      </w:r>
    </w:p>
    <w:p w:rsidR="0003160A" w:rsidRDefault="00810E86">
      <w:pPr>
        <w:snapToGrid w:val="0"/>
        <w:spacing w:line="560" w:lineRule="exact"/>
        <w:ind w:left="6" w:firstLineChars="200" w:firstLine="640"/>
        <w:rPr>
          <w:rFonts w:ascii="仿宋_GB2312" w:hAnsiTheme="minorEastAsia" w:cs="仿宋"/>
          <w:bCs/>
          <w:color w:val="000000" w:themeColor="text1"/>
          <w:szCs w:val="32"/>
        </w:rPr>
      </w:pPr>
      <w:r>
        <w:rPr>
          <w:rFonts w:ascii="仿宋_GB2312" w:hAnsiTheme="minorEastAsia" w:cs="仿宋" w:hint="eastAsia"/>
          <w:color w:val="000000" w:themeColor="text1"/>
          <w:szCs w:val="32"/>
        </w:rPr>
        <w:t>2019</w:t>
      </w:r>
      <w:r>
        <w:rPr>
          <w:rFonts w:ascii="仿宋_GB2312" w:hAnsiTheme="minorEastAsia" w:cs="仿宋" w:hint="eastAsia"/>
          <w:color w:val="000000" w:themeColor="text1"/>
          <w:szCs w:val="32"/>
        </w:rPr>
        <w:t>年，全县实行企业养老保险办法参保职工人数达到</w:t>
      </w:r>
      <w:r>
        <w:rPr>
          <w:rFonts w:ascii="仿宋_GB2312" w:hAnsiTheme="minorEastAsia" w:cs="仿宋" w:hint="eastAsia"/>
          <w:color w:val="FF0000"/>
          <w:szCs w:val="32"/>
        </w:rPr>
        <w:t>23938</w:t>
      </w:r>
      <w:r>
        <w:rPr>
          <w:rFonts w:ascii="仿宋_GB2312" w:hAnsiTheme="minorEastAsia" w:cs="仿宋" w:hint="eastAsia"/>
          <w:bCs/>
          <w:color w:val="000000" w:themeColor="text1"/>
          <w:szCs w:val="32"/>
        </w:rPr>
        <w:t>人，</w:t>
      </w:r>
      <w:r>
        <w:rPr>
          <w:rFonts w:ascii="仿宋_GB2312" w:hAnsiTheme="minorEastAsia" w:hint="eastAsia"/>
          <w:bCs/>
          <w:color w:val="000000" w:themeColor="text1"/>
          <w:szCs w:val="32"/>
        </w:rPr>
        <w:t>较去年（</w:t>
      </w:r>
      <w:r>
        <w:rPr>
          <w:rFonts w:ascii="仿宋_GB2312" w:hAnsiTheme="minorEastAsia" w:hint="eastAsia"/>
          <w:color w:val="000000" w:themeColor="text1"/>
          <w:szCs w:val="32"/>
        </w:rPr>
        <w:t>18303</w:t>
      </w:r>
      <w:r>
        <w:rPr>
          <w:rFonts w:ascii="仿宋_GB2312" w:hAnsiTheme="minorEastAsia" w:hint="eastAsia"/>
          <w:bCs/>
          <w:color w:val="000000" w:themeColor="text1"/>
          <w:szCs w:val="32"/>
        </w:rPr>
        <w:t>人）增加</w:t>
      </w:r>
      <w:r>
        <w:rPr>
          <w:rFonts w:ascii="仿宋_GB2312" w:hAnsiTheme="minorEastAsia" w:hint="eastAsia"/>
          <w:bCs/>
          <w:color w:val="FF0000"/>
          <w:szCs w:val="32"/>
        </w:rPr>
        <w:t>5635</w:t>
      </w:r>
      <w:r>
        <w:rPr>
          <w:rFonts w:ascii="仿宋_GB2312" w:hAnsiTheme="minorEastAsia" w:hint="eastAsia"/>
          <w:bCs/>
          <w:color w:val="000000" w:themeColor="text1"/>
          <w:szCs w:val="32"/>
        </w:rPr>
        <w:t>人。</w:t>
      </w:r>
      <w:r>
        <w:rPr>
          <w:rFonts w:ascii="仿宋_GB2312" w:hAnsiTheme="minorEastAsia" w:cs="仿宋" w:hint="eastAsia"/>
          <w:bCs/>
          <w:color w:val="000000" w:themeColor="text1"/>
          <w:szCs w:val="32"/>
        </w:rPr>
        <w:t>其中：企业参</w:t>
      </w:r>
      <w:r>
        <w:rPr>
          <w:rFonts w:ascii="仿宋_GB2312" w:hAnsiTheme="minorEastAsia" w:cs="仿宋" w:hint="eastAsia"/>
          <w:bCs/>
          <w:szCs w:val="32"/>
        </w:rPr>
        <w:t>保</w:t>
      </w:r>
      <w:r>
        <w:rPr>
          <w:rFonts w:ascii="仿宋_GB2312" w:hAnsiTheme="minorEastAsia" w:cs="仿宋" w:hint="eastAsia"/>
          <w:bCs/>
          <w:color w:val="FF0000"/>
          <w:szCs w:val="32"/>
        </w:rPr>
        <w:t>11508</w:t>
      </w:r>
      <w:r>
        <w:rPr>
          <w:rFonts w:ascii="仿宋_GB2312" w:hAnsiTheme="minorEastAsia" w:cs="仿宋" w:hint="eastAsia"/>
          <w:bCs/>
          <w:szCs w:val="32"/>
        </w:rPr>
        <w:t>人，目标任务</w:t>
      </w:r>
      <w:r>
        <w:rPr>
          <w:rFonts w:ascii="仿宋_GB2312" w:hAnsiTheme="minorEastAsia" w:cs="仿宋" w:hint="eastAsia"/>
          <w:bCs/>
          <w:szCs w:val="32"/>
        </w:rPr>
        <w:t>9300</w:t>
      </w:r>
      <w:r>
        <w:rPr>
          <w:rFonts w:ascii="仿宋_GB2312" w:hAnsiTheme="minorEastAsia" w:cs="仿宋" w:hint="eastAsia"/>
          <w:bCs/>
          <w:szCs w:val="32"/>
        </w:rPr>
        <w:t>人，完成率</w:t>
      </w:r>
      <w:r>
        <w:rPr>
          <w:rFonts w:ascii="仿宋_GB2312" w:hAnsiTheme="minorEastAsia" w:cs="仿宋" w:hint="eastAsia"/>
          <w:bCs/>
          <w:szCs w:val="32"/>
        </w:rPr>
        <w:t>123.74%</w:t>
      </w:r>
      <w:r>
        <w:rPr>
          <w:rFonts w:ascii="仿宋_GB2312" w:hAnsiTheme="minorEastAsia" w:cs="仿宋" w:hint="eastAsia"/>
          <w:bCs/>
          <w:szCs w:val="32"/>
        </w:rPr>
        <w:t>；</w:t>
      </w:r>
      <w:r>
        <w:rPr>
          <w:rFonts w:ascii="仿宋_GB2312" w:hAnsiTheme="minorEastAsia" w:cs="仿宋" w:hint="eastAsia"/>
          <w:szCs w:val="32"/>
        </w:rPr>
        <w:t>灵活就业人员参保</w:t>
      </w:r>
      <w:r>
        <w:rPr>
          <w:rFonts w:ascii="仿宋_GB2312" w:hAnsiTheme="minorEastAsia" w:cs="仿宋" w:hint="eastAsia"/>
          <w:color w:val="FF0000"/>
          <w:szCs w:val="32"/>
        </w:rPr>
        <w:t>12430</w:t>
      </w:r>
      <w:r>
        <w:rPr>
          <w:rFonts w:ascii="仿宋_GB2312" w:hAnsiTheme="minorEastAsia" w:cs="仿宋" w:hint="eastAsia"/>
          <w:szCs w:val="32"/>
        </w:rPr>
        <w:t>人，由于灵活就业人员大部分已与银行签订代扣代缴协议，缴费进入市本级账户，所以未下达目标任务</w:t>
      </w:r>
      <w:r>
        <w:rPr>
          <w:rFonts w:ascii="仿宋_GB2312" w:hAnsiTheme="minorEastAsia" w:cs="仿宋" w:hint="eastAsia"/>
          <w:szCs w:val="32"/>
        </w:rPr>
        <w:t xml:space="preserve"> ;</w:t>
      </w:r>
      <w:r>
        <w:rPr>
          <w:rFonts w:ascii="仿宋_GB2312" w:hAnsiTheme="minorEastAsia" w:hint="eastAsia"/>
          <w:color w:val="000000" w:themeColor="text1"/>
          <w:szCs w:val="32"/>
        </w:rPr>
        <w:t>全县工伤保险参保人数达到</w:t>
      </w:r>
      <w:r>
        <w:rPr>
          <w:rFonts w:ascii="仿宋_GB2312" w:hAnsiTheme="minorEastAsia" w:hint="eastAsia"/>
          <w:color w:val="FF0000"/>
          <w:szCs w:val="32"/>
        </w:rPr>
        <w:t>12109</w:t>
      </w:r>
      <w:r>
        <w:rPr>
          <w:rFonts w:ascii="仿宋_GB2312" w:hAnsiTheme="minorEastAsia" w:hint="eastAsia"/>
          <w:szCs w:val="32"/>
        </w:rPr>
        <w:t>人，目标任务</w:t>
      </w:r>
      <w:r>
        <w:rPr>
          <w:rFonts w:ascii="仿宋_GB2312" w:hAnsiTheme="minorEastAsia" w:hint="eastAsia"/>
          <w:szCs w:val="32"/>
        </w:rPr>
        <w:t>11300</w:t>
      </w:r>
      <w:r>
        <w:rPr>
          <w:rFonts w:ascii="仿宋_GB2312" w:hAnsiTheme="minorEastAsia" w:hint="eastAsia"/>
          <w:szCs w:val="32"/>
        </w:rPr>
        <w:t>人，完成率</w:t>
      </w:r>
      <w:r>
        <w:rPr>
          <w:rFonts w:ascii="仿宋_GB2312" w:hAnsiTheme="minorEastAsia" w:hint="eastAsia"/>
          <w:color w:val="FF0000"/>
          <w:szCs w:val="32"/>
        </w:rPr>
        <w:t>107.16</w:t>
      </w:r>
      <w:r>
        <w:rPr>
          <w:rFonts w:ascii="仿宋_GB2312" w:hAnsiTheme="minorEastAsia" w:hint="eastAsia"/>
          <w:szCs w:val="32"/>
        </w:rPr>
        <w:t>%</w:t>
      </w:r>
      <w:r>
        <w:rPr>
          <w:rFonts w:ascii="仿宋_GB2312" w:hAnsiTheme="minorEastAsia" w:hint="eastAsia"/>
          <w:szCs w:val="32"/>
        </w:rPr>
        <w:t>，较去年（</w:t>
      </w:r>
      <w:r>
        <w:rPr>
          <w:rFonts w:ascii="仿宋_GB2312" w:hAnsiTheme="minorEastAsia" w:hint="eastAsia"/>
          <w:szCs w:val="32"/>
        </w:rPr>
        <w:t>11265</w:t>
      </w:r>
      <w:r>
        <w:rPr>
          <w:rFonts w:ascii="仿宋_GB2312" w:hAnsiTheme="minorEastAsia" w:hint="eastAsia"/>
          <w:szCs w:val="32"/>
        </w:rPr>
        <w:t>人）增加</w:t>
      </w:r>
      <w:r>
        <w:rPr>
          <w:rFonts w:ascii="仿宋_GB2312" w:hAnsiTheme="minorEastAsia" w:hint="eastAsia"/>
          <w:color w:val="FF0000"/>
          <w:szCs w:val="32"/>
        </w:rPr>
        <w:t>844</w:t>
      </w:r>
      <w:r>
        <w:rPr>
          <w:rFonts w:ascii="仿宋_GB2312" w:hAnsiTheme="minorEastAsia" w:hint="eastAsia"/>
          <w:szCs w:val="32"/>
        </w:rPr>
        <w:t>人</w:t>
      </w:r>
      <w:r>
        <w:rPr>
          <w:rFonts w:ascii="仿宋_GB2312" w:hAnsiTheme="minorEastAsia" w:hint="eastAsia"/>
          <w:szCs w:val="32"/>
        </w:rPr>
        <w:t>;</w:t>
      </w:r>
      <w:r>
        <w:rPr>
          <w:rFonts w:ascii="仿宋_GB2312" w:hAnsiTheme="minorEastAsia" w:hint="eastAsia"/>
          <w:color w:val="000000" w:themeColor="text1"/>
          <w:szCs w:val="32"/>
        </w:rPr>
        <w:t>全县失业保险参保人数</w:t>
      </w:r>
      <w:r>
        <w:rPr>
          <w:rFonts w:ascii="仿宋_GB2312" w:hAnsiTheme="minorEastAsia" w:hint="eastAsia"/>
          <w:color w:val="FF0000"/>
          <w:szCs w:val="32"/>
        </w:rPr>
        <w:t>12200</w:t>
      </w:r>
      <w:r>
        <w:rPr>
          <w:rFonts w:ascii="仿宋_GB2312" w:hAnsiTheme="minorEastAsia" w:hint="eastAsia"/>
          <w:szCs w:val="32"/>
        </w:rPr>
        <w:t>人，目标任务</w:t>
      </w:r>
      <w:r>
        <w:rPr>
          <w:rFonts w:ascii="仿宋_GB2312" w:hAnsiTheme="minorEastAsia" w:hint="eastAsia"/>
          <w:szCs w:val="32"/>
        </w:rPr>
        <w:t>11600</w:t>
      </w:r>
      <w:r>
        <w:rPr>
          <w:rFonts w:ascii="仿宋_GB2312" w:hAnsiTheme="minorEastAsia" w:hint="eastAsia"/>
          <w:szCs w:val="32"/>
        </w:rPr>
        <w:t>人，完成率</w:t>
      </w:r>
      <w:r>
        <w:rPr>
          <w:rFonts w:ascii="仿宋_GB2312" w:hAnsiTheme="minorEastAsia" w:hint="eastAsia"/>
          <w:color w:val="FF0000"/>
          <w:szCs w:val="32"/>
        </w:rPr>
        <w:t>105.17</w:t>
      </w:r>
      <w:r>
        <w:rPr>
          <w:rFonts w:ascii="仿宋_GB2312" w:hAnsiTheme="minorEastAsia" w:hint="eastAsia"/>
          <w:szCs w:val="32"/>
        </w:rPr>
        <w:t>%;</w:t>
      </w:r>
      <w:r>
        <w:rPr>
          <w:rFonts w:ascii="仿宋_GB2312" w:hAnsiTheme="minorEastAsia" w:hint="eastAsia"/>
          <w:color w:val="000000" w:themeColor="text1"/>
          <w:szCs w:val="32"/>
        </w:rPr>
        <w:t>全县</w:t>
      </w:r>
      <w:r>
        <w:rPr>
          <w:rFonts w:ascii="仿宋_GB2312" w:hAnsiTheme="minorEastAsia" w:cs="仿宋" w:hint="eastAsia"/>
          <w:color w:val="000000" w:themeColor="text1"/>
          <w:szCs w:val="32"/>
        </w:rPr>
        <w:t>实行机关事业单位养老保险办法参保职工人数达到</w:t>
      </w:r>
      <w:r>
        <w:rPr>
          <w:rFonts w:ascii="仿宋_GB2312" w:hAnsiTheme="minorEastAsia" w:cs="仿宋" w:hint="eastAsia"/>
          <w:color w:val="000000" w:themeColor="text1"/>
          <w:szCs w:val="32"/>
        </w:rPr>
        <w:t>7647</w:t>
      </w:r>
      <w:r>
        <w:rPr>
          <w:rFonts w:ascii="仿宋_GB2312" w:hAnsiTheme="minorEastAsia" w:cs="仿宋" w:hint="eastAsia"/>
          <w:bCs/>
          <w:color w:val="000000" w:themeColor="text1"/>
          <w:szCs w:val="32"/>
        </w:rPr>
        <w:t>人，缴费人数</w:t>
      </w:r>
      <w:r>
        <w:rPr>
          <w:rFonts w:ascii="仿宋_GB2312" w:hAnsiTheme="minorEastAsia" w:cs="仿宋" w:hint="eastAsia"/>
          <w:color w:val="000000" w:themeColor="text1"/>
          <w:szCs w:val="32"/>
        </w:rPr>
        <w:t>4977</w:t>
      </w:r>
      <w:r>
        <w:rPr>
          <w:rFonts w:ascii="仿宋_GB2312" w:hAnsiTheme="minorEastAsia" w:cs="仿宋" w:hint="eastAsia"/>
          <w:bCs/>
          <w:color w:val="000000" w:themeColor="text1"/>
          <w:szCs w:val="32"/>
        </w:rPr>
        <w:t>人。</w:t>
      </w:r>
      <w:r>
        <w:rPr>
          <w:rFonts w:ascii="仿宋_GB2312" w:hAnsiTheme="minorEastAsia" w:cs="仿宋" w:hint="eastAsia"/>
          <w:bCs/>
          <w:color w:val="000000" w:themeColor="text1"/>
          <w:szCs w:val="32"/>
        </w:rPr>
        <w:t>2019</w:t>
      </w:r>
      <w:r>
        <w:rPr>
          <w:rFonts w:ascii="仿宋_GB2312" w:hAnsiTheme="minorEastAsia" w:cs="仿宋" w:hint="eastAsia"/>
          <w:bCs/>
          <w:color w:val="000000" w:themeColor="text1"/>
          <w:szCs w:val="32"/>
        </w:rPr>
        <w:t>年，</w:t>
      </w:r>
      <w:r>
        <w:rPr>
          <w:rFonts w:ascii="仿宋_GB2312" w:hAnsiTheme="minorEastAsia" w:hint="eastAsia"/>
          <w:color w:val="000000" w:themeColor="text1"/>
          <w:szCs w:val="32"/>
        </w:rPr>
        <w:t>我县按计划征收实行企业养老保险基金收入本金为</w:t>
      </w:r>
      <w:r>
        <w:rPr>
          <w:rFonts w:ascii="仿宋_GB2312" w:hAnsiTheme="minorEastAsia" w:hint="eastAsia"/>
          <w:color w:val="000000" w:themeColor="text1"/>
          <w:szCs w:val="32"/>
        </w:rPr>
        <w:t>13587.85</w:t>
      </w:r>
      <w:r>
        <w:rPr>
          <w:rFonts w:ascii="仿宋_GB2312" w:hAnsiTheme="minorEastAsia" w:hint="eastAsia"/>
          <w:color w:val="000000" w:themeColor="text1"/>
          <w:szCs w:val="32"/>
        </w:rPr>
        <w:t>万元，支出为</w:t>
      </w:r>
      <w:r>
        <w:rPr>
          <w:rFonts w:ascii="仿宋_GB2312" w:hAnsiTheme="minorEastAsia" w:hint="eastAsia"/>
          <w:color w:val="000000" w:themeColor="text1"/>
          <w:szCs w:val="32"/>
        </w:rPr>
        <w:t>29020.44</w:t>
      </w:r>
      <w:r>
        <w:rPr>
          <w:rFonts w:ascii="仿宋_GB2312" w:hAnsiTheme="minorEastAsia" w:hint="eastAsia"/>
          <w:color w:val="000000" w:themeColor="text1"/>
          <w:szCs w:val="32"/>
        </w:rPr>
        <w:t>万元，缺口为</w:t>
      </w:r>
      <w:r>
        <w:rPr>
          <w:rFonts w:ascii="仿宋_GB2312" w:hAnsiTheme="minorEastAsia" w:hint="eastAsia"/>
          <w:color w:val="000000" w:themeColor="text1"/>
          <w:szCs w:val="32"/>
        </w:rPr>
        <w:t>15432.59</w:t>
      </w:r>
      <w:r>
        <w:rPr>
          <w:rFonts w:ascii="仿宋_GB2312" w:hAnsiTheme="minorEastAsia" w:hint="eastAsia"/>
          <w:color w:val="000000" w:themeColor="text1"/>
          <w:szCs w:val="32"/>
        </w:rPr>
        <w:t>万元；工伤保险基金收入为</w:t>
      </w:r>
      <w:r>
        <w:rPr>
          <w:rFonts w:ascii="仿宋_GB2312" w:hAnsiTheme="minorEastAsia" w:hint="eastAsia"/>
          <w:color w:val="000000" w:themeColor="text1"/>
          <w:szCs w:val="32"/>
        </w:rPr>
        <w:t>2083.56</w:t>
      </w:r>
      <w:r>
        <w:rPr>
          <w:rFonts w:ascii="仿宋_GB2312" w:hAnsiTheme="minorEastAsia" w:hint="eastAsia"/>
          <w:color w:val="000000" w:themeColor="text1"/>
          <w:szCs w:val="32"/>
        </w:rPr>
        <w:t>万元，支出为</w:t>
      </w:r>
      <w:r>
        <w:rPr>
          <w:rFonts w:ascii="仿宋_GB2312" w:hAnsiTheme="minorEastAsia" w:hint="eastAsia"/>
          <w:color w:val="000000" w:themeColor="text1"/>
          <w:szCs w:val="32"/>
        </w:rPr>
        <w:t>225.84</w:t>
      </w:r>
      <w:r>
        <w:rPr>
          <w:rFonts w:ascii="仿宋_GB2312" w:hAnsiTheme="minorEastAsia" w:hint="eastAsia"/>
          <w:color w:val="000000" w:themeColor="text1"/>
          <w:szCs w:val="32"/>
        </w:rPr>
        <w:t>元，结余</w:t>
      </w:r>
      <w:r>
        <w:rPr>
          <w:rFonts w:ascii="仿宋_GB2312" w:hAnsiTheme="minorEastAsia" w:hint="eastAsia"/>
          <w:color w:val="000000" w:themeColor="text1"/>
          <w:szCs w:val="32"/>
        </w:rPr>
        <w:t>1078.71</w:t>
      </w:r>
      <w:r>
        <w:rPr>
          <w:rFonts w:ascii="仿宋_GB2312" w:hAnsiTheme="minorEastAsia" w:hint="eastAsia"/>
          <w:color w:val="000000" w:themeColor="text1"/>
          <w:szCs w:val="32"/>
        </w:rPr>
        <w:t>万元；生育保险基金收入为</w:t>
      </w:r>
      <w:r>
        <w:rPr>
          <w:rFonts w:ascii="仿宋_GB2312" w:hAnsiTheme="minorEastAsia" w:hint="eastAsia"/>
          <w:color w:val="000000" w:themeColor="text1"/>
          <w:szCs w:val="32"/>
        </w:rPr>
        <w:t>308.81</w:t>
      </w:r>
      <w:r>
        <w:rPr>
          <w:rFonts w:ascii="仿宋_GB2312" w:hAnsiTheme="minorEastAsia" w:hint="eastAsia"/>
          <w:color w:val="000000" w:themeColor="text1"/>
          <w:szCs w:val="32"/>
        </w:rPr>
        <w:t>万元，支出为</w:t>
      </w:r>
      <w:r>
        <w:rPr>
          <w:rFonts w:ascii="仿宋_GB2312" w:hAnsiTheme="minorEastAsia" w:hint="eastAsia"/>
          <w:color w:val="000000" w:themeColor="text1"/>
          <w:szCs w:val="32"/>
        </w:rPr>
        <w:t>327.98</w:t>
      </w:r>
      <w:r>
        <w:rPr>
          <w:rFonts w:ascii="仿宋_GB2312" w:hAnsiTheme="minorEastAsia" w:hint="eastAsia"/>
          <w:color w:val="000000" w:themeColor="text1"/>
          <w:szCs w:val="32"/>
        </w:rPr>
        <w:t>万元，缺口</w:t>
      </w:r>
      <w:r>
        <w:rPr>
          <w:rFonts w:ascii="仿宋_GB2312" w:hAnsiTheme="minorEastAsia" w:hint="eastAsia"/>
          <w:color w:val="000000" w:themeColor="text1"/>
          <w:szCs w:val="32"/>
        </w:rPr>
        <w:t>19.17</w:t>
      </w:r>
      <w:r>
        <w:rPr>
          <w:rFonts w:ascii="仿宋_GB2312" w:hAnsiTheme="minorEastAsia" w:hint="eastAsia"/>
          <w:color w:val="000000" w:themeColor="text1"/>
          <w:szCs w:val="32"/>
        </w:rPr>
        <w:t>万元；职工医疗保险基金收入</w:t>
      </w:r>
      <w:r>
        <w:rPr>
          <w:rFonts w:ascii="仿宋_GB2312" w:hAnsiTheme="minorEastAsia" w:hint="eastAsia"/>
          <w:color w:val="000000" w:themeColor="text1"/>
          <w:szCs w:val="32"/>
        </w:rPr>
        <w:t>12788.97</w:t>
      </w:r>
      <w:r>
        <w:rPr>
          <w:rFonts w:ascii="仿宋_GB2312" w:hAnsiTheme="minorEastAsia" w:hint="eastAsia"/>
          <w:color w:val="000000" w:themeColor="text1"/>
          <w:szCs w:val="32"/>
        </w:rPr>
        <w:t>万元，支出为</w:t>
      </w:r>
      <w:r>
        <w:rPr>
          <w:rFonts w:ascii="仿宋_GB2312" w:hAnsiTheme="minorEastAsia" w:hint="eastAsia"/>
          <w:color w:val="000000" w:themeColor="text1"/>
          <w:szCs w:val="32"/>
        </w:rPr>
        <w:t>5134.18</w:t>
      </w:r>
      <w:r>
        <w:rPr>
          <w:rFonts w:ascii="仿宋_GB2312" w:hAnsiTheme="minorEastAsia" w:hint="eastAsia"/>
          <w:color w:val="000000" w:themeColor="text1"/>
          <w:szCs w:val="32"/>
        </w:rPr>
        <w:t>万元，结余</w:t>
      </w:r>
      <w:r>
        <w:rPr>
          <w:rFonts w:ascii="仿宋_GB2312" w:hAnsiTheme="minorEastAsia" w:hint="eastAsia"/>
          <w:color w:val="000000" w:themeColor="text1"/>
          <w:szCs w:val="32"/>
        </w:rPr>
        <w:t>7654.79</w:t>
      </w:r>
      <w:r>
        <w:rPr>
          <w:rFonts w:ascii="仿宋_GB2312" w:hAnsiTheme="minorEastAsia" w:hint="eastAsia"/>
          <w:color w:val="000000" w:themeColor="text1"/>
          <w:szCs w:val="32"/>
        </w:rPr>
        <w:t>万元；失业保险基金收入</w:t>
      </w:r>
      <w:r>
        <w:rPr>
          <w:rFonts w:ascii="仿宋_GB2312" w:hAnsiTheme="minorEastAsia" w:hint="eastAsia"/>
          <w:color w:val="000000" w:themeColor="text1"/>
          <w:szCs w:val="32"/>
        </w:rPr>
        <w:t>804.59</w:t>
      </w:r>
      <w:r>
        <w:rPr>
          <w:rFonts w:ascii="仿宋_GB2312" w:hAnsiTheme="minorEastAsia" w:hint="eastAsia"/>
          <w:color w:val="000000" w:themeColor="text1"/>
          <w:szCs w:val="32"/>
        </w:rPr>
        <w:t>万元，支出</w:t>
      </w:r>
      <w:r>
        <w:rPr>
          <w:rFonts w:ascii="仿宋_GB2312" w:hAnsiTheme="minorEastAsia" w:hint="eastAsia"/>
          <w:color w:val="000000" w:themeColor="text1"/>
          <w:szCs w:val="32"/>
        </w:rPr>
        <w:t>943.57</w:t>
      </w:r>
      <w:r>
        <w:rPr>
          <w:rFonts w:ascii="仿宋_GB2312" w:hAnsiTheme="minorEastAsia" w:hint="eastAsia"/>
          <w:color w:val="000000" w:themeColor="text1"/>
          <w:szCs w:val="32"/>
        </w:rPr>
        <w:t>万元，缺口</w:t>
      </w:r>
      <w:r>
        <w:rPr>
          <w:rFonts w:ascii="仿宋_GB2312" w:hAnsiTheme="minorEastAsia" w:hint="eastAsia"/>
          <w:color w:val="000000" w:themeColor="text1"/>
          <w:szCs w:val="32"/>
        </w:rPr>
        <w:t>138.98</w:t>
      </w:r>
      <w:r>
        <w:rPr>
          <w:rFonts w:ascii="仿宋_GB2312" w:hAnsiTheme="minorEastAsia" w:hint="eastAsia"/>
          <w:color w:val="000000" w:themeColor="text1"/>
          <w:szCs w:val="32"/>
        </w:rPr>
        <w:t>万元；实行机关事业养老保险办法基金收入</w:t>
      </w:r>
      <w:r>
        <w:rPr>
          <w:rFonts w:ascii="仿宋_GB2312" w:hAnsiTheme="minorEastAsia" w:hint="eastAsia"/>
          <w:color w:val="000000" w:themeColor="text1"/>
          <w:szCs w:val="32"/>
        </w:rPr>
        <w:t>10346.16</w:t>
      </w:r>
      <w:r>
        <w:rPr>
          <w:rFonts w:ascii="仿宋_GB2312" w:hAnsiTheme="minorEastAsia" w:hint="eastAsia"/>
          <w:color w:val="000000" w:themeColor="text1"/>
          <w:szCs w:val="32"/>
        </w:rPr>
        <w:t>万元，支</w:t>
      </w:r>
      <w:r>
        <w:rPr>
          <w:rFonts w:ascii="仿宋_GB2312" w:hAnsiTheme="minorEastAsia" w:hint="eastAsia"/>
          <w:color w:val="000000" w:themeColor="text1"/>
          <w:szCs w:val="32"/>
        </w:rPr>
        <w:t>出</w:t>
      </w:r>
      <w:r>
        <w:rPr>
          <w:rFonts w:ascii="仿宋_GB2312" w:hAnsiTheme="minorEastAsia" w:hint="eastAsia"/>
          <w:color w:val="000000" w:themeColor="text1"/>
          <w:szCs w:val="32"/>
        </w:rPr>
        <w:t>13805.13</w:t>
      </w:r>
      <w:r>
        <w:rPr>
          <w:rFonts w:ascii="仿宋_GB2312" w:hAnsiTheme="minorEastAsia" w:hint="eastAsia"/>
          <w:color w:val="000000" w:themeColor="text1"/>
          <w:szCs w:val="32"/>
        </w:rPr>
        <w:t>万元，缺口</w:t>
      </w:r>
      <w:r>
        <w:rPr>
          <w:rFonts w:ascii="仿宋_GB2312" w:hAnsiTheme="minorEastAsia" w:hint="eastAsia"/>
          <w:color w:val="000000" w:themeColor="text1"/>
          <w:szCs w:val="32"/>
        </w:rPr>
        <w:t>3458.97</w:t>
      </w:r>
      <w:r>
        <w:rPr>
          <w:rFonts w:ascii="仿宋_GB2312" w:hAnsiTheme="minorEastAsia" w:hint="eastAsia"/>
          <w:color w:val="000000" w:themeColor="text1"/>
          <w:szCs w:val="32"/>
        </w:rPr>
        <w:t>万元。</w:t>
      </w:r>
    </w:p>
    <w:p w:rsidR="0003160A" w:rsidRDefault="00810E86">
      <w:pPr>
        <w:widowControl/>
        <w:adjustRightInd w:val="0"/>
        <w:snapToGrid w:val="0"/>
        <w:spacing w:line="560" w:lineRule="exact"/>
        <w:ind w:firstLineChars="200" w:firstLine="643"/>
        <w:jc w:val="left"/>
        <w:rPr>
          <w:rFonts w:ascii="仿宋_GB2312" w:hAnsi="楷体" w:cs="宋体"/>
          <w:b/>
          <w:color w:val="000000"/>
          <w:kern w:val="0"/>
          <w:szCs w:val="32"/>
          <w:shd w:val="clear" w:color="auto" w:fill="FFFFFF"/>
          <w:lang w:val="zh-CN"/>
        </w:rPr>
      </w:pPr>
      <w:r>
        <w:rPr>
          <w:rFonts w:ascii="仿宋_GB2312" w:hAnsi="楷体" w:cs="宋体" w:hint="eastAsia"/>
          <w:b/>
          <w:color w:val="000000"/>
          <w:kern w:val="0"/>
          <w:szCs w:val="32"/>
          <w:shd w:val="clear" w:color="auto" w:fill="FFFFFF"/>
          <w:lang w:val="zh-CN"/>
        </w:rPr>
        <w:t>（四）财务管理情况。</w:t>
      </w:r>
    </w:p>
    <w:p w:rsidR="0003160A" w:rsidRDefault="00810E86">
      <w:pPr>
        <w:widowControl/>
        <w:adjustRightInd w:val="0"/>
        <w:snapToGrid w:val="0"/>
        <w:spacing w:line="560" w:lineRule="exact"/>
        <w:ind w:firstLineChars="200" w:firstLine="640"/>
        <w:jc w:val="left"/>
        <w:rPr>
          <w:rFonts w:ascii="仿宋_GB2312"/>
          <w:szCs w:val="32"/>
        </w:rPr>
      </w:pPr>
      <w:r>
        <w:rPr>
          <w:rFonts w:ascii="仿宋_GB2312" w:hint="eastAsia"/>
          <w:szCs w:val="32"/>
        </w:rPr>
        <w:t>1</w:t>
      </w:r>
      <w:r>
        <w:rPr>
          <w:rFonts w:ascii="仿宋_GB2312" w:hint="eastAsia"/>
          <w:szCs w:val="32"/>
        </w:rPr>
        <w:t>、</w:t>
      </w:r>
      <w:r>
        <w:rPr>
          <w:rFonts w:hint="eastAsia"/>
          <w:szCs w:val="32"/>
        </w:rPr>
        <w:t>  </w:t>
      </w:r>
      <w:r>
        <w:rPr>
          <w:rFonts w:ascii="仿宋_GB2312" w:hint="eastAsia"/>
          <w:szCs w:val="32"/>
        </w:rPr>
        <w:t>我中心制定了《攀枝花市米易县社会保险事业管理局内部控制手册》，并严格执行《行政单位会计制度》、《攀枝花市米易县社会保险事业管理局财务管理办法》等，规范账务处理，会计凭证和财务报告真实完整，不做假账。加强三公经费管理，严格控制三公经费支出，明确一般性支出的开支范围和标准，严格报账审核。公务接待、会议费、差旅费严格按米易县党政机关公务接待、会议</w:t>
      </w:r>
      <w:r>
        <w:rPr>
          <w:rFonts w:ascii="仿宋_GB2312" w:hint="eastAsia"/>
          <w:szCs w:val="32"/>
        </w:rPr>
        <w:lastRenderedPageBreak/>
        <w:t>费、差旅费管理办法执行。</w:t>
      </w:r>
      <w:r>
        <w:rPr>
          <w:rFonts w:ascii="仿宋_GB2312" w:hint="eastAsia"/>
          <w:szCs w:val="32"/>
        </w:rPr>
        <w:br/>
      </w:r>
      <w:r>
        <w:rPr>
          <w:rFonts w:hint="eastAsia"/>
          <w:szCs w:val="32"/>
        </w:rPr>
        <w:t>   </w:t>
      </w:r>
      <w:r>
        <w:rPr>
          <w:rFonts w:ascii="仿宋_GB2312" w:hint="eastAsia"/>
          <w:szCs w:val="32"/>
        </w:rPr>
        <w:t xml:space="preserve"> 2</w:t>
      </w:r>
      <w:r>
        <w:rPr>
          <w:rFonts w:ascii="仿宋_GB2312" w:hint="eastAsia"/>
          <w:szCs w:val="32"/>
        </w:rPr>
        <w:t>、遵守财经法规，严格财经纪律，依法接受财政、审计、巡察</w:t>
      </w:r>
      <w:r>
        <w:rPr>
          <w:rFonts w:ascii="仿宋_GB2312" w:hint="eastAsia"/>
          <w:szCs w:val="32"/>
        </w:rPr>
        <w:t>和社会各界的监督，按时上报各项报表及自查报告。</w:t>
      </w:r>
    </w:p>
    <w:p w:rsidR="0003160A" w:rsidRDefault="00810E86">
      <w:pPr>
        <w:widowControl/>
        <w:adjustRightInd w:val="0"/>
        <w:snapToGrid w:val="0"/>
        <w:spacing w:line="560" w:lineRule="exact"/>
        <w:ind w:firstLineChars="200" w:firstLine="640"/>
        <w:jc w:val="left"/>
        <w:rPr>
          <w:rFonts w:ascii="仿宋_GB2312" w:hAnsi="黑体" w:cs="宋体"/>
          <w:color w:val="000000"/>
          <w:kern w:val="0"/>
          <w:szCs w:val="32"/>
          <w:shd w:val="clear" w:color="auto" w:fill="FFFFFF"/>
        </w:rPr>
      </w:pPr>
      <w:r>
        <w:rPr>
          <w:rFonts w:ascii="仿宋_GB2312" w:hAnsi="黑体" w:cs="宋体" w:hint="eastAsia"/>
          <w:color w:val="000000"/>
          <w:kern w:val="0"/>
          <w:szCs w:val="32"/>
          <w:shd w:val="clear" w:color="auto" w:fill="FFFFFF"/>
        </w:rPr>
        <w:t>四、评价结论及建议</w:t>
      </w:r>
    </w:p>
    <w:p w:rsidR="0003160A" w:rsidRDefault="00810E86">
      <w:pPr>
        <w:widowControl/>
        <w:adjustRightInd w:val="0"/>
        <w:snapToGrid w:val="0"/>
        <w:spacing w:line="560" w:lineRule="exact"/>
        <w:ind w:firstLineChars="200" w:firstLine="643"/>
        <w:jc w:val="left"/>
        <w:rPr>
          <w:rFonts w:ascii="仿宋_GB2312" w:hAnsi="楷体" w:cs="宋体"/>
          <w:b/>
          <w:color w:val="000000"/>
          <w:kern w:val="0"/>
          <w:szCs w:val="32"/>
          <w:shd w:val="clear" w:color="auto" w:fill="FFFFFF"/>
          <w:lang w:val="zh-CN"/>
        </w:rPr>
      </w:pPr>
      <w:r>
        <w:rPr>
          <w:rFonts w:ascii="仿宋_GB2312" w:hAnsi="楷体" w:cs="宋体" w:hint="eastAsia"/>
          <w:b/>
          <w:color w:val="000000"/>
          <w:kern w:val="0"/>
          <w:szCs w:val="32"/>
          <w:shd w:val="clear" w:color="auto" w:fill="FFFFFF"/>
          <w:lang w:val="zh-CN"/>
        </w:rPr>
        <w:t>（一）评价结论。</w:t>
      </w:r>
    </w:p>
    <w:p w:rsidR="0003160A" w:rsidRDefault="00810E86">
      <w:pPr>
        <w:widowControl/>
        <w:adjustRightInd w:val="0"/>
        <w:snapToGrid w:val="0"/>
        <w:spacing w:line="560" w:lineRule="exact"/>
        <w:ind w:firstLineChars="200" w:firstLine="640"/>
        <w:jc w:val="left"/>
        <w:rPr>
          <w:rFonts w:ascii="仿宋_GB2312" w:hAnsi="宋体"/>
          <w:szCs w:val="32"/>
          <w:lang w:val="zh-CN"/>
        </w:rPr>
      </w:pPr>
      <w:r>
        <w:rPr>
          <w:rFonts w:ascii="仿宋_GB2312" w:hAnsi="宋体" w:hint="eastAsia"/>
          <w:szCs w:val="32"/>
          <w:lang w:val="zh-CN"/>
        </w:rPr>
        <w:t>我中心在资金预算编制、预算执行、综合管理、整体绩效四个方面，均按照国家政策法规规定，结合本单位实际情况及相关规定严格执行，</w:t>
      </w:r>
      <w:r>
        <w:rPr>
          <w:rFonts w:ascii="仿宋_GB2312" w:hAnsi="宋体" w:hint="eastAsia"/>
          <w:szCs w:val="32"/>
        </w:rPr>
        <w:t>完成了部门职能职责，实现了较高的工作效率和支出绩效</w:t>
      </w:r>
      <w:r>
        <w:rPr>
          <w:rFonts w:ascii="仿宋_GB2312" w:hAnsi="宋体" w:hint="eastAsia"/>
          <w:szCs w:val="32"/>
          <w:lang w:val="zh-CN"/>
        </w:rPr>
        <w:t>。我中心总体评价为良。我单位</w:t>
      </w:r>
      <w:r>
        <w:rPr>
          <w:rFonts w:ascii="仿宋_GB2312" w:hAnsi="宋体" w:hint="eastAsia"/>
          <w:szCs w:val="32"/>
          <w:lang w:val="zh-CN"/>
        </w:rPr>
        <w:t>“县级部门预算整体绩效评价指标体系”，部门预算管理方面得分</w:t>
      </w:r>
      <w:r>
        <w:rPr>
          <w:rFonts w:ascii="仿宋_GB2312" w:hAnsi="宋体" w:hint="eastAsia"/>
          <w:szCs w:val="32"/>
        </w:rPr>
        <w:t>39</w:t>
      </w:r>
      <w:r>
        <w:rPr>
          <w:rFonts w:ascii="仿宋_GB2312" w:hAnsi="宋体" w:hint="eastAsia"/>
          <w:szCs w:val="32"/>
          <w:lang w:val="zh-CN"/>
        </w:rPr>
        <w:t>分，专项预算管理方面自评得分方各</w:t>
      </w:r>
      <w:r>
        <w:rPr>
          <w:rFonts w:ascii="仿宋_GB2312" w:hAnsi="宋体" w:hint="eastAsia"/>
          <w:szCs w:val="32"/>
        </w:rPr>
        <w:t>19</w:t>
      </w:r>
      <w:r>
        <w:rPr>
          <w:rFonts w:ascii="仿宋_GB2312" w:hAnsi="宋体" w:hint="eastAsia"/>
          <w:szCs w:val="32"/>
          <w:lang w:val="zh-CN"/>
        </w:rPr>
        <w:t>分，绩效结果应用方面得分</w:t>
      </w:r>
      <w:r>
        <w:rPr>
          <w:rFonts w:ascii="仿宋_GB2312" w:hAnsi="宋体" w:hint="eastAsia"/>
          <w:szCs w:val="32"/>
        </w:rPr>
        <w:t>28</w:t>
      </w:r>
      <w:r>
        <w:rPr>
          <w:rFonts w:ascii="仿宋_GB2312" w:hAnsi="宋体" w:hint="eastAsia"/>
          <w:szCs w:val="32"/>
        </w:rPr>
        <w:t>分，</w:t>
      </w:r>
      <w:r>
        <w:rPr>
          <w:rFonts w:ascii="仿宋_GB2312" w:hAnsi="宋体" w:hint="eastAsia"/>
          <w:szCs w:val="32"/>
          <w:lang w:val="zh-CN"/>
        </w:rPr>
        <w:t>合计总得分</w:t>
      </w:r>
      <w:r>
        <w:rPr>
          <w:rFonts w:ascii="仿宋_GB2312" w:hAnsi="宋体" w:hint="eastAsia"/>
          <w:szCs w:val="32"/>
        </w:rPr>
        <w:t>86</w:t>
      </w:r>
      <w:r>
        <w:rPr>
          <w:rFonts w:ascii="仿宋_GB2312" w:hAnsi="宋体" w:hint="eastAsia"/>
          <w:szCs w:val="32"/>
          <w:lang w:val="zh-CN"/>
        </w:rPr>
        <w:t>分。</w:t>
      </w:r>
    </w:p>
    <w:p w:rsidR="0003160A" w:rsidRDefault="00810E86">
      <w:pPr>
        <w:widowControl/>
        <w:adjustRightInd w:val="0"/>
        <w:snapToGrid w:val="0"/>
        <w:spacing w:line="560" w:lineRule="exact"/>
        <w:ind w:firstLineChars="200" w:firstLine="643"/>
        <w:jc w:val="left"/>
        <w:rPr>
          <w:rFonts w:ascii="仿宋_GB2312" w:hAnsi="楷体" w:cs="宋体"/>
          <w:b/>
          <w:color w:val="000000"/>
          <w:kern w:val="0"/>
          <w:szCs w:val="32"/>
          <w:shd w:val="clear" w:color="auto" w:fill="FFFFFF"/>
          <w:lang w:val="zh-CN"/>
        </w:rPr>
      </w:pPr>
      <w:r>
        <w:rPr>
          <w:rFonts w:ascii="仿宋_GB2312" w:hAnsi="楷体" w:cs="宋体" w:hint="eastAsia"/>
          <w:b/>
          <w:color w:val="000000"/>
          <w:kern w:val="0"/>
          <w:szCs w:val="32"/>
          <w:shd w:val="clear" w:color="auto" w:fill="FFFFFF"/>
          <w:lang w:val="zh-CN"/>
        </w:rPr>
        <w:t>（二）存在问题。</w:t>
      </w:r>
    </w:p>
    <w:p w:rsidR="0003160A" w:rsidRDefault="00810E86">
      <w:pPr>
        <w:adjustRightInd w:val="0"/>
        <w:snapToGrid w:val="0"/>
        <w:spacing w:line="560" w:lineRule="exact"/>
        <w:ind w:firstLineChars="200" w:firstLine="640"/>
        <w:rPr>
          <w:rFonts w:ascii="仿宋_GB2312"/>
          <w:szCs w:val="32"/>
        </w:rPr>
      </w:pPr>
      <w:r>
        <w:rPr>
          <w:rFonts w:ascii="仿宋_GB2312" w:hint="eastAsia"/>
          <w:szCs w:val="32"/>
        </w:rPr>
        <w:t>1.</w:t>
      </w:r>
      <w:r>
        <w:rPr>
          <w:rFonts w:ascii="仿宋_GB2312" w:hint="eastAsia"/>
          <w:szCs w:val="32"/>
        </w:rPr>
        <w:t>由于社保工作原因，在年中时会出现失地农民社会保障补贴、全县机关事业单位职业年金做实两个项目。这两个项目无法在年初进行预算且涉及金额较大，会导致社保中心收入支出年初预算</w:t>
      </w:r>
      <w:bookmarkStart w:id="0" w:name="_GoBack"/>
      <w:bookmarkEnd w:id="0"/>
      <w:r>
        <w:rPr>
          <w:rFonts w:ascii="仿宋_GB2312" w:hint="eastAsia"/>
          <w:szCs w:val="32"/>
        </w:rPr>
        <w:t>数和年末决算数差异大。</w:t>
      </w:r>
    </w:p>
    <w:p w:rsidR="0003160A" w:rsidRDefault="00810E86">
      <w:pPr>
        <w:adjustRightInd w:val="0"/>
        <w:snapToGrid w:val="0"/>
        <w:spacing w:line="560" w:lineRule="exact"/>
        <w:ind w:firstLineChars="200" w:firstLine="640"/>
        <w:rPr>
          <w:rFonts w:ascii="仿宋_GB2312"/>
          <w:szCs w:val="32"/>
          <w:lang w:val="zh-CN"/>
        </w:rPr>
      </w:pPr>
      <w:r>
        <w:rPr>
          <w:rFonts w:ascii="仿宋_GB2312" w:hint="eastAsia"/>
          <w:szCs w:val="32"/>
        </w:rPr>
        <w:t>2.</w:t>
      </w:r>
      <w:r>
        <w:rPr>
          <w:rFonts w:ascii="仿宋_GB2312" w:hint="eastAsia"/>
          <w:szCs w:val="32"/>
        </w:rPr>
        <w:t>财务工作水平有待提高。从</w:t>
      </w:r>
      <w:r>
        <w:rPr>
          <w:rFonts w:ascii="仿宋_GB2312" w:hint="eastAsia"/>
          <w:szCs w:val="32"/>
        </w:rPr>
        <w:t>2019</w:t>
      </w:r>
      <w:r>
        <w:rPr>
          <w:rFonts w:ascii="仿宋_GB2312" w:hint="eastAsia"/>
          <w:szCs w:val="32"/>
        </w:rPr>
        <w:t>年</w:t>
      </w:r>
      <w:r>
        <w:rPr>
          <w:rFonts w:ascii="仿宋_GB2312" w:hint="eastAsia"/>
          <w:szCs w:val="32"/>
        </w:rPr>
        <w:t>1</w:t>
      </w:r>
      <w:r>
        <w:rPr>
          <w:rFonts w:ascii="仿宋_GB2312" w:hint="eastAsia"/>
          <w:szCs w:val="32"/>
        </w:rPr>
        <w:t>月</w:t>
      </w:r>
      <w:r>
        <w:rPr>
          <w:rFonts w:ascii="仿宋_GB2312" w:hint="eastAsia"/>
          <w:szCs w:val="32"/>
        </w:rPr>
        <w:t>1</w:t>
      </w:r>
      <w:r>
        <w:rPr>
          <w:rFonts w:ascii="仿宋_GB2312" w:hint="eastAsia"/>
          <w:szCs w:val="32"/>
        </w:rPr>
        <w:t>日起执行新的理论会计年度后，财务工作人员还需要进一步深入学习，提高财务工作水平。</w:t>
      </w:r>
    </w:p>
    <w:p w:rsidR="0003160A" w:rsidRDefault="00810E86">
      <w:pPr>
        <w:widowControl/>
        <w:numPr>
          <w:ilvl w:val="0"/>
          <w:numId w:val="1"/>
        </w:numPr>
        <w:adjustRightInd w:val="0"/>
        <w:snapToGrid w:val="0"/>
        <w:spacing w:line="560" w:lineRule="exact"/>
        <w:ind w:firstLineChars="200" w:firstLine="643"/>
        <w:jc w:val="left"/>
        <w:rPr>
          <w:rFonts w:ascii="仿宋_GB2312" w:hAnsi="楷体" w:cs="宋体"/>
          <w:b/>
          <w:color w:val="000000"/>
          <w:kern w:val="0"/>
          <w:szCs w:val="32"/>
          <w:shd w:val="clear" w:color="auto" w:fill="FFFFFF"/>
          <w:lang w:val="zh-CN"/>
        </w:rPr>
      </w:pPr>
      <w:r>
        <w:rPr>
          <w:rFonts w:ascii="仿宋_GB2312" w:hAnsi="楷体" w:cs="宋体" w:hint="eastAsia"/>
          <w:b/>
          <w:color w:val="000000"/>
          <w:kern w:val="0"/>
          <w:szCs w:val="32"/>
          <w:shd w:val="clear" w:color="auto" w:fill="FFFFFF"/>
          <w:lang w:val="zh-CN"/>
        </w:rPr>
        <w:t>改进建议。</w:t>
      </w:r>
    </w:p>
    <w:p w:rsidR="0003160A" w:rsidRDefault="00810E86">
      <w:pPr>
        <w:adjustRightInd w:val="0"/>
        <w:snapToGrid w:val="0"/>
        <w:spacing w:line="560" w:lineRule="exact"/>
        <w:ind w:firstLineChars="200" w:firstLine="640"/>
        <w:rPr>
          <w:rFonts w:ascii="仿宋_GB2312"/>
          <w:szCs w:val="32"/>
        </w:rPr>
      </w:pPr>
      <w:r>
        <w:rPr>
          <w:rFonts w:ascii="仿宋_GB2312" w:hint="eastAsia"/>
          <w:szCs w:val="32"/>
        </w:rPr>
        <w:t>1</w:t>
      </w:r>
      <w:r>
        <w:rPr>
          <w:rFonts w:ascii="仿宋_GB2312" w:hint="eastAsia"/>
          <w:szCs w:val="32"/>
        </w:rPr>
        <w:t>、逐步提高部门预算财政资金使用效益，加强绩效评价管理制度和流程的建设，进一步深化、完善绩效管理体系，建立全过程的预算绩效管理机制，促进绩效管理工作向广度和深度延伸。</w:t>
      </w:r>
    </w:p>
    <w:p w:rsidR="0003160A" w:rsidRDefault="00810E86">
      <w:pPr>
        <w:adjustRightInd w:val="0"/>
        <w:snapToGrid w:val="0"/>
        <w:spacing w:line="560" w:lineRule="exact"/>
        <w:ind w:firstLineChars="200" w:firstLine="640"/>
        <w:rPr>
          <w:rFonts w:ascii="仿宋_GB2312" w:hAnsi="宋体"/>
          <w:szCs w:val="32"/>
          <w:lang w:val="zh-CN"/>
        </w:rPr>
      </w:pPr>
      <w:r>
        <w:rPr>
          <w:rFonts w:ascii="仿宋_GB2312" w:hint="eastAsia"/>
          <w:szCs w:val="32"/>
        </w:rPr>
        <w:t>2</w:t>
      </w:r>
      <w:r>
        <w:rPr>
          <w:rFonts w:ascii="仿宋_GB2312" w:hint="eastAsia"/>
          <w:szCs w:val="32"/>
        </w:rPr>
        <w:t>、</w:t>
      </w:r>
      <w:r>
        <w:rPr>
          <w:rFonts w:ascii="仿宋_GB2312" w:hAnsi="宋体" w:cs="仿宋_GB2312" w:hint="eastAsia"/>
          <w:color w:val="000000"/>
          <w:szCs w:val="32"/>
          <w:shd w:val="clear" w:color="auto" w:fill="FFFFFF"/>
        </w:rPr>
        <w:t>严格按照</w:t>
      </w:r>
      <w:r>
        <w:rPr>
          <w:rFonts w:ascii="仿宋_GB2312" w:hAnsi="宋体" w:cs="仿宋_GB2312" w:hint="eastAsia"/>
          <w:color w:val="000000"/>
          <w:szCs w:val="32"/>
          <w:shd w:val="clear" w:color="auto" w:fill="FFFFFF"/>
        </w:rPr>
        <w:t>批复预算执行，加强预算绩效管理，增强预算约束力，做好预算项目支出绩效目标及各项绩效指标的细化、量化工作</w:t>
      </w:r>
      <w:r>
        <w:rPr>
          <w:rFonts w:ascii="仿宋_GB2312" w:hAnsi="宋体" w:cs="仿宋_GB2312" w:hint="eastAsia"/>
          <w:color w:val="000000"/>
          <w:szCs w:val="32"/>
          <w:shd w:val="clear" w:color="auto" w:fill="FFFFFF"/>
        </w:rPr>
        <w:t>,</w:t>
      </w:r>
      <w:r>
        <w:rPr>
          <w:rFonts w:ascii="仿宋_GB2312" w:hAnsi="宋体" w:cs="仿宋_GB2312" w:hint="eastAsia"/>
          <w:color w:val="000000"/>
          <w:szCs w:val="32"/>
          <w:shd w:val="clear" w:color="auto" w:fill="FFFFFF"/>
        </w:rPr>
        <w:t>用好用活各类财政资金，提高财政资金的使用效益。</w:t>
      </w:r>
    </w:p>
    <w:sectPr w:rsidR="0003160A" w:rsidSect="0003160A">
      <w:pgSz w:w="11906" w:h="16838"/>
      <w:pgMar w:top="907" w:right="1361" w:bottom="851" w:left="1361" w:header="851" w:footer="992" w:gutter="0"/>
      <w:pgNumType w:start="1"/>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60A" w:rsidRDefault="0003160A" w:rsidP="0003160A">
      <w:r>
        <w:separator/>
      </w:r>
    </w:p>
  </w:endnote>
  <w:endnote w:type="continuationSeparator" w:id="1">
    <w:p w:rsidR="0003160A" w:rsidRDefault="0003160A" w:rsidP="000316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60A" w:rsidRDefault="0003160A">
    <w:pPr>
      <w:pStyle w:val="a5"/>
      <w:framePr w:wrap="around" w:vAnchor="text" w:hAnchor="margin" w:xAlign="center" w:y="1"/>
      <w:rPr>
        <w:rStyle w:val="a9"/>
      </w:rPr>
    </w:pPr>
    <w:r>
      <w:fldChar w:fldCharType="begin"/>
    </w:r>
    <w:r w:rsidR="00810E86">
      <w:rPr>
        <w:rStyle w:val="a9"/>
      </w:rPr>
      <w:instrText xml:space="preserve">PAGE  </w:instrText>
    </w:r>
    <w:r>
      <w:fldChar w:fldCharType="separate"/>
    </w:r>
    <w:r w:rsidR="00810E86">
      <w:rPr>
        <w:rStyle w:val="a9"/>
      </w:rPr>
      <w:t>9</w:t>
    </w:r>
    <w:r>
      <w:fldChar w:fldCharType="end"/>
    </w:r>
  </w:p>
  <w:p w:rsidR="0003160A" w:rsidRDefault="0003160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60A" w:rsidRDefault="0003160A">
    <w:pPr>
      <w:pStyle w:val="a5"/>
      <w:framePr w:wrap="around" w:vAnchor="text" w:hAnchor="margin" w:xAlign="center" w:y="1"/>
      <w:rPr>
        <w:rStyle w:val="a9"/>
      </w:rPr>
    </w:pPr>
    <w:r>
      <w:fldChar w:fldCharType="begin"/>
    </w:r>
    <w:r w:rsidR="00810E86">
      <w:rPr>
        <w:rStyle w:val="a9"/>
      </w:rPr>
      <w:instrText xml:space="preserve">PAGE  </w:instrText>
    </w:r>
    <w:r>
      <w:fldChar w:fldCharType="separate"/>
    </w:r>
    <w:r w:rsidR="00810E86">
      <w:rPr>
        <w:rStyle w:val="a9"/>
        <w:noProof/>
      </w:rPr>
      <w:t>2</w:t>
    </w:r>
    <w:r>
      <w:fldChar w:fldCharType="end"/>
    </w:r>
  </w:p>
  <w:p w:rsidR="0003160A" w:rsidRDefault="0003160A">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60A" w:rsidRDefault="0003160A" w:rsidP="0003160A">
      <w:r>
        <w:separator/>
      </w:r>
    </w:p>
  </w:footnote>
  <w:footnote w:type="continuationSeparator" w:id="1">
    <w:p w:rsidR="0003160A" w:rsidRDefault="0003160A" w:rsidP="000316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60A" w:rsidRDefault="0003160A">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01CC41"/>
    <w:multiLevelType w:val="singleLevel"/>
    <w:tmpl w:val="AD01CC41"/>
    <w:lvl w:ilvl="0">
      <w:start w:val="1"/>
      <w:numFmt w:val="chineseCounting"/>
      <w:suff w:val="nothing"/>
      <w:lvlText w:val="（%1）"/>
      <w:lvlJc w:val="left"/>
      <w:rPr>
        <w:rFonts w:hint="eastAsia"/>
      </w:rPr>
    </w:lvl>
  </w:abstractNum>
  <w:abstractNum w:abstractNumId="1">
    <w:nsid w:val="4501F8C6"/>
    <w:multiLevelType w:val="singleLevel"/>
    <w:tmpl w:val="4501F8C6"/>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C0174"/>
    <w:rsid w:val="00006E4D"/>
    <w:rsid w:val="00021652"/>
    <w:rsid w:val="0003160A"/>
    <w:rsid w:val="000329C3"/>
    <w:rsid w:val="0006102A"/>
    <w:rsid w:val="00065B0F"/>
    <w:rsid w:val="00065E7E"/>
    <w:rsid w:val="000820BB"/>
    <w:rsid w:val="00092280"/>
    <w:rsid w:val="00097FAE"/>
    <w:rsid w:val="000A3233"/>
    <w:rsid w:val="000A3BC2"/>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F67"/>
    <w:rsid w:val="001261AE"/>
    <w:rsid w:val="001348A4"/>
    <w:rsid w:val="0014117C"/>
    <w:rsid w:val="00146FE8"/>
    <w:rsid w:val="0014767B"/>
    <w:rsid w:val="00147AED"/>
    <w:rsid w:val="001706A2"/>
    <w:rsid w:val="00177AAF"/>
    <w:rsid w:val="00183850"/>
    <w:rsid w:val="00184D9F"/>
    <w:rsid w:val="001A4749"/>
    <w:rsid w:val="001A4842"/>
    <w:rsid w:val="001A5833"/>
    <w:rsid w:val="001C2158"/>
    <w:rsid w:val="001C73AB"/>
    <w:rsid w:val="001D1492"/>
    <w:rsid w:val="001D2EA4"/>
    <w:rsid w:val="001E4203"/>
    <w:rsid w:val="001F47CE"/>
    <w:rsid w:val="001F5776"/>
    <w:rsid w:val="00202E43"/>
    <w:rsid w:val="0020620D"/>
    <w:rsid w:val="002069BC"/>
    <w:rsid w:val="002069EB"/>
    <w:rsid w:val="002201B0"/>
    <w:rsid w:val="00220900"/>
    <w:rsid w:val="00222775"/>
    <w:rsid w:val="0022307E"/>
    <w:rsid w:val="00224D05"/>
    <w:rsid w:val="002323A3"/>
    <w:rsid w:val="00236EF7"/>
    <w:rsid w:val="0024058A"/>
    <w:rsid w:val="002410C0"/>
    <w:rsid w:val="00243F0B"/>
    <w:rsid w:val="002479B7"/>
    <w:rsid w:val="00252894"/>
    <w:rsid w:val="00253FA6"/>
    <w:rsid w:val="00254728"/>
    <w:rsid w:val="002558D4"/>
    <w:rsid w:val="002560E2"/>
    <w:rsid w:val="00264CFA"/>
    <w:rsid w:val="0027090E"/>
    <w:rsid w:val="00270DD7"/>
    <w:rsid w:val="00280BFB"/>
    <w:rsid w:val="00280C88"/>
    <w:rsid w:val="00297048"/>
    <w:rsid w:val="002973A4"/>
    <w:rsid w:val="002A0195"/>
    <w:rsid w:val="002B5B34"/>
    <w:rsid w:val="002B7215"/>
    <w:rsid w:val="002C0AFD"/>
    <w:rsid w:val="002C59D0"/>
    <w:rsid w:val="002D1A18"/>
    <w:rsid w:val="002E1104"/>
    <w:rsid w:val="00301353"/>
    <w:rsid w:val="00305FF6"/>
    <w:rsid w:val="00307568"/>
    <w:rsid w:val="00311506"/>
    <w:rsid w:val="00316ADB"/>
    <w:rsid w:val="00317623"/>
    <w:rsid w:val="00335F67"/>
    <w:rsid w:val="003361E9"/>
    <w:rsid w:val="00350A65"/>
    <w:rsid w:val="00361C85"/>
    <w:rsid w:val="00371352"/>
    <w:rsid w:val="00376753"/>
    <w:rsid w:val="0038192A"/>
    <w:rsid w:val="0038541D"/>
    <w:rsid w:val="003857B1"/>
    <w:rsid w:val="00387818"/>
    <w:rsid w:val="00387CE9"/>
    <w:rsid w:val="00391A13"/>
    <w:rsid w:val="00391FD0"/>
    <w:rsid w:val="003A44FC"/>
    <w:rsid w:val="003B3299"/>
    <w:rsid w:val="003B5BA7"/>
    <w:rsid w:val="003D10A2"/>
    <w:rsid w:val="003D33B8"/>
    <w:rsid w:val="003D624D"/>
    <w:rsid w:val="003D719A"/>
    <w:rsid w:val="003F5EB7"/>
    <w:rsid w:val="003F7FE2"/>
    <w:rsid w:val="004004E7"/>
    <w:rsid w:val="00407125"/>
    <w:rsid w:val="00416E1A"/>
    <w:rsid w:val="00426A3F"/>
    <w:rsid w:val="004277D4"/>
    <w:rsid w:val="004359BF"/>
    <w:rsid w:val="004575B4"/>
    <w:rsid w:val="00461638"/>
    <w:rsid w:val="00474D8D"/>
    <w:rsid w:val="00475CCD"/>
    <w:rsid w:val="00482F51"/>
    <w:rsid w:val="00486492"/>
    <w:rsid w:val="00492CF6"/>
    <w:rsid w:val="004A4C9D"/>
    <w:rsid w:val="004B452A"/>
    <w:rsid w:val="004C2078"/>
    <w:rsid w:val="004E752F"/>
    <w:rsid w:val="004F1E37"/>
    <w:rsid w:val="00512CE4"/>
    <w:rsid w:val="00515198"/>
    <w:rsid w:val="00521C44"/>
    <w:rsid w:val="005274E1"/>
    <w:rsid w:val="00531DDF"/>
    <w:rsid w:val="00532E5F"/>
    <w:rsid w:val="00535FA6"/>
    <w:rsid w:val="0055358D"/>
    <w:rsid w:val="005540C8"/>
    <w:rsid w:val="00555809"/>
    <w:rsid w:val="00562165"/>
    <w:rsid w:val="005756AF"/>
    <w:rsid w:val="00575A4A"/>
    <w:rsid w:val="00575B80"/>
    <w:rsid w:val="00575EF1"/>
    <w:rsid w:val="005A1DAF"/>
    <w:rsid w:val="005C17C8"/>
    <w:rsid w:val="005C2098"/>
    <w:rsid w:val="005D0CCF"/>
    <w:rsid w:val="005E297D"/>
    <w:rsid w:val="005F1ABA"/>
    <w:rsid w:val="005F627E"/>
    <w:rsid w:val="0061652E"/>
    <w:rsid w:val="006205E9"/>
    <w:rsid w:val="00622D0B"/>
    <w:rsid w:val="006270DA"/>
    <w:rsid w:val="006276C4"/>
    <w:rsid w:val="00630B75"/>
    <w:rsid w:val="00634DFF"/>
    <w:rsid w:val="00635337"/>
    <w:rsid w:val="0063707A"/>
    <w:rsid w:val="00640270"/>
    <w:rsid w:val="0064265B"/>
    <w:rsid w:val="0064519C"/>
    <w:rsid w:val="0065082E"/>
    <w:rsid w:val="006512D0"/>
    <w:rsid w:val="00655BFA"/>
    <w:rsid w:val="006560A3"/>
    <w:rsid w:val="00656301"/>
    <w:rsid w:val="006600C9"/>
    <w:rsid w:val="006701CC"/>
    <w:rsid w:val="00671F58"/>
    <w:rsid w:val="006739BE"/>
    <w:rsid w:val="006900E7"/>
    <w:rsid w:val="0069244C"/>
    <w:rsid w:val="006A00A8"/>
    <w:rsid w:val="006A49EC"/>
    <w:rsid w:val="006B11E0"/>
    <w:rsid w:val="006B386A"/>
    <w:rsid w:val="006B7CB4"/>
    <w:rsid w:val="006C24D3"/>
    <w:rsid w:val="006C7917"/>
    <w:rsid w:val="006E51AE"/>
    <w:rsid w:val="006F01F2"/>
    <w:rsid w:val="0070081F"/>
    <w:rsid w:val="007018F5"/>
    <w:rsid w:val="00706602"/>
    <w:rsid w:val="00710897"/>
    <w:rsid w:val="00712F45"/>
    <w:rsid w:val="007210FE"/>
    <w:rsid w:val="00721F51"/>
    <w:rsid w:val="00734305"/>
    <w:rsid w:val="007370E1"/>
    <w:rsid w:val="007732A1"/>
    <w:rsid w:val="00774C4A"/>
    <w:rsid w:val="00791C79"/>
    <w:rsid w:val="00795DAF"/>
    <w:rsid w:val="007A0690"/>
    <w:rsid w:val="007A078F"/>
    <w:rsid w:val="007B344D"/>
    <w:rsid w:val="007B34D4"/>
    <w:rsid w:val="007C0633"/>
    <w:rsid w:val="007C3349"/>
    <w:rsid w:val="007D086C"/>
    <w:rsid w:val="007F1BE1"/>
    <w:rsid w:val="007F707F"/>
    <w:rsid w:val="007F794C"/>
    <w:rsid w:val="007F7AC9"/>
    <w:rsid w:val="00803B42"/>
    <w:rsid w:val="0081095C"/>
    <w:rsid w:val="00810C41"/>
    <w:rsid w:val="00810E86"/>
    <w:rsid w:val="008212FF"/>
    <w:rsid w:val="0082593B"/>
    <w:rsid w:val="00827537"/>
    <w:rsid w:val="00840F63"/>
    <w:rsid w:val="008468EA"/>
    <w:rsid w:val="0084695C"/>
    <w:rsid w:val="0085211E"/>
    <w:rsid w:val="00867140"/>
    <w:rsid w:val="00881134"/>
    <w:rsid w:val="008904F0"/>
    <w:rsid w:val="008B2F27"/>
    <w:rsid w:val="008B4A72"/>
    <w:rsid w:val="008B585E"/>
    <w:rsid w:val="008E6C0C"/>
    <w:rsid w:val="008F3052"/>
    <w:rsid w:val="00901E19"/>
    <w:rsid w:val="009214F7"/>
    <w:rsid w:val="00921CD7"/>
    <w:rsid w:val="00936213"/>
    <w:rsid w:val="00940EB6"/>
    <w:rsid w:val="00944771"/>
    <w:rsid w:val="0095798C"/>
    <w:rsid w:val="009601FC"/>
    <w:rsid w:val="00965426"/>
    <w:rsid w:val="0096654A"/>
    <w:rsid w:val="009711E4"/>
    <w:rsid w:val="00971572"/>
    <w:rsid w:val="00981E55"/>
    <w:rsid w:val="00986CEF"/>
    <w:rsid w:val="009A0E5F"/>
    <w:rsid w:val="009B5510"/>
    <w:rsid w:val="009F233E"/>
    <w:rsid w:val="00A011DC"/>
    <w:rsid w:val="00A024AB"/>
    <w:rsid w:val="00A050A5"/>
    <w:rsid w:val="00A05B8B"/>
    <w:rsid w:val="00A1372F"/>
    <w:rsid w:val="00A170EC"/>
    <w:rsid w:val="00A217B3"/>
    <w:rsid w:val="00A23D04"/>
    <w:rsid w:val="00A277D9"/>
    <w:rsid w:val="00A30CEB"/>
    <w:rsid w:val="00A9670E"/>
    <w:rsid w:val="00A97C20"/>
    <w:rsid w:val="00AA1423"/>
    <w:rsid w:val="00AA2074"/>
    <w:rsid w:val="00AB7996"/>
    <w:rsid w:val="00AC43C3"/>
    <w:rsid w:val="00AF71AD"/>
    <w:rsid w:val="00AF77BE"/>
    <w:rsid w:val="00B10562"/>
    <w:rsid w:val="00B11CEE"/>
    <w:rsid w:val="00B23428"/>
    <w:rsid w:val="00B25886"/>
    <w:rsid w:val="00B25AB8"/>
    <w:rsid w:val="00B264BF"/>
    <w:rsid w:val="00B32896"/>
    <w:rsid w:val="00B42E74"/>
    <w:rsid w:val="00B46874"/>
    <w:rsid w:val="00B51151"/>
    <w:rsid w:val="00B523E4"/>
    <w:rsid w:val="00B52B4F"/>
    <w:rsid w:val="00B5673F"/>
    <w:rsid w:val="00B60CF5"/>
    <w:rsid w:val="00B6108C"/>
    <w:rsid w:val="00B649AD"/>
    <w:rsid w:val="00B64B9C"/>
    <w:rsid w:val="00B7254C"/>
    <w:rsid w:val="00B72EF1"/>
    <w:rsid w:val="00B735CC"/>
    <w:rsid w:val="00B82C95"/>
    <w:rsid w:val="00B83F87"/>
    <w:rsid w:val="00B84DFD"/>
    <w:rsid w:val="00BA7A8E"/>
    <w:rsid w:val="00BB4E38"/>
    <w:rsid w:val="00BC3879"/>
    <w:rsid w:val="00BD0E0D"/>
    <w:rsid w:val="00BD41BC"/>
    <w:rsid w:val="00BD55AD"/>
    <w:rsid w:val="00BE0305"/>
    <w:rsid w:val="00BF15F0"/>
    <w:rsid w:val="00C03559"/>
    <w:rsid w:val="00C05395"/>
    <w:rsid w:val="00C22AD7"/>
    <w:rsid w:val="00C272C1"/>
    <w:rsid w:val="00C32A68"/>
    <w:rsid w:val="00C332B1"/>
    <w:rsid w:val="00C34282"/>
    <w:rsid w:val="00C35350"/>
    <w:rsid w:val="00C3564B"/>
    <w:rsid w:val="00C467D2"/>
    <w:rsid w:val="00C64D2E"/>
    <w:rsid w:val="00C7497C"/>
    <w:rsid w:val="00C75966"/>
    <w:rsid w:val="00C76577"/>
    <w:rsid w:val="00C80225"/>
    <w:rsid w:val="00C81349"/>
    <w:rsid w:val="00CA08A0"/>
    <w:rsid w:val="00CA32D2"/>
    <w:rsid w:val="00CA4E07"/>
    <w:rsid w:val="00CA737D"/>
    <w:rsid w:val="00CB1EF5"/>
    <w:rsid w:val="00CB4D83"/>
    <w:rsid w:val="00CC7166"/>
    <w:rsid w:val="00CF0677"/>
    <w:rsid w:val="00CF5275"/>
    <w:rsid w:val="00CF6136"/>
    <w:rsid w:val="00D006C6"/>
    <w:rsid w:val="00D14A65"/>
    <w:rsid w:val="00D162B9"/>
    <w:rsid w:val="00D251E2"/>
    <w:rsid w:val="00D254F4"/>
    <w:rsid w:val="00D263A7"/>
    <w:rsid w:val="00D26B5D"/>
    <w:rsid w:val="00D33159"/>
    <w:rsid w:val="00D51791"/>
    <w:rsid w:val="00D523B1"/>
    <w:rsid w:val="00D5281E"/>
    <w:rsid w:val="00D56A87"/>
    <w:rsid w:val="00D61C15"/>
    <w:rsid w:val="00D6531B"/>
    <w:rsid w:val="00D6612D"/>
    <w:rsid w:val="00D6663C"/>
    <w:rsid w:val="00D71AD9"/>
    <w:rsid w:val="00D73C02"/>
    <w:rsid w:val="00D872ED"/>
    <w:rsid w:val="00D913C6"/>
    <w:rsid w:val="00D935D5"/>
    <w:rsid w:val="00D950F9"/>
    <w:rsid w:val="00D962B7"/>
    <w:rsid w:val="00DA0236"/>
    <w:rsid w:val="00DA5D51"/>
    <w:rsid w:val="00DA5E29"/>
    <w:rsid w:val="00DA61CA"/>
    <w:rsid w:val="00DB3A97"/>
    <w:rsid w:val="00DB66BB"/>
    <w:rsid w:val="00DB73AF"/>
    <w:rsid w:val="00DC0982"/>
    <w:rsid w:val="00DC2865"/>
    <w:rsid w:val="00DD0894"/>
    <w:rsid w:val="00DE1888"/>
    <w:rsid w:val="00DF1250"/>
    <w:rsid w:val="00DF6EF7"/>
    <w:rsid w:val="00E05454"/>
    <w:rsid w:val="00E074C3"/>
    <w:rsid w:val="00E23329"/>
    <w:rsid w:val="00E24D6D"/>
    <w:rsid w:val="00E341B2"/>
    <w:rsid w:val="00E42633"/>
    <w:rsid w:val="00E5699E"/>
    <w:rsid w:val="00E570E1"/>
    <w:rsid w:val="00E7120C"/>
    <w:rsid w:val="00E72773"/>
    <w:rsid w:val="00E76739"/>
    <w:rsid w:val="00E807D5"/>
    <w:rsid w:val="00E81946"/>
    <w:rsid w:val="00E82BB7"/>
    <w:rsid w:val="00E86D13"/>
    <w:rsid w:val="00E936C2"/>
    <w:rsid w:val="00E95346"/>
    <w:rsid w:val="00EA0CEF"/>
    <w:rsid w:val="00EA2E2A"/>
    <w:rsid w:val="00EB79D2"/>
    <w:rsid w:val="00EC0174"/>
    <w:rsid w:val="00EC074F"/>
    <w:rsid w:val="00ED3EEB"/>
    <w:rsid w:val="00ED5749"/>
    <w:rsid w:val="00ED5FA3"/>
    <w:rsid w:val="00ED6A4E"/>
    <w:rsid w:val="00ED72EA"/>
    <w:rsid w:val="00EE3A4F"/>
    <w:rsid w:val="00EE5FE6"/>
    <w:rsid w:val="00EF10C3"/>
    <w:rsid w:val="00EF3BD2"/>
    <w:rsid w:val="00EF4D93"/>
    <w:rsid w:val="00F16BCE"/>
    <w:rsid w:val="00F45DA1"/>
    <w:rsid w:val="00F5267B"/>
    <w:rsid w:val="00F53E8B"/>
    <w:rsid w:val="00F663FD"/>
    <w:rsid w:val="00F743B0"/>
    <w:rsid w:val="00F84580"/>
    <w:rsid w:val="00F873DA"/>
    <w:rsid w:val="00F95982"/>
    <w:rsid w:val="00FA190E"/>
    <w:rsid w:val="00FA288B"/>
    <w:rsid w:val="00FA2997"/>
    <w:rsid w:val="00FA2C71"/>
    <w:rsid w:val="00FB3345"/>
    <w:rsid w:val="00FC50EF"/>
    <w:rsid w:val="00FD0228"/>
    <w:rsid w:val="00FD3BB7"/>
    <w:rsid w:val="00FD3BED"/>
    <w:rsid w:val="00FE0D93"/>
    <w:rsid w:val="00FF2572"/>
    <w:rsid w:val="00FF32AD"/>
    <w:rsid w:val="0402148C"/>
    <w:rsid w:val="0592015F"/>
    <w:rsid w:val="064627AA"/>
    <w:rsid w:val="0648109F"/>
    <w:rsid w:val="075C069B"/>
    <w:rsid w:val="07A44AEA"/>
    <w:rsid w:val="09A64D7E"/>
    <w:rsid w:val="0A9B6907"/>
    <w:rsid w:val="0B632004"/>
    <w:rsid w:val="0C6D1F9E"/>
    <w:rsid w:val="0EB36D01"/>
    <w:rsid w:val="0F9D1BF8"/>
    <w:rsid w:val="14133A7D"/>
    <w:rsid w:val="14AC1184"/>
    <w:rsid w:val="15A06A9A"/>
    <w:rsid w:val="18CD2168"/>
    <w:rsid w:val="1A510C0A"/>
    <w:rsid w:val="1B1E6A2B"/>
    <w:rsid w:val="1BB80679"/>
    <w:rsid w:val="1EB6281A"/>
    <w:rsid w:val="1F286475"/>
    <w:rsid w:val="211B7DA9"/>
    <w:rsid w:val="236A11F9"/>
    <w:rsid w:val="25B30B8F"/>
    <w:rsid w:val="26AE7DBE"/>
    <w:rsid w:val="2801429E"/>
    <w:rsid w:val="28051AD4"/>
    <w:rsid w:val="2A7E51C6"/>
    <w:rsid w:val="2B2F4AF5"/>
    <w:rsid w:val="2BCA6C8C"/>
    <w:rsid w:val="2D815DF8"/>
    <w:rsid w:val="2E0D36E7"/>
    <w:rsid w:val="30746B47"/>
    <w:rsid w:val="32DE0300"/>
    <w:rsid w:val="33971234"/>
    <w:rsid w:val="358C13CF"/>
    <w:rsid w:val="362C761D"/>
    <w:rsid w:val="380B2230"/>
    <w:rsid w:val="38FB399B"/>
    <w:rsid w:val="3EAC45A2"/>
    <w:rsid w:val="402105F3"/>
    <w:rsid w:val="418E722E"/>
    <w:rsid w:val="42C50167"/>
    <w:rsid w:val="4345329B"/>
    <w:rsid w:val="43CA5294"/>
    <w:rsid w:val="44831D2D"/>
    <w:rsid w:val="46A41030"/>
    <w:rsid w:val="479018F1"/>
    <w:rsid w:val="48DF7A93"/>
    <w:rsid w:val="49833E81"/>
    <w:rsid w:val="49FD43CD"/>
    <w:rsid w:val="4ABF78F1"/>
    <w:rsid w:val="4B22789B"/>
    <w:rsid w:val="4C167A52"/>
    <w:rsid w:val="4CB60C03"/>
    <w:rsid w:val="50474A68"/>
    <w:rsid w:val="505E19B5"/>
    <w:rsid w:val="53B44E84"/>
    <w:rsid w:val="545058A0"/>
    <w:rsid w:val="54D465F8"/>
    <w:rsid w:val="57177A42"/>
    <w:rsid w:val="57A801A8"/>
    <w:rsid w:val="586F75CF"/>
    <w:rsid w:val="58FD415E"/>
    <w:rsid w:val="5A44099C"/>
    <w:rsid w:val="5AC70720"/>
    <w:rsid w:val="5AE67F2C"/>
    <w:rsid w:val="5D476AB0"/>
    <w:rsid w:val="5E317B56"/>
    <w:rsid w:val="5E470735"/>
    <w:rsid w:val="5EF90BEB"/>
    <w:rsid w:val="61063A20"/>
    <w:rsid w:val="62297125"/>
    <w:rsid w:val="62380AC3"/>
    <w:rsid w:val="62486520"/>
    <w:rsid w:val="625C4650"/>
    <w:rsid w:val="62E10CA8"/>
    <w:rsid w:val="63A55626"/>
    <w:rsid w:val="65A71C9D"/>
    <w:rsid w:val="692654BB"/>
    <w:rsid w:val="693C7DD8"/>
    <w:rsid w:val="69E50D6B"/>
    <w:rsid w:val="69EB0614"/>
    <w:rsid w:val="6B263CE3"/>
    <w:rsid w:val="6C3F6FFF"/>
    <w:rsid w:val="6C5752DD"/>
    <w:rsid w:val="6E715B67"/>
    <w:rsid w:val="713E3BE7"/>
    <w:rsid w:val="72C552D4"/>
    <w:rsid w:val="73437878"/>
    <w:rsid w:val="75371FF6"/>
    <w:rsid w:val="765668D9"/>
    <w:rsid w:val="76DD3C69"/>
    <w:rsid w:val="772366B5"/>
    <w:rsid w:val="7CD316BA"/>
    <w:rsid w:val="7D0570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160A"/>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03160A"/>
    <w:rPr>
      <w:rFonts w:ascii="宋体" w:eastAsia="宋体"/>
      <w:sz w:val="18"/>
      <w:szCs w:val="18"/>
    </w:rPr>
  </w:style>
  <w:style w:type="paragraph" w:styleId="a4">
    <w:name w:val="Balloon Text"/>
    <w:basedOn w:val="a"/>
    <w:semiHidden/>
    <w:rsid w:val="0003160A"/>
    <w:rPr>
      <w:sz w:val="18"/>
      <w:szCs w:val="18"/>
    </w:rPr>
  </w:style>
  <w:style w:type="paragraph" w:styleId="a5">
    <w:name w:val="footer"/>
    <w:basedOn w:val="a"/>
    <w:qFormat/>
    <w:rsid w:val="0003160A"/>
    <w:pPr>
      <w:tabs>
        <w:tab w:val="center" w:pos="4153"/>
        <w:tab w:val="right" w:pos="8306"/>
      </w:tabs>
      <w:snapToGrid w:val="0"/>
      <w:jc w:val="left"/>
    </w:pPr>
    <w:rPr>
      <w:rFonts w:eastAsia="宋体"/>
      <w:sz w:val="18"/>
      <w:szCs w:val="18"/>
    </w:rPr>
  </w:style>
  <w:style w:type="paragraph" w:styleId="a6">
    <w:name w:val="header"/>
    <w:basedOn w:val="a"/>
    <w:qFormat/>
    <w:rsid w:val="0003160A"/>
    <w:pPr>
      <w:pBdr>
        <w:bottom w:val="single" w:sz="6" w:space="1" w:color="auto"/>
      </w:pBdr>
      <w:tabs>
        <w:tab w:val="center" w:pos="4153"/>
        <w:tab w:val="right" w:pos="8306"/>
      </w:tabs>
      <w:snapToGrid w:val="0"/>
      <w:jc w:val="center"/>
    </w:pPr>
    <w:rPr>
      <w:rFonts w:eastAsia="宋体"/>
      <w:sz w:val="18"/>
      <w:szCs w:val="18"/>
    </w:rPr>
  </w:style>
  <w:style w:type="paragraph" w:styleId="a7">
    <w:name w:val="Normal (Web)"/>
    <w:basedOn w:val="a"/>
    <w:qFormat/>
    <w:rsid w:val="0003160A"/>
    <w:pPr>
      <w:jc w:val="left"/>
    </w:pPr>
    <w:rPr>
      <w:kern w:val="0"/>
      <w:sz w:val="24"/>
    </w:rPr>
  </w:style>
  <w:style w:type="table" w:styleId="a8">
    <w:name w:val="Table Grid"/>
    <w:basedOn w:val="a1"/>
    <w:qFormat/>
    <w:rsid w:val="000316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rsid w:val="0003160A"/>
  </w:style>
  <w:style w:type="character" w:styleId="aa">
    <w:name w:val="FollowedHyperlink"/>
    <w:basedOn w:val="a0"/>
    <w:qFormat/>
    <w:rsid w:val="0003160A"/>
    <w:rPr>
      <w:color w:val="777777"/>
      <w:u w:val="none"/>
    </w:rPr>
  </w:style>
  <w:style w:type="character" w:styleId="ab">
    <w:name w:val="Emphasis"/>
    <w:basedOn w:val="a0"/>
    <w:qFormat/>
    <w:rsid w:val="0003160A"/>
    <w:rPr>
      <w:color w:val="FFFFFF"/>
    </w:rPr>
  </w:style>
  <w:style w:type="character" w:styleId="ac">
    <w:name w:val="Hyperlink"/>
    <w:basedOn w:val="a0"/>
    <w:qFormat/>
    <w:rsid w:val="0003160A"/>
    <w:rPr>
      <w:color w:val="777777"/>
      <w:u w:val="none"/>
    </w:rPr>
  </w:style>
  <w:style w:type="character" w:customStyle="1" w:styleId="pageprev">
    <w:name w:val="page_prev"/>
    <w:basedOn w:val="a0"/>
    <w:qFormat/>
    <w:rsid w:val="0003160A"/>
  </w:style>
  <w:style w:type="character" w:customStyle="1" w:styleId="hover17">
    <w:name w:val="hover17"/>
    <w:basedOn w:val="a0"/>
    <w:qFormat/>
    <w:rsid w:val="0003160A"/>
    <w:rPr>
      <w:color w:val="FFFFFF"/>
    </w:rPr>
  </w:style>
  <w:style w:type="character" w:customStyle="1" w:styleId="pagenext">
    <w:name w:val="page_next"/>
    <w:basedOn w:val="a0"/>
    <w:qFormat/>
    <w:rsid w:val="0003160A"/>
  </w:style>
  <w:style w:type="character" w:customStyle="1" w:styleId="font61">
    <w:name w:val="font61"/>
    <w:basedOn w:val="a0"/>
    <w:qFormat/>
    <w:rsid w:val="0003160A"/>
    <w:rPr>
      <w:rFonts w:ascii="宋体" w:eastAsia="宋体" w:hAnsi="宋体" w:cs="宋体" w:hint="eastAsia"/>
      <w:color w:val="000000"/>
      <w:sz w:val="32"/>
      <w:szCs w:val="32"/>
      <w:u w:val="none"/>
    </w:rPr>
  </w:style>
  <w:style w:type="character" w:customStyle="1" w:styleId="hover">
    <w:name w:val="hover"/>
    <w:basedOn w:val="a0"/>
    <w:qFormat/>
    <w:rsid w:val="0003160A"/>
  </w:style>
  <w:style w:type="character" w:customStyle="1" w:styleId="font21">
    <w:name w:val="font21"/>
    <w:basedOn w:val="a0"/>
    <w:qFormat/>
    <w:rsid w:val="0003160A"/>
    <w:rPr>
      <w:rFonts w:ascii="宋体" w:eastAsia="宋体" w:hAnsi="宋体" w:cs="宋体" w:hint="eastAsia"/>
      <w:color w:val="000000"/>
      <w:sz w:val="18"/>
      <w:szCs w:val="18"/>
      <w:u w:val="none"/>
    </w:rPr>
  </w:style>
  <w:style w:type="character" w:customStyle="1" w:styleId="Char0">
    <w:name w:val="四号正文 Char"/>
    <w:link w:val="ad"/>
    <w:qFormat/>
    <w:rsid w:val="0003160A"/>
    <w:rPr>
      <w:rFonts w:ascii="??" w:eastAsia="宋体" w:hAnsi="??" w:cs="宋体"/>
      <w:color w:val="000000"/>
      <w:sz w:val="28"/>
      <w:szCs w:val="21"/>
      <w:lang w:val="en-US" w:eastAsia="zh-CN" w:bidi="ar-SA"/>
    </w:rPr>
  </w:style>
  <w:style w:type="paragraph" w:customStyle="1" w:styleId="ad">
    <w:name w:val="四号正文"/>
    <w:basedOn w:val="a"/>
    <w:link w:val="Char0"/>
    <w:qFormat/>
    <w:rsid w:val="0003160A"/>
    <w:pPr>
      <w:spacing w:line="360" w:lineRule="auto"/>
    </w:pPr>
    <w:rPr>
      <w:rFonts w:ascii="??" w:eastAsia="宋体" w:hAnsi="??" w:cs="宋体"/>
      <w:color w:val="000000"/>
      <w:kern w:val="0"/>
      <w:sz w:val="28"/>
      <w:szCs w:val="21"/>
    </w:rPr>
  </w:style>
  <w:style w:type="character" w:customStyle="1" w:styleId="active">
    <w:name w:val="active"/>
    <w:basedOn w:val="a0"/>
    <w:qFormat/>
    <w:rsid w:val="0003160A"/>
    <w:rPr>
      <w:color w:val="FFFFFF"/>
    </w:rPr>
  </w:style>
  <w:style w:type="character" w:customStyle="1" w:styleId="white">
    <w:name w:val="white"/>
    <w:basedOn w:val="a0"/>
    <w:qFormat/>
    <w:rsid w:val="0003160A"/>
    <w:rPr>
      <w:rFonts w:ascii="黑体" w:eastAsia="黑体" w:hAnsi="黑体" w:cs="黑体"/>
    </w:rPr>
  </w:style>
  <w:style w:type="character" w:customStyle="1" w:styleId="Char">
    <w:name w:val="文档结构图 Char"/>
    <w:link w:val="a3"/>
    <w:qFormat/>
    <w:rsid w:val="0003160A"/>
    <w:rPr>
      <w:rFonts w:ascii="宋体"/>
      <w:kern w:val="2"/>
      <w:sz w:val="18"/>
      <w:szCs w:val="18"/>
    </w:rPr>
  </w:style>
  <w:style w:type="paragraph" w:customStyle="1" w:styleId="ae">
    <w:name w:val="a"/>
    <w:basedOn w:val="a"/>
    <w:qFormat/>
    <w:rsid w:val="0003160A"/>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3875D3-8514-465B-9C4D-06B3FA67516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4413</Words>
  <Characters>2071</Characters>
  <Application>Microsoft Office Word</Application>
  <DocSecurity>0</DocSecurity>
  <Lines>17</Lines>
  <Paragraphs>12</Paragraphs>
  <ScaleCrop>false</ScaleCrop>
  <Company>PSZX</Company>
  <LinksUpToDate>false</LinksUpToDate>
  <CharactersWithSpaces>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区域性就业培训基地建设项目</dc:title>
  <dc:creator>陈萍</dc:creator>
  <cp:lastModifiedBy>PC</cp:lastModifiedBy>
  <cp:revision>2</cp:revision>
  <cp:lastPrinted>2020-06-04T02:20:00Z</cp:lastPrinted>
  <dcterms:created xsi:type="dcterms:W3CDTF">2020-08-28T06:57:00Z</dcterms:created>
  <dcterms:modified xsi:type="dcterms:W3CDTF">2020-08-28T06:57:00Z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