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1F" w:rsidRDefault="0006409D">
      <w:pPr>
        <w:spacing w:after="0" w:line="540" w:lineRule="exact"/>
        <w:jc w:val="center"/>
        <w:rPr>
          <w:rFonts w:ascii="小标宋" w:eastAsia="小标宋" w:hAnsi="Times New Roman"/>
          <w:sz w:val="44"/>
          <w:szCs w:val="44"/>
        </w:rPr>
      </w:pPr>
      <w:r>
        <w:rPr>
          <w:rFonts w:ascii="小标宋" w:eastAsia="小标宋" w:hAnsi="Times New Roman" w:hint="eastAsia"/>
          <w:sz w:val="44"/>
          <w:szCs w:val="44"/>
        </w:rPr>
        <w:t>米易县</w:t>
      </w:r>
      <w:r>
        <w:rPr>
          <w:rFonts w:ascii="小标宋" w:eastAsia="小标宋" w:hAnsi="Times New Roman" w:hint="eastAsia"/>
          <w:sz w:val="44"/>
          <w:szCs w:val="44"/>
        </w:rPr>
        <w:t>2019</w:t>
      </w:r>
      <w:r>
        <w:rPr>
          <w:rFonts w:ascii="小标宋" w:eastAsia="小标宋" w:hAnsi="Times New Roman" w:hint="eastAsia"/>
          <w:sz w:val="44"/>
          <w:szCs w:val="44"/>
        </w:rPr>
        <w:t>年“三公”经费决算</w:t>
      </w:r>
    </w:p>
    <w:p w:rsidR="00584D1F" w:rsidRDefault="0006409D">
      <w:pPr>
        <w:spacing w:after="0" w:line="540" w:lineRule="exact"/>
        <w:jc w:val="center"/>
        <w:rPr>
          <w:rFonts w:ascii="小标宋" w:eastAsia="小标宋" w:hAnsi="Times New Roman"/>
          <w:sz w:val="44"/>
          <w:szCs w:val="44"/>
        </w:rPr>
      </w:pPr>
      <w:r>
        <w:rPr>
          <w:rFonts w:ascii="小标宋" w:eastAsia="小标宋" w:hAnsi="Times New Roman" w:hint="eastAsia"/>
          <w:sz w:val="44"/>
          <w:szCs w:val="44"/>
        </w:rPr>
        <w:t>执行情况说明</w:t>
      </w:r>
      <w:bookmarkStart w:id="0" w:name="_GoBack"/>
      <w:bookmarkEnd w:id="0"/>
    </w:p>
    <w:p w:rsidR="00584D1F" w:rsidRDefault="00584D1F">
      <w:pPr>
        <w:spacing w:after="0" w:line="540" w:lineRule="exact"/>
        <w:jc w:val="both"/>
        <w:rPr>
          <w:rFonts w:ascii="Times New Roman" w:hAnsi="Times New Roman"/>
        </w:rPr>
      </w:pP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米易县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年度本级汇总的一般公共预算“三公”经费总支出为</w:t>
      </w:r>
      <w:r>
        <w:rPr>
          <w:rFonts w:ascii="Times New Roman" w:eastAsia="仿宋_GB2312" w:hAnsi="Times New Roman"/>
          <w:sz w:val="32"/>
          <w:szCs w:val="32"/>
        </w:rPr>
        <w:t>997.85</w:t>
      </w:r>
      <w:r>
        <w:rPr>
          <w:rFonts w:ascii="Times New Roman" w:eastAsia="仿宋_GB2312" w:hAnsi="Times New Roman" w:hint="eastAsia"/>
          <w:sz w:val="32"/>
          <w:szCs w:val="32"/>
        </w:rPr>
        <w:t>万元，同比减少</w:t>
      </w:r>
      <w:r>
        <w:rPr>
          <w:rFonts w:ascii="Times New Roman" w:eastAsia="仿宋_GB2312" w:hAnsi="Times New Roman"/>
          <w:sz w:val="32"/>
          <w:szCs w:val="32"/>
        </w:rPr>
        <w:t>4.93</w:t>
      </w:r>
      <w:r>
        <w:rPr>
          <w:rFonts w:ascii="Times New Roman" w:eastAsia="仿宋_GB2312" w:hAnsi="Times New Roman" w:hint="eastAsia"/>
          <w:sz w:val="32"/>
          <w:szCs w:val="32"/>
        </w:rPr>
        <w:t>万元，下降</w:t>
      </w:r>
      <w:r>
        <w:rPr>
          <w:rFonts w:ascii="Times New Roman" w:eastAsia="仿宋_GB2312" w:hAnsi="Times New Roman"/>
          <w:sz w:val="32"/>
          <w:szCs w:val="32"/>
        </w:rPr>
        <w:t>0.49%</w:t>
      </w:r>
      <w:r>
        <w:rPr>
          <w:rFonts w:ascii="Times New Roman" w:eastAsia="仿宋_GB2312" w:hAnsi="Times New Roman" w:hint="eastAsia"/>
          <w:sz w:val="32"/>
          <w:szCs w:val="32"/>
        </w:rPr>
        <w:t>。具体分项如下：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一、因公出国（境）经费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年因公出国（境）费</w:t>
      </w:r>
      <w:r>
        <w:rPr>
          <w:rFonts w:ascii="Times New Roman" w:eastAsia="仿宋_GB2312" w:hAnsi="Times New Roman"/>
          <w:sz w:val="32"/>
          <w:szCs w:val="32"/>
        </w:rPr>
        <w:t>4.02</w:t>
      </w:r>
      <w:r>
        <w:rPr>
          <w:rFonts w:ascii="Times New Roman" w:eastAsia="仿宋_GB2312" w:hAnsi="Times New Roman" w:hint="eastAsia"/>
          <w:sz w:val="32"/>
          <w:szCs w:val="32"/>
        </w:rPr>
        <w:t>万元，同比减少</w:t>
      </w:r>
      <w:r>
        <w:rPr>
          <w:rFonts w:ascii="Times New Roman" w:eastAsia="仿宋_GB2312" w:hAnsi="Times New Roman"/>
          <w:sz w:val="32"/>
          <w:szCs w:val="32"/>
        </w:rPr>
        <w:t>3.98</w:t>
      </w:r>
      <w:r>
        <w:rPr>
          <w:rFonts w:ascii="Times New Roman" w:eastAsia="仿宋_GB2312" w:hAnsi="Times New Roman" w:hint="eastAsia"/>
          <w:sz w:val="32"/>
          <w:szCs w:val="32"/>
        </w:rPr>
        <w:t>万元，下降</w:t>
      </w:r>
      <w:r>
        <w:rPr>
          <w:rFonts w:ascii="Times New Roman" w:eastAsia="仿宋_GB2312" w:hAnsi="Times New Roman"/>
          <w:sz w:val="32"/>
          <w:szCs w:val="32"/>
        </w:rPr>
        <w:t>49.75 %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下降原因是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年我县</w:t>
      </w:r>
      <w:r>
        <w:rPr>
          <w:rFonts w:ascii="Times New Roman" w:eastAsia="仿宋_GB2312" w:hAnsi="Times New Roman" w:hint="eastAsia"/>
          <w:sz w:val="32"/>
          <w:szCs w:val="32"/>
        </w:rPr>
        <w:t>严格控制</w:t>
      </w:r>
      <w:r>
        <w:rPr>
          <w:rFonts w:ascii="Times New Roman" w:eastAsia="仿宋_GB2312" w:hAnsi="Times New Roman" w:hint="eastAsia"/>
          <w:sz w:val="32"/>
          <w:szCs w:val="32"/>
        </w:rPr>
        <w:t>了</w:t>
      </w:r>
      <w:r>
        <w:rPr>
          <w:rFonts w:ascii="Times New Roman" w:eastAsia="仿宋_GB2312" w:hAnsi="Times New Roman" w:hint="eastAsia"/>
          <w:sz w:val="32"/>
          <w:szCs w:val="32"/>
        </w:rPr>
        <w:t>出国学习交流和培训的批次和人次。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年因公出国（境）团组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次，出国（境）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人。</w:t>
      </w:r>
      <w:r>
        <w:rPr>
          <w:rFonts w:ascii="Times New Roman" w:eastAsia="仿宋_GB2312" w:hAnsi="Times New Roman" w:hint="eastAsia"/>
          <w:sz w:val="32"/>
          <w:szCs w:val="32"/>
        </w:rPr>
        <w:t>即</w:t>
      </w:r>
      <w:r>
        <w:rPr>
          <w:rFonts w:ascii="Times New Roman" w:eastAsia="仿宋_GB2312" w:hAnsi="Times New Roman" w:hint="eastAsia"/>
          <w:sz w:val="32"/>
          <w:szCs w:val="32"/>
        </w:rPr>
        <w:t>米易县教育和体育局的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名干部参加了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次由四川省教育国际交流服务中心组织的赴台湾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年第七届城市教育论坛。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二、公务接待费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年公务接待费</w:t>
      </w:r>
      <w:r>
        <w:rPr>
          <w:rFonts w:ascii="Times New Roman" w:eastAsia="仿宋_GB2312" w:hAnsi="Times New Roman"/>
          <w:sz w:val="32"/>
          <w:szCs w:val="32"/>
        </w:rPr>
        <w:t>163.45</w:t>
      </w:r>
      <w:r>
        <w:rPr>
          <w:rFonts w:ascii="Times New Roman" w:eastAsia="仿宋_GB2312" w:hAnsi="Times New Roman" w:hint="eastAsia"/>
          <w:sz w:val="32"/>
          <w:szCs w:val="32"/>
        </w:rPr>
        <w:t>万元，同比减少</w:t>
      </w:r>
      <w:r>
        <w:rPr>
          <w:rFonts w:ascii="Times New Roman" w:eastAsia="仿宋_GB2312" w:hAnsi="Times New Roman"/>
          <w:sz w:val="32"/>
          <w:szCs w:val="32"/>
        </w:rPr>
        <w:t>0.24</w:t>
      </w:r>
      <w:r>
        <w:rPr>
          <w:rFonts w:ascii="Times New Roman" w:eastAsia="仿宋_GB2312" w:hAnsi="Times New Roman" w:hint="eastAsia"/>
          <w:sz w:val="32"/>
          <w:szCs w:val="32"/>
        </w:rPr>
        <w:t>万元，下降</w:t>
      </w:r>
      <w:r>
        <w:rPr>
          <w:rFonts w:ascii="Times New Roman" w:eastAsia="仿宋_GB2312" w:hAnsi="Times New Roman"/>
          <w:sz w:val="32"/>
          <w:szCs w:val="32"/>
        </w:rPr>
        <w:t>0.15 %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下降原因</w:t>
      </w:r>
      <w:r>
        <w:rPr>
          <w:rFonts w:ascii="Times New Roman" w:eastAsia="仿宋_GB2312" w:hAnsi="Times New Roman" w:hint="eastAsia"/>
          <w:sz w:val="32"/>
          <w:szCs w:val="32"/>
        </w:rPr>
        <w:t>是加强了公务接待管理，严格控制公务接待规模。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年公务接待费主要用于执行公务、开展业务活动开支的交通费、住宿费、用餐费等。国内公务接待</w:t>
      </w:r>
      <w:r>
        <w:rPr>
          <w:rFonts w:ascii="Times New Roman" w:eastAsia="仿宋_GB2312" w:hAnsi="Times New Roman"/>
          <w:sz w:val="32"/>
          <w:szCs w:val="32"/>
        </w:rPr>
        <w:t>1364</w:t>
      </w:r>
      <w:r>
        <w:rPr>
          <w:rFonts w:ascii="Times New Roman" w:eastAsia="仿宋_GB2312" w:hAnsi="Times New Roman" w:hint="eastAsia"/>
          <w:sz w:val="32"/>
          <w:szCs w:val="32"/>
        </w:rPr>
        <w:t>批次（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），国内公务接待</w:t>
      </w:r>
      <w:r>
        <w:rPr>
          <w:rFonts w:ascii="Times New Roman" w:eastAsia="仿宋_GB2312" w:hAnsi="Times New Roman"/>
          <w:sz w:val="32"/>
          <w:szCs w:val="32"/>
        </w:rPr>
        <w:t>13506</w:t>
      </w:r>
      <w:r>
        <w:rPr>
          <w:rFonts w:ascii="Times New Roman" w:eastAsia="仿宋_GB2312" w:hAnsi="Times New Roman" w:hint="eastAsia"/>
          <w:sz w:val="32"/>
          <w:szCs w:val="32"/>
        </w:rPr>
        <w:t>人次（人）。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三、公务用车购置及运行维护费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年公务用车购置及运行维护费</w:t>
      </w:r>
      <w:r>
        <w:rPr>
          <w:rFonts w:ascii="Times New Roman" w:eastAsia="仿宋_GB2312" w:hAnsi="Times New Roman"/>
          <w:sz w:val="32"/>
          <w:szCs w:val="32"/>
        </w:rPr>
        <w:t>830.38</w:t>
      </w:r>
      <w:r>
        <w:rPr>
          <w:rFonts w:ascii="Times New Roman" w:eastAsia="仿宋_GB2312" w:hAnsi="Times New Roman" w:hint="eastAsia"/>
          <w:sz w:val="32"/>
          <w:szCs w:val="32"/>
        </w:rPr>
        <w:t>万元，同比减少</w:t>
      </w:r>
      <w:r>
        <w:rPr>
          <w:rFonts w:ascii="Times New Roman" w:eastAsia="仿宋_GB2312" w:hAnsi="Times New Roman"/>
          <w:sz w:val="32"/>
          <w:szCs w:val="32"/>
        </w:rPr>
        <w:t>0.68</w:t>
      </w:r>
      <w:r>
        <w:rPr>
          <w:rFonts w:ascii="Times New Roman" w:eastAsia="仿宋_GB2312" w:hAnsi="Times New Roman" w:hint="eastAsia"/>
          <w:sz w:val="32"/>
          <w:szCs w:val="32"/>
        </w:rPr>
        <w:t>万元，下降</w:t>
      </w:r>
      <w:r>
        <w:rPr>
          <w:rFonts w:ascii="Times New Roman" w:eastAsia="仿宋_GB2312" w:hAnsi="Times New Roman"/>
          <w:sz w:val="32"/>
          <w:szCs w:val="32"/>
        </w:rPr>
        <w:t>0.08%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sz w:val="32"/>
          <w:szCs w:val="32"/>
        </w:rPr>
        <w:t>原因是实施公务用车改革及加强了公务用车管理力度。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2019</w:t>
      </w:r>
      <w:r>
        <w:rPr>
          <w:rFonts w:ascii="Times New Roman" w:eastAsia="仿宋_GB2312" w:hAnsi="Times New Roman" w:hint="eastAsia"/>
          <w:sz w:val="32"/>
          <w:szCs w:val="32"/>
        </w:rPr>
        <w:t>年新购置公务用车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辆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车辆购置支出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万元，与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年持平。</w:t>
      </w:r>
    </w:p>
    <w:p w:rsidR="00584D1F" w:rsidRDefault="0006409D">
      <w:pPr>
        <w:spacing w:after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年车辆运行维护费支出</w:t>
      </w:r>
      <w:r>
        <w:rPr>
          <w:rFonts w:ascii="Times New Roman" w:eastAsia="仿宋_GB2312" w:hAnsi="Times New Roman"/>
          <w:sz w:val="32"/>
          <w:szCs w:val="32"/>
        </w:rPr>
        <w:t>830.38</w:t>
      </w:r>
      <w:r>
        <w:rPr>
          <w:rFonts w:ascii="Times New Roman" w:eastAsia="仿宋_GB2312" w:hAnsi="Times New Roman" w:hint="eastAsia"/>
          <w:sz w:val="32"/>
          <w:szCs w:val="32"/>
        </w:rPr>
        <w:t>万元，同比减少</w:t>
      </w:r>
      <w:r>
        <w:rPr>
          <w:rFonts w:ascii="Times New Roman" w:eastAsia="仿宋_GB2312" w:hAnsi="Times New Roman"/>
          <w:sz w:val="32"/>
          <w:szCs w:val="32"/>
        </w:rPr>
        <w:t>0.68</w:t>
      </w:r>
      <w:r>
        <w:rPr>
          <w:rFonts w:ascii="Times New Roman" w:eastAsia="仿宋_GB2312" w:hAnsi="Times New Roman" w:hint="eastAsia"/>
          <w:sz w:val="32"/>
          <w:szCs w:val="32"/>
        </w:rPr>
        <w:t>万元，下降</w:t>
      </w:r>
      <w:r>
        <w:rPr>
          <w:rFonts w:ascii="Times New Roman" w:eastAsia="仿宋_GB2312" w:hAnsi="Times New Roman"/>
          <w:sz w:val="32"/>
          <w:szCs w:val="32"/>
        </w:rPr>
        <w:t>0.08%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584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EB5"/>
    <w:rsid w:val="000216A2"/>
    <w:rsid w:val="00035A2D"/>
    <w:rsid w:val="000501AA"/>
    <w:rsid w:val="0006409D"/>
    <w:rsid w:val="000930E7"/>
    <w:rsid w:val="00132403"/>
    <w:rsid w:val="00174A58"/>
    <w:rsid w:val="00181156"/>
    <w:rsid w:val="00182056"/>
    <w:rsid w:val="001853E4"/>
    <w:rsid w:val="001F2783"/>
    <w:rsid w:val="00243F8E"/>
    <w:rsid w:val="00261691"/>
    <w:rsid w:val="002B46E7"/>
    <w:rsid w:val="002E7B4E"/>
    <w:rsid w:val="00310C4A"/>
    <w:rsid w:val="00323B43"/>
    <w:rsid w:val="0033082C"/>
    <w:rsid w:val="0033591D"/>
    <w:rsid w:val="003544FF"/>
    <w:rsid w:val="003D37D8"/>
    <w:rsid w:val="00426133"/>
    <w:rsid w:val="004358AB"/>
    <w:rsid w:val="00444D4C"/>
    <w:rsid w:val="00487351"/>
    <w:rsid w:val="004A1A41"/>
    <w:rsid w:val="005059F2"/>
    <w:rsid w:val="00530BAD"/>
    <w:rsid w:val="00573908"/>
    <w:rsid w:val="0058026A"/>
    <w:rsid w:val="00584D1F"/>
    <w:rsid w:val="005B5C61"/>
    <w:rsid w:val="005E3E3C"/>
    <w:rsid w:val="0064004C"/>
    <w:rsid w:val="0064345A"/>
    <w:rsid w:val="00687D9F"/>
    <w:rsid w:val="006F72EA"/>
    <w:rsid w:val="007A008A"/>
    <w:rsid w:val="007B0707"/>
    <w:rsid w:val="007F01F9"/>
    <w:rsid w:val="007F63D6"/>
    <w:rsid w:val="008125C4"/>
    <w:rsid w:val="00832E73"/>
    <w:rsid w:val="00894BD3"/>
    <w:rsid w:val="008B7726"/>
    <w:rsid w:val="009F5044"/>
    <w:rsid w:val="00A64D11"/>
    <w:rsid w:val="00A9642A"/>
    <w:rsid w:val="00AE19E7"/>
    <w:rsid w:val="00B557CA"/>
    <w:rsid w:val="00D31D50"/>
    <w:rsid w:val="00D66C94"/>
    <w:rsid w:val="00DD7402"/>
    <w:rsid w:val="00E97D38"/>
    <w:rsid w:val="00EA510C"/>
    <w:rsid w:val="00EA5200"/>
    <w:rsid w:val="00F0449F"/>
    <w:rsid w:val="00F742A0"/>
    <w:rsid w:val="00F74E03"/>
    <w:rsid w:val="2D814369"/>
    <w:rsid w:val="41635867"/>
    <w:rsid w:val="44E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83C9C6-0AD6-4C63-B88E-5ED94E2A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116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米易县2017年度本级汇总的一般公共预算“三公”经费执行情况说明</dc:title>
  <dc:creator>Administrator</dc:creator>
  <cp:lastModifiedBy>李建雄</cp:lastModifiedBy>
  <cp:revision>8</cp:revision>
  <cp:lastPrinted>2019-09-02T01:56:00Z</cp:lastPrinted>
  <dcterms:created xsi:type="dcterms:W3CDTF">2020-08-28T04:02:00Z</dcterms:created>
  <dcterms:modified xsi:type="dcterms:W3CDTF">2020-09-11T07:03:00Z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